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006" w:rsidRDefault="00396B5B">
      <w:pPr>
        <w:spacing w:after="0" w:line="259" w:lineRule="auto"/>
        <w:ind w:left="0" w:firstLine="0"/>
        <w:jc w:val="center"/>
        <w:rPr>
          <w:color w:val="212121"/>
        </w:rPr>
      </w:pPr>
      <w:bookmarkStart w:id="0" w:name="_GoBack"/>
      <w:bookmarkEnd w:id="0"/>
      <w:r>
        <w:rPr>
          <w:color w:val="212121"/>
        </w:rPr>
        <w:t xml:space="preserve">НАО «Западно-Казахстанский Медицинский университет </w:t>
      </w:r>
    </w:p>
    <w:p w:rsidR="006B7006" w:rsidRDefault="00396B5B">
      <w:pPr>
        <w:spacing w:after="0" w:line="259" w:lineRule="auto"/>
        <w:ind w:left="0" w:firstLine="0"/>
        <w:jc w:val="center"/>
      </w:pPr>
      <w:r>
        <w:rPr>
          <w:color w:val="212121"/>
        </w:rPr>
        <w:t>имени М. Оспанова»</w:t>
      </w:r>
    </w:p>
    <w:p w:rsidR="006B7006" w:rsidRDefault="006B7006">
      <w:pPr>
        <w:spacing w:after="170" w:line="259" w:lineRule="auto"/>
        <w:ind w:left="0" w:right="2" w:firstLine="0"/>
        <w:jc w:val="center"/>
      </w:pPr>
    </w:p>
    <w:p w:rsidR="006B7006" w:rsidRDefault="00396B5B">
      <w:pPr>
        <w:spacing w:after="172" w:line="259" w:lineRule="auto"/>
        <w:ind w:left="0" w:right="2" w:firstLine="0"/>
      </w:pPr>
      <w:r>
        <w:rPr>
          <w:lang w:val="kk-KZ"/>
        </w:rPr>
        <w:t xml:space="preserve">УДК </w:t>
      </w:r>
      <w:r>
        <w:t xml:space="preserve">616.61-089.843-084:378.245.276.36,76.29.39 </w:t>
      </w:r>
      <w:r>
        <w:rPr>
          <w:lang w:val="kk-KZ"/>
        </w:rPr>
        <w:t xml:space="preserve">           На правах рукописи</w:t>
      </w:r>
    </w:p>
    <w:p w:rsidR="006B7006" w:rsidRDefault="006B7006">
      <w:pPr>
        <w:spacing w:after="170" w:line="259" w:lineRule="auto"/>
        <w:ind w:left="0" w:right="2" w:firstLine="0"/>
        <w:jc w:val="center"/>
      </w:pPr>
    </w:p>
    <w:p w:rsidR="006B7006" w:rsidRDefault="006B7006">
      <w:pPr>
        <w:spacing w:after="201" w:line="237" w:lineRule="auto"/>
        <w:ind w:left="0" w:right="75" w:firstLine="0"/>
        <w:jc w:val="center"/>
        <w:rPr>
          <w:b/>
          <w:color w:val="0D0D0D"/>
        </w:rPr>
      </w:pPr>
    </w:p>
    <w:p w:rsidR="006B7006" w:rsidRDefault="00396B5B">
      <w:pPr>
        <w:spacing w:after="201" w:line="237" w:lineRule="auto"/>
        <w:ind w:left="0" w:right="75" w:firstLine="0"/>
        <w:jc w:val="center"/>
      </w:pPr>
      <w:r>
        <w:rPr>
          <w:b/>
          <w:color w:val="0D0D0D"/>
        </w:rPr>
        <w:t>Р</w:t>
      </w:r>
      <w:r>
        <w:rPr>
          <w:b/>
          <w:color w:val="0D0D0D"/>
          <w:lang w:val="kk-KZ"/>
        </w:rPr>
        <w:t>ЫСМАХАНОВ МЫЛТЫКБАЙ САГИНБЕКОВИЧ</w:t>
      </w:r>
    </w:p>
    <w:p w:rsidR="006B7006" w:rsidRDefault="006B7006">
      <w:pPr>
        <w:ind w:left="0" w:right="75" w:firstLine="0"/>
        <w:jc w:val="center"/>
        <w:rPr>
          <w:b/>
        </w:rPr>
      </w:pPr>
    </w:p>
    <w:p w:rsidR="006B7006" w:rsidRDefault="00396B5B">
      <w:pPr>
        <w:ind w:left="0" w:right="75" w:firstLine="0"/>
        <w:jc w:val="center"/>
        <w:rPr>
          <w:b/>
        </w:rPr>
      </w:pPr>
      <w:r>
        <w:rPr>
          <w:b/>
          <w:lang w:val="kk-KZ"/>
        </w:rPr>
        <w:t xml:space="preserve">Совершенствование </w:t>
      </w:r>
      <w:r>
        <w:rPr>
          <w:b/>
        </w:rPr>
        <w:t xml:space="preserve">интраоперационных методов профилактики </w:t>
      </w:r>
      <w:r>
        <w:rPr>
          <w:b/>
        </w:rPr>
        <w:t>ишемически-реперфузионного повреждения почечного трансплантата</w:t>
      </w:r>
    </w:p>
    <w:p w:rsidR="006B7006" w:rsidRDefault="00396B5B">
      <w:pPr>
        <w:ind w:left="0" w:right="75" w:firstLine="0"/>
        <w:jc w:val="center"/>
        <w:rPr>
          <w:b/>
        </w:rPr>
      </w:pPr>
      <w:r>
        <w:rPr>
          <w:b/>
        </w:rPr>
        <w:t>(экспериментально-клиническое исследование)</w:t>
      </w:r>
    </w:p>
    <w:p w:rsidR="006B7006" w:rsidRDefault="00396B5B">
      <w:pPr>
        <w:widowControl w:val="0"/>
        <w:spacing w:before="650" w:line="240" w:lineRule="auto"/>
        <w:ind w:left="0" w:firstLine="0"/>
        <w:jc w:val="center"/>
        <w:rPr>
          <w:sz w:val="27"/>
          <w:szCs w:val="27"/>
          <w:shd w:val="clear" w:color="000000" w:fill="auto"/>
        </w:rPr>
      </w:pPr>
      <w:r>
        <w:rPr>
          <w:sz w:val="27"/>
          <w:szCs w:val="27"/>
          <w:shd w:val="clear" w:color="000000" w:fill="auto"/>
        </w:rPr>
        <w:t xml:space="preserve">специальность </w:t>
      </w:r>
      <w:r>
        <w:rPr>
          <w:rFonts w:eastAsia="Times"/>
          <w:sz w:val="27"/>
          <w:szCs w:val="27"/>
          <w:shd w:val="clear" w:color="000000" w:fill="auto"/>
        </w:rPr>
        <w:t>«</w:t>
      </w:r>
      <w:r>
        <w:rPr>
          <w:rFonts w:eastAsia="Times"/>
          <w:sz w:val="27"/>
          <w:szCs w:val="27"/>
          <w:shd w:val="clear" w:color="000000" w:fill="auto"/>
          <w:lang w:val="kk-KZ"/>
        </w:rPr>
        <w:t>8</w:t>
      </w:r>
      <w:r>
        <w:rPr>
          <w:rFonts w:eastAsia="Times"/>
          <w:sz w:val="27"/>
          <w:szCs w:val="27"/>
          <w:shd w:val="clear" w:color="000000" w:fill="auto"/>
        </w:rPr>
        <w:t>D110100-</w:t>
      </w:r>
      <w:r>
        <w:rPr>
          <w:sz w:val="27"/>
          <w:szCs w:val="27"/>
          <w:shd w:val="clear" w:color="000000" w:fill="auto"/>
        </w:rPr>
        <w:t xml:space="preserve">Медицина» </w:t>
      </w:r>
    </w:p>
    <w:p w:rsidR="006B7006" w:rsidRDefault="00396B5B">
      <w:pPr>
        <w:widowControl w:val="0"/>
        <w:spacing w:before="961" w:line="240" w:lineRule="auto"/>
        <w:ind w:left="0" w:firstLine="0"/>
        <w:jc w:val="center"/>
        <w:rPr>
          <w:rFonts w:eastAsia="Times"/>
          <w:sz w:val="27"/>
          <w:szCs w:val="27"/>
          <w:shd w:val="clear" w:color="000000" w:fill="auto"/>
        </w:rPr>
      </w:pPr>
      <w:r>
        <w:rPr>
          <w:sz w:val="27"/>
          <w:szCs w:val="27"/>
          <w:shd w:val="clear" w:color="000000" w:fill="auto"/>
        </w:rPr>
        <w:t xml:space="preserve">Диссертация на соискание научной степени доктора философии </w:t>
      </w:r>
      <w:r>
        <w:rPr>
          <w:rFonts w:eastAsia="Times"/>
          <w:sz w:val="27"/>
          <w:szCs w:val="27"/>
          <w:shd w:val="clear" w:color="000000" w:fill="auto"/>
        </w:rPr>
        <w:t xml:space="preserve">(PhD)  </w:t>
      </w:r>
    </w:p>
    <w:p w:rsidR="006B7006" w:rsidRDefault="00396B5B">
      <w:pPr>
        <w:widowControl w:val="0"/>
        <w:spacing w:before="961" w:line="240" w:lineRule="auto"/>
        <w:ind w:left="0" w:firstLine="0"/>
        <w:jc w:val="right"/>
        <w:rPr>
          <w:rFonts w:eastAsia="Times"/>
          <w:sz w:val="27"/>
          <w:szCs w:val="27"/>
          <w:shd w:val="clear" w:color="000000" w:fill="auto"/>
        </w:rPr>
      </w:pPr>
      <w:r>
        <w:rPr>
          <w:sz w:val="27"/>
          <w:szCs w:val="27"/>
          <w:shd w:val="clear" w:color="000000" w:fill="auto"/>
        </w:rPr>
        <w:t>Научный консультант:</w:t>
      </w:r>
    </w:p>
    <w:p w:rsidR="006B7006" w:rsidRDefault="00396B5B">
      <w:pPr>
        <w:widowControl w:val="0"/>
        <w:spacing w:line="240" w:lineRule="auto"/>
        <w:jc w:val="right"/>
        <w:rPr>
          <w:sz w:val="27"/>
          <w:szCs w:val="27"/>
          <w:shd w:val="clear" w:color="000000" w:fill="auto"/>
        </w:rPr>
      </w:pPr>
      <w:r>
        <w:rPr>
          <w:sz w:val="27"/>
          <w:szCs w:val="27"/>
          <w:shd w:val="clear" w:color="000000" w:fill="auto"/>
        </w:rPr>
        <w:t xml:space="preserve">д.м.н., профессор </w:t>
      </w:r>
      <w:r>
        <w:rPr>
          <w:sz w:val="27"/>
          <w:szCs w:val="27"/>
          <w:shd w:val="clear" w:color="000000" w:fill="auto"/>
          <w:lang w:val="kk-KZ"/>
        </w:rPr>
        <w:t>Б</w:t>
      </w:r>
      <w:r>
        <w:rPr>
          <w:sz w:val="27"/>
          <w:szCs w:val="27"/>
          <w:shd w:val="clear" w:color="000000" w:fill="auto"/>
        </w:rPr>
        <w:t xml:space="preserve">.С. </w:t>
      </w:r>
      <w:r>
        <w:rPr>
          <w:sz w:val="27"/>
          <w:szCs w:val="27"/>
          <w:shd w:val="clear" w:color="000000" w:fill="auto"/>
        </w:rPr>
        <w:t>Жакиев</w:t>
      </w:r>
    </w:p>
    <w:p w:rsidR="006B7006" w:rsidRDefault="006B7006">
      <w:pPr>
        <w:widowControl w:val="0"/>
        <w:spacing w:line="240" w:lineRule="auto"/>
        <w:jc w:val="right"/>
        <w:rPr>
          <w:sz w:val="27"/>
          <w:szCs w:val="27"/>
          <w:shd w:val="clear" w:color="000000" w:fill="auto"/>
        </w:rPr>
      </w:pPr>
    </w:p>
    <w:p w:rsidR="006B7006" w:rsidRDefault="00396B5B">
      <w:pPr>
        <w:widowControl w:val="0"/>
        <w:spacing w:line="240" w:lineRule="auto"/>
        <w:jc w:val="right"/>
        <w:rPr>
          <w:sz w:val="27"/>
          <w:szCs w:val="27"/>
          <w:shd w:val="clear" w:color="000000" w:fill="auto"/>
        </w:rPr>
      </w:pPr>
      <w:r>
        <w:rPr>
          <w:sz w:val="27"/>
          <w:szCs w:val="27"/>
          <w:shd w:val="clear" w:color="000000" w:fill="auto"/>
        </w:rPr>
        <w:t>Научный консультант:</w:t>
      </w:r>
    </w:p>
    <w:p w:rsidR="006B7006" w:rsidRDefault="00396B5B">
      <w:pPr>
        <w:widowControl w:val="0"/>
        <w:spacing w:line="240" w:lineRule="auto"/>
        <w:jc w:val="right"/>
        <w:rPr>
          <w:sz w:val="27"/>
          <w:szCs w:val="27"/>
          <w:shd w:val="clear" w:color="000000" w:fill="auto"/>
        </w:rPr>
      </w:pPr>
      <w:r>
        <w:rPr>
          <w:sz w:val="27"/>
          <w:szCs w:val="27"/>
          <w:shd w:val="clear" w:color="000000" w:fill="auto"/>
          <w:lang w:val="en-US"/>
        </w:rPr>
        <w:t>MD</w:t>
      </w:r>
      <w:r>
        <w:rPr>
          <w:sz w:val="27"/>
          <w:szCs w:val="27"/>
          <w:shd w:val="clear" w:color="000000" w:fill="auto"/>
        </w:rPr>
        <w:t xml:space="preserve">, </w:t>
      </w:r>
      <w:r>
        <w:rPr>
          <w:sz w:val="27"/>
          <w:szCs w:val="27"/>
          <w:shd w:val="clear" w:color="000000" w:fill="auto"/>
          <w:lang w:val="en-US"/>
        </w:rPr>
        <w:t>PhD</w:t>
      </w:r>
      <w:r>
        <w:rPr>
          <w:sz w:val="27"/>
          <w:szCs w:val="27"/>
          <w:shd w:val="clear" w:color="000000" w:fill="auto"/>
        </w:rPr>
        <w:t xml:space="preserve"> Г.М. Куттымуратов</w:t>
      </w:r>
    </w:p>
    <w:p w:rsidR="006B7006" w:rsidRDefault="006B7006">
      <w:pPr>
        <w:widowControl w:val="0"/>
        <w:spacing w:line="240" w:lineRule="auto"/>
        <w:jc w:val="right"/>
        <w:rPr>
          <w:sz w:val="27"/>
          <w:szCs w:val="27"/>
          <w:shd w:val="clear" w:color="000000" w:fill="auto"/>
        </w:rPr>
      </w:pPr>
    </w:p>
    <w:p w:rsidR="006B7006" w:rsidRDefault="00396B5B">
      <w:pPr>
        <w:widowControl w:val="0"/>
        <w:spacing w:line="240" w:lineRule="auto"/>
        <w:jc w:val="right"/>
        <w:rPr>
          <w:sz w:val="27"/>
          <w:szCs w:val="27"/>
          <w:shd w:val="clear" w:color="000000" w:fill="auto"/>
        </w:rPr>
      </w:pPr>
      <w:r>
        <w:rPr>
          <w:sz w:val="27"/>
          <w:szCs w:val="27"/>
          <w:shd w:val="clear" w:color="000000" w:fill="auto"/>
        </w:rPr>
        <w:t>Зарубежный консультант:</w:t>
      </w:r>
    </w:p>
    <w:p w:rsidR="006B7006" w:rsidRDefault="00396B5B">
      <w:pPr>
        <w:widowControl w:val="0"/>
        <w:spacing w:line="240" w:lineRule="auto"/>
        <w:jc w:val="right"/>
        <w:rPr>
          <w:rFonts w:eastAsia="Times"/>
          <w:sz w:val="27"/>
          <w:szCs w:val="27"/>
          <w:shd w:val="clear" w:color="000000" w:fill="auto"/>
        </w:rPr>
      </w:pPr>
      <w:r>
        <w:rPr>
          <w:sz w:val="27"/>
          <w:szCs w:val="27"/>
          <w:shd w:val="clear" w:color="000000" w:fill="auto"/>
          <w:lang w:val="en-US"/>
        </w:rPr>
        <w:t>MD</w:t>
      </w:r>
      <w:r>
        <w:rPr>
          <w:sz w:val="27"/>
          <w:szCs w:val="27"/>
          <w:shd w:val="clear" w:color="000000" w:fill="auto"/>
        </w:rPr>
        <w:t xml:space="preserve">, профессор </w:t>
      </w:r>
      <w:r>
        <w:rPr>
          <w:sz w:val="27"/>
          <w:szCs w:val="27"/>
          <w:shd w:val="clear" w:color="000000" w:fill="auto"/>
          <w:lang w:val="kk-KZ"/>
        </w:rPr>
        <w:t>М</w:t>
      </w:r>
      <w:r>
        <w:rPr>
          <w:sz w:val="27"/>
          <w:szCs w:val="27"/>
          <w:shd w:val="clear" w:color="000000" w:fill="auto"/>
        </w:rPr>
        <w:t>.</w:t>
      </w:r>
      <w:r>
        <w:rPr>
          <w:sz w:val="27"/>
          <w:szCs w:val="27"/>
          <w:shd w:val="clear" w:color="000000" w:fill="auto"/>
          <w:lang w:val="kk-KZ"/>
        </w:rPr>
        <w:t xml:space="preserve"> Хаберал</w:t>
      </w:r>
    </w:p>
    <w:p w:rsidR="006B7006" w:rsidRDefault="00396B5B">
      <w:pPr>
        <w:widowControl w:val="0"/>
        <w:spacing w:before="3218" w:line="240" w:lineRule="auto"/>
        <w:ind w:left="0" w:firstLine="0"/>
        <w:jc w:val="center"/>
        <w:rPr>
          <w:sz w:val="27"/>
          <w:szCs w:val="27"/>
          <w:shd w:val="clear" w:color="000000" w:fill="auto"/>
        </w:rPr>
      </w:pPr>
      <w:r>
        <w:rPr>
          <w:sz w:val="27"/>
          <w:szCs w:val="27"/>
          <w:shd w:val="clear" w:color="000000" w:fill="auto"/>
        </w:rPr>
        <w:t>Республика Казахстан</w:t>
      </w:r>
    </w:p>
    <w:p w:rsidR="006B7006" w:rsidRDefault="00396B5B">
      <w:pPr>
        <w:widowControl w:val="0"/>
        <w:spacing w:line="240" w:lineRule="auto"/>
        <w:ind w:left="0" w:firstLine="0"/>
        <w:jc w:val="center"/>
      </w:pPr>
      <w:r>
        <w:rPr>
          <w:sz w:val="27"/>
          <w:szCs w:val="27"/>
          <w:shd w:val="clear" w:color="000000" w:fill="auto"/>
        </w:rPr>
        <w:t xml:space="preserve">Актобе </w:t>
      </w:r>
      <w:r>
        <w:rPr>
          <w:sz w:val="27"/>
          <w:szCs w:val="27"/>
          <w:shd w:val="clear" w:color="000000" w:fill="auto"/>
          <w:lang w:val="kk-KZ"/>
        </w:rPr>
        <w:t xml:space="preserve">- </w:t>
      </w:r>
      <w:r>
        <w:rPr>
          <w:rFonts w:eastAsia="Times"/>
          <w:sz w:val="27"/>
          <w:szCs w:val="27"/>
          <w:shd w:val="clear" w:color="000000" w:fill="auto"/>
        </w:rPr>
        <w:t>2024</w:t>
      </w:r>
    </w:p>
    <w:p w:rsidR="006B7006" w:rsidRDefault="00396B5B">
      <w:pPr>
        <w:ind w:hanging="1627"/>
        <w:jc w:val="center"/>
      </w:pPr>
      <w:r>
        <w:br w:type="page"/>
      </w:r>
      <w:r>
        <w:rPr>
          <w:b/>
          <w:szCs w:val="28"/>
          <w:shd w:val="clear" w:color="000000" w:fill="auto"/>
        </w:rPr>
        <w:lastRenderedPageBreak/>
        <w:t>СОДЕРЖАНИЕ</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759"/>
      </w:tblGrid>
      <w:tr w:rsidR="006B7006">
        <w:trPr>
          <w:trHeight w:val="9757"/>
        </w:trPr>
        <w:tc>
          <w:tcPr>
            <w:tcW w:w="8897" w:type="dxa"/>
          </w:tcPr>
          <w:p w:rsidR="006B7006" w:rsidRPr="00BE2AD2" w:rsidRDefault="00396B5B">
            <w:pPr>
              <w:widowControl w:val="0"/>
              <w:spacing w:after="0" w:line="240" w:lineRule="auto"/>
              <w:ind w:left="0" w:firstLine="0"/>
              <w:rPr>
                <w:b/>
                <w:szCs w:val="28"/>
                <w:shd w:val="clear" w:color="000000" w:fill="auto"/>
                <w:lang w:eastAsia="en-US"/>
              </w:rPr>
            </w:pPr>
            <w:r>
              <w:rPr>
                <w:b/>
                <w:bCs/>
                <w:szCs w:val="28"/>
                <w:lang w:eastAsia="en-US"/>
              </w:rPr>
              <w:t>НОРМАТИВНЫЕ ССЫЛКИ</w:t>
            </w:r>
            <w:r>
              <w:rPr>
                <w:bCs/>
                <w:szCs w:val="28"/>
                <w:lang w:eastAsia="en-US"/>
              </w:rPr>
              <w:t>………………</w:t>
            </w:r>
            <w:r w:rsidRPr="00BE2AD2">
              <w:rPr>
                <w:bCs/>
                <w:szCs w:val="28"/>
                <w:lang w:eastAsia="en-US"/>
              </w:rPr>
              <w:t>…………………………….</w:t>
            </w:r>
          </w:p>
          <w:p w:rsidR="006B7006" w:rsidRDefault="00396B5B">
            <w:pPr>
              <w:widowControl w:val="0"/>
              <w:spacing w:after="0" w:line="240" w:lineRule="auto"/>
              <w:ind w:left="0" w:firstLine="0"/>
              <w:rPr>
                <w:szCs w:val="28"/>
                <w:lang w:eastAsia="en-US"/>
              </w:rPr>
            </w:pPr>
            <w:r>
              <w:rPr>
                <w:b/>
                <w:szCs w:val="28"/>
                <w:shd w:val="clear" w:color="000000" w:fill="auto"/>
                <w:lang w:eastAsia="en-US"/>
              </w:rPr>
              <w:t>ОПРЕДЕЛЕНИЯ</w:t>
            </w:r>
            <w:r>
              <w:rPr>
                <w:szCs w:val="28"/>
                <w:lang w:eastAsia="en-US"/>
              </w:rPr>
              <w:t>......................................................................................….</w:t>
            </w:r>
          </w:p>
          <w:p w:rsidR="006B7006" w:rsidRDefault="00396B5B">
            <w:pPr>
              <w:widowControl w:val="0"/>
              <w:spacing w:after="0" w:line="240" w:lineRule="auto"/>
              <w:ind w:left="0" w:firstLine="0"/>
              <w:rPr>
                <w:szCs w:val="28"/>
                <w:shd w:val="clear" w:color="000000" w:fill="auto"/>
                <w:lang w:eastAsia="en-US"/>
              </w:rPr>
            </w:pPr>
            <w:r>
              <w:rPr>
                <w:b/>
                <w:szCs w:val="28"/>
                <w:shd w:val="clear" w:color="000000" w:fill="auto"/>
                <w:lang w:eastAsia="en-US"/>
              </w:rPr>
              <w:t>СОКРАЩЕНИЯ</w:t>
            </w:r>
            <w:r>
              <w:rPr>
                <w:szCs w:val="28"/>
                <w:lang w:eastAsia="en-US"/>
              </w:rPr>
              <w:t>............................................................................................</w:t>
            </w:r>
          </w:p>
          <w:p w:rsidR="006B7006" w:rsidRDefault="00396B5B">
            <w:pPr>
              <w:widowControl w:val="0"/>
              <w:spacing w:after="0" w:line="240" w:lineRule="auto"/>
              <w:ind w:left="0" w:firstLine="0"/>
              <w:rPr>
                <w:szCs w:val="28"/>
                <w:shd w:val="clear" w:color="000000" w:fill="auto"/>
                <w:lang w:eastAsia="en-US"/>
              </w:rPr>
            </w:pPr>
            <w:r>
              <w:rPr>
                <w:b/>
                <w:szCs w:val="28"/>
                <w:shd w:val="clear" w:color="000000" w:fill="auto"/>
                <w:lang w:eastAsia="en-US"/>
              </w:rPr>
              <w:t>ВВЕДЕНИЕ</w:t>
            </w:r>
            <w:r>
              <w:rPr>
                <w:szCs w:val="28"/>
                <w:lang w:eastAsia="en-US"/>
              </w:rPr>
              <w:t xml:space="preserve">....................................................................................................        </w:t>
            </w:r>
          </w:p>
          <w:p w:rsidR="006B7006" w:rsidRDefault="00396B5B">
            <w:pPr>
              <w:widowControl w:val="0"/>
              <w:numPr>
                <w:ilvl w:val="0"/>
                <w:numId w:val="1"/>
              </w:numPr>
              <w:spacing w:after="0" w:line="240" w:lineRule="auto"/>
              <w:ind w:left="0" w:firstLine="0"/>
              <w:rPr>
                <w:szCs w:val="28"/>
                <w:shd w:val="clear" w:color="000000" w:fill="auto"/>
                <w:lang w:eastAsia="en-US"/>
              </w:rPr>
            </w:pPr>
            <w:r>
              <w:rPr>
                <w:b/>
                <w:szCs w:val="28"/>
                <w:shd w:val="clear" w:color="000000" w:fill="auto"/>
                <w:lang w:eastAsia="en-US"/>
              </w:rPr>
              <w:t>ОБЗОР ЛИТЕРАТУРЫ</w:t>
            </w:r>
            <w:r>
              <w:rPr>
                <w:szCs w:val="28"/>
                <w:lang w:eastAsia="en-US"/>
              </w:rPr>
              <w:t>......................................................................….</w:t>
            </w:r>
          </w:p>
          <w:p w:rsidR="006B7006" w:rsidRDefault="00396B5B">
            <w:pPr>
              <w:widowControl w:val="0"/>
              <w:numPr>
                <w:ilvl w:val="1"/>
                <w:numId w:val="1"/>
              </w:numPr>
              <w:spacing w:after="0" w:line="240" w:lineRule="auto"/>
              <w:rPr>
                <w:szCs w:val="28"/>
                <w:shd w:val="clear" w:color="000000" w:fill="auto"/>
                <w:lang w:eastAsia="en-US"/>
              </w:rPr>
            </w:pPr>
            <w:r>
              <w:rPr>
                <w:szCs w:val="28"/>
                <w:shd w:val="clear" w:color="000000" w:fill="auto"/>
                <w:lang w:val="kk-KZ" w:eastAsia="en-US"/>
              </w:rPr>
              <w:t>Проблема</w:t>
            </w:r>
            <w:r>
              <w:rPr>
                <w:szCs w:val="28"/>
                <w:shd w:val="clear" w:color="000000" w:fill="auto"/>
                <w:lang w:eastAsia="en-US"/>
              </w:rPr>
              <w:t xml:space="preserve"> ишемически-реперфузионного повреждения поч</w:t>
            </w:r>
            <w:r>
              <w:rPr>
                <w:szCs w:val="28"/>
                <w:shd w:val="clear" w:color="000000" w:fill="auto"/>
                <w:lang w:val="kk-KZ" w:eastAsia="en-US"/>
              </w:rPr>
              <w:t xml:space="preserve">ечного </w:t>
            </w:r>
            <w:r>
              <w:rPr>
                <w:szCs w:val="28"/>
                <w:shd w:val="clear" w:color="000000" w:fill="auto"/>
                <w:lang w:eastAsia="en-US"/>
              </w:rPr>
              <w:t>трансплантата</w:t>
            </w:r>
          </w:p>
          <w:p w:rsidR="006B7006" w:rsidRDefault="00396B5B">
            <w:pPr>
              <w:widowControl w:val="0"/>
              <w:numPr>
                <w:ilvl w:val="1"/>
                <w:numId w:val="1"/>
              </w:numPr>
              <w:spacing w:after="0" w:line="240" w:lineRule="auto"/>
              <w:rPr>
                <w:szCs w:val="28"/>
                <w:shd w:val="clear" w:color="000000" w:fill="auto"/>
                <w:lang w:eastAsia="en-US"/>
              </w:rPr>
            </w:pPr>
            <w:r>
              <w:rPr>
                <w:color w:val="auto"/>
                <w:szCs w:val="28"/>
                <w:shd w:val="clear" w:color="000000" w:fill="auto"/>
                <w:lang w:val="kk-KZ" w:eastAsia="en-US"/>
              </w:rPr>
              <w:t>Текущий</w:t>
            </w:r>
            <w:r>
              <w:rPr>
                <w:color w:val="auto"/>
                <w:szCs w:val="28"/>
                <w:shd w:val="clear" w:color="000000" w:fill="auto"/>
                <w:lang w:eastAsia="en-US"/>
              </w:rPr>
              <w:t xml:space="preserve"> взгляд </w:t>
            </w:r>
            <w:r>
              <w:rPr>
                <w:szCs w:val="28"/>
                <w:shd w:val="clear" w:color="000000" w:fill="auto"/>
                <w:lang w:eastAsia="en-US"/>
              </w:rPr>
              <w:t xml:space="preserve">на патогенез ишемически-реперфузионного повреждения </w:t>
            </w:r>
            <w:r>
              <w:rPr>
                <w:szCs w:val="28"/>
                <w:shd w:val="clear" w:color="000000" w:fill="auto"/>
                <w:lang w:val="kk-KZ" w:eastAsia="en-US"/>
              </w:rPr>
              <w:t>п</w:t>
            </w:r>
            <w:r>
              <w:rPr>
                <w:szCs w:val="28"/>
                <w:shd w:val="clear" w:color="000000" w:fill="auto"/>
                <w:lang w:eastAsia="en-US"/>
              </w:rPr>
              <w:t>очки….</w:t>
            </w:r>
            <w:r>
              <w:rPr>
                <w:szCs w:val="28"/>
                <w:shd w:val="clear" w:color="000000" w:fill="auto"/>
                <w:lang w:val="kk-KZ" w:eastAsia="en-US"/>
              </w:rPr>
              <w:t>...............................</w:t>
            </w:r>
            <w:r>
              <w:rPr>
                <w:szCs w:val="28"/>
                <w:shd w:val="clear" w:color="000000" w:fill="auto"/>
                <w:lang w:eastAsia="en-US"/>
              </w:rPr>
              <w:t>................................................</w:t>
            </w:r>
            <w:r>
              <w:rPr>
                <w:szCs w:val="28"/>
                <w:shd w:val="clear" w:color="000000" w:fill="auto"/>
                <w:lang w:val="kk-KZ" w:eastAsia="en-US"/>
              </w:rPr>
              <w:t>..</w:t>
            </w:r>
            <w:r>
              <w:rPr>
                <w:szCs w:val="28"/>
                <w:shd w:val="clear" w:color="000000" w:fill="auto"/>
                <w:lang w:eastAsia="en-US"/>
              </w:rPr>
              <w:t>..</w:t>
            </w:r>
            <w:r>
              <w:rPr>
                <w:szCs w:val="28"/>
                <w:shd w:val="clear" w:color="000000" w:fill="auto"/>
                <w:lang w:val="kk-KZ" w:eastAsia="en-US"/>
              </w:rPr>
              <w:t>.</w:t>
            </w:r>
          </w:p>
          <w:p w:rsidR="006B7006" w:rsidRDefault="00396B5B">
            <w:pPr>
              <w:widowControl w:val="0"/>
              <w:numPr>
                <w:ilvl w:val="1"/>
                <w:numId w:val="1"/>
              </w:numPr>
              <w:spacing w:after="0" w:line="240" w:lineRule="auto"/>
              <w:rPr>
                <w:szCs w:val="28"/>
                <w:shd w:val="clear" w:color="000000" w:fill="auto"/>
                <w:lang w:eastAsia="en-US"/>
              </w:rPr>
            </w:pPr>
            <w:r>
              <w:rPr>
                <w:szCs w:val="28"/>
                <w:shd w:val="clear" w:color="000000" w:fill="auto"/>
                <w:lang w:eastAsia="en-US"/>
              </w:rPr>
              <w:t xml:space="preserve">Современные методы хирургической профилактики и лечения ишемически-реперфузионного </w:t>
            </w:r>
            <w:r>
              <w:rPr>
                <w:szCs w:val="28"/>
                <w:shd w:val="clear" w:color="000000" w:fill="auto"/>
                <w:lang w:eastAsia="en-US"/>
              </w:rPr>
              <w:t>повреждения почки ………..…..………</w:t>
            </w:r>
            <w:r>
              <w:rPr>
                <w:szCs w:val="28"/>
                <w:shd w:val="clear" w:color="000000" w:fill="auto"/>
                <w:lang w:val="kk-KZ" w:eastAsia="en-US"/>
              </w:rPr>
              <w:t>.</w:t>
            </w:r>
            <w:r>
              <w:rPr>
                <w:szCs w:val="28"/>
                <w:shd w:val="clear" w:color="000000" w:fill="auto"/>
                <w:lang w:eastAsia="en-US"/>
              </w:rPr>
              <w:t xml:space="preserve">. </w:t>
            </w:r>
          </w:p>
          <w:p w:rsidR="006B7006" w:rsidRDefault="00396B5B">
            <w:pPr>
              <w:widowControl w:val="0"/>
              <w:spacing w:after="0" w:line="240" w:lineRule="auto"/>
              <w:ind w:left="0" w:firstLine="0"/>
              <w:rPr>
                <w:szCs w:val="28"/>
                <w:shd w:val="clear" w:color="000000" w:fill="auto"/>
                <w:lang w:eastAsia="en-US"/>
              </w:rPr>
            </w:pPr>
            <w:r>
              <w:rPr>
                <w:b/>
                <w:szCs w:val="28"/>
                <w:shd w:val="clear" w:color="000000" w:fill="auto"/>
                <w:lang w:eastAsia="en-US"/>
              </w:rPr>
              <w:t>2. МАТЕРИАЛЫ И МЕТОДЫ ИССЛЕДОВАНИ</w:t>
            </w:r>
            <w:r>
              <w:rPr>
                <w:b/>
                <w:szCs w:val="28"/>
                <w:shd w:val="clear" w:color="000000" w:fill="auto"/>
                <w:lang w:val="kk-KZ" w:eastAsia="en-US"/>
              </w:rPr>
              <w:t>Й</w:t>
            </w:r>
            <w:r>
              <w:rPr>
                <w:szCs w:val="28"/>
                <w:shd w:val="clear" w:color="000000" w:fill="auto"/>
                <w:lang w:eastAsia="en-US"/>
              </w:rPr>
              <w:t>……….....….</w:t>
            </w:r>
            <w:r>
              <w:rPr>
                <w:szCs w:val="28"/>
                <w:shd w:val="clear" w:color="000000" w:fill="auto"/>
                <w:lang w:val="kk-KZ" w:eastAsia="en-US"/>
              </w:rPr>
              <w:t>.....</w:t>
            </w:r>
            <w:r>
              <w:rPr>
                <w:szCs w:val="28"/>
                <w:shd w:val="clear" w:color="000000" w:fill="auto"/>
                <w:lang w:eastAsia="en-US"/>
              </w:rPr>
              <w:t xml:space="preserve">.... </w:t>
            </w:r>
          </w:p>
          <w:p w:rsidR="006B7006" w:rsidRDefault="00396B5B">
            <w:pPr>
              <w:widowControl w:val="0"/>
              <w:spacing w:after="0" w:line="240" w:lineRule="auto"/>
              <w:ind w:left="0" w:firstLine="0"/>
              <w:rPr>
                <w:szCs w:val="28"/>
                <w:shd w:val="clear" w:color="000000" w:fill="auto"/>
                <w:lang w:eastAsia="en-US"/>
              </w:rPr>
            </w:pPr>
            <w:r>
              <w:rPr>
                <w:rFonts w:eastAsia="Times"/>
                <w:szCs w:val="28"/>
                <w:shd w:val="clear" w:color="000000" w:fill="auto"/>
                <w:lang w:eastAsia="en-US"/>
              </w:rPr>
              <w:t xml:space="preserve">2.1 </w:t>
            </w:r>
            <w:r>
              <w:rPr>
                <w:szCs w:val="28"/>
                <w:shd w:val="clear" w:color="000000" w:fill="auto"/>
                <w:lang w:val="kk-KZ" w:eastAsia="en-US"/>
              </w:rPr>
              <w:t>Общая характеристика экспериментальн</w:t>
            </w:r>
            <w:r>
              <w:rPr>
                <w:szCs w:val="28"/>
                <w:shd w:val="clear" w:color="000000" w:fill="auto"/>
                <w:lang w:eastAsia="en-US"/>
              </w:rPr>
              <w:t>ого исследования…</w:t>
            </w:r>
            <w:r>
              <w:rPr>
                <w:szCs w:val="28"/>
                <w:shd w:val="clear" w:color="000000" w:fill="auto"/>
                <w:lang w:val="kk-KZ" w:eastAsia="en-US"/>
              </w:rPr>
              <w:t>...</w:t>
            </w:r>
            <w:r>
              <w:rPr>
                <w:szCs w:val="28"/>
                <w:shd w:val="clear" w:color="000000" w:fill="auto"/>
                <w:lang w:eastAsia="en-US"/>
              </w:rPr>
              <w:t>…</w:t>
            </w:r>
            <w:r>
              <w:rPr>
                <w:szCs w:val="28"/>
                <w:shd w:val="clear" w:color="000000" w:fill="auto"/>
                <w:lang w:val="kk-KZ" w:eastAsia="en-US"/>
              </w:rPr>
              <w:t>..</w:t>
            </w:r>
            <w:r>
              <w:rPr>
                <w:szCs w:val="28"/>
                <w:shd w:val="clear" w:color="000000" w:fill="auto"/>
                <w:lang w:eastAsia="en-US"/>
              </w:rPr>
              <w:t>…</w:t>
            </w:r>
          </w:p>
          <w:p w:rsidR="006B7006" w:rsidRDefault="00396B5B">
            <w:pPr>
              <w:widowControl w:val="0"/>
              <w:spacing w:after="0" w:line="240" w:lineRule="auto"/>
              <w:ind w:left="0" w:firstLine="0"/>
              <w:rPr>
                <w:szCs w:val="28"/>
                <w:shd w:val="clear" w:color="000000" w:fill="auto"/>
                <w:lang w:eastAsia="en-US"/>
              </w:rPr>
            </w:pPr>
            <w:r>
              <w:rPr>
                <w:rFonts w:eastAsia="Times"/>
                <w:szCs w:val="28"/>
                <w:shd w:val="clear" w:color="000000" w:fill="auto"/>
                <w:lang w:eastAsia="en-US"/>
              </w:rPr>
              <w:t xml:space="preserve">2.2 </w:t>
            </w:r>
            <w:r>
              <w:rPr>
                <w:szCs w:val="28"/>
                <w:shd w:val="clear" w:color="000000" w:fill="auto"/>
                <w:lang w:val="kk-KZ" w:eastAsia="en-US"/>
              </w:rPr>
              <w:t>Клиническое</w:t>
            </w:r>
            <w:r>
              <w:rPr>
                <w:szCs w:val="28"/>
                <w:shd w:val="clear" w:color="000000" w:fill="auto"/>
                <w:lang w:eastAsia="en-US"/>
              </w:rPr>
              <w:t xml:space="preserve"> исследование………………………..……….…….......…</w:t>
            </w:r>
          </w:p>
          <w:p w:rsidR="006B7006" w:rsidRDefault="00396B5B">
            <w:pPr>
              <w:widowControl w:val="0"/>
              <w:spacing w:after="0" w:line="240" w:lineRule="auto"/>
              <w:ind w:left="0" w:firstLine="0"/>
              <w:rPr>
                <w:szCs w:val="28"/>
                <w:shd w:val="clear" w:color="000000" w:fill="auto"/>
                <w:lang w:eastAsia="en-US"/>
              </w:rPr>
            </w:pPr>
            <w:r>
              <w:rPr>
                <w:rFonts w:eastAsia="Times"/>
                <w:szCs w:val="28"/>
                <w:shd w:val="clear" w:color="000000" w:fill="auto"/>
                <w:lang w:eastAsia="en-US"/>
              </w:rPr>
              <w:t xml:space="preserve">2.2 </w:t>
            </w:r>
            <w:r>
              <w:rPr>
                <w:szCs w:val="28"/>
                <w:shd w:val="clear" w:color="000000" w:fill="auto"/>
                <w:lang w:eastAsia="en-US"/>
              </w:rPr>
              <w:t>Методы статистического анализа……………..………………..</w:t>
            </w:r>
            <w:r>
              <w:rPr>
                <w:szCs w:val="28"/>
                <w:shd w:val="clear" w:color="000000" w:fill="auto"/>
                <w:lang w:eastAsia="en-US"/>
              </w:rPr>
              <w:t>...........</w:t>
            </w:r>
          </w:p>
          <w:p w:rsidR="006B7006" w:rsidRDefault="00396B5B">
            <w:pPr>
              <w:widowControl w:val="0"/>
              <w:spacing w:after="0" w:line="240" w:lineRule="auto"/>
              <w:ind w:left="0" w:firstLine="0"/>
              <w:rPr>
                <w:szCs w:val="28"/>
                <w:shd w:val="clear" w:color="000000" w:fill="auto"/>
                <w:lang w:eastAsia="en-US"/>
              </w:rPr>
            </w:pPr>
            <w:r>
              <w:rPr>
                <w:b/>
                <w:szCs w:val="28"/>
                <w:shd w:val="clear" w:color="000000" w:fill="auto"/>
                <w:lang w:eastAsia="en-US"/>
              </w:rPr>
              <w:t>3. РЕЗУЛЬТАТЫ ИССЛЕДОВАНИЙ</w:t>
            </w:r>
            <w:r>
              <w:rPr>
                <w:szCs w:val="28"/>
                <w:shd w:val="clear" w:color="000000" w:fill="auto"/>
                <w:lang w:eastAsia="en-US"/>
              </w:rPr>
              <w:t xml:space="preserve">………………………………...... </w:t>
            </w:r>
          </w:p>
          <w:p w:rsidR="006B7006" w:rsidRDefault="00396B5B">
            <w:pPr>
              <w:widowControl w:val="0"/>
              <w:spacing w:after="0" w:line="240" w:lineRule="auto"/>
              <w:ind w:left="0" w:firstLine="0"/>
              <w:rPr>
                <w:szCs w:val="27"/>
                <w:shd w:val="clear" w:color="000000" w:fill="auto"/>
                <w:lang w:eastAsia="en-US"/>
              </w:rPr>
            </w:pPr>
            <w:r>
              <w:rPr>
                <w:szCs w:val="28"/>
                <w:shd w:val="clear" w:color="000000" w:fill="auto"/>
                <w:lang w:eastAsia="en-US"/>
              </w:rPr>
              <w:t>3.1 В</w:t>
            </w:r>
            <w:r>
              <w:rPr>
                <w:szCs w:val="27"/>
                <w:shd w:val="clear" w:color="000000" w:fill="auto"/>
                <w:lang w:eastAsia="en-US"/>
              </w:rPr>
              <w:t xml:space="preserve">лияние ретроградной венозной реперфузии на ишемически-реперфузионное повреждение почки у экспериментальных </w:t>
            </w:r>
            <w:r>
              <w:rPr>
                <w:szCs w:val="27"/>
                <w:shd w:val="clear" w:color="000000" w:fill="auto"/>
                <w:lang w:eastAsia="en-US"/>
              </w:rPr>
              <w:t>животных.........................................................................................................</w:t>
            </w:r>
          </w:p>
          <w:p w:rsidR="006B7006" w:rsidRDefault="00396B5B">
            <w:pPr>
              <w:widowControl w:val="0"/>
              <w:spacing w:after="0" w:line="240" w:lineRule="auto"/>
              <w:ind w:left="0" w:firstLine="0"/>
              <w:rPr>
                <w:szCs w:val="28"/>
                <w:shd w:val="clear" w:color="000000" w:fill="auto"/>
                <w:lang w:eastAsia="en-US"/>
              </w:rPr>
            </w:pPr>
            <w:r>
              <w:rPr>
                <w:szCs w:val="28"/>
                <w:shd w:val="clear" w:color="000000" w:fill="auto"/>
                <w:lang w:val="kk-KZ" w:eastAsia="en-US"/>
              </w:rPr>
              <w:t>3.2 Применение</w:t>
            </w:r>
            <w:r>
              <w:rPr>
                <w:szCs w:val="28"/>
                <w:shd w:val="clear" w:color="000000" w:fill="auto"/>
                <w:lang w:eastAsia="en-US"/>
              </w:rPr>
              <w:t xml:space="preserve"> способа ретроградной венозной реперфузии почечного трансплантата в клинике………………………..…......………....................</w:t>
            </w:r>
          </w:p>
          <w:p w:rsidR="006B7006" w:rsidRDefault="00396B5B">
            <w:pPr>
              <w:widowControl w:val="0"/>
              <w:spacing w:after="0" w:line="240" w:lineRule="auto"/>
              <w:ind w:left="0" w:firstLine="0"/>
              <w:rPr>
                <w:szCs w:val="28"/>
                <w:shd w:val="clear" w:color="000000" w:fill="auto"/>
                <w:lang w:eastAsia="en-US"/>
              </w:rPr>
            </w:pPr>
            <w:r>
              <w:rPr>
                <w:szCs w:val="28"/>
                <w:shd w:val="clear" w:color="000000" w:fill="auto"/>
                <w:lang w:eastAsia="en-US"/>
              </w:rPr>
              <w:t>3.2.1 Исход</w:t>
            </w:r>
            <w:r>
              <w:rPr>
                <w:szCs w:val="28"/>
                <w:shd w:val="clear" w:color="000000" w:fill="auto"/>
                <w:lang w:eastAsia="en-US"/>
              </w:rPr>
              <w:t>ная клинико-демографическая характеристика пациентов…</w:t>
            </w:r>
          </w:p>
          <w:p w:rsidR="006B7006" w:rsidRDefault="00396B5B">
            <w:pPr>
              <w:widowControl w:val="0"/>
              <w:spacing w:after="0" w:line="240" w:lineRule="auto"/>
              <w:ind w:left="0" w:firstLine="0"/>
              <w:rPr>
                <w:szCs w:val="28"/>
                <w:shd w:val="clear" w:color="000000" w:fill="auto"/>
                <w:lang w:eastAsia="en-US"/>
              </w:rPr>
            </w:pPr>
            <w:r>
              <w:rPr>
                <w:szCs w:val="28"/>
                <w:shd w:val="clear" w:color="000000" w:fill="auto"/>
                <w:lang w:eastAsia="en-US"/>
              </w:rPr>
              <w:t>3.</w:t>
            </w:r>
            <w:r>
              <w:rPr>
                <w:szCs w:val="28"/>
                <w:shd w:val="clear" w:color="000000" w:fill="auto"/>
                <w:lang w:val="kk-KZ" w:eastAsia="en-US"/>
              </w:rPr>
              <w:t>2.2</w:t>
            </w:r>
            <w:r>
              <w:rPr>
                <w:szCs w:val="28"/>
                <w:shd w:val="clear" w:color="000000" w:fill="auto"/>
                <w:lang w:eastAsia="en-US"/>
              </w:rPr>
              <w:t xml:space="preserve"> Оценка клинической эффективности способа ретроградной венозной реперфузии почечного трансплантата …….…….......……........</w:t>
            </w:r>
          </w:p>
          <w:p w:rsidR="006B7006" w:rsidRDefault="00396B5B">
            <w:pPr>
              <w:widowControl w:val="0"/>
              <w:spacing w:after="0" w:line="240" w:lineRule="auto"/>
              <w:ind w:left="0" w:firstLine="0"/>
              <w:rPr>
                <w:szCs w:val="28"/>
                <w:shd w:val="clear" w:color="000000" w:fill="auto"/>
                <w:lang w:eastAsia="en-US"/>
              </w:rPr>
            </w:pPr>
            <w:r>
              <w:rPr>
                <w:szCs w:val="28"/>
                <w:shd w:val="clear" w:color="000000" w:fill="auto"/>
                <w:lang w:eastAsia="en-US"/>
              </w:rPr>
              <w:t>3.2.3 Анализ отдалённых результатов применения интраоперационного способа р</w:t>
            </w:r>
            <w:r>
              <w:rPr>
                <w:szCs w:val="28"/>
                <w:shd w:val="clear" w:color="000000" w:fill="auto"/>
                <w:lang w:eastAsia="en-US"/>
              </w:rPr>
              <w:t>етроградной реперфузии почечного трансплантата у реципиентов …….………………..................................................................</w:t>
            </w:r>
          </w:p>
          <w:p w:rsidR="006B7006" w:rsidRDefault="00396B5B">
            <w:pPr>
              <w:widowControl w:val="0"/>
              <w:numPr>
                <w:ilvl w:val="0"/>
                <w:numId w:val="2"/>
              </w:numPr>
              <w:spacing w:after="0" w:line="240" w:lineRule="auto"/>
              <w:ind w:left="0" w:firstLine="0"/>
              <w:rPr>
                <w:b/>
                <w:szCs w:val="28"/>
                <w:shd w:val="clear" w:color="000000" w:fill="auto"/>
                <w:lang w:eastAsia="en-US"/>
              </w:rPr>
            </w:pPr>
            <w:r>
              <w:rPr>
                <w:b/>
                <w:szCs w:val="28"/>
                <w:shd w:val="clear" w:color="000000" w:fill="auto"/>
                <w:lang w:val="kk-KZ" w:eastAsia="en-US"/>
              </w:rPr>
              <w:t>ОБ</w:t>
            </w:r>
            <w:r>
              <w:rPr>
                <w:b/>
                <w:szCs w:val="28"/>
                <w:shd w:val="clear" w:color="000000" w:fill="auto"/>
                <w:lang w:eastAsia="en-US"/>
              </w:rPr>
              <w:t>СУЖДЕНИЕ ПОЛУЧЕННЫХ РЕЗУЛЬТАТОВ</w:t>
            </w:r>
            <w:r>
              <w:rPr>
                <w:bCs/>
                <w:szCs w:val="28"/>
                <w:shd w:val="clear" w:color="000000" w:fill="auto"/>
                <w:lang w:eastAsia="en-US"/>
              </w:rPr>
              <w:t>…......…………</w:t>
            </w:r>
          </w:p>
          <w:p w:rsidR="006B7006" w:rsidRDefault="00396B5B">
            <w:pPr>
              <w:widowControl w:val="0"/>
              <w:spacing w:after="0" w:line="240" w:lineRule="auto"/>
              <w:ind w:left="0" w:firstLine="0"/>
              <w:rPr>
                <w:b/>
                <w:szCs w:val="28"/>
                <w:shd w:val="clear" w:color="000000" w:fill="auto"/>
                <w:lang w:eastAsia="en-US"/>
              </w:rPr>
            </w:pPr>
            <w:r>
              <w:rPr>
                <w:b/>
                <w:szCs w:val="28"/>
                <w:shd w:val="clear" w:color="000000" w:fill="auto"/>
                <w:lang w:eastAsia="en-US"/>
              </w:rPr>
              <w:t>ЗАКЛЮЧЕНИЕ</w:t>
            </w:r>
            <w:r>
              <w:rPr>
                <w:bCs/>
                <w:szCs w:val="28"/>
                <w:shd w:val="clear" w:color="000000" w:fill="auto"/>
                <w:lang w:eastAsia="en-US"/>
              </w:rPr>
              <w:t>................................................................</w:t>
            </w:r>
            <w:r>
              <w:rPr>
                <w:bCs/>
                <w:szCs w:val="28"/>
                <w:shd w:val="clear" w:color="000000" w:fill="auto"/>
                <w:lang w:eastAsia="en-US"/>
              </w:rPr>
              <w:t>............................</w:t>
            </w:r>
          </w:p>
          <w:p w:rsidR="006B7006" w:rsidRDefault="00396B5B">
            <w:pPr>
              <w:widowControl w:val="0"/>
              <w:spacing w:after="0" w:line="240" w:lineRule="auto"/>
              <w:ind w:left="0" w:firstLine="0"/>
              <w:rPr>
                <w:szCs w:val="28"/>
                <w:shd w:val="clear" w:color="000000" w:fill="auto"/>
                <w:lang w:eastAsia="en-US"/>
              </w:rPr>
            </w:pPr>
            <w:r>
              <w:rPr>
                <w:b/>
                <w:szCs w:val="28"/>
                <w:shd w:val="clear" w:color="000000" w:fill="auto"/>
                <w:lang w:eastAsia="en-US"/>
              </w:rPr>
              <w:t>СПИСОК ЛИТЕРАТУРЫ</w:t>
            </w:r>
            <w:r>
              <w:rPr>
                <w:szCs w:val="28"/>
                <w:shd w:val="clear" w:color="000000" w:fill="auto"/>
                <w:lang w:eastAsia="en-US"/>
              </w:rPr>
              <w:t>……….……………………………….......…...</w:t>
            </w:r>
          </w:p>
          <w:p w:rsidR="006B7006" w:rsidRDefault="00396B5B">
            <w:pPr>
              <w:widowControl w:val="0"/>
              <w:spacing w:after="0" w:line="240" w:lineRule="auto"/>
              <w:ind w:left="0" w:firstLine="0"/>
              <w:rPr>
                <w:b/>
                <w:lang w:eastAsia="en-US"/>
              </w:rPr>
            </w:pPr>
            <w:r>
              <w:rPr>
                <w:b/>
                <w:szCs w:val="28"/>
                <w:shd w:val="clear" w:color="000000" w:fill="auto"/>
                <w:lang w:eastAsia="en-US"/>
              </w:rPr>
              <w:t>ПРИЛОЖЕНИЯ</w:t>
            </w:r>
            <w:r>
              <w:rPr>
                <w:szCs w:val="28"/>
                <w:shd w:val="clear" w:color="000000" w:fill="auto"/>
                <w:lang w:eastAsia="en-US"/>
              </w:rPr>
              <w:t>………….………………………………………...…....…</w:t>
            </w:r>
          </w:p>
        </w:tc>
        <w:tc>
          <w:tcPr>
            <w:tcW w:w="759" w:type="dxa"/>
          </w:tcPr>
          <w:p w:rsidR="006B7006" w:rsidRDefault="00396B5B">
            <w:pPr>
              <w:widowControl w:val="0"/>
              <w:tabs>
                <w:tab w:val="left" w:pos="0"/>
                <w:tab w:val="left" w:pos="560"/>
              </w:tabs>
              <w:spacing w:after="0" w:line="240" w:lineRule="auto"/>
              <w:ind w:left="0" w:hanging="7"/>
              <w:rPr>
                <w:szCs w:val="28"/>
                <w:lang w:val="en-US" w:eastAsia="en-US"/>
              </w:rPr>
            </w:pPr>
            <w:r>
              <w:rPr>
                <w:szCs w:val="28"/>
                <w:lang w:val="en-US" w:eastAsia="en-US"/>
              </w:rPr>
              <w:t>3</w:t>
            </w:r>
          </w:p>
          <w:p w:rsidR="006B7006" w:rsidRDefault="00396B5B">
            <w:pPr>
              <w:widowControl w:val="0"/>
              <w:tabs>
                <w:tab w:val="left" w:pos="0"/>
                <w:tab w:val="left" w:pos="560"/>
              </w:tabs>
              <w:spacing w:after="0" w:line="240" w:lineRule="auto"/>
              <w:ind w:left="0" w:hanging="7"/>
              <w:rPr>
                <w:szCs w:val="28"/>
                <w:lang w:val="en-US" w:eastAsia="en-US"/>
              </w:rPr>
            </w:pPr>
            <w:r>
              <w:rPr>
                <w:szCs w:val="28"/>
                <w:lang w:val="en-US" w:eastAsia="en-US"/>
              </w:rPr>
              <w:t>4</w:t>
            </w:r>
          </w:p>
          <w:p w:rsidR="006B7006" w:rsidRDefault="00396B5B">
            <w:pPr>
              <w:widowControl w:val="0"/>
              <w:tabs>
                <w:tab w:val="left" w:pos="0"/>
                <w:tab w:val="left" w:pos="560"/>
              </w:tabs>
              <w:spacing w:after="0" w:line="240" w:lineRule="auto"/>
              <w:ind w:left="0" w:hanging="7"/>
              <w:rPr>
                <w:szCs w:val="28"/>
                <w:lang w:val="kk-KZ" w:eastAsia="en-US"/>
              </w:rPr>
            </w:pPr>
            <w:r>
              <w:rPr>
                <w:szCs w:val="28"/>
                <w:lang w:val="kk-KZ" w:eastAsia="en-US"/>
              </w:rPr>
              <w:t>6</w:t>
            </w:r>
          </w:p>
          <w:p w:rsidR="006B7006" w:rsidRDefault="00396B5B">
            <w:pPr>
              <w:widowControl w:val="0"/>
              <w:tabs>
                <w:tab w:val="left" w:pos="0"/>
                <w:tab w:val="left" w:pos="560"/>
              </w:tabs>
              <w:spacing w:after="0" w:line="240" w:lineRule="auto"/>
              <w:ind w:left="0" w:hanging="287"/>
              <w:rPr>
                <w:szCs w:val="28"/>
                <w:lang w:val="kk-KZ" w:eastAsia="en-US"/>
              </w:rPr>
            </w:pPr>
            <w:r>
              <w:rPr>
                <w:szCs w:val="28"/>
                <w:lang w:eastAsia="en-US"/>
              </w:rPr>
              <w:t xml:space="preserve">7  </w:t>
            </w:r>
            <w:r>
              <w:rPr>
                <w:szCs w:val="28"/>
                <w:lang w:val="kk-KZ" w:eastAsia="en-US"/>
              </w:rPr>
              <w:t>8</w:t>
            </w:r>
          </w:p>
          <w:p w:rsidR="006B7006" w:rsidRDefault="00396B5B">
            <w:pPr>
              <w:widowControl w:val="0"/>
              <w:spacing w:after="0" w:line="240" w:lineRule="auto"/>
              <w:ind w:left="0" w:firstLine="0"/>
              <w:rPr>
                <w:szCs w:val="28"/>
                <w:lang w:eastAsia="en-US"/>
              </w:rPr>
            </w:pPr>
            <w:r>
              <w:rPr>
                <w:szCs w:val="28"/>
                <w:lang w:eastAsia="en-US"/>
              </w:rPr>
              <w:t>1</w:t>
            </w:r>
            <w:r>
              <w:rPr>
                <w:szCs w:val="28"/>
                <w:lang w:val="kk-KZ" w:eastAsia="en-US"/>
              </w:rPr>
              <w:t>4</w:t>
            </w:r>
          </w:p>
          <w:p w:rsidR="006B7006" w:rsidRDefault="006B7006">
            <w:pPr>
              <w:widowControl w:val="0"/>
              <w:spacing w:after="0" w:line="240" w:lineRule="auto"/>
              <w:ind w:left="0" w:firstLine="0"/>
              <w:rPr>
                <w:szCs w:val="28"/>
                <w:lang w:val="en-US" w:eastAsia="en-US"/>
              </w:rPr>
            </w:pPr>
          </w:p>
          <w:p w:rsidR="006B7006" w:rsidRDefault="00396B5B">
            <w:pPr>
              <w:widowControl w:val="0"/>
              <w:spacing w:after="0" w:line="240" w:lineRule="auto"/>
              <w:ind w:left="0" w:firstLine="0"/>
              <w:rPr>
                <w:szCs w:val="28"/>
                <w:lang w:val="en-US" w:eastAsia="en-US"/>
              </w:rPr>
            </w:pPr>
            <w:r>
              <w:rPr>
                <w:szCs w:val="28"/>
                <w:lang w:val="en-US" w:eastAsia="en-US"/>
              </w:rPr>
              <w:t>1</w:t>
            </w:r>
            <w:r>
              <w:rPr>
                <w:szCs w:val="28"/>
                <w:lang w:val="kk-KZ" w:eastAsia="en-US"/>
              </w:rPr>
              <w:t>4</w:t>
            </w:r>
          </w:p>
          <w:p w:rsidR="006B7006" w:rsidRDefault="006B7006">
            <w:pPr>
              <w:widowControl w:val="0"/>
              <w:spacing w:after="0" w:line="240" w:lineRule="auto"/>
              <w:ind w:left="0" w:firstLine="0"/>
              <w:rPr>
                <w:szCs w:val="28"/>
                <w:shd w:val="clear" w:color="000000" w:fill="auto"/>
                <w:lang w:eastAsia="en-US"/>
              </w:rPr>
            </w:pPr>
          </w:p>
          <w:p w:rsidR="006B7006" w:rsidRDefault="00396B5B">
            <w:pPr>
              <w:widowControl w:val="0"/>
              <w:spacing w:after="0" w:line="240" w:lineRule="auto"/>
              <w:ind w:left="0" w:firstLine="0"/>
              <w:rPr>
                <w:szCs w:val="28"/>
                <w:shd w:val="clear" w:color="000000" w:fill="auto"/>
                <w:lang w:eastAsia="en-US"/>
              </w:rPr>
            </w:pPr>
            <w:r>
              <w:rPr>
                <w:szCs w:val="28"/>
                <w:shd w:val="clear" w:color="000000" w:fill="auto"/>
                <w:lang w:eastAsia="en-US"/>
              </w:rPr>
              <w:t>1</w:t>
            </w:r>
            <w:r>
              <w:rPr>
                <w:szCs w:val="28"/>
                <w:shd w:val="clear" w:color="000000" w:fill="auto"/>
                <w:lang w:val="kk-KZ" w:eastAsia="en-US"/>
              </w:rPr>
              <w:t>6</w:t>
            </w:r>
          </w:p>
          <w:p w:rsidR="006B7006" w:rsidRDefault="006B7006">
            <w:pPr>
              <w:widowControl w:val="0"/>
              <w:spacing w:after="0" w:line="240" w:lineRule="auto"/>
              <w:ind w:left="0" w:firstLine="0"/>
              <w:rPr>
                <w:szCs w:val="28"/>
                <w:shd w:val="clear" w:color="000000" w:fill="auto"/>
                <w:lang w:eastAsia="en-US"/>
              </w:rPr>
            </w:pPr>
          </w:p>
          <w:p w:rsidR="006B7006" w:rsidRDefault="00396B5B">
            <w:pPr>
              <w:widowControl w:val="0"/>
              <w:spacing w:after="0" w:line="240" w:lineRule="auto"/>
              <w:ind w:left="0" w:firstLine="0"/>
              <w:rPr>
                <w:szCs w:val="28"/>
                <w:shd w:val="clear" w:color="000000" w:fill="auto"/>
                <w:lang w:eastAsia="en-US"/>
              </w:rPr>
            </w:pPr>
            <w:r>
              <w:rPr>
                <w:szCs w:val="28"/>
                <w:shd w:val="clear" w:color="000000" w:fill="auto"/>
                <w:lang w:eastAsia="en-US"/>
              </w:rPr>
              <w:t>20</w:t>
            </w:r>
          </w:p>
          <w:p w:rsidR="006B7006" w:rsidRDefault="00396B5B">
            <w:pPr>
              <w:widowControl w:val="0"/>
              <w:spacing w:after="0" w:line="240" w:lineRule="auto"/>
              <w:ind w:left="0" w:firstLine="0"/>
              <w:rPr>
                <w:szCs w:val="28"/>
                <w:shd w:val="clear" w:color="000000" w:fill="auto"/>
                <w:lang w:val="kk-KZ" w:eastAsia="en-US"/>
              </w:rPr>
            </w:pPr>
            <w:r>
              <w:rPr>
                <w:szCs w:val="28"/>
                <w:shd w:val="clear" w:color="000000" w:fill="auto"/>
                <w:lang w:val="kk-KZ" w:eastAsia="en-US"/>
              </w:rPr>
              <w:t>40</w:t>
            </w:r>
          </w:p>
          <w:p w:rsidR="006B7006" w:rsidRDefault="00396B5B">
            <w:pPr>
              <w:widowControl w:val="0"/>
              <w:spacing w:after="0" w:line="240" w:lineRule="auto"/>
              <w:ind w:left="0" w:firstLine="0"/>
              <w:rPr>
                <w:szCs w:val="28"/>
                <w:shd w:val="clear" w:color="000000" w:fill="auto"/>
                <w:lang w:val="kk-KZ" w:eastAsia="en-US"/>
              </w:rPr>
            </w:pPr>
            <w:r>
              <w:rPr>
                <w:szCs w:val="28"/>
                <w:shd w:val="clear" w:color="000000" w:fill="auto"/>
                <w:lang w:val="kk-KZ" w:eastAsia="en-US"/>
              </w:rPr>
              <w:t>40</w:t>
            </w:r>
          </w:p>
          <w:p w:rsidR="006B7006" w:rsidRDefault="00396B5B">
            <w:pPr>
              <w:widowControl w:val="0"/>
              <w:spacing w:after="0" w:line="240" w:lineRule="auto"/>
              <w:ind w:left="0" w:firstLine="0"/>
              <w:rPr>
                <w:szCs w:val="28"/>
                <w:shd w:val="clear" w:color="000000" w:fill="auto"/>
                <w:lang w:eastAsia="en-US"/>
              </w:rPr>
            </w:pPr>
            <w:r>
              <w:rPr>
                <w:szCs w:val="28"/>
                <w:shd w:val="clear" w:color="000000" w:fill="auto"/>
                <w:lang w:eastAsia="en-US"/>
              </w:rPr>
              <w:t>4</w:t>
            </w:r>
            <w:r>
              <w:rPr>
                <w:szCs w:val="28"/>
                <w:shd w:val="clear" w:color="000000" w:fill="auto"/>
                <w:lang w:val="kk-KZ" w:eastAsia="en-US"/>
              </w:rPr>
              <w:t>6</w:t>
            </w:r>
          </w:p>
          <w:p w:rsidR="006B7006" w:rsidRDefault="00396B5B">
            <w:pPr>
              <w:widowControl w:val="0"/>
              <w:spacing w:after="0" w:line="240" w:lineRule="auto"/>
              <w:ind w:left="0" w:firstLine="0"/>
              <w:rPr>
                <w:szCs w:val="28"/>
                <w:shd w:val="clear" w:color="000000" w:fill="auto"/>
                <w:lang w:eastAsia="en-US"/>
              </w:rPr>
            </w:pPr>
            <w:r>
              <w:rPr>
                <w:szCs w:val="28"/>
                <w:shd w:val="clear" w:color="000000" w:fill="auto"/>
                <w:lang w:eastAsia="en-US"/>
              </w:rPr>
              <w:t>5</w:t>
            </w:r>
            <w:r>
              <w:rPr>
                <w:szCs w:val="28"/>
                <w:shd w:val="clear" w:color="000000" w:fill="auto"/>
                <w:lang w:val="kk-KZ" w:eastAsia="en-US"/>
              </w:rPr>
              <w:t>3</w:t>
            </w:r>
          </w:p>
          <w:p w:rsidR="006B7006" w:rsidRDefault="00396B5B">
            <w:pPr>
              <w:widowControl w:val="0"/>
              <w:spacing w:after="0" w:line="240" w:lineRule="auto"/>
              <w:ind w:left="0" w:firstLine="0"/>
              <w:rPr>
                <w:szCs w:val="28"/>
                <w:shd w:val="clear" w:color="000000" w:fill="auto"/>
                <w:lang w:eastAsia="en-US"/>
              </w:rPr>
            </w:pPr>
            <w:r>
              <w:rPr>
                <w:szCs w:val="28"/>
                <w:shd w:val="clear" w:color="000000" w:fill="auto"/>
                <w:lang w:eastAsia="en-US"/>
              </w:rPr>
              <w:t>55</w:t>
            </w:r>
          </w:p>
          <w:p w:rsidR="006B7006" w:rsidRDefault="006B7006">
            <w:pPr>
              <w:widowControl w:val="0"/>
              <w:spacing w:after="0" w:line="240" w:lineRule="auto"/>
              <w:ind w:left="0" w:firstLine="0"/>
              <w:rPr>
                <w:szCs w:val="28"/>
                <w:shd w:val="clear" w:color="000000" w:fill="auto"/>
                <w:lang w:eastAsia="en-US"/>
              </w:rPr>
            </w:pPr>
          </w:p>
          <w:p w:rsidR="006B7006" w:rsidRDefault="006B7006">
            <w:pPr>
              <w:widowControl w:val="0"/>
              <w:spacing w:after="0" w:line="240" w:lineRule="auto"/>
              <w:ind w:left="0" w:firstLine="0"/>
              <w:rPr>
                <w:szCs w:val="28"/>
                <w:shd w:val="clear" w:color="000000" w:fill="auto"/>
                <w:lang w:eastAsia="en-US"/>
              </w:rPr>
            </w:pPr>
          </w:p>
          <w:p w:rsidR="006B7006" w:rsidRDefault="00396B5B">
            <w:pPr>
              <w:widowControl w:val="0"/>
              <w:spacing w:after="0" w:line="240" w:lineRule="auto"/>
              <w:ind w:left="0" w:firstLine="0"/>
              <w:rPr>
                <w:szCs w:val="28"/>
                <w:shd w:val="clear" w:color="000000" w:fill="auto"/>
                <w:lang w:eastAsia="en-US"/>
              </w:rPr>
            </w:pPr>
            <w:r>
              <w:rPr>
                <w:szCs w:val="28"/>
                <w:shd w:val="clear" w:color="000000" w:fill="auto"/>
                <w:lang w:eastAsia="en-US"/>
              </w:rPr>
              <w:t>55</w:t>
            </w:r>
          </w:p>
          <w:p w:rsidR="006B7006" w:rsidRDefault="006B7006">
            <w:pPr>
              <w:widowControl w:val="0"/>
              <w:spacing w:after="0" w:line="240" w:lineRule="auto"/>
              <w:ind w:left="0" w:firstLine="0"/>
              <w:rPr>
                <w:szCs w:val="28"/>
                <w:shd w:val="clear" w:color="000000" w:fill="auto"/>
                <w:lang w:eastAsia="en-US"/>
              </w:rPr>
            </w:pPr>
          </w:p>
          <w:p w:rsidR="006B7006" w:rsidRDefault="00396B5B">
            <w:pPr>
              <w:widowControl w:val="0"/>
              <w:spacing w:after="0" w:line="240" w:lineRule="auto"/>
              <w:ind w:left="0" w:firstLine="0"/>
              <w:rPr>
                <w:szCs w:val="28"/>
                <w:shd w:val="clear" w:color="000000" w:fill="auto"/>
                <w:lang w:eastAsia="en-US"/>
              </w:rPr>
            </w:pPr>
            <w:r>
              <w:rPr>
                <w:szCs w:val="28"/>
                <w:shd w:val="clear" w:color="000000" w:fill="auto"/>
                <w:lang w:eastAsia="en-US"/>
              </w:rPr>
              <w:t>6</w:t>
            </w:r>
            <w:r>
              <w:rPr>
                <w:szCs w:val="28"/>
                <w:shd w:val="clear" w:color="000000" w:fill="auto"/>
                <w:lang w:val="kk-KZ" w:eastAsia="en-US"/>
              </w:rPr>
              <w:t>4</w:t>
            </w:r>
          </w:p>
          <w:p w:rsidR="006B7006" w:rsidRDefault="00396B5B">
            <w:pPr>
              <w:widowControl w:val="0"/>
              <w:spacing w:after="0" w:line="240" w:lineRule="auto"/>
              <w:ind w:left="0" w:firstLine="0"/>
              <w:rPr>
                <w:szCs w:val="28"/>
                <w:shd w:val="clear" w:color="000000" w:fill="auto"/>
                <w:lang w:val="kk-KZ" w:eastAsia="en-US"/>
              </w:rPr>
            </w:pPr>
            <w:r>
              <w:rPr>
                <w:szCs w:val="28"/>
                <w:shd w:val="clear" w:color="000000" w:fill="auto"/>
                <w:lang w:eastAsia="en-US"/>
              </w:rPr>
              <w:t>6</w:t>
            </w:r>
            <w:r>
              <w:rPr>
                <w:szCs w:val="28"/>
                <w:shd w:val="clear" w:color="000000" w:fill="auto"/>
                <w:lang w:val="kk-KZ" w:eastAsia="en-US"/>
              </w:rPr>
              <w:t>4</w:t>
            </w:r>
          </w:p>
          <w:p w:rsidR="006B7006" w:rsidRDefault="006B7006">
            <w:pPr>
              <w:widowControl w:val="0"/>
              <w:spacing w:after="0" w:line="240" w:lineRule="auto"/>
              <w:ind w:left="0" w:firstLine="0"/>
              <w:rPr>
                <w:szCs w:val="28"/>
                <w:shd w:val="clear" w:color="000000" w:fill="auto"/>
                <w:lang w:eastAsia="en-US"/>
              </w:rPr>
            </w:pPr>
          </w:p>
          <w:p w:rsidR="006B7006" w:rsidRDefault="00396B5B">
            <w:pPr>
              <w:widowControl w:val="0"/>
              <w:spacing w:after="0" w:line="240" w:lineRule="auto"/>
              <w:ind w:left="0" w:firstLine="0"/>
              <w:rPr>
                <w:szCs w:val="28"/>
                <w:shd w:val="clear" w:color="000000" w:fill="auto"/>
                <w:lang w:eastAsia="en-US"/>
              </w:rPr>
            </w:pPr>
            <w:r>
              <w:rPr>
                <w:szCs w:val="28"/>
                <w:shd w:val="clear" w:color="000000" w:fill="auto"/>
                <w:lang w:eastAsia="en-US"/>
              </w:rPr>
              <w:t>6</w:t>
            </w:r>
            <w:r>
              <w:rPr>
                <w:szCs w:val="28"/>
                <w:shd w:val="clear" w:color="000000" w:fill="auto"/>
                <w:lang w:val="kk-KZ" w:eastAsia="en-US"/>
              </w:rPr>
              <w:t>9</w:t>
            </w:r>
          </w:p>
          <w:p w:rsidR="006B7006" w:rsidRDefault="006B7006">
            <w:pPr>
              <w:widowControl w:val="0"/>
              <w:spacing w:after="0" w:line="240" w:lineRule="auto"/>
              <w:ind w:left="0" w:firstLine="0"/>
              <w:rPr>
                <w:szCs w:val="28"/>
                <w:shd w:val="clear" w:color="000000" w:fill="auto"/>
                <w:lang w:eastAsia="en-US"/>
              </w:rPr>
            </w:pPr>
          </w:p>
          <w:p w:rsidR="006B7006" w:rsidRDefault="006B7006">
            <w:pPr>
              <w:widowControl w:val="0"/>
              <w:spacing w:after="0" w:line="240" w:lineRule="auto"/>
              <w:ind w:left="0" w:firstLine="0"/>
              <w:rPr>
                <w:szCs w:val="28"/>
                <w:shd w:val="clear" w:color="000000" w:fill="auto"/>
                <w:lang w:eastAsia="en-US"/>
              </w:rPr>
            </w:pPr>
          </w:p>
          <w:p w:rsidR="006B7006" w:rsidRDefault="00396B5B">
            <w:pPr>
              <w:widowControl w:val="0"/>
              <w:spacing w:after="0" w:line="240" w:lineRule="auto"/>
              <w:ind w:left="0" w:firstLine="0"/>
              <w:rPr>
                <w:szCs w:val="28"/>
                <w:shd w:val="clear" w:color="000000" w:fill="auto"/>
                <w:lang w:eastAsia="en-US"/>
              </w:rPr>
            </w:pPr>
            <w:r>
              <w:rPr>
                <w:szCs w:val="28"/>
                <w:shd w:val="clear" w:color="000000" w:fill="auto"/>
                <w:lang w:eastAsia="en-US"/>
              </w:rPr>
              <w:t>7</w:t>
            </w:r>
            <w:r>
              <w:rPr>
                <w:szCs w:val="28"/>
                <w:shd w:val="clear" w:color="000000" w:fill="auto"/>
                <w:lang w:val="kk-KZ" w:eastAsia="en-US"/>
              </w:rPr>
              <w:t>7</w:t>
            </w:r>
          </w:p>
          <w:p w:rsidR="006B7006" w:rsidRDefault="00396B5B">
            <w:pPr>
              <w:widowControl w:val="0"/>
              <w:spacing w:after="0" w:line="240" w:lineRule="auto"/>
              <w:ind w:left="0" w:firstLine="0"/>
              <w:rPr>
                <w:szCs w:val="28"/>
                <w:shd w:val="clear" w:color="000000" w:fill="auto"/>
                <w:lang w:eastAsia="en-US"/>
              </w:rPr>
            </w:pPr>
            <w:r>
              <w:rPr>
                <w:szCs w:val="28"/>
                <w:shd w:val="clear" w:color="000000" w:fill="auto"/>
                <w:lang w:eastAsia="en-US"/>
              </w:rPr>
              <w:t>9</w:t>
            </w:r>
            <w:r>
              <w:rPr>
                <w:szCs w:val="28"/>
                <w:shd w:val="clear" w:color="000000" w:fill="auto"/>
                <w:lang w:val="kk-KZ" w:eastAsia="en-US"/>
              </w:rPr>
              <w:t>1</w:t>
            </w:r>
          </w:p>
          <w:p w:rsidR="006B7006" w:rsidRDefault="00396B5B">
            <w:pPr>
              <w:widowControl w:val="0"/>
              <w:spacing w:after="0" w:line="240" w:lineRule="auto"/>
              <w:ind w:left="0" w:firstLine="0"/>
              <w:rPr>
                <w:szCs w:val="28"/>
                <w:shd w:val="clear" w:color="000000" w:fill="auto"/>
                <w:lang w:eastAsia="en-US"/>
              </w:rPr>
            </w:pPr>
            <w:r>
              <w:rPr>
                <w:szCs w:val="28"/>
                <w:shd w:val="clear" w:color="000000" w:fill="auto"/>
                <w:lang w:eastAsia="en-US"/>
              </w:rPr>
              <w:t>9</w:t>
            </w:r>
            <w:r>
              <w:rPr>
                <w:szCs w:val="28"/>
                <w:shd w:val="clear" w:color="000000" w:fill="auto"/>
                <w:lang w:val="kk-KZ" w:eastAsia="en-US"/>
              </w:rPr>
              <w:t>6</w:t>
            </w:r>
          </w:p>
          <w:p w:rsidR="006B7006" w:rsidRDefault="00396B5B">
            <w:pPr>
              <w:widowControl w:val="0"/>
              <w:spacing w:after="0" w:line="240" w:lineRule="auto"/>
              <w:ind w:left="0" w:firstLine="0"/>
              <w:rPr>
                <w:szCs w:val="28"/>
                <w:shd w:val="clear" w:color="000000" w:fill="auto"/>
                <w:lang w:eastAsia="en-US"/>
              </w:rPr>
            </w:pPr>
            <w:r>
              <w:rPr>
                <w:szCs w:val="28"/>
                <w:shd w:val="clear" w:color="000000" w:fill="auto"/>
                <w:lang w:eastAsia="en-US"/>
              </w:rPr>
              <w:t>9</w:t>
            </w:r>
            <w:r>
              <w:rPr>
                <w:szCs w:val="28"/>
                <w:shd w:val="clear" w:color="000000" w:fill="auto"/>
                <w:lang w:val="kk-KZ" w:eastAsia="en-US"/>
              </w:rPr>
              <w:t>7</w:t>
            </w:r>
          </w:p>
          <w:p w:rsidR="006B7006" w:rsidRDefault="00396B5B">
            <w:pPr>
              <w:widowControl w:val="0"/>
              <w:spacing w:after="0" w:line="240" w:lineRule="auto"/>
              <w:ind w:left="0" w:firstLine="0"/>
              <w:rPr>
                <w:szCs w:val="28"/>
                <w:shd w:val="clear" w:color="000000" w:fill="auto"/>
                <w:lang w:eastAsia="en-US"/>
              </w:rPr>
            </w:pPr>
            <w:r>
              <w:rPr>
                <w:szCs w:val="28"/>
                <w:shd w:val="clear" w:color="000000" w:fill="auto"/>
                <w:lang w:eastAsia="en-US"/>
              </w:rPr>
              <w:t>11</w:t>
            </w:r>
            <w:r>
              <w:rPr>
                <w:szCs w:val="28"/>
                <w:shd w:val="clear" w:color="000000" w:fill="auto"/>
                <w:lang w:val="kk-KZ" w:eastAsia="en-US"/>
              </w:rPr>
              <w:t>0</w:t>
            </w:r>
          </w:p>
        </w:tc>
      </w:tr>
    </w:tbl>
    <w:p w:rsidR="006B7006" w:rsidRDefault="006B7006">
      <w:pPr>
        <w:ind w:left="0" w:firstLine="0"/>
        <w:rPr>
          <w:b/>
          <w:szCs w:val="28"/>
          <w:shd w:val="clear" w:color="000000" w:fill="auto"/>
        </w:rPr>
      </w:pPr>
    </w:p>
    <w:p w:rsidR="006B7006" w:rsidRDefault="00396B5B">
      <w:pPr>
        <w:pStyle w:val="docdata"/>
        <w:spacing w:before="0" w:beforeAutospacing="0" w:after="3" w:afterAutospacing="0" w:line="247" w:lineRule="auto"/>
        <w:ind w:firstLine="567"/>
        <w:jc w:val="center"/>
      </w:pPr>
      <w:r>
        <w:rPr>
          <w:b/>
          <w:szCs w:val="28"/>
          <w:shd w:val="clear" w:color="000000" w:fill="auto"/>
        </w:rPr>
        <w:br w:type="page"/>
      </w:r>
      <w:r>
        <w:rPr>
          <w:b/>
          <w:bCs/>
          <w:color w:val="000000"/>
          <w:sz w:val="28"/>
          <w:szCs w:val="28"/>
        </w:rPr>
        <w:lastRenderedPageBreak/>
        <w:t>НОРМАТИВНЫЕ ССЫЛКИ</w:t>
      </w:r>
    </w:p>
    <w:p w:rsidR="006B7006" w:rsidRDefault="00396B5B">
      <w:pPr>
        <w:pStyle w:val="ad"/>
        <w:spacing w:before="0" w:beforeAutospacing="0" w:after="3" w:afterAutospacing="0" w:line="247" w:lineRule="auto"/>
        <w:ind w:firstLine="567"/>
        <w:jc w:val="both"/>
      </w:pPr>
      <w:r>
        <w:rPr>
          <w:color w:val="000000"/>
          <w:sz w:val="28"/>
          <w:szCs w:val="28"/>
        </w:rPr>
        <w:t xml:space="preserve">В настоящей диссертации использованы ссылки </w:t>
      </w:r>
      <w:r>
        <w:rPr>
          <w:color w:val="000000"/>
          <w:sz w:val="28"/>
          <w:szCs w:val="28"/>
        </w:rPr>
        <w:t>на следующие стандарты:</w:t>
      </w:r>
    </w:p>
    <w:p w:rsidR="006B7006" w:rsidRDefault="00396B5B">
      <w:pPr>
        <w:pStyle w:val="ad"/>
        <w:spacing w:before="0" w:beforeAutospacing="0" w:after="3" w:afterAutospacing="0" w:line="247" w:lineRule="auto"/>
        <w:ind w:firstLine="567"/>
        <w:jc w:val="both"/>
      </w:pPr>
      <w:r>
        <w:rPr>
          <w:color w:val="000000"/>
          <w:sz w:val="28"/>
          <w:szCs w:val="28"/>
        </w:rPr>
        <w:t xml:space="preserve">Закон Республики Казахстан. О науке: принят 18 февраля 2011 года, №407- IV (с изменениями и дополнениями по состоянию на 09.01.2023 г.). </w:t>
      </w:r>
    </w:p>
    <w:p w:rsidR="006B7006" w:rsidRDefault="00396B5B">
      <w:pPr>
        <w:pStyle w:val="ad"/>
        <w:spacing w:before="0" w:beforeAutospacing="0" w:after="3" w:afterAutospacing="0" w:line="247" w:lineRule="auto"/>
        <w:ind w:firstLine="567"/>
        <w:jc w:val="both"/>
      </w:pPr>
      <w:r>
        <w:rPr>
          <w:color w:val="000000"/>
          <w:sz w:val="28"/>
          <w:szCs w:val="28"/>
        </w:rPr>
        <w:t xml:space="preserve">ГОСТ 7.32-2017 (Межгосударственный стандарт). Система стандартов по информации, библиотечному </w:t>
      </w:r>
      <w:r>
        <w:rPr>
          <w:color w:val="000000"/>
          <w:sz w:val="28"/>
          <w:szCs w:val="28"/>
        </w:rPr>
        <w:t>и издательскому делу. Отчет о научно исследовательской работе. Структура и правила оформления.</w:t>
      </w:r>
    </w:p>
    <w:p w:rsidR="006B7006" w:rsidRDefault="00396B5B">
      <w:pPr>
        <w:pStyle w:val="ad"/>
        <w:spacing w:before="0" w:beforeAutospacing="0" w:after="3" w:afterAutospacing="0"/>
        <w:ind w:firstLine="560"/>
        <w:jc w:val="both"/>
      </w:pPr>
      <w:r>
        <w:rPr>
          <w:color w:val="000000"/>
          <w:sz w:val="28"/>
          <w:szCs w:val="28"/>
          <w:shd w:val="clear" w:color="auto" w:fill="FFFFFF"/>
        </w:rPr>
        <w:t>ГОСТ 33215-2014 «Руководство по содержанию и уходу за лабораторными животными. Правила оборудования помещений и организации процедур». Приказ Председателя Комите</w:t>
      </w:r>
      <w:r>
        <w:rPr>
          <w:color w:val="000000"/>
          <w:sz w:val="28"/>
          <w:szCs w:val="28"/>
          <w:shd w:val="clear" w:color="auto" w:fill="FFFFFF"/>
        </w:rPr>
        <w:t>та технического регулирования и метрологии Министерство по инвестициям и развитию РК от 18 марта 2017 года №86-од</w:t>
      </w:r>
      <w:r>
        <w:rPr>
          <w:color w:val="000000"/>
          <w:sz w:val="28"/>
          <w:szCs w:val="28"/>
        </w:rPr>
        <w:t>.</w:t>
      </w:r>
    </w:p>
    <w:p w:rsidR="006B7006" w:rsidRDefault="00396B5B">
      <w:pPr>
        <w:pStyle w:val="ad"/>
        <w:tabs>
          <w:tab w:val="left" w:pos="4961"/>
        </w:tabs>
        <w:spacing w:before="0" w:beforeAutospacing="0" w:after="3" w:afterAutospacing="0"/>
        <w:ind w:firstLine="560"/>
        <w:jc w:val="both"/>
      </w:pPr>
      <w:r>
        <w:rPr>
          <w:color w:val="000000"/>
          <w:sz w:val="28"/>
          <w:szCs w:val="28"/>
        </w:rPr>
        <w:t>ГОСТ 33215-2014 «Санитарные правила по устройству, оборудованию и содержанию экспериментально-биологических клиник (вивариев) от 19.06.1997г.</w:t>
      </w:r>
      <w:r>
        <w:rPr>
          <w:color w:val="000000"/>
          <w:sz w:val="28"/>
          <w:szCs w:val="28"/>
        </w:rPr>
        <w:t>, №8.01.004.97. с соблюдением «Правил гуманного обращения с животными».</w:t>
      </w:r>
    </w:p>
    <w:p w:rsidR="006B7006" w:rsidRDefault="00396B5B">
      <w:pPr>
        <w:pStyle w:val="ad"/>
        <w:spacing w:before="0" w:beforeAutospacing="0" w:after="3" w:afterAutospacing="0" w:line="247" w:lineRule="auto"/>
        <w:ind w:firstLine="567"/>
        <w:jc w:val="both"/>
      </w:pPr>
      <w:r>
        <w:rPr>
          <w:color w:val="000000"/>
          <w:sz w:val="28"/>
          <w:szCs w:val="28"/>
        </w:rPr>
        <w:t>Приказ Министра сельского хозяйства Республики Казахстан от 6 апреля 2015 года № 16-07/307 Пункт 2: Порядок утилизации, уничтожения биологических отходов, образующихся в результате гиб</w:t>
      </w:r>
      <w:r>
        <w:rPr>
          <w:color w:val="000000"/>
          <w:sz w:val="28"/>
          <w:szCs w:val="28"/>
        </w:rPr>
        <w:t>ели животных, ветеринарной практической и научной деятельности и экспериментов с живыми организмами и биологическими тканями (материалами).</w:t>
      </w:r>
    </w:p>
    <w:p w:rsidR="006B7006" w:rsidRDefault="00396B5B">
      <w:pPr>
        <w:pStyle w:val="ad"/>
        <w:spacing w:before="0" w:beforeAutospacing="0" w:after="3" w:afterAutospacing="0" w:line="247" w:lineRule="auto"/>
        <w:ind w:firstLine="567"/>
        <w:jc w:val="both"/>
      </w:pPr>
      <w:r>
        <w:rPr>
          <w:color w:val="000000"/>
          <w:sz w:val="28"/>
          <w:szCs w:val="28"/>
        </w:rPr>
        <w:t>Клинический протокол диагностики и лечения «Трансплантация почки» РЦРЗ (Республиканский центр развития здравоохранен</w:t>
      </w:r>
      <w:r>
        <w:rPr>
          <w:color w:val="000000"/>
          <w:sz w:val="28"/>
          <w:szCs w:val="28"/>
        </w:rPr>
        <w:t>ия МЗ РК) №35 от 14.12.2017 года.</w:t>
      </w:r>
    </w:p>
    <w:p w:rsidR="006B7006" w:rsidRDefault="006B7006">
      <w:pPr>
        <w:spacing w:after="0" w:line="240" w:lineRule="auto"/>
        <w:ind w:left="0" w:firstLine="0"/>
        <w:jc w:val="left"/>
        <w:rPr>
          <w:b/>
          <w:szCs w:val="28"/>
          <w:shd w:val="clear" w:color="000000" w:fill="auto"/>
        </w:rPr>
      </w:pPr>
    </w:p>
    <w:p w:rsidR="006B7006" w:rsidRDefault="006B7006">
      <w:pPr>
        <w:spacing w:after="0" w:line="240" w:lineRule="auto"/>
        <w:ind w:left="0" w:firstLine="0"/>
        <w:jc w:val="left"/>
        <w:rPr>
          <w:b/>
          <w:szCs w:val="28"/>
          <w:shd w:val="clear" w:color="000000" w:fill="auto"/>
        </w:rPr>
      </w:pPr>
    </w:p>
    <w:p w:rsidR="006B7006" w:rsidRDefault="00396B5B">
      <w:pPr>
        <w:spacing w:after="0" w:line="240" w:lineRule="auto"/>
        <w:ind w:left="0" w:firstLine="0"/>
        <w:jc w:val="left"/>
        <w:rPr>
          <w:b/>
          <w:szCs w:val="28"/>
          <w:shd w:val="clear" w:color="000000" w:fill="auto"/>
        </w:rPr>
      </w:pPr>
      <w:r>
        <w:rPr>
          <w:b/>
          <w:szCs w:val="28"/>
          <w:shd w:val="clear" w:color="000000" w:fill="auto"/>
        </w:rPr>
        <w:br w:type="page"/>
      </w:r>
    </w:p>
    <w:p w:rsidR="006B7006" w:rsidRDefault="00396B5B">
      <w:pPr>
        <w:spacing w:after="160" w:line="259" w:lineRule="auto"/>
        <w:ind w:left="0" w:firstLine="0"/>
        <w:jc w:val="center"/>
        <w:rPr>
          <w:b/>
        </w:rPr>
      </w:pPr>
      <w:r>
        <w:rPr>
          <w:b/>
          <w:szCs w:val="28"/>
          <w:shd w:val="clear" w:color="000000" w:fill="auto"/>
        </w:rPr>
        <w:lastRenderedPageBreak/>
        <w:t>ОПРЕДЕЛЕНИЯ</w:t>
      </w:r>
    </w:p>
    <w:p w:rsidR="006B7006" w:rsidRDefault="00396B5B">
      <w:pPr>
        <w:spacing w:after="160" w:line="259" w:lineRule="auto"/>
        <w:ind w:left="0" w:firstLine="708"/>
        <w:rPr>
          <w:szCs w:val="28"/>
        </w:rPr>
      </w:pPr>
      <w:r>
        <w:rPr>
          <w:szCs w:val="28"/>
        </w:rPr>
        <w:t xml:space="preserve">В настоящей работе применены следующие термины с соответствующими определениями.  </w:t>
      </w:r>
    </w:p>
    <w:p w:rsidR="006B7006" w:rsidRDefault="00396B5B">
      <w:pPr>
        <w:pStyle w:val="af"/>
        <w:numPr>
          <w:ilvl w:val="0"/>
          <w:numId w:val="3"/>
        </w:numPr>
        <w:spacing w:after="16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АЛЛОТРАНСПЛАНТАЦИЯ – пересадка клеток, тканей или органов реципиенту от генетически неидентичного донора того же вида (от </w:t>
      </w:r>
      <w:r>
        <w:rPr>
          <w:rFonts w:ascii="Times New Roman" w:hAnsi="Times New Roman" w:cs="Times New Roman"/>
          <w:sz w:val="28"/>
          <w:szCs w:val="28"/>
        </w:rPr>
        <w:t>человека человеку).</w:t>
      </w:r>
    </w:p>
    <w:p w:rsidR="006B7006" w:rsidRDefault="00396B5B">
      <w:pPr>
        <w:pStyle w:val="af"/>
        <w:numPr>
          <w:ilvl w:val="0"/>
          <w:numId w:val="3"/>
        </w:numPr>
        <w:spacing w:after="16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ВТОРИЧНАЯ ТЕПЛОВАЯ ИШЕМИЯ – время от начала сосудистых анастомозов пересаживаемой почки к реципиенту до момента реперфузии органа.</w:t>
      </w:r>
    </w:p>
    <w:p w:rsidR="006B7006" w:rsidRDefault="00396B5B">
      <w:pPr>
        <w:pStyle w:val="af"/>
        <w:numPr>
          <w:ilvl w:val="0"/>
          <w:numId w:val="3"/>
        </w:numPr>
        <w:spacing w:after="160" w:line="259" w:lineRule="auto"/>
        <w:ind w:left="0" w:firstLine="0"/>
        <w:jc w:val="both"/>
        <w:rPr>
          <w:rFonts w:ascii="Times New Roman" w:hAnsi="Times New Roman" w:cs="Times New Roman"/>
          <w:sz w:val="28"/>
          <w:szCs w:val="28"/>
        </w:rPr>
      </w:pPr>
      <w:r>
        <w:rPr>
          <w:rFonts w:ascii="Times New Roman" w:hAnsi="Times New Roman" w:cs="Times New Roman"/>
          <w:sz w:val="28"/>
          <w:szCs w:val="28"/>
          <w:shd w:val="clear" w:color="000000" w:fill="auto"/>
        </w:rPr>
        <w:t>ГЕЛЬ-ПОРТ – устройство для герметичного введения руки хирурга в брюшную полость пациента с целью ручной а</w:t>
      </w:r>
      <w:r>
        <w:rPr>
          <w:rFonts w:ascii="Times New Roman" w:hAnsi="Times New Roman" w:cs="Times New Roman"/>
          <w:sz w:val="28"/>
          <w:szCs w:val="28"/>
          <w:shd w:val="clear" w:color="000000" w:fill="auto"/>
        </w:rPr>
        <w:t>ссистенции при лапароскопических операциях.</w:t>
      </w:r>
    </w:p>
    <w:p w:rsidR="006B7006" w:rsidRDefault="00396B5B">
      <w:pPr>
        <w:pStyle w:val="af"/>
        <w:numPr>
          <w:ilvl w:val="0"/>
          <w:numId w:val="3"/>
        </w:numPr>
        <w:spacing w:after="16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ГРАФТ – это участок ткани или орган, подвергающийся дальнейшей трансплантации.</w:t>
      </w:r>
    </w:p>
    <w:p w:rsidR="006B7006" w:rsidRDefault="00396B5B">
      <w:pPr>
        <w:pStyle w:val="af"/>
        <w:numPr>
          <w:ilvl w:val="0"/>
          <w:numId w:val="3"/>
        </w:numPr>
        <w:spacing w:after="16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ЛЕЙКОЦИТАРНЫЕ АНТИТЕЛА – антитела, направленные против антигенов лейкоцитов крови.</w:t>
      </w:r>
    </w:p>
    <w:p w:rsidR="006B7006" w:rsidRDefault="00396B5B">
      <w:pPr>
        <w:pStyle w:val="af"/>
        <w:numPr>
          <w:ilvl w:val="0"/>
          <w:numId w:val="3"/>
        </w:numPr>
        <w:spacing w:after="16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ПЕРВИЧНАЯ ТЕПЛОВАЯ ИШЕМИЯ – время от начала пережа</w:t>
      </w:r>
      <w:r>
        <w:rPr>
          <w:rFonts w:ascii="Times New Roman" w:hAnsi="Times New Roman" w:cs="Times New Roman"/>
          <w:sz w:val="28"/>
          <w:szCs w:val="28"/>
        </w:rPr>
        <w:t>тия артерии на изымаемой почке у донора, ее извлечения с организма до момента передачи на «</w:t>
      </w:r>
      <w:r>
        <w:rPr>
          <w:rFonts w:ascii="Times New Roman" w:hAnsi="Times New Roman" w:cs="Times New Roman"/>
          <w:sz w:val="28"/>
          <w:szCs w:val="28"/>
          <w:lang w:val="en-US"/>
        </w:rPr>
        <w:t>back</w:t>
      </w:r>
      <w:r>
        <w:rPr>
          <w:rFonts w:ascii="Times New Roman" w:hAnsi="Times New Roman" w:cs="Times New Roman"/>
          <w:sz w:val="28"/>
          <w:szCs w:val="28"/>
        </w:rPr>
        <w:t>-</w:t>
      </w:r>
      <w:r>
        <w:rPr>
          <w:rFonts w:ascii="Times New Roman" w:hAnsi="Times New Roman" w:cs="Times New Roman"/>
          <w:sz w:val="28"/>
          <w:szCs w:val="28"/>
          <w:lang w:val="en-US"/>
        </w:rPr>
        <w:t>table</w:t>
      </w:r>
      <w:r>
        <w:rPr>
          <w:rFonts w:ascii="Times New Roman" w:hAnsi="Times New Roman" w:cs="Times New Roman"/>
          <w:sz w:val="28"/>
          <w:szCs w:val="28"/>
        </w:rPr>
        <w:t>».</w:t>
      </w:r>
    </w:p>
    <w:p w:rsidR="006B7006" w:rsidRDefault="00396B5B">
      <w:pPr>
        <w:pStyle w:val="af"/>
        <w:numPr>
          <w:ilvl w:val="0"/>
          <w:numId w:val="3"/>
        </w:numPr>
        <w:spacing w:after="160" w:line="259" w:lineRule="auto"/>
        <w:ind w:left="0" w:firstLine="0"/>
        <w:jc w:val="both"/>
        <w:rPr>
          <w:rFonts w:ascii="Times New Roman" w:hAnsi="Times New Roman" w:cs="Times New Roman"/>
          <w:sz w:val="28"/>
          <w:szCs w:val="28"/>
        </w:rPr>
      </w:pPr>
      <w:r>
        <w:rPr>
          <w:rFonts w:ascii="Times New Roman" w:hAnsi="Times New Roman" w:cs="Times New Roman"/>
          <w:sz w:val="28"/>
          <w:szCs w:val="28"/>
          <w:lang w:val="kk-KZ"/>
        </w:rPr>
        <w:t xml:space="preserve">ПЕРФУЗАТ </w:t>
      </w:r>
      <w:r>
        <w:rPr>
          <w:rFonts w:ascii="Times New Roman" w:hAnsi="Times New Roman" w:cs="Times New Roman"/>
          <w:sz w:val="28"/>
          <w:szCs w:val="28"/>
        </w:rPr>
        <w:t xml:space="preserve">– </w:t>
      </w:r>
      <w:r>
        <w:rPr>
          <w:rFonts w:ascii="Times New Roman" w:hAnsi="Times New Roman" w:cs="Times New Roman"/>
          <w:sz w:val="28"/>
          <w:szCs w:val="28"/>
          <w:lang w:val="kk-KZ"/>
        </w:rPr>
        <w:t>вытекающий с органа промывной раствор, протекающий через всю его паренхиму.</w:t>
      </w:r>
    </w:p>
    <w:p w:rsidR="006B7006" w:rsidRDefault="00396B5B">
      <w:pPr>
        <w:pStyle w:val="af"/>
        <w:numPr>
          <w:ilvl w:val="0"/>
          <w:numId w:val="3"/>
        </w:numPr>
        <w:spacing w:after="16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ПОСТРЕНАЛЬНАЯ АНУРИЯ – нарушение оттока мочи в мочевой пузырь из почек в результате </w:t>
      </w:r>
      <w:r>
        <w:rPr>
          <w:rFonts w:ascii="Times New Roman" w:hAnsi="Times New Roman" w:cs="Times New Roman"/>
          <w:sz w:val="28"/>
          <w:szCs w:val="28"/>
          <w:lang w:val="kk-KZ"/>
        </w:rPr>
        <w:t>окклюзии</w:t>
      </w:r>
      <w:r>
        <w:rPr>
          <w:rFonts w:ascii="Times New Roman" w:hAnsi="Times New Roman" w:cs="Times New Roman"/>
          <w:sz w:val="28"/>
          <w:szCs w:val="28"/>
        </w:rPr>
        <w:t xml:space="preserve"> или закупорки мочевыделительных путей.</w:t>
      </w:r>
    </w:p>
    <w:p w:rsidR="006B7006" w:rsidRDefault="00396B5B">
      <w:pPr>
        <w:pStyle w:val="af"/>
        <w:numPr>
          <w:ilvl w:val="0"/>
          <w:numId w:val="3"/>
        </w:numPr>
        <w:spacing w:after="16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РЕПЕРФУЗИЯ – восстановление кровотока и реоксигенация какого-либо органа после периода ее ишемии и длительного недостатка ки</w:t>
      </w:r>
      <w:r>
        <w:rPr>
          <w:rFonts w:ascii="Times New Roman" w:hAnsi="Times New Roman" w:cs="Times New Roman"/>
          <w:sz w:val="28"/>
          <w:szCs w:val="28"/>
        </w:rPr>
        <w:t>слорода (аноксии или гипоксии).</w:t>
      </w:r>
    </w:p>
    <w:p w:rsidR="006B7006" w:rsidRDefault="00396B5B">
      <w:pPr>
        <w:pStyle w:val="af"/>
        <w:numPr>
          <w:ilvl w:val="0"/>
          <w:numId w:val="3"/>
        </w:numPr>
        <w:spacing w:after="160" w:line="259" w:lineRule="auto"/>
        <w:ind w:left="0" w:firstLine="0"/>
        <w:jc w:val="both"/>
        <w:rPr>
          <w:b/>
        </w:rPr>
      </w:pPr>
      <w:r>
        <w:rPr>
          <w:rFonts w:ascii="Times New Roman" w:hAnsi="Times New Roman" w:cs="Times New Roman"/>
          <w:sz w:val="28"/>
          <w:szCs w:val="28"/>
        </w:rPr>
        <w:t>ХРОНИЧЕСКАЯ БОЛЕЗНЬ ПОЧЕК (ХБП) – тип заболевания почек, при котором происходит постепенная прогрессирующая необратимая потеря функции почек в течение нескольких месяцев или лет.</w:t>
      </w:r>
    </w:p>
    <w:p w:rsidR="006B7006" w:rsidRDefault="00396B5B">
      <w:pPr>
        <w:pStyle w:val="af"/>
        <w:numPr>
          <w:ilvl w:val="0"/>
          <w:numId w:val="3"/>
        </w:numPr>
        <w:spacing w:after="160" w:line="259" w:lineRule="auto"/>
        <w:ind w:left="0" w:firstLine="0"/>
        <w:jc w:val="both"/>
        <w:rPr>
          <w:rFonts w:ascii="Times New Roman" w:hAnsi="Times New Roman" w:cs="Times New Roman"/>
          <w:sz w:val="36"/>
          <w:szCs w:val="28"/>
        </w:rPr>
      </w:pPr>
      <w:r>
        <w:rPr>
          <w:rFonts w:ascii="Times New Roman" w:hAnsi="Times New Roman" w:cs="Times New Roman"/>
          <w:sz w:val="28"/>
          <w:szCs w:val="28"/>
          <w:shd w:val="clear" w:color="000000" w:fill="auto"/>
          <w:lang w:val="kk-KZ"/>
        </w:rPr>
        <w:t xml:space="preserve">ClinicalTrials.gov – онлайн база данных </w:t>
      </w:r>
      <w:r>
        <w:rPr>
          <w:rFonts w:ascii="Times New Roman" w:hAnsi="Times New Roman" w:cs="Times New Roman"/>
          <w:sz w:val="28"/>
          <w:szCs w:val="28"/>
          <w:shd w:val="clear" w:color="000000" w:fill="auto"/>
        </w:rPr>
        <w:t>за</w:t>
      </w:r>
      <w:r>
        <w:rPr>
          <w:rFonts w:ascii="Times New Roman" w:hAnsi="Times New Roman" w:cs="Times New Roman"/>
          <w:sz w:val="28"/>
          <w:szCs w:val="28"/>
          <w:shd w:val="clear" w:color="000000" w:fill="auto"/>
          <w:lang w:val="kk-KZ"/>
        </w:rPr>
        <w:t>рег</w:t>
      </w:r>
      <w:r>
        <w:rPr>
          <w:rFonts w:ascii="Times New Roman" w:hAnsi="Times New Roman" w:cs="Times New Roman"/>
          <w:sz w:val="28"/>
          <w:szCs w:val="28"/>
          <w:shd w:val="clear" w:color="000000" w:fill="auto"/>
          <w:lang w:val="kk-KZ"/>
        </w:rPr>
        <w:t>истрированных клинических исследований  Национальной медицинской библиотеки (NLM) при Национальном институте здравоохранения (NIH), содержащая информацию о клинических исследованиях, которые проводятся сейчас, пройдут в ближайшее время или прошли в прошлом</w:t>
      </w:r>
      <w:r>
        <w:rPr>
          <w:rFonts w:ascii="Times New Roman" w:hAnsi="Times New Roman" w:cs="Times New Roman"/>
          <w:sz w:val="28"/>
          <w:szCs w:val="28"/>
          <w:shd w:val="clear" w:color="000000" w:fill="auto"/>
          <w:lang w:val="kk-KZ"/>
        </w:rPr>
        <w:t>.</w:t>
      </w:r>
    </w:p>
    <w:p w:rsidR="006B7006" w:rsidRDefault="00396B5B">
      <w:pPr>
        <w:pStyle w:val="af"/>
        <w:numPr>
          <w:ilvl w:val="0"/>
          <w:numId w:val="3"/>
        </w:numPr>
        <w:spacing w:after="160" w:line="259" w:lineRule="auto"/>
        <w:ind w:left="0" w:firstLine="0"/>
        <w:jc w:val="both"/>
        <w:rPr>
          <w:rFonts w:ascii="Times New Roman" w:hAnsi="Times New Roman" w:cs="Times New Roman"/>
          <w:sz w:val="28"/>
          <w:szCs w:val="28"/>
        </w:rPr>
      </w:pPr>
      <w:r>
        <w:rPr>
          <w:rFonts w:ascii="Times New Roman" w:hAnsi="Times New Roman" w:cs="Times New Roman"/>
          <w:sz w:val="28"/>
          <w:szCs w:val="28"/>
          <w:lang w:val="en-US"/>
        </w:rPr>
        <w:t>INVIVO</w:t>
      </w:r>
      <w:r>
        <w:rPr>
          <w:rFonts w:ascii="Times New Roman" w:hAnsi="Times New Roman" w:cs="Times New Roman"/>
          <w:sz w:val="28"/>
          <w:szCs w:val="28"/>
        </w:rPr>
        <w:t xml:space="preserve"> - методика эксперимента на живом организме (на человеке или на животных).</w:t>
      </w:r>
    </w:p>
    <w:p w:rsidR="006B7006" w:rsidRDefault="00396B5B">
      <w:pPr>
        <w:pStyle w:val="af"/>
        <w:numPr>
          <w:ilvl w:val="0"/>
          <w:numId w:val="3"/>
        </w:numPr>
        <w:spacing w:after="160" w:line="259" w:lineRule="auto"/>
        <w:ind w:left="0" w:firstLine="0"/>
        <w:jc w:val="both"/>
        <w:rPr>
          <w:rFonts w:ascii="Times New Roman" w:hAnsi="Times New Roman" w:cs="Times New Roman"/>
          <w:sz w:val="28"/>
          <w:szCs w:val="28"/>
        </w:rPr>
      </w:pPr>
      <w:r>
        <w:rPr>
          <w:rFonts w:ascii="Times New Roman" w:hAnsi="Times New Roman" w:cs="Times New Roman"/>
          <w:sz w:val="28"/>
          <w:szCs w:val="28"/>
          <w:lang w:val="en-US"/>
        </w:rPr>
        <w:lastRenderedPageBreak/>
        <w:t>INVITRO</w:t>
      </w:r>
      <w:r>
        <w:rPr>
          <w:rFonts w:ascii="Times New Roman" w:hAnsi="Times New Roman" w:cs="Times New Roman"/>
          <w:sz w:val="28"/>
          <w:szCs w:val="28"/>
        </w:rPr>
        <w:t xml:space="preserve"> – методика выполнения и проведения экспериментов в искусственных условиях, вне живого организма или естественной среды («в пробирке»).</w:t>
      </w:r>
    </w:p>
    <w:p w:rsidR="006B7006" w:rsidRDefault="00396B5B">
      <w:pPr>
        <w:pStyle w:val="af"/>
        <w:numPr>
          <w:ilvl w:val="0"/>
          <w:numId w:val="3"/>
        </w:numPr>
        <w:spacing w:after="160" w:line="259" w:lineRule="auto"/>
        <w:ind w:left="0" w:firstLine="0"/>
        <w:jc w:val="both"/>
        <w:rPr>
          <w:rFonts w:ascii="Times New Roman" w:hAnsi="Times New Roman" w:cs="Times New Roman"/>
          <w:sz w:val="28"/>
          <w:szCs w:val="28"/>
        </w:rPr>
      </w:pPr>
      <w:r>
        <w:rPr>
          <w:rFonts w:ascii="Times New Roman" w:hAnsi="Times New Roman" w:cs="Times New Roman"/>
          <w:sz w:val="28"/>
          <w:szCs w:val="28"/>
          <w:lang w:val="kk-KZ"/>
        </w:rPr>
        <w:t>«</w:t>
      </w:r>
      <w:r>
        <w:rPr>
          <w:rFonts w:ascii="Times New Roman" w:hAnsi="Times New Roman" w:cs="Times New Roman"/>
          <w:sz w:val="28"/>
          <w:szCs w:val="28"/>
        </w:rPr>
        <w:t>B</w:t>
      </w:r>
      <w:r>
        <w:rPr>
          <w:rFonts w:ascii="Times New Roman" w:hAnsi="Times New Roman" w:cs="Times New Roman"/>
          <w:sz w:val="28"/>
          <w:szCs w:val="28"/>
          <w:lang w:val="en-US"/>
        </w:rPr>
        <w:t>ACK</w:t>
      </w:r>
      <w:r>
        <w:rPr>
          <w:rFonts w:ascii="Times New Roman" w:hAnsi="Times New Roman" w:cs="Times New Roman"/>
          <w:sz w:val="28"/>
          <w:szCs w:val="28"/>
        </w:rPr>
        <w:t>-</w:t>
      </w:r>
      <w:r>
        <w:rPr>
          <w:rFonts w:ascii="Times New Roman" w:hAnsi="Times New Roman" w:cs="Times New Roman"/>
          <w:sz w:val="28"/>
          <w:szCs w:val="28"/>
          <w:lang w:val="en-US"/>
        </w:rPr>
        <w:t>TABLE</w:t>
      </w:r>
      <w:r>
        <w:rPr>
          <w:rFonts w:ascii="Times New Roman" w:hAnsi="Times New Roman" w:cs="Times New Roman"/>
          <w:sz w:val="28"/>
          <w:szCs w:val="28"/>
        </w:rPr>
        <w:t>» – этап операции п</w:t>
      </w:r>
      <w:r>
        <w:rPr>
          <w:rFonts w:ascii="Times New Roman" w:hAnsi="Times New Roman" w:cs="Times New Roman"/>
          <w:sz w:val="28"/>
          <w:szCs w:val="28"/>
        </w:rPr>
        <w:t>ри пересадке органов, во время которого хирургически промывают, выделяют и обрабатывают изъятый от донора орган перед трансплантацией к реципиенту.</w:t>
      </w:r>
    </w:p>
    <w:p w:rsidR="006B7006" w:rsidRDefault="00396B5B">
      <w:pPr>
        <w:pStyle w:val="af"/>
        <w:numPr>
          <w:ilvl w:val="0"/>
          <w:numId w:val="3"/>
        </w:numPr>
        <w:spacing w:after="160" w:line="259" w:lineRule="auto"/>
        <w:ind w:left="0" w:firstLine="0"/>
        <w:jc w:val="both"/>
        <w:rPr>
          <w:b/>
        </w:rPr>
      </w:pPr>
      <w:r>
        <w:rPr>
          <w:rFonts w:ascii="Times New Roman" w:hAnsi="Times New Roman" w:cs="Times New Roman"/>
          <w:sz w:val="28"/>
          <w:szCs w:val="28"/>
        </w:rPr>
        <w:t>MeSH (</w:t>
      </w:r>
      <w:r>
        <w:rPr>
          <w:rFonts w:ascii="Times New Roman" w:hAnsi="Times New Roman" w:cs="Times New Roman"/>
          <w:sz w:val="28"/>
          <w:szCs w:val="28"/>
          <w:lang w:val="en-US"/>
        </w:rPr>
        <w:t>MedicalSubjectHeadings</w:t>
      </w:r>
      <w:r>
        <w:rPr>
          <w:rFonts w:ascii="Times New Roman" w:hAnsi="Times New Roman" w:cs="Times New Roman"/>
          <w:sz w:val="28"/>
          <w:szCs w:val="28"/>
        </w:rPr>
        <w:t>) – полный контролируемый словарь терминов, предназначенный для индексации журна</w:t>
      </w:r>
      <w:r>
        <w:rPr>
          <w:rFonts w:ascii="Times New Roman" w:hAnsi="Times New Roman" w:cs="Times New Roman"/>
          <w:sz w:val="28"/>
          <w:szCs w:val="28"/>
        </w:rPr>
        <w:t>льных статей и книг по наукам о жизни, служащий тезаурусом и облегчающим их поиск.</w:t>
      </w:r>
    </w:p>
    <w:p w:rsidR="006B7006" w:rsidRDefault="00396B5B">
      <w:pPr>
        <w:spacing w:after="0" w:line="240" w:lineRule="auto"/>
        <w:ind w:left="0" w:firstLine="0"/>
        <w:jc w:val="left"/>
        <w:rPr>
          <w:b/>
          <w:highlight w:val="yellow"/>
        </w:rPr>
      </w:pPr>
      <w:r>
        <w:rPr>
          <w:b/>
          <w:highlight w:val="yellow"/>
        </w:rPr>
        <w:br w:type="page"/>
      </w:r>
    </w:p>
    <w:p w:rsidR="006B7006" w:rsidRDefault="00396B5B">
      <w:pPr>
        <w:spacing w:after="160" w:line="240" w:lineRule="auto"/>
        <w:ind w:left="7" w:hanging="7"/>
        <w:jc w:val="center"/>
        <w:rPr>
          <w:b/>
          <w:color w:val="auto"/>
          <w:szCs w:val="28"/>
        </w:rPr>
      </w:pPr>
      <w:r>
        <w:rPr>
          <w:b/>
          <w:color w:val="auto"/>
          <w:szCs w:val="28"/>
        </w:rPr>
        <w:lastRenderedPageBreak/>
        <w:t>СОКРАЩЕНИЯ</w:t>
      </w:r>
    </w:p>
    <w:tbl>
      <w:tblPr>
        <w:tblW w:w="9590" w:type="dxa"/>
        <w:jc w:val="center"/>
        <w:tblLook w:val="04A0" w:firstRow="1" w:lastRow="0" w:firstColumn="1" w:lastColumn="0" w:noHBand="0" w:noVBand="1"/>
      </w:tblPr>
      <w:tblGrid>
        <w:gridCol w:w="2236"/>
        <w:gridCol w:w="7354"/>
      </w:tblGrid>
      <w:tr w:rsidR="006B7006">
        <w:trPr>
          <w:trHeight w:val="8015"/>
          <w:jc w:val="center"/>
        </w:trPr>
        <w:tc>
          <w:tcPr>
            <w:tcW w:w="2236" w:type="dxa"/>
            <w:shd w:val="clear" w:color="auto" w:fill="auto"/>
          </w:tcPr>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ААРП</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АИК</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АФК</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АТФ</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ВКМ</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ВХИ</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ВТИ</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ДИ</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ЗКМУ</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ИМТ</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ИР</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ИРП</w:t>
            </w:r>
          </w:p>
          <w:p w:rsidR="006B7006" w:rsidRDefault="00396B5B">
            <w:pPr>
              <w:pStyle w:val="af1"/>
              <w:kinsoku w:val="0"/>
              <w:overflowPunct w:val="0"/>
              <w:autoSpaceDE w:val="0"/>
              <w:autoSpaceDN w:val="0"/>
              <w:spacing w:before="120"/>
              <w:rPr>
                <w:rFonts w:ascii="Times New Roman" w:eastAsia="Times New Roman" w:hAnsi="Times New Roman"/>
                <w:b/>
                <w:sz w:val="28"/>
                <w:szCs w:val="28"/>
                <w:shd w:val="clear" w:color="000000" w:fill="auto"/>
              </w:rPr>
            </w:pPr>
            <w:r>
              <w:rPr>
                <w:rFonts w:ascii="Times New Roman" w:hAnsi="Times New Roman"/>
                <w:b/>
                <w:sz w:val="28"/>
                <w:szCs w:val="28"/>
              </w:rPr>
              <w:t>КДГ</w:t>
            </w:r>
          </w:p>
          <w:p w:rsidR="006B7006" w:rsidRDefault="00396B5B">
            <w:pPr>
              <w:pStyle w:val="af1"/>
              <w:kinsoku w:val="0"/>
              <w:overflowPunct w:val="0"/>
              <w:autoSpaceDE w:val="0"/>
              <w:autoSpaceDN w:val="0"/>
              <w:spacing w:before="120"/>
              <w:rPr>
                <w:rFonts w:ascii="Times New Roman" w:eastAsia="Times New Roman" w:hAnsi="Times New Roman"/>
                <w:b/>
                <w:sz w:val="28"/>
                <w:szCs w:val="28"/>
                <w:shd w:val="clear" w:color="000000" w:fill="auto"/>
              </w:rPr>
            </w:pPr>
            <w:r>
              <w:rPr>
                <w:rFonts w:ascii="Times New Roman" w:hAnsi="Times New Roman"/>
                <w:b/>
                <w:sz w:val="28"/>
                <w:szCs w:val="28"/>
              </w:rPr>
              <w:t>КО</w:t>
            </w:r>
          </w:p>
          <w:p w:rsidR="006B7006" w:rsidRDefault="00396B5B">
            <w:pPr>
              <w:pStyle w:val="af1"/>
              <w:kinsoku w:val="0"/>
              <w:overflowPunct w:val="0"/>
              <w:autoSpaceDE w:val="0"/>
              <w:autoSpaceDN w:val="0"/>
              <w:spacing w:before="120"/>
              <w:rPr>
                <w:rFonts w:ascii="Times New Roman" w:eastAsia="Times New Roman" w:hAnsi="Times New Roman"/>
                <w:b/>
                <w:sz w:val="28"/>
                <w:szCs w:val="28"/>
                <w:shd w:val="clear" w:color="000000" w:fill="auto"/>
              </w:rPr>
            </w:pPr>
            <w:r>
              <w:rPr>
                <w:rFonts w:ascii="Times New Roman" w:hAnsi="Times New Roman"/>
                <w:b/>
                <w:sz w:val="28"/>
                <w:szCs w:val="28"/>
              </w:rPr>
              <w:t>КОР</w:t>
            </w:r>
          </w:p>
          <w:p w:rsidR="006B7006" w:rsidRDefault="00396B5B">
            <w:pPr>
              <w:pStyle w:val="af1"/>
              <w:kinsoku w:val="0"/>
              <w:overflowPunct w:val="0"/>
              <w:autoSpaceDE w:val="0"/>
              <w:autoSpaceDN w:val="0"/>
              <w:spacing w:before="120"/>
              <w:rPr>
                <w:rFonts w:ascii="Times New Roman" w:eastAsia="Times New Roman" w:hAnsi="Times New Roman"/>
                <w:b/>
                <w:sz w:val="28"/>
                <w:szCs w:val="28"/>
                <w:shd w:val="clear" w:color="000000" w:fill="auto"/>
              </w:rPr>
            </w:pPr>
            <w:r>
              <w:rPr>
                <w:rFonts w:ascii="Times New Roman" w:eastAsia="Times New Roman" w:hAnsi="Times New Roman"/>
                <w:b/>
                <w:sz w:val="28"/>
                <w:szCs w:val="28"/>
                <w:shd w:val="clear" w:color="000000" w:fill="auto"/>
              </w:rPr>
              <w:t>ККСОН</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eastAsia="Times New Roman" w:hAnsi="Times New Roman"/>
                <w:b/>
                <w:sz w:val="28"/>
                <w:szCs w:val="28"/>
                <w:shd w:val="clear" w:color="000000" w:fill="auto"/>
              </w:rPr>
              <w:t>КЩС</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ЛНЭ</w:t>
            </w:r>
          </w:p>
        </w:tc>
        <w:tc>
          <w:tcPr>
            <w:tcW w:w="7354" w:type="dxa"/>
            <w:shd w:val="clear" w:color="auto" w:fill="auto"/>
          </w:tcPr>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антеградная артериальная реперфузия</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аппарата исскуственного кровообращения</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 xml:space="preserve">активные </w:t>
            </w:r>
            <w:r>
              <w:rPr>
                <w:rFonts w:ascii="Times New Roman" w:hAnsi="Times New Roman"/>
                <w:sz w:val="28"/>
                <w:szCs w:val="28"/>
              </w:rPr>
              <w:t>формы кислорода</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аденозинтрифосфат</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внеклеточный матрикс</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время холодовой ишемии</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время тепловой ишемии</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доверительный интервал</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Западно-Казахстанский медицинский университет</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индекс массы тела</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индекс резистентности</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ишемически-реперфузионное повреждение</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ксантиндегидрогеназа</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ксантиноксидаза</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ксантиноксидоредуктаза</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комитет по контролю в сфере образования и науки</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кислотно-щелочной состав</w:t>
            </w:r>
          </w:p>
          <w:p w:rsidR="006B7006" w:rsidRDefault="00396B5B">
            <w:pPr>
              <w:pStyle w:val="af1"/>
              <w:numPr>
                <w:ilvl w:val="0"/>
                <w:numId w:val="4"/>
              </w:numPr>
              <w:kinsoku w:val="0"/>
              <w:overflowPunct w:val="0"/>
              <w:autoSpaceDE w:val="0"/>
              <w:autoSpaceDN w:val="0"/>
              <w:spacing w:before="120"/>
              <w:ind w:left="407" w:hanging="284"/>
              <w:rPr>
                <w:rFonts w:ascii="Times New Roman" w:hAnsi="Times New Roman"/>
                <w:sz w:val="28"/>
                <w:szCs w:val="28"/>
              </w:rPr>
            </w:pPr>
            <w:r>
              <w:rPr>
                <w:rFonts w:ascii="Times New Roman" w:hAnsi="Times New Roman"/>
                <w:sz w:val="28"/>
                <w:szCs w:val="28"/>
              </w:rPr>
              <w:t>лапароскопическая нефроуретерэктомия</w:t>
            </w:r>
          </w:p>
        </w:tc>
      </w:tr>
      <w:tr w:rsidR="006B7006">
        <w:trPr>
          <w:trHeight w:val="1796"/>
          <w:jc w:val="center"/>
        </w:trPr>
        <w:tc>
          <w:tcPr>
            <w:tcW w:w="2236" w:type="dxa"/>
            <w:shd w:val="clear" w:color="auto" w:fill="auto"/>
          </w:tcPr>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ЛА</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МВС</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МСК</w:t>
            </w:r>
          </w:p>
          <w:p w:rsidR="006B7006" w:rsidRDefault="00396B5B">
            <w:pPr>
              <w:pStyle w:val="af1"/>
              <w:kinsoku w:val="0"/>
              <w:overflowPunct w:val="0"/>
              <w:autoSpaceDE w:val="0"/>
              <w:autoSpaceDN w:val="0"/>
              <w:spacing w:before="120"/>
              <w:rPr>
                <w:rFonts w:ascii="Times New Roman" w:hAnsi="Times New Roman"/>
                <w:sz w:val="28"/>
                <w:szCs w:val="28"/>
              </w:rPr>
            </w:pPr>
            <w:r>
              <w:rPr>
                <w:rFonts w:ascii="Times New Roman" w:hAnsi="Times New Roman"/>
                <w:b/>
                <w:sz w:val="28"/>
                <w:szCs w:val="28"/>
              </w:rPr>
              <w:t>мтДНК</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НТК (раствор)</w:t>
            </w:r>
          </w:p>
        </w:tc>
        <w:tc>
          <w:tcPr>
            <w:tcW w:w="7354" w:type="dxa"/>
            <w:shd w:val="clear" w:color="auto" w:fill="auto"/>
          </w:tcPr>
          <w:p w:rsidR="006B7006" w:rsidRDefault="00396B5B">
            <w:pPr>
              <w:pStyle w:val="af1"/>
              <w:numPr>
                <w:ilvl w:val="0"/>
                <w:numId w:val="4"/>
              </w:numPr>
              <w:kinsoku w:val="0"/>
              <w:overflowPunct w:val="0"/>
              <w:autoSpaceDE w:val="0"/>
              <w:autoSpaceDN w:val="0"/>
              <w:spacing w:before="120"/>
              <w:ind w:left="400" w:hanging="283"/>
              <w:rPr>
                <w:rFonts w:ascii="Times New Roman" w:hAnsi="Times New Roman"/>
                <w:sz w:val="28"/>
                <w:szCs w:val="28"/>
              </w:rPr>
            </w:pPr>
            <w:r>
              <w:rPr>
                <w:rFonts w:ascii="Times New Roman" w:hAnsi="Times New Roman"/>
                <w:sz w:val="28"/>
                <w:szCs w:val="28"/>
              </w:rPr>
              <w:t>лейкоцитарные антитела</w:t>
            </w:r>
          </w:p>
          <w:p w:rsidR="006B7006" w:rsidRDefault="00396B5B">
            <w:pPr>
              <w:pStyle w:val="af1"/>
              <w:numPr>
                <w:ilvl w:val="0"/>
                <w:numId w:val="4"/>
              </w:numPr>
              <w:kinsoku w:val="0"/>
              <w:overflowPunct w:val="0"/>
              <w:autoSpaceDE w:val="0"/>
              <w:autoSpaceDN w:val="0"/>
              <w:spacing w:before="120"/>
              <w:ind w:left="407" w:hanging="284"/>
              <w:rPr>
                <w:rFonts w:ascii="Times New Roman" w:hAnsi="Times New Roman"/>
                <w:sz w:val="28"/>
                <w:szCs w:val="28"/>
              </w:rPr>
            </w:pPr>
            <w:r>
              <w:rPr>
                <w:rFonts w:ascii="Times New Roman" w:hAnsi="Times New Roman"/>
                <w:sz w:val="28"/>
                <w:szCs w:val="28"/>
              </w:rPr>
              <w:t>мочевыводящая система</w:t>
            </w:r>
          </w:p>
          <w:p w:rsidR="006B7006" w:rsidRDefault="00396B5B">
            <w:pPr>
              <w:pStyle w:val="af1"/>
              <w:numPr>
                <w:ilvl w:val="0"/>
                <w:numId w:val="4"/>
              </w:numPr>
              <w:kinsoku w:val="0"/>
              <w:overflowPunct w:val="0"/>
              <w:autoSpaceDE w:val="0"/>
              <w:autoSpaceDN w:val="0"/>
              <w:spacing w:before="120"/>
              <w:ind w:left="400" w:hanging="283"/>
              <w:rPr>
                <w:rFonts w:ascii="Times New Roman" w:hAnsi="Times New Roman"/>
                <w:sz w:val="28"/>
                <w:szCs w:val="28"/>
              </w:rPr>
            </w:pPr>
            <w:r>
              <w:rPr>
                <w:rFonts w:ascii="Times New Roman" w:hAnsi="Times New Roman"/>
                <w:sz w:val="28"/>
                <w:szCs w:val="28"/>
              </w:rPr>
              <w:t>мезенхимальные стволовые клетки</w:t>
            </w:r>
          </w:p>
          <w:p w:rsidR="006B7006" w:rsidRDefault="00396B5B">
            <w:pPr>
              <w:pStyle w:val="af1"/>
              <w:numPr>
                <w:ilvl w:val="0"/>
                <w:numId w:val="4"/>
              </w:numPr>
              <w:kinsoku w:val="0"/>
              <w:overflowPunct w:val="0"/>
              <w:autoSpaceDE w:val="0"/>
              <w:autoSpaceDN w:val="0"/>
              <w:spacing w:before="120"/>
              <w:ind w:left="400" w:hanging="283"/>
              <w:rPr>
                <w:rFonts w:ascii="Times New Roman" w:hAnsi="Times New Roman"/>
                <w:sz w:val="28"/>
                <w:szCs w:val="28"/>
              </w:rPr>
            </w:pPr>
            <w:r>
              <w:rPr>
                <w:rFonts w:ascii="Times New Roman" w:hAnsi="Times New Roman"/>
                <w:sz w:val="28"/>
                <w:szCs w:val="28"/>
              </w:rPr>
              <w:t>митохондриальная ДНК</w:t>
            </w:r>
          </w:p>
          <w:p w:rsidR="006B7006" w:rsidRDefault="00396B5B">
            <w:pPr>
              <w:pStyle w:val="af1"/>
              <w:numPr>
                <w:ilvl w:val="0"/>
                <w:numId w:val="4"/>
              </w:numPr>
              <w:kinsoku w:val="0"/>
              <w:overflowPunct w:val="0"/>
              <w:autoSpaceDE w:val="0"/>
              <w:autoSpaceDN w:val="0"/>
              <w:spacing w:before="120"/>
              <w:ind w:left="400" w:hanging="283"/>
              <w:rPr>
                <w:rFonts w:ascii="Times New Roman" w:hAnsi="Times New Roman"/>
                <w:sz w:val="28"/>
                <w:szCs w:val="28"/>
              </w:rPr>
            </w:pPr>
            <w:r>
              <w:rPr>
                <w:rFonts w:ascii="Times New Roman" w:hAnsi="Times New Roman"/>
                <w:sz w:val="28"/>
                <w:szCs w:val="28"/>
              </w:rPr>
              <w:t xml:space="preserve">гистидин + триптофан + кетоглуторат </w:t>
            </w:r>
          </w:p>
        </w:tc>
      </w:tr>
      <w:tr w:rsidR="006B7006">
        <w:trPr>
          <w:trHeight w:val="598"/>
          <w:jc w:val="center"/>
        </w:trPr>
        <w:tc>
          <w:tcPr>
            <w:tcW w:w="2236" w:type="dxa"/>
            <w:shd w:val="clear" w:color="auto" w:fill="auto"/>
          </w:tcPr>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ОПП</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ОНМК</w:t>
            </w:r>
          </w:p>
        </w:tc>
        <w:tc>
          <w:tcPr>
            <w:tcW w:w="7354" w:type="dxa"/>
            <w:shd w:val="clear" w:color="auto" w:fill="auto"/>
          </w:tcPr>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острое повреждение почки</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острое нарушение мозгового кровообращения</w:t>
            </w:r>
          </w:p>
        </w:tc>
      </w:tr>
      <w:tr w:rsidR="006B7006">
        <w:trPr>
          <w:trHeight w:val="598"/>
          <w:jc w:val="center"/>
        </w:trPr>
        <w:tc>
          <w:tcPr>
            <w:tcW w:w="2236" w:type="dxa"/>
            <w:shd w:val="clear" w:color="auto" w:fill="auto"/>
          </w:tcPr>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ОФТ</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ОПН</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ПОД</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РВРП</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РК</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СКФ</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lastRenderedPageBreak/>
              <w:t>рСКФ</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ТХПН</w:t>
            </w:r>
          </w:p>
        </w:tc>
        <w:tc>
          <w:tcPr>
            <w:tcW w:w="7354" w:type="dxa"/>
            <w:shd w:val="clear" w:color="auto" w:fill="auto"/>
          </w:tcPr>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lastRenderedPageBreak/>
              <w:t>отсроченная функция трансплантата</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 xml:space="preserve">острая почечная </w:t>
            </w:r>
            <w:r>
              <w:rPr>
                <w:rFonts w:ascii="Times New Roman" w:hAnsi="Times New Roman"/>
                <w:sz w:val="28"/>
                <w:szCs w:val="28"/>
              </w:rPr>
              <w:t>недостаточность</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послеоперационный день</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ретроградная венозная реперфузия</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Республика Казахстан</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скорость клубочковой фильтрации</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lang w:val="kk-KZ"/>
              </w:rPr>
              <w:lastRenderedPageBreak/>
              <w:t>расчётная</w:t>
            </w:r>
            <w:r>
              <w:rPr>
                <w:rFonts w:ascii="Times New Roman" w:hAnsi="Times New Roman"/>
                <w:sz w:val="28"/>
                <w:szCs w:val="28"/>
              </w:rPr>
              <w:t xml:space="preserve"> скорость клубочковой фильтрации</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терминальная хроническая почечная недостаточность</w:t>
            </w:r>
          </w:p>
        </w:tc>
      </w:tr>
      <w:tr w:rsidR="006B7006">
        <w:trPr>
          <w:trHeight w:val="1953"/>
          <w:jc w:val="center"/>
        </w:trPr>
        <w:tc>
          <w:tcPr>
            <w:tcW w:w="2236" w:type="dxa"/>
            <w:shd w:val="clear" w:color="auto" w:fill="auto"/>
          </w:tcPr>
          <w:p w:rsidR="006B7006" w:rsidRDefault="00396B5B">
            <w:pPr>
              <w:pStyle w:val="af1"/>
              <w:kinsoku w:val="0"/>
              <w:overflowPunct w:val="0"/>
              <w:autoSpaceDE w:val="0"/>
              <w:autoSpaceDN w:val="0"/>
              <w:spacing w:before="120"/>
              <w:rPr>
                <w:rFonts w:ascii="Times New Roman" w:hAnsi="Times New Roman"/>
                <w:b/>
                <w:sz w:val="28"/>
                <w:szCs w:val="28"/>
                <w:lang w:val="kk-KZ"/>
              </w:rPr>
            </w:pPr>
            <w:r>
              <w:rPr>
                <w:rFonts w:ascii="Times New Roman" w:hAnsi="Times New Roman"/>
                <w:b/>
                <w:sz w:val="28"/>
                <w:szCs w:val="28"/>
              </w:rPr>
              <w:lastRenderedPageBreak/>
              <w:t>УЗ</w:t>
            </w:r>
            <w:r>
              <w:rPr>
                <w:rFonts w:ascii="Times New Roman" w:hAnsi="Times New Roman"/>
                <w:b/>
                <w:sz w:val="28"/>
                <w:szCs w:val="28"/>
                <w:lang w:val="kk-KZ"/>
              </w:rPr>
              <w:t>ДГ</w:t>
            </w:r>
          </w:p>
          <w:p w:rsidR="006B7006" w:rsidRDefault="00396B5B">
            <w:pPr>
              <w:pStyle w:val="af1"/>
              <w:kinsoku w:val="0"/>
              <w:overflowPunct w:val="0"/>
              <w:autoSpaceDE w:val="0"/>
              <w:autoSpaceDN w:val="0"/>
              <w:spacing w:before="120"/>
              <w:rPr>
                <w:rFonts w:ascii="Times New Roman" w:hAnsi="Times New Roman"/>
                <w:b/>
                <w:sz w:val="28"/>
                <w:szCs w:val="28"/>
                <w:lang w:val="kk-KZ"/>
              </w:rPr>
            </w:pPr>
            <w:r>
              <w:rPr>
                <w:rFonts w:ascii="Times New Roman" w:hAnsi="Times New Roman"/>
                <w:b/>
                <w:sz w:val="28"/>
                <w:szCs w:val="28"/>
              </w:rPr>
              <w:t>УЗ</w:t>
            </w:r>
            <w:r>
              <w:rPr>
                <w:rFonts w:ascii="Times New Roman" w:hAnsi="Times New Roman"/>
                <w:b/>
                <w:sz w:val="28"/>
                <w:szCs w:val="28"/>
                <w:lang w:val="kk-KZ"/>
              </w:rPr>
              <w:t>И</w:t>
            </w:r>
          </w:p>
          <w:p w:rsidR="006B7006" w:rsidRDefault="00396B5B">
            <w:pPr>
              <w:pStyle w:val="af1"/>
              <w:kinsoku w:val="0"/>
              <w:overflowPunct w:val="0"/>
              <w:autoSpaceDE w:val="0"/>
              <w:autoSpaceDN w:val="0"/>
              <w:spacing w:before="120"/>
              <w:rPr>
                <w:rFonts w:ascii="Times New Roman" w:hAnsi="Times New Roman"/>
                <w:b/>
                <w:sz w:val="28"/>
                <w:szCs w:val="28"/>
                <w:lang w:val="kk-KZ"/>
              </w:rPr>
            </w:pPr>
            <w:r>
              <w:rPr>
                <w:rFonts w:ascii="Times New Roman" w:hAnsi="Times New Roman"/>
                <w:b/>
                <w:sz w:val="28"/>
                <w:szCs w:val="28"/>
                <w:lang w:val="kk-KZ"/>
              </w:rPr>
              <w:t>ХБП</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rPr>
              <w:t>ЭКИ</w:t>
            </w:r>
          </w:p>
          <w:p w:rsidR="006B7006" w:rsidRDefault="00396B5B">
            <w:pPr>
              <w:pStyle w:val="af1"/>
              <w:kinsoku w:val="0"/>
              <w:overflowPunct w:val="0"/>
              <w:autoSpaceDE w:val="0"/>
              <w:autoSpaceDN w:val="0"/>
              <w:spacing w:before="120"/>
              <w:rPr>
                <w:rFonts w:ascii="Times New Roman" w:hAnsi="Times New Roman"/>
                <w:b/>
                <w:sz w:val="28"/>
                <w:szCs w:val="28"/>
                <w:lang w:val="en-US"/>
              </w:rPr>
            </w:pPr>
            <w:r>
              <w:rPr>
                <w:rFonts w:ascii="Times New Roman" w:hAnsi="Times New Roman"/>
                <w:b/>
                <w:sz w:val="28"/>
                <w:szCs w:val="28"/>
                <w:lang w:val="en-US"/>
              </w:rPr>
              <w:t>ASA</w:t>
            </w:r>
          </w:p>
          <w:p w:rsidR="006B7006" w:rsidRDefault="00396B5B">
            <w:pPr>
              <w:pStyle w:val="af1"/>
              <w:kinsoku w:val="0"/>
              <w:overflowPunct w:val="0"/>
              <w:autoSpaceDE w:val="0"/>
              <w:autoSpaceDN w:val="0"/>
              <w:spacing w:before="120"/>
              <w:rPr>
                <w:rFonts w:ascii="Times New Roman" w:hAnsi="Times New Roman"/>
                <w:b/>
                <w:sz w:val="28"/>
                <w:szCs w:val="28"/>
                <w:lang w:val="en-US"/>
              </w:rPr>
            </w:pPr>
            <w:r>
              <w:rPr>
                <w:rFonts w:ascii="Times New Roman" w:hAnsi="Times New Roman"/>
                <w:b/>
                <w:sz w:val="28"/>
                <w:szCs w:val="28"/>
                <w:lang w:val="en-US"/>
              </w:rPr>
              <w:t xml:space="preserve">CKD-EPI </w:t>
            </w:r>
          </w:p>
          <w:p w:rsidR="006B7006" w:rsidRDefault="006B7006">
            <w:pPr>
              <w:pStyle w:val="af1"/>
              <w:kinsoku w:val="0"/>
              <w:overflowPunct w:val="0"/>
              <w:autoSpaceDE w:val="0"/>
              <w:autoSpaceDN w:val="0"/>
              <w:spacing w:before="120"/>
              <w:rPr>
                <w:rFonts w:ascii="Times New Roman" w:hAnsi="Times New Roman"/>
                <w:b/>
                <w:sz w:val="18"/>
                <w:szCs w:val="18"/>
                <w:lang w:val="en-US"/>
              </w:rPr>
            </w:pPr>
          </w:p>
          <w:p w:rsidR="006B7006" w:rsidRDefault="00396B5B">
            <w:pPr>
              <w:pStyle w:val="af1"/>
              <w:kinsoku w:val="0"/>
              <w:overflowPunct w:val="0"/>
              <w:autoSpaceDE w:val="0"/>
              <w:autoSpaceDN w:val="0"/>
              <w:spacing w:before="120"/>
              <w:rPr>
                <w:rFonts w:ascii="Times New Roman" w:hAnsi="Times New Roman"/>
                <w:b/>
                <w:sz w:val="28"/>
                <w:szCs w:val="28"/>
                <w:lang w:val="en-US"/>
              </w:rPr>
            </w:pPr>
            <w:r>
              <w:rPr>
                <w:rFonts w:ascii="Times New Roman" w:hAnsi="Times New Roman"/>
                <w:b/>
                <w:sz w:val="28"/>
                <w:szCs w:val="28"/>
                <w:lang w:val="en-US"/>
              </w:rPr>
              <w:t>KDIGO</w:t>
            </w:r>
          </w:p>
          <w:p w:rsidR="006B7006" w:rsidRDefault="00396B5B">
            <w:pPr>
              <w:pStyle w:val="af1"/>
              <w:kinsoku w:val="0"/>
              <w:overflowPunct w:val="0"/>
              <w:autoSpaceDE w:val="0"/>
              <w:autoSpaceDN w:val="0"/>
              <w:spacing w:before="120"/>
              <w:rPr>
                <w:rFonts w:ascii="Times New Roman" w:hAnsi="Times New Roman"/>
                <w:b/>
                <w:sz w:val="28"/>
                <w:szCs w:val="28"/>
                <w:lang w:val="en-US"/>
              </w:rPr>
            </w:pPr>
            <w:r>
              <w:rPr>
                <w:rFonts w:ascii="Times New Roman" w:hAnsi="Times New Roman"/>
                <w:b/>
                <w:sz w:val="28"/>
                <w:szCs w:val="28"/>
                <w:lang w:val="en-US"/>
              </w:rPr>
              <w:t>MeSH</w:t>
            </w:r>
          </w:p>
          <w:p w:rsidR="006B7006" w:rsidRDefault="00396B5B">
            <w:pPr>
              <w:pStyle w:val="af1"/>
              <w:kinsoku w:val="0"/>
              <w:overflowPunct w:val="0"/>
              <w:autoSpaceDE w:val="0"/>
              <w:autoSpaceDN w:val="0"/>
              <w:spacing w:before="120"/>
              <w:rPr>
                <w:rFonts w:ascii="Times New Roman" w:hAnsi="Times New Roman"/>
                <w:b/>
                <w:sz w:val="28"/>
                <w:szCs w:val="28"/>
                <w:lang w:val="en-US"/>
              </w:rPr>
            </w:pPr>
            <w:r>
              <w:rPr>
                <w:rFonts w:ascii="Times New Roman" w:hAnsi="Times New Roman"/>
                <w:b/>
                <w:sz w:val="28"/>
                <w:szCs w:val="28"/>
                <w:lang w:val="en-US"/>
              </w:rPr>
              <w:t>NADP</w:t>
            </w:r>
          </w:p>
          <w:p w:rsidR="006B7006" w:rsidRDefault="00396B5B">
            <w:pPr>
              <w:pStyle w:val="af1"/>
              <w:kinsoku w:val="0"/>
              <w:overflowPunct w:val="0"/>
              <w:autoSpaceDE w:val="0"/>
              <w:autoSpaceDN w:val="0"/>
              <w:spacing w:before="120"/>
              <w:rPr>
                <w:rFonts w:ascii="Times New Roman" w:hAnsi="Times New Roman"/>
                <w:b/>
                <w:sz w:val="28"/>
                <w:szCs w:val="28"/>
                <w:lang w:val="en-US"/>
              </w:rPr>
            </w:pPr>
            <w:r>
              <w:rPr>
                <w:rFonts w:ascii="Times New Roman" w:hAnsi="Times New Roman"/>
                <w:b/>
                <w:sz w:val="28"/>
                <w:szCs w:val="28"/>
                <w:lang w:val="en-US"/>
              </w:rPr>
              <w:t>NADPH</w:t>
            </w:r>
          </w:p>
          <w:p w:rsidR="006B7006" w:rsidRDefault="00396B5B">
            <w:pPr>
              <w:pStyle w:val="af1"/>
              <w:kinsoku w:val="0"/>
              <w:overflowPunct w:val="0"/>
              <w:autoSpaceDE w:val="0"/>
              <w:autoSpaceDN w:val="0"/>
              <w:spacing w:before="120"/>
              <w:rPr>
                <w:rFonts w:ascii="Times New Roman" w:hAnsi="Times New Roman"/>
                <w:b/>
                <w:sz w:val="28"/>
                <w:szCs w:val="28"/>
                <w:lang w:val="en-US"/>
              </w:rPr>
            </w:pPr>
            <w:r>
              <w:rPr>
                <w:rFonts w:ascii="Times New Roman" w:hAnsi="Times New Roman"/>
                <w:b/>
                <w:sz w:val="28"/>
                <w:szCs w:val="28"/>
                <w:lang w:val="en-US"/>
              </w:rPr>
              <w:t>NOS</w:t>
            </w:r>
          </w:p>
          <w:p w:rsidR="006B7006" w:rsidRDefault="00396B5B">
            <w:pPr>
              <w:pStyle w:val="af1"/>
              <w:kinsoku w:val="0"/>
              <w:overflowPunct w:val="0"/>
              <w:autoSpaceDE w:val="0"/>
              <w:autoSpaceDN w:val="0"/>
              <w:spacing w:before="120"/>
              <w:rPr>
                <w:rFonts w:ascii="Times New Roman" w:hAnsi="Times New Roman"/>
                <w:b/>
                <w:sz w:val="28"/>
                <w:szCs w:val="28"/>
                <w:lang w:val="en-US"/>
              </w:rPr>
            </w:pPr>
            <w:r>
              <w:rPr>
                <w:rFonts w:ascii="Times New Roman" w:hAnsi="Times New Roman"/>
                <w:b/>
                <w:sz w:val="28"/>
                <w:szCs w:val="28"/>
                <w:lang w:val="en-US"/>
              </w:rPr>
              <w:t>RNA</w:t>
            </w:r>
          </w:p>
          <w:p w:rsidR="006B7006" w:rsidRDefault="00396B5B">
            <w:pPr>
              <w:pStyle w:val="af1"/>
              <w:kinsoku w:val="0"/>
              <w:overflowPunct w:val="0"/>
              <w:autoSpaceDE w:val="0"/>
              <w:autoSpaceDN w:val="0"/>
              <w:spacing w:before="120"/>
              <w:rPr>
                <w:rFonts w:ascii="Times New Roman" w:hAnsi="Times New Roman"/>
                <w:b/>
                <w:sz w:val="28"/>
                <w:szCs w:val="28"/>
              </w:rPr>
            </w:pPr>
            <w:r>
              <w:rPr>
                <w:rFonts w:ascii="Times New Roman" w:hAnsi="Times New Roman"/>
                <w:b/>
                <w:sz w:val="28"/>
                <w:szCs w:val="28"/>
                <w:lang w:val="en-US"/>
              </w:rPr>
              <w:t>TTS</w:t>
            </w:r>
          </w:p>
        </w:tc>
        <w:tc>
          <w:tcPr>
            <w:tcW w:w="7354" w:type="dxa"/>
            <w:shd w:val="clear" w:color="auto" w:fill="auto"/>
          </w:tcPr>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ультразвуковая доплерография</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lang w:val="kk-KZ"/>
              </w:rPr>
              <w:t>у</w:t>
            </w:r>
            <w:r>
              <w:rPr>
                <w:rFonts w:ascii="Times New Roman" w:hAnsi="Times New Roman"/>
                <w:sz w:val="28"/>
                <w:szCs w:val="28"/>
              </w:rPr>
              <w:t>льтразвуковое исследование</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lang w:val="kk-KZ"/>
              </w:rPr>
              <w:t>хроническая болезнь почек</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экспериментально-клиническ</w:t>
            </w:r>
            <w:r>
              <w:rPr>
                <w:rFonts w:ascii="Times New Roman" w:hAnsi="Times New Roman"/>
                <w:sz w:val="28"/>
                <w:szCs w:val="28"/>
                <w:lang w:val="kk-KZ"/>
              </w:rPr>
              <w:t>ое</w:t>
            </w:r>
            <w:r>
              <w:rPr>
                <w:rFonts w:ascii="Times New Roman" w:hAnsi="Times New Roman"/>
                <w:sz w:val="28"/>
                <w:szCs w:val="28"/>
              </w:rPr>
              <w:t xml:space="preserve"> исследовани</w:t>
            </w:r>
            <w:r>
              <w:rPr>
                <w:rFonts w:ascii="Times New Roman" w:hAnsi="Times New Roman"/>
                <w:sz w:val="28"/>
                <w:szCs w:val="28"/>
                <w:lang w:val="kk-KZ"/>
              </w:rPr>
              <w:t>е</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американское общество анестезиологов</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lang w:val="en-US"/>
              </w:rPr>
            </w:pPr>
            <w:r>
              <w:rPr>
                <w:rFonts w:ascii="Times New Roman" w:hAnsi="Times New Roman"/>
                <w:bCs/>
                <w:sz w:val="28"/>
                <w:szCs w:val="28"/>
                <w:lang w:val="en-US"/>
              </w:rPr>
              <w:t>Chronic Kidney Disease Epidemiology Collaboration Formula</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 xml:space="preserve">Kidney </w:t>
            </w:r>
            <w:r>
              <w:rPr>
                <w:rFonts w:ascii="Times New Roman" w:hAnsi="Times New Roman"/>
                <w:sz w:val="28"/>
                <w:szCs w:val="28"/>
              </w:rPr>
              <w:t>Disease: Improving Global Outcomes</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Medical Subject Headings</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никотинамидадениндинуклеотид</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никотинамидадениндинуклеотидфосфат</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нитрита оксидсинтаза</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рибонуклеиновая кислота</w:t>
            </w:r>
          </w:p>
          <w:p w:rsidR="006B7006" w:rsidRDefault="00396B5B">
            <w:pPr>
              <w:pStyle w:val="af1"/>
              <w:numPr>
                <w:ilvl w:val="0"/>
                <w:numId w:val="4"/>
              </w:numPr>
              <w:kinsoku w:val="0"/>
              <w:overflowPunct w:val="0"/>
              <w:autoSpaceDE w:val="0"/>
              <w:autoSpaceDN w:val="0"/>
              <w:spacing w:before="120"/>
              <w:ind w:left="403" w:hanging="284"/>
              <w:rPr>
                <w:rFonts w:ascii="Times New Roman" w:hAnsi="Times New Roman"/>
                <w:sz w:val="28"/>
                <w:szCs w:val="28"/>
              </w:rPr>
            </w:pPr>
            <w:r>
              <w:rPr>
                <w:rFonts w:ascii="Times New Roman" w:hAnsi="Times New Roman"/>
                <w:sz w:val="28"/>
                <w:szCs w:val="28"/>
              </w:rPr>
              <w:t>The Transplantation Society (Всемирное трансплантологическое общество)</w:t>
            </w:r>
          </w:p>
        </w:tc>
      </w:tr>
    </w:tbl>
    <w:p w:rsidR="006B7006" w:rsidRDefault="006B7006">
      <w:pPr>
        <w:ind w:left="0" w:firstLine="0"/>
        <w:rPr>
          <w:b/>
        </w:rPr>
      </w:pPr>
    </w:p>
    <w:p w:rsidR="006B7006" w:rsidRDefault="00396B5B">
      <w:pPr>
        <w:rPr>
          <w:b/>
        </w:rPr>
      </w:pPr>
      <w:r>
        <w:rPr>
          <w:b/>
        </w:rPr>
        <w:br w:type="page"/>
      </w:r>
    </w:p>
    <w:p w:rsidR="006B7006" w:rsidRDefault="00396B5B">
      <w:pPr>
        <w:ind w:left="8" w:right="54" w:hanging="8"/>
        <w:jc w:val="center"/>
        <w:rPr>
          <w:b/>
          <w:lang w:val="kk-KZ"/>
        </w:rPr>
      </w:pPr>
      <w:r>
        <w:rPr>
          <w:b/>
          <w:lang w:val="kk-KZ"/>
        </w:rPr>
        <w:lastRenderedPageBreak/>
        <w:t>ВВЕД</w:t>
      </w:r>
      <w:r>
        <w:rPr>
          <w:b/>
        </w:rPr>
        <w:t>Е</w:t>
      </w:r>
      <w:r>
        <w:rPr>
          <w:b/>
          <w:lang w:val="kk-KZ"/>
        </w:rPr>
        <w:t>НИЕ</w:t>
      </w:r>
    </w:p>
    <w:p w:rsidR="006B7006" w:rsidRDefault="00396B5B">
      <w:pPr>
        <w:spacing w:line="240" w:lineRule="auto"/>
        <w:ind w:left="8" w:right="54" w:firstLineChars="197" w:firstLine="552"/>
        <w:rPr>
          <w:b/>
          <w:szCs w:val="28"/>
        </w:rPr>
      </w:pPr>
      <w:r>
        <w:rPr>
          <w:b/>
          <w:szCs w:val="28"/>
        </w:rPr>
        <w:t>Актуальность исследования</w:t>
      </w:r>
    </w:p>
    <w:p w:rsidR="006B7006" w:rsidRDefault="00396B5B">
      <w:pPr>
        <w:spacing w:line="240" w:lineRule="auto"/>
        <w:ind w:left="8" w:right="54" w:firstLineChars="197" w:firstLine="552"/>
        <w:rPr>
          <w:szCs w:val="28"/>
        </w:rPr>
      </w:pPr>
      <w:r>
        <w:rPr>
          <w:szCs w:val="28"/>
        </w:rPr>
        <w:t>Трансплантация почки на сегодняшний день является единственным радикальным методом лечения при заболеваниях почек в терминальной стадии, которая позволяет пациенту избавиться от гемодиализа и его побочных эффектов и, тем самым, зн</w:t>
      </w:r>
      <w:r>
        <w:rPr>
          <w:szCs w:val="28"/>
        </w:rPr>
        <w:t xml:space="preserve">ачительно улучшает качество и продолжительность жизни. </w:t>
      </w:r>
      <w:r>
        <w:rPr>
          <w:szCs w:val="28"/>
          <w:lang w:val="kk-KZ"/>
        </w:rPr>
        <w:t xml:space="preserve">Однако </w:t>
      </w:r>
      <w:r>
        <w:rPr>
          <w:szCs w:val="28"/>
        </w:rPr>
        <w:t>почечный трансплантат до включения в процесс жизнедеятельности организма реципиента неизбежно подвергается ишемии, которая всегда сопровождает хирургический процесс трансплантации [1].  Эти изме</w:t>
      </w:r>
      <w:r>
        <w:rPr>
          <w:szCs w:val="28"/>
        </w:rPr>
        <w:t>нения в органе начинаются с момента пережатия почечной артерии у живых доноров, а у трупных – со смертью мозга, и продолжаются при консервации почек и во время наложения сосудистых анастомозов. Последующая реперфузия органа инициирует в почечной ткани слож</w:t>
      </w:r>
      <w:r>
        <w:rPr>
          <w:szCs w:val="28"/>
        </w:rPr>
        <w:t xml:space="preserve">ный иммуно-воспалительный процесс, определяемый как ишемически-реперфузионное повреждение (ИРП).  </w:t>
      </w:r>
    </w:p>
    <w:p w:rsidR="006B7006" w:rsidRDefault="00396B5B">
      <w:pPr>
        <w:spacing w:line="240" w:lineRule="auto"/>
        <w:ind w:left="8" w:right="54" w:firstLineChars="197" w:firstLine="552"/>
        <w:rPr>
          <w:szCs w:val="28"/>
        </w:rPr>
      </w:pPr>
      <w:r>
        <w:rPr>
          <w:szCs w:val="28"/>
        </w:rPr>
        <w:t>ИРП – является первичной и основной причиной острого повреждения почки после операции, приводящая к различной степени тяжести нарушений функции трансплантата</w:t>
      </w:r>
      <w:r>
        <w:rPr>
          <w:szCs w:val="28"/>
        </w:rPr>
        <w:t xml:space="preserve"> вплоть до ее полной потери [2, 3, 4]. До 50% случаев после всех пересадок почек наблюдается </w:t>
      </w:r>
      <w:r>
        <w:rPr>
          <w:color w:val="auto"/>
          <w:szCs w:val="28"/>
          <w:shd w:val="clear" w:color="auto" w:fill="FFFFFF"/>
        </w:rPr>
        <w:t>отсроченная функция трансплантата (ОФТ), вызываемая ИРП, иногда в сочетании с другими факторами донора и реципиента [2]. Установлена прямая и существенная связь ме</w:t>
      </w:r>
      <w:r>
        <w:rPr>
          <w:color w:val="auto"/>
          <w:szCs w:val="28"/>
          <w:shd w:val="clear" w:color="auto" w:fill="FFFFFF"/>
        </w:rPr>
        <w:t>жду ИРП и ОФТ, между тяжестью ИРП и частотой эпизодов острого отторжения [5, 6]</w:t>
      </w:r>
      <w:r>
        <w:rPr>
          <w:szCs w:val="28"/>
        </w:rPr>
        <w:t>. Так, ОФТ имеет место примерно в 25-50% случаев при трупной пересадке, при пересадке от живых доноров – до 17% [7-12] Частота эпизодов острого отторжения почки чаще наблюдается</w:t>
      </w:r>
      <w:r>
        <w:rPr>
          <w:szCs w:val="28"/>
        </w:rPr>
        <w:t xml:space="preserve"> у реципиентов с ОФТ, чем у пациентов без ОФТ – 49% против 35% [13]. Более того, послеоперационное развитие ОФТ удлиняет сроки госпитализации, существенно увеличивает затраты на проведение дополнительного лечения реципиенту [14]. </w:t>
      </w:r>
    </w:p>
    <w:p w:rsidR="006B7006" w:rsidRDefault="00396B5B">
      <w:pPr>
        <w:spacing w:line="240" w:lineRule="auto"/>
        <w:ind w:left="8" w:right="54" w:firstLineChars="197" w:firstLine="552"/>
        <w:rPr>
          <w:szCs w:val="28"/>
        </w:rPr>
      </w:pPr>
      <w:r>
        <w:rPr>
          <w:szCs w:val="28"/>
        </w:rPr>
        <w:t>Риск потери трансплантата</w:t>
      </w:r>
      <w:r>
        <w:rPr>
          <w:szCs w:val="28"/>
        </w:rPr>
        <w:t xml:space="preserve"> в сочетании со смертностью при ОФТ в 2 раза выше, чем у реципиентов без ОФТ [15]. Причем из всех реципиентов с послеоперационной ОФТ у 10% может наблюдаться летальный исход [16]. Также, продолжительность тепловой ишемии прямо пропорционально влияет на выж</w:t>
      </w:r>
      <w:r>
        <w:rPr>
          <w:szCs w:val="28"/>
        </w:rPr>
        <w:t>иваемость трансплантата, а время тепловой ишемии (ВТИ) более 45 минут представляет высокий риск ОФТ [17].</w:t>
      </w:r>
    </w:p>
    <w:p w:rsidR="006B7006" w:rsidRDefault="00396B5B">
      <w:pPr>
        <w:spacing w:line="240" w:lineRule="auto"/>
        <w:ind w:left="8" w:right="54" w:firstLineChars="197" w:firstLine="552"/>
        <w:rPr>
          <w:szCs w:val="28"/>
        </w:rPr>
      </w:pPr>
      <w:r>
        <w:rPr>
          <w:szCs w:val="28"/>
        </w:rPr>
        <w:t>Несмотря на бурное изучение в последние десятилетия с использованием молекулярных и генетических подходов, механизм развития ИРП органов остается до к</w:t>
      </w:r>
      <w:r>
        <w:rPr>
          <w:szCs w:val="28"/>
        </w:rPr>
        <w:t xml:space="preserve">онца неизученным. Прогресс в профилактике и лечении ИРП существенно не снизило частоту ОФТ, даже на протяжении последних 40 лет [18]. </w:t>
      </w:r>
    </w:p>
    <w:p w:rsidR="006B7006" w:rsidRDefault="00396B5B">
      <w:pPr>
        <w:spacing w:line="240" w:lineRule="auto"/>
        <w:ind w:left="8" w:right="54" w:firstLineChars="197" w:firstLine="552"/>
        <w:rPr>
          <w:szCs w:val="28"/>
        </w:rPr>
      </w:pPr>
      <w:r>
        <w:rPr>
          <w:szCs w:val="28"/>
        </w:rPr>
        <w:t xml:space="preserve">В настоящее время </w:t>
      </w:r>
      <w:r>
        <w:rPr>
          <w:color w:val="auto"/>
          <w:szCs w:val="28"/>
        </w:rPr>
        <w:t xml:space="preserve">отсутствует </w:t>
      </w:r>
      <w:r>
        <w:rPr>
          <w:szCs w:val="28"/>
        </w:rPr>
        <w:t>принят</w:t>
      </w:r>
      <w:r>
        <w:rPr>
          <w:szCs w:val="28"/>
          <w:lang w:val="kk-KZ"/>
        </w:rPr>
        <w:t>ая</w:t>
      </w:r>
      <w:r>
        <w:rPr>
          <w:szCs w:val="28"/>
        </w:rPr>
        <w:t xml:space="preserve"> един</w:t>
      </w:r>
      <w:r>
        <w:rPr>
          <w:szCs w:val="28"/>
          <w:lang w:val="kk-KZ"/>
        </w:rPr>
        <w:t>ая</w:t>
      </w:r>
      <w:r>
        <w:rPr>
          <w:szCs w:val="28"/>
        </w:rPr>
        <w:t xml:space="preserve"> тактики или клинических рекомендаций по профилактике и / или лечению ИРП ка</w:t>
      </w:r>
      <w:r>
        <w:rPr>
          <w:szCs w:val="28"/>
        </w:rPr>
        <w:t xml:space="preserve">кого-либо органа. Несмотря на то, что почка является наиболее изученным органом в отношении ИРП, по ней также нет методик, полностью удовлетворяющих потребность в уменьшении ОФТ. </w:t>
      </w:r>
    </w:p>
    <w:p w:rsidR="006B7006" w:rsidRDefault="00396B5B">
      <w:pPr>
        <w:spacing w:line="240" w:lineRule="auto"/>
        <w:ind w:left="8" w:right="54" w:firstLineChars="197" w:firstLine="552"/>
        <w:rPr>
          <w:szCs w:val="28"/>
        </w:rPr>
      </w:pPr>
      <w:r>
        <w:rPr>
          <w:szCs w:val="28"/>
        </w:rPr>
        <w:lastRenderedPageBreak/>
        <w:t>Чтобы в процессе трансплантации почек уменьшить негативные последствия ишеми</w:t>
      </w:r>
      <w:r>
        <w:rPr>
          <w:szCs w:val="28"/>
        </w:rPr>
        <w:t>и и реперфузии, предлагаются различные подходы. Это включает в себя как предоперационные, так и интра- и послеоперационные методы и способы профилактики и лечения. Большинство из предлагаемых методов находятся на стадии экспериментальных или клинических ис</w:t>
      </w:r>
      <w:r>
        <w:rPr>
          <w:szCs w:val="28"/>
        </w:rPr>
        <w:t xml:space="preserve">следований и требуют наличия дорогостоящего сопровождения и / или сложных процедур. </w:t>
      </w:r>
    </w:p>
    <w:p w:rsidR="006B7006" w:rsidRDefault="00396B5B">
      <w:pPr>
        <w:widowControl w:val="0"/>
        <w:spacing w:before="6" w:line="240" w:lineRule="auto"/>
        <w:ind w:left="8" w:right="96" w:firstLineChars="197" w:firstLine="552"/>
        <w:rPr>
          <w:szCs w:val="28"/>
          <w:shd w:val="clear" w:color="000000" w:fill="auto"/>
        </w:rPr>
      </w:pPr>
      <w:r>
        <w:rPr>
          <w:szCs w:val="28"/>
          <w:shd w:val="clear" w:color="000000" w:fill="auto"/>
        </w:rPr>
        <w:t xml:space="preserve">Все имеющиеся методы, такие как </w:t>
      </w:r>
      <w:r>
        <w:rPr>
          <w:szCs w:val="28"/>
        </w:rPr>
        <w:t>диетическое прекондиционирование, различные методы хранения органов, различные виды машинной перфузии, ишемическое пре- и посткондиционирование, использование мезенхимальных стволовых клеток, лечение и профилактика фармакологическими препаратами и т.д. [19</w:t>
      </w:r>
      <w:r>
        <w:rPr>
          <w:szCs w:val="28"/>
        </w:rPr>
        <w:t xml:space="preserve">] </w:t>
      </w:r>
      <w:r>
        <w:rPr>
          <w:szCs w:val="28"/>
          <w:shd w:val="clear" w:color="000000" w:fill="auto"/>
        </w:rPr>
        <w:t xml:space="preserve">недостаточно универсальны и не пользуются рутинно в клинической практике. Из перечисленных методов профилактики ИРП пре- и посткондиционирование является простым в исполнении и не требует каких-либо дополнительных экономических затрат. Однако последними </w:t>
      </w:r>
      <w:r>
        <w:rPr>
          <w:szCs w:val="28"/>
          <w:shd w:val="clear" w:color="000000" w:fill="auto"/>
        </w:rPr>
        <w:t>исследованиями их клинический эффект ставится под сомнение и требует дальнейших исследований [20,21].</w:t>
      </w:r>
    </w:p>
    <w:p w:rsidR="006B7006" w:rsidRDefault="00396B5B">
      <w:pPr>
        <w:widowControl w:val="0"/>
        <w:spacing w:before="6" w:line="240" w:lineRule="auto"/>
        <w:ind w:left="8" w:right="96" w:firstLineChars="197" w:firstLine="552"/>
        <w:rPr>
          <w:szCs w:val="28"/>
          <w:shd w:val="clear" w:color="000000" w:fill="auto"/>
        </w:rPr>
      </w:pPr>
      <w:r>
        <w:rPr>
          <w:szCs w:val="28"/>
          <w:shd w:val="clear" w:color="000000" w:fill="auto"/>
        </w:rPr>
        <w:t>Таким образом, проблема ИРП почечного трансплантата, и её профилактика остаются актуальными и на сегодняшний день. Необходим анализ и совершенствование су</w:t>
      </w:r>
      <w:r>
        <w:rPr>
          <w:szCs w:val="28"/>
          <w:shd w:val="clear" w:color="000000" w:fill="auto"/>
        </w:rPr>
        <w:t>ществующих хирургических подходов, с разработкой простого и эффективного метода профилактики ИРП почечного трансплантата, чтоопределили основную цель и задачи данной работы.</w:t>
      </w:r>
    </w:p>
    <w:p w:rsidR="006B7006" w:rsidRDefault="00396B5B">
      <w:pPr>
        <w:widowControl w:val="0"/>
        <w:spacing w:before="6" w:line="240" w:lineRule="auto"/>
        <w:ind w:left="8" w:right="96" w:firstLineChars="197" w:firstLine="552"/>
        <w:rPr>
          <w:b/>
          <w:bCs/>
          <w:szCs w:val="28"/>
        </w:rPr>
      </w:pPr>
      <w:r>
        <w:rPr>
          <w:b/>
          <w:bCs/>
          <w:szCs w:val="28"/>
        </w:rPr>
        <w:t>Гипотеза:</w:t>
      </w:r>
    </w:p>
    <w:p w:rsidR="006B7006" w:rsidRDefault="00396B5B">
      <w:pPr>
        <w:widowControl w:val="0"/>
        <w:spacing w:before="6" w:line="240" w:lineRule="auto"/>
        <w:ind w:left="8" w:right="96" w:firstLineChars="197" w:firstLine="552"/>
        <w:rPr>
          <w:szCs w:val="28"/>
        </w:rPr>
      </w:pPr>
      <w:r>
        <w:rPr>
          <w:szCs w:val="28"/>
        </w:rPr>
        <w:t>Н(1): ретроградная венозная реперфузия уменьшает ИРП почечного трансплан</w:t>
      </w:r>
      <w:r>
        <w:rPr>
          <w:szCs w:val="28"/>
        </w:rPr>
        <w:t>тата.</w:t>
      </w:r>
    </w:p>
    <w:p w:rsidR="006B7006" w:rsidRDefault="00396B5B">
      <w:pPr>
        <w:widowControl w:val="0"/>
        <w:spacing w:before="6" w:line="240" w:lineRule="auto"/>
        <w:ind w:left="8" w:right="96" w:firstLineChars="197" w:firstLine="552"/>
        <w:rPr>
          <w:b/>
          <w:szCs w:val="28"/>
        </w:rPr>
      </w:pPr>
      <w:r>
        <w:rPr>
          <w:b/>
          <w:szCs w:val="28"/>
        </w:rPr>
        <w:t xml:space="preserve">Цель исследования:  </w:t>
      </w:r>
    </w:p>
    <w:p w:rsidR="006B7006" w:rsidRDefault="00396B5B">
      <w:pPr>
        <w:widowControl w:val="0"/>
        <w:spacing w:before="6" w:line="240" w:lineRule="auto"/>
        <w:ind w:left="8" w:right="96" w:firstLineChars="197" w:firstLine="552"/>
        <w:rPr>
          <w:szCs w:val="28"/>
        </w:rPr>
      </w:pPr>
      <w:r>
        <w:rPr>
          <w:szCs w:val="28"/>
        </w:rPr>
        <w:t xml:space="preserve">Улучшить результаты пересадки почек путем усовершенствования интраоперационных способов профилактики ишемически-реперфузионных повреждений почечного трансплантата. </w:t>
      </w:r>
    </w:p>
    <w:p w:rsidR="006B7006" w:rsidRDefault="00396B5B">
      <w:pPr>
        <w:widowControl w:val="0"/>
        <w:spacing w:before="6" w:line="240" w:lineRule="auto"/>
        <w:ind w:left="8" w:right="96" w:firstLineChars="197" w:firstLine="552"/>
        <w:rPr>
          <w:b/>
          <w:szCs w:val="28"/>
        </w:rPr>
      </w:pPr>
      <w:r>
        <w:rPr>
          <w:b/>
          <w:szCs w:val="28"/>
        </w:rPr>
        <w:t xml:space="preserve">Задачи исследования: </w:t>
      </w:r>
    </w:p>
    <w:p w:rsidR="006B7006" w:rsidRDefault="00396B5B">
      <w:pPr>
        <w:pStyle w:val="af"/>
        <w:widowControl w:val="0"/>
        <w:numPr>
          <w:ilvl w:val="0"/>
          <w:numId w:val="5"/>
        </w:numPr>
        <w:tabs>
          <w:tab w:val="left" w:pos="1120"/>
        </w:tabs>
        <w:spacing w:before="6" w:line="240" w:lineRule="auto"/>
        <w:ind w:left="8" w:right="96" w:firstLineChars="197" w:firstLine="552"/>
        <w:jc w:val="both"/>
        <w:rPr>
          <w:rFonts w:ascii="Times New Roman" w:hAnsi="Times New Roman" w:cs="Times New Roman"/>
          <w:sz w:val="28"/>
          <w:szCs w:val="28"/>
        </w:rPr>
      </w:pPr>
      <w:r>
        <w:rPr>
          <w:rFonts w:ascii="Times New Roman" w:hAnsi="Times New Roman" w:cs="Times New Roman"/>
          <w:sz w:val="28"/>
          <w:szCs w:val="28"/>
        </w:rPr>
        <w:t xml:space="preserve">Разработать интраоперационный способ </w:t>
      </w:r>
      <w:r>
        <w:rPr>
          <w:rFonts w:ascii="Times New Roman" w:hAnsi="Times New Roman" w:cs="Times New Roman"/>
          <w:sz w:val="28"/>
          <w:szCs w:val="28"/>
        </w:rPr>
        <w:t>профилактики ишемически-реперфузионного повреждения почечного трансплантата путем использования ретроградной венозной реперфузии;</w:t>
      </w:r>
    </w:p>
    <w:p w:rsidR="006B7006" w:rsidRDefault="00396B5B">
      <w:pPr>
        <w:pStyle w:val="af"/>
        <w:widowControl w:val="0"/>
        <w:numPr>
          <w:ilvl w:val="0"/>
          <w:numId w:val="5"/>
        </w:numPr>
        <w:tabs>
          <w:tab w:val="left" w:pos="1120"/>
        </w:tabs>
        <w:spacing w:before="6" w:line="240" w:lineRule="auto"/>
        <w:ind w:left="8" w:right="96" w:firstLineChars="197" w:firstLine="552"/>
        <w:jc w:val="both"/>
        <w:rPr>
          <w:rFonts w:ascii="Times New Roman" w:hAnsi="Times New Roman" w:cs="Times New Roman"/>
          <w:sz w:val="28"/>
          <w:szCs w:val="28"/>
        </w:rPr>
      </w:pPr>
      <w:r>
        <w:rPr>
          <w:rFonts w:ascii="Times New Roman" w:hAnsi="Times New Roman" w:cs="Times New Roman"/>
          <w:sz w:val="28"/>
          <w:szCs w:val="28"/>
        </w:rPr>
        <w:t>В эксперименте изучить влияние ретроградной венозной реперфузии на ишемически-реперфузионное повреждение почки;</w:t>
      </w:r>
    </w:p>
    <w:p w:rsidR="006B7006" w:rsidRDefault="00396B5B">
      <w:pPr>
        <w:pStyle w:val="af"/>
        <w:widowControl w:val="0"/>
        <w:numPr>
          <w:ilvl w:val="0"/>
          <w:numId w:val="5"/>
        </w:numPr>
        <w:tabs>
          <w:tab w:val="left" w:pos="1120"/>
        </w:tabs>
        <w:spacing w:before="6" w:line="240" w:lineRule="auto"/>
        <w:ind w:left="8" w:right="96" w:firstLineChars="197" w:firstLine="552"/>
        <w:jc w:val="both"/>
        <w:rPr>
          <w:rFonts w:ascii="Times New Roman" w:hAnsi="Times New Roman" w:cs="Times New Roman"/>
          <w:sz w:val="28"/>
          <w:szCs w:val="28"/>
        </w:rPr>
      </w:pPr>
      <w:r>
        <w:rPr>
          <w:rFonts w:ascii="Times New Roman" w:hAnsi="Times New Roman" w:cs="Times New Roman"/>
          <w:sz w:val="28"/>
          <w:szCs w:val="28"/>
        </w:rPr>
        <w:t>Оценить клинич</w:t>
      </w:r>
      <w:r>
        <w:rPr>
          <w:rFonts w:ascii="Times New Roman" w:hAnsi="Times New Roman" w:cs="Times New Roman"/>
          <w:sz w:val="28"/>
          <w:szCs w:val="28"/>
        </w:rPr>
        <w:t>ескую эффективность способа ретроградной венозной реперфузии почечного трансплантата при пересадке почки;</w:t>
      </w:r>
    </w:p>
    <w:p w:rsidR="006B7006" w:rsidRDefault="00396B5B">
      <w:pPr>
        <w:pStyle w:val="af"/>
        <w:widowControl w:val="0"/>
        <w:numPr>
          <w:ilvl w:val="0"/>
          <w:numId w:val="5"/>
        </w:numPr>
        <w:tabs>
          <w:tab w:val="left" w:pos="1120"/>
        </w:tabs>
        <w:spacing w:before="6" w:line="240" w:lineRule="auto"/>
        <w:ind w:left="8" w:right="96" w:firstLineChars="197" w:firstLine="552"/>
        <w:jc w:val="both"/>
        <w:rPr>
          <w:rFonts w:ascii="Times New Roman" w:eastAsia="Times New Roman" w:hAnsi="Times New Roman" w:cs="Times New Roman"/>
          <w:sz w:val="28"/>
          <w:szCs w:val="28"/>
        </w:rPr>
      </w:pPr>
      <w:r>
        <w:rPr>
          <w:rFonts w:ascii="Times New Roman" w:hAnsi="Times New Roman" w:cs="Times New Roman"/>
          <w:sz w:val="28"/>
          <w:szCs w:val="28"/>
        </w:rPr>
        <w:t>Провести анализ отдалённых результатов применения интраоперационного способа ретроградной венозной реперфузии почечного трансплантата у реципиентов пр</w:t>
      </w:r>
      <w:r>
        <w:rPr>
          <w:rFonts w:ascii="Times New Roman" w:hAnsi="Times New Roman" w:cs="Times New Roman"/>
          <w:sz w:val="28"/>
          <w:szCs w:val="28"/>
        </w:rPr>
        <w:t>и трансплантации почки.</w:t>
      </w:r>
    </w:p>
    <w:p w:rsidR="006B7006" w:rsidRDefault="00396B5B">
      <w:pPr>
        <w:pStyle w:val="af"/>
        <w:widowControl w:val="0"/>
        <w:tabs>
          <w:tab w:val="left" w:pos="1120"/>
        </w:tabs>
        <w:spacing w:before="6" w:line="240" w:lineRule="auto"/>
        <w:ind w:left="8" w:right="96" w:firstLineChars="197" w:firstLine="55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Научная новизна</w:t>
      </w:r>
    </w:p>
    <w:p w:rsidR="006B7006" w:rsidRDefault="00396B5B">
      <w:pPr>
        <w:pStyle w:val="af"/>
        <w:widowControl w:val="0"/>
        <w:numPr>
          <w:ilvl w:val="0"/>
          <w:numId w:val="6"/>
        </w:numPr>
        <w:tabs>
          <w:tab w:val="left" w:pos="1120"/>
        </w:tabs>
        <w:spacing w:before="6" w:line="240" w:lineRule="auto"/>
        <w:ind w:left="8" w:right="96" w:firstLineChars="197" w:firstLine="55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Разработан новый интраоперационный способ профилактики ишемически-реперфузионного повреждения почечного трансплантата путем использования ретроградной венозной реперфузии почки (патент на </w:t>
      </w:r>
      <w:r>
        <w:rPr>
          <w:rFonts w:ascii="Times New Roman" w:eastAsia="Times New Roman" w:hAnsi="Times New Roman" w:cs="Times New Roman"/>
          <w:color w:val="000000"/>
          <w:sz w:val="28"/>
          <w:szCs w:val="28"/>
        </w:rPr>
        <w:lastRenderedPageBreak/>
        <w:t>изобретение РК № 2021/0443.1</w:t>
      </w:r>
      <w:r>
        <w:rPr>
          <w:rFonts w:ascii="Times New Roman" w:eastAsia="Times New Roman" w:hAnsi="Times New Roman" w:cs="Times New Roman"/>
          <w:color w:val="000000"/>
          <w:sz w:val="28"/>
          <w:szCs w:val="28"/>
        </w:rPr>
        <w:t xml:space="preserve"> от 27.01.2021 г.); </w:t>
      </w:r>
    </w:p>
    <w:p w:rsidR="006B7006" w:rsidRDefault="00396B5B">
      <w:pPr>
        <w:pStyle w:val="af"/>
        <w:widowControl w:val="0"/>
        <w:numPr>
          <w:ilvl w:val="0"/>
          <w:numId w:val="6"/>
        </w:numPr>
        <w:tabs>
          <w:tab w:val="left" w:pos="1120"/>
        </w:tabs>
        <w:spacing w:before="6" w:line="240" w:lineRule="auto"/>
        <w:ind w:left="8" w:right="96" w:firstLineChars="197" w:firstLine="55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эксперименте установлено положительное влияние способа ретроградной венозной реперфузии на ИРП почки;</w:t>
      </w:r>
    </w:p>
    <w:p w:rsidR="006B7006" w:rsidRDefault="00396B5B">
      <w:pPr>
        <w:pStyle w:val="af"/>
        <w:widowControl w:val="0"/>
        <w:numPr>
          <w:ilvl w:val="0"/>
          <w:numId w:val="6"/>
        </w:numPr>
        <w:tabs>
          <w:tab w:val="left" w:pos="1120"/>
        </w:tabs>
        <w:spacing w:before="6" w:line="240" w:lineRule="auto"/>
        <w:ind w:left="8" w:right="96" w:firstLineChars="197" w:firstLine="55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Оценена клиническая эффективность способа ретроградной венозной реперфузии </w:t>
      </w:r>
      <w:r>
        <w:rPr>
          <w:rFonts w:ascii="Times New Roman" w:eastAsia="Times New Roman" w:hAnsi="Times New Roman" w:cs="Times New Roman"/>
          <w:sz w:val="28"/>
          <w:szCs w:val="28"/>
        </w:rPr>
        <w:t xml:space="preserve">почечного </w:t>
      </w:r>
      <w:r>
        <w:rPr>
          <w:rFonts w:ascii="Times New Roman" w:eastAsia="Times New Roman" w:hAnsi="Times New Roman" w:cs="Times New Roman"/>
          <w:color w:val="000000"/>
          <w:sz w:val="28"/>
          <w:szCs w:val="28"/>
        </w:rPr>
        <w:t>трансплантата при пересадке почки;</w:t>
      </w:r>
    </w:p>
    <w:p w:rsidR="006B7006" w:rsidRDefault="00396B5B">
      <w:pPr>
        <w:pStyle w:val="af"/>
        <w:widowControl w:val="0"/>
        <w:numPr>
          <w:ilvl w:val="0"/>
          <w:numId w:val="6"/>
        </w:numPr>
        <w:tabs>
          <w:tab w:val="left" w:pos="1120"/>
        </w:tabs>
        <w:spacing w:before="6" w:line="240" w:lineRule="auto"/>
        <w:ind w:left="8" w:right="96" w:firstLineChars="197" w:firstLine="55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На основании изучения отдалённых результатов использования интраоперационного способа ретроградной венозной реперфузии </w:t>
      </w:r>
      <w:r>
        <w:rPr>
          <w:rFonts w:ascii="Times New Roman" w:eastAsia="Times New Roman" w:hAnsi="Times New Roman" w:cs="Times New Roman"/>
          <w:sz w:val="28"/>
          <w:szCs w:val="28"/>
        </w:rPr>
        <w:t>почечного трасплантата</w:t>
      </w:r>
      <w:r>
        <w:rPr>
          <w:rFonts w:ascii="Times New Roman" w:eastAsia="Times New Roman" w:hAnsi="Times New Roman" w:cs="Times New Roman"/>
          <w:color w:val="000000"/>
          <w:sz w:val="28"/>
          <w:szCs w:val="28"/>
        </w:rPr>
        <w:t xml:space="preserve">у реципиентов выявлена его высокая эффективность </w:t>
      </w:r>
      <w:r>
        <w:rPr>
          <w:rFonts w:ascii="Times New Roman" w:hAnsi="Times New Roman" w:cs="Times New Roman"/>
          <w:sz w:val="28"/>
          <w:szCs w:val="28"/>
        </w:rPr>
        <w:t>при трансплантации почки.</w:t>
      </w:r>
    </w:p>
    <w:p w:rsidR="006B7006" w:rsidRDefault="00396B5B">
      <w:pPr>
        <w:pStyle w:val="af"/>
        <w:widowControl w:val="0"/>
        <w:spacing w:before="6" w:line="240" w:lineRule="auto"/>
        <w:ind w:left="8" w:right="96" w:firstLineChars="197" w:firstLine="55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Практическая значимость</w:t>
      </w:r>
    </w:p>
    <w:p w:rsidR="006B7006" w:rsidRDefault="00396B5B">
      <w:pPr>
        <w:pStyle w:val="af"/>
        <w:widowControl w:val="0"/>
        <w:spacing w:before="6" w:line="240" w:lineRule="auto"/>
        <w:ind w:left="8" w:right="96" w:firstLineChars="197" w:firstLine="55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Разработанный ин</w:t>
      </w:r>
      <w:r>
        <w:rPr>
          <w:rFonts w:ascii="Times New Roman" w:eastAsia="Times New Roman" w:hAnsi="Times New Roman" w:cs="Times New Roman"/>
          <w:color w:val="000000"/>
          <w:sz w:val="28"/>
          <w:szCs w:val="28"/>
        </w:rPr>
        <w:t>траоперационный способ профилактики ишемически-реперфузионного повреждения почечного трансплантата путем использования ретроградной венозной реперфузии у реципиентов позволяет улучшить результаты трансплантации почек.</w:t>
      </w:r>
    </w:p>
    <w:p w:rsidR="006B7006" w:rsidRDefault="00396B5B">
      <w:pPr>
        <w:pStyle w:val="af"/>
        <w:widowControl w:val="0"/>
        <w:spacing w:before="6" w:line="240" w:lineRule="auto"/>
        <w:ind w:left="8" w:right="96" w:firstLineChars="197" w:firstLine="55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Основные положения, выносимые на защит</w:t>
      </w:r>
      <w:r>
        <w:rPr>
          <w:rFonts w:ascii="Times New Roman" w:eastAsia="Times New Roman" w:hAnsi="Times New Roman" w:cs="Times New Roman"/>
          <w:b/>
          <w:color w:val="000000"/>
          <w:sz w:val="28"/>
          <w:szCs w:val="28"/>
        </w:rPr>
        <w:t xml:space="preserve">у: </w:t>
      </w:r>
    </w:p>
    <w:p w:rsidR="006B7006" w:rsidRDefault="00396B5B">
      <w:pPr>
        <w:pStyle w:val="af"/>
        <w:widowControl w:val="0"/>
        <w:numPr>
          <w:ilvl w:val="0"/>
          <w:numId w:val="7"/>
        </w:numPr>
        <w:tabs>
          <w:tab w:val="left" w:pos="1120"/>
        </w:tabs>
        <w:spacing w:before="6" w:line="240" w:lineRule="auto"/>
        <w:ind w:left="8" w:right="96" w:firstLineChars="197" w:firstLine="55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Ретроградная венозная реперфузия почечного трансплантата позволяет уменьшить степень ишемически-реперфузионного повреждения почки.</w:t>
      </w:r>
    </w:p>
    <w:p w:rsidR="006B7006" w:rsidRDefault="00396B5B">
      <w:pPr>
        <w:pStyle w:val="af"/>
        <w:widowControl w:val="0"/>
        <w:numPr>
          <w:ilvl w:val="0"/>
          <w:numId w:val="7"/>
        </w:numPr>
        <w:tabs>
          <w:tab w:val="left" w:pos="1120"/>
        </w:tabs>
        <w:spacing w:before="6" w:line="240" w:lineRule="auto"/>
        <w:ind w:left="8" w:right="96" w:firstLineChars="197" w:firstLine="55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Разработанный способ профилактики ишемически-реперфузионного повреждения почечного трансплантата эффективно улучшает начальную функцию почечного трансплантата и </w:t>
      </w:r>
      <w:r>
        <w:rPr>
          <w:rFonts w:ascii="Times New Roman" w:hAnsi="Times New Roman" w:cs="Times New Roman"/>
          <w:sz w:val="28"/>
          <w:szCs w:val="28"/>
        </w:rPr>
        <w:t>ускоряет нормализацию функциональных показателей пересаженной почки</w:t>
      </w:r>
      <w:r>
        <w:rPr>
          <w:rFonts w:ascii="Times New Roman" w:eastAsia="Times New Roman" w:hAnsi="Times New Roman" w:cs="Times New Roman"/>
          <w:color w:val="000000"/>
          <w:sz w:val="28"/>
          <w:szCs w:val="28"/>
        </w:rPr>
        <w:t>.</w:t>
      </w:r>
    </w:p>
    <w:p w:rsidR="006B7006" w:rsidRDefault="00396B5B">
      <w:pPr>
        <w:pStyle w:val="af"/>
        <w:widowControl w:val="0"/>
        <w:numPr>
          <w:ilvl w:val="0"/>
          <w:numId w:val="7"/>
        </w:numPr>
        <w:tabs>
          <w:tab w:val="left" w:pos="1120"/>
        </w:tabs>
        <w:spacing w:before="6" w:line="240" w:lineRule="auto"/>
        <w:ind w:left="8" w:right="96" w:firstLineChars="197" w:firstLine="55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Интраоперационная профилак</w:t>
      </w:r>
      <w:r>
        <w:rPr>
          <w:rFonts w:ascii="Times New Roman" w:eastAsia="Times New Roman" w:hAnsi="Times New Roman" w:cs="Times New Roman"/>
          <w:color w:val="000000"/>
          <w:sz w:val="28"/>
          <w:szCs w:val="28"/>
        </w:rPr>
        <w:t xml:space="preserve">тика ишемически-реперфузионного повреждения почки путём ретроградной венозной реперфузии повышает выживаемость трансплантата и приводит к улучшению результатов трансплантации почек в отдалённом </w:t>
      </w:r>
      <w:r>
        <w:rPr>
          <w:rFonts w:ascii="Times New Roman" w:eastAsia="Times New Roman" w:hAnsi="Times New Roman" w:cs="Times New Roman"/>
          <w:sz w:val="28"/>
          <w:szCs w:val="28"/>
        </w:rPr>
        <w:t>послеоперационном периоде.</w:t>
      </w:r>
    </w:p>
    <w:p w:rsidR="006B7006" w:rsidRDefault="006B7006">
      <w:pPr>
        <w:pStyle w:val="af"/>
        <w:widowControl w:val="0"/>
        <w:spacing w:before="6" w:line="240" w:lineRule="auto"/>
        <w:ind w:left="8" w:right="96" w:firstLineChars="197" w:firstLine="552"/>
        <w:jc w:val="both"/>
        <w:rPr>
          <w:rFonts w:ascii="Times New Roman" w:eastAsia="Times New Roman" w:hAnsi="Times New Roman" w:cs="Times New Roman"/>
          <w:color w:val="000000"/>
          <w:sz w:val="28"/>
          <w:szCs w:val="28"/>
          <w:shd w:val="clear" w:color="000000" w:fill="auto"/>
        </w:rPr>
      </w:pPr>
    </w:p>
    <w:p w:rsidR="006B7006" w:rsidRDefault="00396B5B">
      <w:pPr>
        <w:pStyle w:val="af"/>
        <w:widowControl w:val="0"/>
        <w:spacing w:before="6" w:line="240" w:lineRule="auto"/>
        <w:ind w:left="8" w:right="96" w:firstLineChars="197" w:firstLine="552"/>
        <w:rPr>
          <w:rFonts w:ascii="Times New Roman" w:eastAsia="Times New Roman" w:hAnsi="Times New Roman" w:cs="Times New Roman"/>
          <w:b/>
          <w:color w:val="000000"/>
          <w:sz w:val="28"/>
          <w:szCs w:val="28"/>
          <w:shd w:val="clear" w:color="000000" w:fill="auto"/>
        </w:rPr>
      </w:pPr>
      <w:r>
        <w:rPr>
          <w:rFonts w:ascii="Times New Roman" w:eastAsia="Times New Roman" w:hAnsi="Times New Roman" w:cs="Times New Roman"/>
          <w:b/>
          <w:color w:val="000000"/>
          <w:sz w:val="28"/>
          <w:szCs w:val="28"/>
          <w:shd w:val="clear" w:color="000000" w:fill="auto"/>
        </w:rPr>
        <w:t>Апробация работы</w:t>
      </w:r>
    </w:p>
    <w:p w:rsidR="006B7006" w:rsidRDefault="00396B5B">
      <w:pPr>
        <w:pStyle w:val="af"/>
        <w:widowControl w:val="0"/>
        <w:spacing w:before="6" w:line="240" w:lineRule="auto"/>
        <w:ind w:left="8" w:right="96" w:firstLineChars="197" w:firstLine="552"/>
        <w:jc w:val="both"/>
        <w:rPr>
          <w:rFonts w:ascii="Times New Roman" w:eastAsia="Times New Roman" w:hAnsi="Times New Roman" w:cs="Times New Roman"/>
          <w:color w:val="000000"/>
          <w:sz w:val="28"/>
          <w:szCs w:val="28"/>
          <w:shd w:val="clear" w:color="000000" w:fill="auto"/>
        </w:rPr>
      </w:pPr>
      <w:r>
        <w:rPr>
          <w:rFonts w:ascii="Times New Roman" w:eastAsia="Times New Roman" w:hAnsi="Times New Roman" w:cs="Times New Roman"/>
          <w:color w:val="000000"/>
          <w:sz w:val="28"/>
          <w:szCs w:val="28"/>
          <w:shd w:val="clear" w:color="000000" w:fill="auto"/>
        </w:rPr>
        <w:t xml:space="preserve">Клиническое исследование </w:t>
      </w:r>
      <w:r>
        <w:rPr>
          <w:rFonts w:ascii="Times New Roman" w:eastAsia="Times New Roman" w:hAnsi="Times New Roman" w:cs="Times New Roman"/>
          <w:i/>
          <w:color w:val="000000"/>
          <w:sz w:val="28"/>
          <w:szCs w:val="28"/>
          <w:shd w:val="clear" w:color="000000" w:fill="auto"/>
        </w:rPr>
        <w:t>«Изучение ретроградной реперфузии почечного графта для уменьшения ишемически-реперфузионного повреждения»</w:t>
      </w:r>
      <w:r>
        <w:rPr>
          <w:rFonts w:ascii="Times New Roman" w:eastAsia="Times New Roman" w:hAnsi="Times New Roman" w:cs="Times New Roman"/>
          <w:color w:val="000000"/>
          <w:sz w:val="28"/>
          <w:szCs w:val="28"/>
          <w:shd w:val="clear" w:color="000000" w:fill="auto"/>
        </w:rPr>
        <w:t xml:space="preserve"> зарегистрировано в международном реестре клинических исследований Национального института здоровья США clinicaltrials.gov – и</w:t>
      </w:r>
      <w:r>
        <w:rPr>
          <w:rFonts w:ascii="Times New Roman" w:eastAsia="Times New Roman" w:hAnsi="Times New Roman" w:cs="Times New Roman"/>
          <w:color w:val="000000"/>
          <w:sz w:val="28"/>
          <w:szCs w:val="28"/>
          <w:shd w:val="clear" w:color="000000" w:fill="auto"/>
        </w:rPr>
        <w:t>дентификационный номер NCT05179434 (</w:t>
      </w:r>
      <w:hyperlink r:id="rId8" w:history="1">
        <w:r>
          <w:rPr>
            <w:rStyle w:val="a4"/>
            <w:rFonts w:ascii="Times New Roman" w:eastAsia="Times New Roman" w:hAnsi="Times New Roman" w:cs="Times New Roman"/>
            <w:color w:val="auto"/>
            <w:sz w:val="28"/>
            <w:szCs w:val="28"/>
            <w:shd w:val="clear" w:color="000000" w:fill="auto"/>
            <w:lang w:val="en-US"/>
          </w:rPr>
          <w:t>https</w:t>
        </w:r>
        <w:r>
          <w:rPr>
            <w:rStyle w:val="a4"/>
            <w:rFonts w:ascii="Times New Roman" w:eastAsia="Times New Roman" w:hAnsi="Times New Roman" w:cs="Times New Roman"/>
            <w:color w:val="auto"/>
            <w:sz w:val="28"/>
            <w:szCs w:val="28"/>
            <w:shd w:val="clear" w:color="000000" w:fill="auto"/>
          </w:rPr>
          <w:t>://</w:t>
        </w:r>
        <w:r>
          <w:rPr>
            <w:rStyle w:val="a4"/>
            <w:rFonts w:ascii="Times New Roman" w:eastAsia="Times New Roman" w:hAnsi="Times New Roman" w:cs="Times New Roman"/>
            <w:color w:val="auto"/>
            <w:sz w:val="28"/>
            <w:szCs w:val="28"/>
            <w:shd w:val="clear" w:color="000000" w:fill="auto"/>
            <w:lang w:val="en-US"/>
          </w:rPr>
          <w:t>clinicaltrials</w:t>
        </w:r>
        <w:r>
          <w:rPr>
            <w:rStyle w:val="a4"/>
            <w:rFonts w:ascii="Times New Roman" w:eastAsia="Times New Roman" w:hAnsi="Times New Roman" w:cs="Times New Roman"/>
            <w:color w:val="auto"/>
            <w:sz w:val="28"/>
            <w:szCs w:val="28"/>
            <w:shd w:val="clear" w:color="000000" w:fill="auto"/>
          </w:rPr>
          <w:t>.</w:t>
        </w:r>
        <w:r>
          <w:rPr>
            <w:rStyle w:val="a4"/>
            <w:rFonts w:ascii="Times New Roman" w:eastAsia="Times New Roman" w:hAnsi="Times New Roman" w:cs="Times New Roman"/>
            <w:color w:val="auto"/>
            <w:sz w:val="28"/>
            <w:szCs w:val="28"/>
            <w:shd w:val="clear" w:color="000000" w:fill="auto"/>
            <w:lang w:val="en-US"/>
          </w:rPr>
          <w:t>gov</w:t>
        </w:r>
        <w:r>
          <w:rPr>
            <w:rStyle w:val="a4"/>
            <w:rFonts w:ascii="Times New Roman" w:eastAsia="Times New Roman" w:hAnsi="Times New Roman" w:cs="Times New Roman"/>
            <w:color w:val="auto"/>
            <w:sz w:val="28"/>
            <w:szCs w:val="28"/>
            <w:shd w:val="clear" w:color="000000" w:fill="auto"/>
          </w:rPr>
          <w:t>/</w:t>
        </w:r>
        <w:r>
          <w:rPr>
            <w:rStyle w:val="a4"/>
            <w:rFonts w:ascii="Times New Roman" w:eastAsia="Times New Roman" w:hAnsi="Times New Roman" w:cs="Times New Roman"/>
            <w:color w:val="auto"/>
            <w:sz w:val="28"/>
            <w:szCs w:val="28"/>
            <w:shd w:val="clear" w:color="000000" w:fill="auto"/>
            <w:lang w:val="en-US"/>
          </w:rPr>
          <w:t>study</w:t>
        </w:r>
        <w:r>
          <w:rPr>
            <w:rStyle w:val="a4"/>
            <w:rFonts w:ascii="Times New Roman" w:eastAsia="Times New Roman" w:hAnsi="Times New Roman" w:cs="Times New Roman"/>
            <w:color w:val="auto"/>
            <w:sz w:val="28"/>
            <w:szCs w:val="28"/>
            <w:shd w:val="clear" w:color="000000" w:fill="auto"/>
          </w:rPr>
          <w:t>/</w:t>
        </w:r>
        <w:r>
          <w:rPr>
            <w:rStyle w:val="a4"/>
            <w:rFonts w:ascii="Times New Roman" w:eastAsia="Times New Roman" w:hAnsi="Times New Roman" w:cs="Times New Roman"/>
            <w:color w:val="auto"/>
            <w:sz w:val="28"/>
            <w:szCs w:val="28"/>
            <w:shd w:val="clear" w:color="000000" w:fill="auto"/>
            <w:lang w:val="en-US"/>
          </w:rPr>
          <w:t>NCT</w:t>
        </w:r>
        <w:r>
          <w:rPr>
            <w:rStyle w:val="a4"/>
            <w:rFonts w:ascii="Times New Roman" w:eastAsia="Times New Roman" w:hAnsi="Times New Roman" w:cs="Times New Roman"/>
            <w:color w:val="auto"/>
            <w:sz w:val="28"/>
            <w:szCs w:val="28"/>
            <w:shd w:val="clear" w:color="000000" w:fill="auto"/>
          </w:rPr>
          <w:t>05179434?</w:t>
        </w:r>
        <w:r>
          <w:rPr>
            <w:rStyle w:val="a4"/>
            <w:rFonts w:ascii="Times New Roman" w:eastAsia="Times New Roman" w:hAnsi="Times New Roman" w:cs="Times New Roman"/>
            <w:color w:val="auto"/>
            <w:sz w:val="28"/>
            <w:szCs w:val="28"/>
            <w:shd w:val="clear" w:color="000000" w:fill="auto"/>
            <w:lang w:val="en-US"/>
          </w:rPr>
          <w:t>cond</w:t>
        </w:r>
        <w:r>
          <w:rPr>
            <w:rStyle w:val="a4"/>
            <w:rFonts w:ascii="Times New Roman" w:eastAsia="Times New Roman" w:hAnsi="Times New Roman" w:cs="Times New Roman"/>
            <w:color w:val="auto"/>
            <w:sz w:val="28"/>
            <w:szCs w:val="28"/>
            <w:shd w:val="clear" w:color="000000" w:fill="auto"/>
          </w:rPr>
          <w:t>=</w:t>
        </w:r>
        <w:r>
          <w:rPr>
            <w:rStyle w:val="a4"/>
            <w:rFonts w:ascii="Times New Roman" w:eastAsia="Times New Roman" w:hAnsi="Times New Roman" w:cs="Times New Roman"/>
            <w:color w:val="auto"/>
            <w:sz w:val="28"/>
            <w:szCs w:val="28"/>
            <w:shd w:val="clear" w:color="000000" w:fill="auto"/>
            <w:lang w:val="en-US"/>
          </w:rPr>
          <w:t>retrograde</w:t>
        </w:r>
        <w:r>
          <w:rPr>
            <w:rStyle w:val="a4"/>
            <w:rFonts w:ascii="Times New Roman" w:eastAsia="Times New Roman" w:hAnsi="Times New Roman" w:cs="Times New Roman"/>
            <w:color w:val="auto"/>
            <w:sz w:val="28"/>
            <w:szCs w:val="28"/>
            <w:shd w:val="clear" w:color="000000" w:fill="auto"/>
          </w:rPr>
          <w:t>%20</w:t>
        </w:r>
        <w:r>
          <w:rPr>
            <w:rStyle w:val="a4"/>
            <w:rFonts w:ascii="Times New Roman" w:eastAsia="Times New Roman" w:hAnsi="Times New Roman" w:cs="Times New Roman"/>
            <w:color w:val="auto"/>
            <w:sz w:val="28"/>
            <w:szCs w:val="28"/>
            <w:shd w:val="clear" w:color="000000" w:fill="auto"/>
            <w:lang w:val="en-US"/>
          </w:rPr>
          <w:t>reperfusion</w:t>
        </w:r>
        <w:r>
          <w:rPr>
            <w:rStyle w:val="a4"/>
            <w:rFonts w:ascii="Times New Roman" w:eastAsia="Times New Roman" w:hAnsi="Times New Roman" w:cs="Times New Roman"/>
            <w:color w:val="auto"/>
            <w:sz w:val="28"/>
            <w:szCs w:val="28"/>
            <w:shd w:val="clear" w:color="000000" w:fill="auto"/>
          </w:rPr>
          <w:t>&amp;</w:t>
        </w:r>
        <w:r>
          <w:rPr>
            <w:rStyle w:val="a4"/>
            <w:rFonts w:ascii="Times New Roman" w:eastAsia="Times New Roman" w:hAnsi="Times New Roman" w:cs="Times New Roman"/>
            <w:color w:val="auto"/>
            <w:sz w:val="28"/>
            <w:szCs w:val="28"/>
            <w:shd w:val="clear" w:color="000000" w:fill="auto"/>
            <w:lang w:val="en-US"/>
          </w:rPr>
          <w:t>rank</w:t>
        </w:r>
        <w:r>
          <w:rPr>
            <w:rStyle w:val="a4"/>
            <w:rFonts w:ascii="Times New Roman" w:eastAsia="Times New Roman" w:hAnsi="Times New Roman" w:cs="Times New Roman"/>
            <w:color w:val="auto"/>
            <w:sz w:val="28"/>
            <w:szCs w:val="28"/>
            <w:shd w:val="clear" w:color="000000" w:fill="auto"/>
          </w:rPr>
          <w:t>=1</w:t>
        </w:r>
      </w:hyperlink>
      <w:r>
        <w:rPr>
          <w:rFonts w:ascii="Times New Roman" w:eastAsia="Times New Roman" w:hAnsi="Times New Roman" w:cs="Times New Roman"/>
          <w:color w:val="000000"/>
          <w:sz w:val="28"/>
          <w:szCs w:val="28"/>
          <w:shd w:val="clear" w:color="000000" w:fill="auto"/>
        </w:rPr>
        <w:t>).</w:t>
      </w:r>
    </w:p>
    <w:p w:rsidR="006B7006" w:rsidRDefault="00396B5B">
      <w:pPr>
        <w:pStyle w:val="af"/>
        <w:widowControl w:val="0"/>
        <w:spacing w:before="6" w:line="240" w:lineRule="auto"/>
        <w:ind w:left="8" w:right="96" w:firstLineChars="197" w:firstLine="552"/>
        <w:jc w:val="both"/>
        <w:rPr>
          <w:rFonts w:ascii="Times New Roman" w:eastAsia="Times New Roman" w:hAnsi="Times New Roman" w:cs="Times New Roman"/>
          <w:color w:val="000000"/>
          <w:sz w:val="28"/>
          <w:szCs w:val="28"/>
          <w:shd w:val="clear" w:color="000000" w:fill="auto"/>
        </w:rPr>
      </w:pPr>
      <w:r>
        <w:rPr>
          <w:rFonts w:ascii="Times New Roman" w:eastAsia="Times New Roman" w:hAnsi="Times New Roman" w:cs="Times New Roman"/>
          <w:color w:val="000000"/>
          <w:sz w:val="28"/>
          <w:szCs w:val="28"/>
          <w:shd w:val="clear" w:color="000000" w:fill="auto"/>
        </w:rPr>
        <w:t xml:space="preserve">Результаты проведенного исследования доложены на следующих мероприятиях: </w:t>
      </w:r>
    </w:p>
    <w:p w:rsidR="006B7006" w:rsidRDefault="00396B5B">
      <w:pPr>
        <w:pStyle w:val="af"/>
        <w:widowControl w:val="0"/>
        <w:numPr>
          <w:ilvl w:val="0"/>
          <w:numId w:val="8"/>
        </w:numPr>
        <w:tabs>
          <w:tab w:val="left" w:pos="993"/>
        </w:tabs>
        <w:spacing w:after="0" w:line="240" w:lineRule="auto"/>
        <w:ind w:left="0" w:right="96" w:firstLine="567"/>
        <w:jc w:val="both"/>
        <w:rPr>
          <w:rFonts w:ascii="Times New Roman" w:eastAsia="Times New Roman" w:hAnsi="Times New Roman" w:cs="Times New Roman"/>
          <w:color w:val="000000"/>
          <w:sz w:val="28"/>
          <w:szCs w:val="28"/>
          <w:shd w:val="clear" w:color="000000" w:fill="auto"/>
        </w:rPr>
      </w:pPr>
      <w:r>
        <w:rPr>
          <w:rFonts w:ascii="Times New Roman" w:eastAsia="Times New Roman" w:hAnsi="Times New Roman" w:cs="Times New Roman"/>
          <w:color w:val="000000"/>
          <w:sz w:val="28"/>
          <w:szCs w:val="28"/>
          <w:shd w:val="clear" w:color="000000" w:fill="auto"/>
        </w:rPr>
        <w:t>ХХX международный конгресс Всемирного трансплантологического общества TTS – 2024 (Турция, г. Стамбул, 2024г. – сентябрь);</w:t>
      </w:r>
    </w:p>
    <w:p w:rsidR="006B7006" w:rsidRDefault="00396B5B">
      <w:pPr>
        <w:pStyle w:val="af"/>
        <w:widowControl w:val="0"/>
        <w:numPr>
          <w:ilvl w:val="0"/>
          <w:numId w:val="8"/>
        </w:numPr>
        <w:tabs>
          <w:tab w:val="left" w:pos="993"/>
        </w:tabs>
        <w:spacing w:after="0" w:line="240" w:lineRule="auto"/>
        <w:ind w:left="0" w:right="96" w:firstLine="567"/>
        <w:jc w:val="both"/>
        <w:rPr>
          <w:rFonts w:ascii="Times New Roman" w:eastAsia="Times New Roman" w:hAnsi="Times New Roman" w:cs="Times New Roman"/>
          <w:color w:val="000000"/>
          <w:sz w:val="28"/>
          <w:szCs w:val="28"/>
          <w:shd w:val="clear" w:color="000000" w:fill="auto"/>
        </w:rPr>
      </w:pPr>
      <w:r>
        <w:rPr>
          <w:rFonts w:ascii="Times New Roman" w:eastAsia="Times New Roman" w:hAnsi="Times New Roman" w:cs="Times New Roman"/>
          <w:color w:val="000000"/>
          <w:sz w:val="28"/>
          <w:szCs w:val="28"/>
          <w:shd w:val="clear" w:color="000000" w:fill="auto"/>
        </w:rPr>
        <w:t>конгресс «Asian Transplantation Week 2023» Азиатского трансп</w:t>
      </w:r>
      <w:r>
        <w:rPr>
          <w:rFonts w:ascii="Times New Roman" w:eastAsia="Times New Roman" w:hAnsi="Times New Roman" w:cs="Times New Roman"/>
          <w:color w:val="000000"/>
          <w:sz w:val="28"/>
          <w:szCs w:val="28"/>
          <w:shd w:val="clear" w:color="000000" w:fill="auto"/>
        </w:rPr>
        <w:t>лантологического общества (Республика Корея, г. Сеул, 2023г. – ноябрь);</w:t>
      </w:r>
    </w:p>
    <w:p w:rsidR="006B7006" w:rsidRDefault="00396B5B">
      <w:pPr>
        <w:pStyle w:val="af"/>
        <w:widowControl w:val="0"/>
        <w:numPr>
          <w:ilvl w:val="0"/>
          <w:numId w:val="8"/>
        </w:numPr>
        <w:tabs>
          <w:tab w:val="left" w:pos="993"/>
        </w:tabs>
        <w:spacing w:after="0" w:line="240" w:lineRule="auto"/>
        <w:ind w:left="0" w:right="96" w:firstLine="567"/>
        <w:jc w:val="both"/>
        <w:rPr>
          <w:rFonts w:ascii="Times New Roman" w:eastAsia="Times New Roman" w:hAnsi="Times New Roman" w:cs="Times New Roman"/>
          <w:color w:val="000000"/>
          <w:sz w:val="28"/>
          <w:szCs w:val="28"/>
          <w:shd w:val="clear" w:color="000000" w:fill="auto"/>
        </w:rPr>
      </w:pPr>
      <w:r>
        <w:rPr>
          <w:rFonts w:ascii="Times New Roman" w:eastAsia="Times New Roman" w:hAnsi="Times New Roman" w:cs="Times New Roman"/>
          <w:color w:val="000000"/>
          <w:sz w:val="28"/>
          <w:szCs w:val="28"/>
          <w:shd w:val="clear" w:color="000000" w:fill="auto"/>
        </w:rPr>
        <w:t xml:space="preserve">IІІ Съезд хирургов Казахстана с международным участием "Актуальные вопросы хирургии и трансплантологии" (Казахстан, г. Алматы, </w:t>
      </w:r>
      <w:r>
        <w:rPr>
          <w:rFonts w:ascii="Times New Roman" w:eastAsia="Times New Roman" w:hAnsi="Times New Roman" w:cs="Times New Roman"/>
          <w:color w:val="000000"/>
          <w:sz w:val="28"/>
          <w:szCs w:val="28"/>
          <w:shd w:val="clear" w:color="000000" w:fill="auto"/>
        </w:rPr>
        <w:lastRenderedPageBreak/>
        <w:t>2022г. – сентябрь);</w:t>
      </w:r>
    </w:p>
    <w:p w:rsidR="006B7006" w:rsidRDefault="00396B5B">
      <w:pPr>
        <w:pStyle w:val="af"/>
        <w:widowControl w:val="0"/>
        <w:numPr>
          <w:ilvl w:val="0"/>
          <w:numId w:val="8"/>
        </w:numPr>
        <w:tabs>
          <w:tab w:val="left" w:pos="993"/>
        </w:tabs>
        <w:spacing w:after="0" w:line="240" w:lineRule="auto"/>
        <w:ind w:left="0" w:right="96" w:firstLine="567"/>
        <w:jc w:val="both"/>
        <w:rPr>
          <w:rFonts w:ascii="Times New Roman" w:eastAsia="Times New Roman" w:hAnsi="Times New Roman" w:cs="Times New Roman"/>
          <w:color w:val="000000"/>
          <w:sz w:val="28"/>
          <w:szCs w:val="28"/>
          <w:shd w:val="clear" w:color="000000" w:fill="auto"/>
        </w:rPr>
      </w:pPr>
      <w:r>
        <w:rPr>
          <w:rFonts w:ascii="Times New Roman" w:eastAsia="Times New Roman" w:hAnsi="Times New Roman" w:cs="Times New Roman"/>
          <w:color w:val="000000"/>
          <w:sz w:val="28"/>
          <w:szCs w:val="28"/>
          <w:shd w:val="clear" w:color="000000" w:fill="auto"/>
        </w:rPr>
        <w:t>ХХIX международный конгресс Всемирног</w:t>
      </w:r>
      <w:r>
        <w:rPr>
          <w:rFonts w:ascii="Times New Roman" w:eastAsia="Times New Roman" w:hAnsi="Times New Roman" w:cs="Times New Roman"/>
          <w:color w:val="000000"/>
          <w:sz w:val="28"/>
          <w:szCs w:val="28"/>
          <w:shd w:val="clear" w:color="000000" w:fill="auto"/>
        </w:rPr>
        <w:t xml:space="preserve">о трансплантологического общества TTS – 2022 (Аргентина, г. Буэнос-Айрес, 2022г. – сентябрь); </w:t>
      </w:r>
    </w:p>
    <w:p w:rsidR="006B7006" w:rsidRDefault="00396B5B">
      <w:pPr>
        <w:pStyle w:val="af"/>
        <w:widowControl w:val="0"/>
        <w:numPr>
          <w:ilvl w:val="0"/>
          <w:numId w:val="8"/>
        </w:numPr>
        <w:tabs>
          <w:tab w:val="left" w:pos="993"/>
        </w:tabs>
        <w:spacing w:after="0" w:line="240" w:lineRule="auto"/>
        <w:ind w:left="0" w:right="96" w:firstLine="567"/>
        <w:jc w:val="both"/>
        <w:rPr>
          <w:rFonts w:ascii="Times New Roman" w:eastAsia="Times New Roman" w:hAnsi="Times New Roman" w:cs="Times New Roman"/>
          <w:color w:val="000000"/>
          <w:sz w:val="28"/>
          <w:szCs w:val="28"/>
          <w:shd w:val="clear" w:color="000000" w:fill="auto"/>
        </w:rPr>
      </w:pPr>
      <w:r>
        <w:rPr>
          <w:rFonts w:ascii="Times New Roman" w:eastAsia="Times New Roman" w:hAnsi="Times New Roman" w:cs="Times New Roman"/>
          <w:color w:val="000000"/>
          <w:sz w:val="28"/>
          <w:szCs w:val="28"/>
          <w:shd w:val="clear" w:color="000000" w:fill="auto"/>
        </w:rPr>
        <w:t xml:space="preserve">конгресс «Asian Transplantation Week 2021» Азиатского трансплантологического общества (Республика Корея, г. Сеул, 2021 г. – октябрь); </w:t>
      </w:r>
    </w:p>
    <w:p w:rsidR="006B7006" w:rsidRDefault="00396B5B">
      <w:pPr>
        <w:pStyle w:val="af"/>
        <w:widowControl w:val="0"/>
        <w:numPr>
          <w:ilvl w:val="0"/>
          <w:numId w:val="8"/>
        </w:numPr>
        <w:tabs>
          <w:tab w:val="left" w:pos="993"/>
        </w:tabs>
        <w:spacing w:after="0" w:line="240" w:lineRule="auto"/>
        <w:ind w:left="0" w:right="96" w:firstLine="567"/>
        <w:jc w:val="both"/>
        <w:rPr>
          <w:rFonts w:ascii="Times New Roman" w:eastAsia="Times New Roman" w:hAnsi="Times New Roman" w:cs="Times New Roman"/>
          <w:color w:val="000000"/>
          <w:sz w:val="28"/>
          <w:szCs w:val="28"/>
          <w:shd w:val="clear" w:color="000000" w:fill="auto"/>
        </w:rPr>
      </w:pPr>
      <w:r>
        <w:rPr>
          <w:rFonts w:ascii="Times New Roman" w:eastAsia="Times New Roman" w:hAnsi="Times New Roman" w:cs="Times New Roman"/>
          <w:color w:val="000000"/>
          <w:sz w:val="28"/>
          <w:szCs w:val="28"/>
          <w:shd w:val="clear" w:color="000000" w:fill="auto"/>
        </w:rPr>
        <w:t>международный научно-практ</w:t>
      </w:r>
      <w:r>
        <w:rPr>
          <w:rFonts w:ascii="Times New Roman" w:eastAsia="Times New Roman" w:hAnsi="Times New Roman" w:cs="Times New Roman"/>
          <w:color w:val="000000"/>
          <w:sz w:val="28"/>
          <w:szCs w:val="28"/>
          <w:shd w:val="clear" w:color="000000" w:fill="auto"/>
        </w:rPr>
        <w:t xml:space="preserve">ический форум Прикаспийских государств «Технологии и инновации» (Россия, г. Астрахань, 2021 г. – март); </w:t>
      </w:r>
    </w:p>
    <w:p w:rsidR="006B7006" w:rsidRDefault="00396B5B">
      <w:pPr>
        <w:pStyle w:val="af"/>
        <w:widowControl w:val="0"/>
        <w:numPr>
          <w:ilvl w:val="0"/>
          <w:numId w:val="8"/>
        </w:numPr>
        <w:tabs>
          <w:tab w:val="left" w:pos="993"/>
        </w:tabs>
        <w:spacing w:after="0" w:line="240" w:lineRule="auto"/>
        <w:ind w:left="0" w:right="96" w:firstLine="567"/>
        <w:jc w:val="both"/>
        <w:rPr>
          <w:rFonts w:ascii="Times New Roman" w:eastAsia="Times New Roman" w:hAnsi="Times New Roman" w:cs="Times New Roman"/>
          <w:color w:val="000000"/>
          <w:sz w:val="28"/>
          <w:szCs w:val="28"/>
          <w:shd w:val="clear" w:color="000000" w:fill="auto"/>
        </w:rPr>
      </w:pPr>
      <w:r>
        <w:rPr>
          <w:rFonts w:ascii="Times New Roman" w:eastAsia="Times New Roman" w:hAnsi="Times New Roman" w:cs="Times New Roman"/>
          <w:color w:val="000000"/>
          <w:sz w:val="28"/>
          <w:szCs w:val="28"/>
          <w:shd w:val="clear" w:color="000000" w:fill="auto"/>
        </w:rPr>
        <w:t xml:space="preserve">конгресс «Asian Transplantation Week 2020» Азиатского трансплантологического общества (Республика Корея, г. Сеул, 2020 г.–декабрь). </w:t>
      </w:r>
    </w:p>
    <w:p w:rsidR="006B7006" w:rsidRDefault="00396B5B">
      <w:pPr>
        <w:pStyle w:val="af"/>
        <w:widowControl w:val="0"/>
        <w:spacing w:after="0" w:line="240" w:lineRule="auto"/>
        <w:ind w:left="8" w:right="96" w:firstLineChars="197" w:firstLine="552"/>
        <w:rPr>
          <w:rFonts w:ascii="Times New Roman" w:eastAsia="Times New Roman" w:hAnsi="Times New Roman" w:cs="Times New Roman"/>
          <w:b/>
          <w:color w:val="000000"/>
          <w:sz w:val="28"/>
          <w:szCs w:val="28"/>
          <w:shd w:val="clear" w:color="000000" w:fill="auto"/>
        </w:rPr>
      </w:pPr>
      <w:r>
        <w:rPr>
          <w:rFonts w:ascii="Times New Roman" w:eastAsia="Times New Roman" w:hAnsi="Times New Roman" w:cs="Times New Roman"/>
          <w:b/>
          <w:color w:val="000000"/>
          <w:sz w:val="28"/>
          <w:szCs w:val="28"/>
          <w:shd w:val="clear" w:color="000000" w:fill="auto"/>
        </w:rPr>
        <w:t xml:space="preserve">Публикации по теме диссертации. </w:t>
      </w:r>
    </w:p>
    <w:p w:rsidR="006B7006" w:rsidRDefault="00396B5B">
      <w:pPr>
        <w:pStyle w:val="af"/>
        <w:widowControl w:val="0"/>
        <w:spacing w:after="0" w:line="240" w:lineRule="auto"/>
        <w:ind w:left="8" w:right="96" w:firstLineChars="197" w:firstLine="552"/>
        <w:jc w:val="both"/>
        <w:rPr>
          <w:rFonts w:ascii="Times New Roman" w:eastAsia="Times New Roman" w:hAnsi="Times New Roman" w:cs="Times New Roman"/>
          <w:b/>
          <w:color w:val="000000"/>
          <w:sz w:val="28"/>
          <w:szCs w:val="28"/>
          <w:shd w:val="clear" w:color="000000" w:fill="auto"/>
        </w:rPr>
      </w:pPr>
      <w:r>
        <w:rPr>
          <w:rFonts w:ascii="Times New Roman" w:eastAsia="Times New Roman" w:hAnsi="Times New Roman" w:cs="Times New Roman"/>
          <w:b/>
          <w:color w:val="000000"/>
          <w:sz w:val="28"/>
          <w:szCs w:val="28"/>
          <w:shd w:val="clear" w:color="000000" w:fill="auto"/>
        </w:rPr>
        <w:t>Количество опубликованных статей по квартилям: Q2 (68%) – 1, Q3 (38%) – 1, Q4 (24%) – 2:</w:t>
      </w:r>
    </w:p>
    <w:p w:rsidR="006B7006" w:rsidRDefault="00396B5B">
      <w:pPr>
        <w:pStyle w:val="af"/>
        <w:numPr>
          <w:ilvl w:val="0"/>
          <w:numId w:val="9"/>
        </w:numPr>
        <w:tabs>
          <w:tab w:val="left" w:pos="993"/>
        </w:tabs>
        <w:spacing w:after="0" w:line="240" w:lineRule="auto"/>
        <w:ind w:left="0" w:right="54"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Rysmakhanov, M., Smagulov, A., Sultangereyev, Y. et al. Evaluation of the effect of retrograde venous renal reperfusion in rabbits on </w:t>
      </w:r>
      <w:r>
        <w:rPr>
          <w:rFonts w:ascii="Times New Roman" w:hAnsi="Times New Roman" w:cs="Times New Roman"/>
          <w:sz w:val="28"/>
          <w:szCs w:val="28"/>
          <w:lang w:val="en-US"/>
        </w:rPr>
        <w:t>ischemic reperfusion injury: an experimental study. Comp Clin Pathol (2024). https://doi.org/10.1007/s00580-024-03606-1.</w:t>
      </w:r>
    </w:p>
    <w:p w:rsidR="006B7006" w:rsidRDefault="00396B5B">
      <w:pPr>
        <w:pStyle w:val="af"/>
        <w:numPr>
          <w:ilvl w:val="0"/>
          <w:numId w:val="9"/>
        </w:numPr>
        <w:tabs>
          <w:tab w:val="left" w:pos="993"/>
        </w:tabs>
        <w:spacing w:after="0" w:line="240" w:lineRule="auto"/>
        <w:ind w:left="0" w:right="54" w:firstLine="567"/>
        <w:jc w:val="both"/>
        <w:rPr>
          <w:rFonts w:ascii="Times New Roman" w:hAnsi="Times New Roman" w:cs="Times New Roman"/>
          <w:sz w:val="28"/>
          <w:szCs w:val="28"/>
          <w:lang w:val="en-US"/>
        </w:rPr>
      </w:pPr>
      <w:r>
        <w:rPr>
          <w:rFonts w:ascii="Times New Roman" w:hAnsi="Times New Roman" w:cs="Times New Roman"/>
          <w:sz w:val="28"/>
          <w:szCs w:val="28"/>
          <w:lang w:val="en-US"/>
        </w:rPr>
        <w:t>Rysmakhanov MS, Zare A, Smagulov AS, Abenova NA, Mussin NM, Sultangereyev YB, Zhakiyev BS, Kuttymuratov GK, Haberal M, Jafari N, Banesh</w:t>
      </w:r>
      <w:r>
        <w:rPr>
          <w:rFonts w:ascii="Times New Roman" w:hAnsi="Times New Roman" w:cs="Times New Roman"/>
          <w:sz w:val="28"/>
          <w:szCs w:val="28"/>
          <w:lang w:val="en-US"/>
        </w:rPr>
        <w:t>i H, Bakhshalizadeh S, Mahdipour M, Rahmanifar F, Tamadon A. Comprehensive Overview of Innovative Strategies in Preventing Renal Ischemia-reperfusion Injury: Insights from Bibliometric and In Silico Analyses. Curr Pharm Des. 2024 Apr 26. doi: 10.2174/01138</w:t>
      </w:r>
      <w:r>
        <w:rPr>
          <w:rFonts w:ascii="Times New Roman" w:hAnsi="Times New Roman" w:cs="Times New Roman"/>
          <w:sz w:val="28"/>
          <w:szCs w:val="28"/>
          <w:lang w:val="en-US"/>
        </w:rPr>
        <w:t>16128283420240409050754.</w:t>
      </w:r>
    </w:p>
    <w:p w:rsidR="006B7006" w:rsidRDefault="00396B5B">
      <w:pPr>
        <w:pStyle w:val="af"/>
        <w:numPr>
          <w:ilvl w:val="0"/>
          <w:numId w:val="9"/>
        </w:numPr>
        <w:tabs>
          <w:tab w:val="left" w:pos="993"/>
        </w:tabs>
        <w:spacing w:after="0" w:line="240" w:lineRule="auto"/>
        <w:ind w:left="0" w:right="54" w:firstLine="567"/>
        <w:jc w:val="both"/>
        <w:rPr>
          <w:rFonts w:ascii="Times New Roman" w:hAnsi="Times New Roman" w:cs="Times New Roman"/>
          <w:sz w:val="28"/>
          <w:szCs w:val="28"/>
          <w:lang w:val="en-US"/>
        </w:rPr>
      </w:pPr>
      <w:r>
        <w:rPr>
          <w:rFonts w:ascii="Times New Roman" w:hAnsi="Times New Roman" w:cs="Times New Roman"/>
          <w:sz w:val="28"/>
          <w:szCs w:val="28"/>
          <w:lang w:val="en-US"/>
        </w:rPr>
        <w:t>Rysmakhanov M, Yelemessov A, Mussin N, Yessenbayev D, Saparbayev S, Zhakiyev B, Sultangereyev Y.  Two- and three-dimensional laparoscopic donor nephrectomy: a comparative study of a single-center experience.  Korean Journal of Tran</w:t>
      </w:r>
      <w:r>
        <w:rPr>
          <w:rFonts w:ascii="Times New Roman" w:hAnsi="Times New Roman" w:cs="Times New Roman"/>
          <w:sz w:val="28"/>
          <w:szCs w:val="28"/>
          <w:lang w:val="en-US"/>
        </w:rPr>
        <w:t>splantation 2022;36:104-110.  https://doi.org/10.4285/kjt.22.0003.</w:t>
      </w:r>
    </w:p>
    <w:p w:rsidR="006B7006" w:rsidRDefault="00396B5B">
      <w:pPr>
        <w:pStyle w:val="af"/>
        <w:numPr>
          <w:ilvl w:val="0"/>
          <w:numId w:val="9"/>
        </w:numPr>
        <w:tabs>
          <w:tab w:val="left" w:pos="993"/>
        </w:tabs>
        <w:spacing w:after="0" w:line="240" w:lineRule="auto"/>
        <w:ind w:left="0" w:right="54" w:firstLine="567"/>
        <w:jc w:val="both"/>
        <w:rPr>
          <w:rFonts w:ascii="Times New Roman" w:hAnsi="Times New Roman" w:cs="Times New Roman"/>
          <w:sz w:val="28"/>
          <w:szCs w:val="28"/>
        </w:rPr>
      </w:pPr>
      <w:r>
        <w:rPr>
          <w:rFonts w:ascii="Times New Roman" w:hAnsi="Times New Roman" w:cs="Times New Roman"/>
          <w:sz w:val="28"/>
          <w:szCs w:val="28"/>
          <w:lang w:val="en-US"/>
        </w:rPr>
        <w:t>Rysmakhanov M, Smagulov A, Mussin N, Kaliyev A, Zhakiyev B, Sultangereyev Y, Kuttymuratov G.  Retrograde reperfusion of renal grafts to reduce ischemic-reperfusion injury.  Korean Journal o</w:t>
      </w:r>
      <w:r>
        <w:rPr>
          <w:rFonts w:ascii="Times New Roman" w:hAnsi="Times New Roman" w:cs="Times New Roman"/>
          <w:sz w:val="28"/>
          <w:szCs w:val="28"/>
          <w:lang w:val="en-US"/>
        </w:rPr>
        <w:t>f Transplantation 2022;36:253-258.https://doi.org/10.4285/kjt.22.0053</w:t>
      </w:r>
      <w:r>
        <w:rPr>
          <w:rFonts w:ascii="Times New Roman" w:hAnsi="Times New Roman" w:cs="Times New Roman"/>
          <w:sz w:val="28"/>
          <w:szCs w:val="28"/>
        </w:rPr>
        <w:t>.</w:t>
      </w:r>
    </w:p>
    <w:p w:rsidR="006B7006" w:rsidRDefault="00396B5B">
      <w:pPr>
        <w:pStyle w:val="af"/>
        <w:spacing w:after="0" w:line="240" w:lineRule="auto"/>
        <w:ind w:left="8" w:right="54" w:firstLineChars="197" w:firstLine="552"/>
        <w:jc w:val="both"/>
        <w:rPr>
          <w:rFonts w:ascii="Times New Roman" w:hAnsi="Times New Roman" w:cs="Times New Roman"/>
          <w:sz w:val="28"/>
          <w:szCs w:val="28"/>
        </w:rPr>
      </w:pPr>
      <w:r>
        <w:rPr>
          <w:rFonts w:ascii="Times New Roman" w:eastAsia="Times New Roman" w:hAnsi="Times New Roman" w:cs="Times New Roman"/>
          <w:b/>
          <w:color w:val="000000"/>
          <w:sz w:val="28"/>
          <w:szCs w:val="28"/>
          <w:shd w:val="clear" w:color="000000" w:fill="auto"/>
        </w:rPr>
        <w:t>Количество опубликованных тезисов по квартилям: Q1 (96%) – 2, Q4 (24%) – 4; ККОСОН – 1:</w:t>
      </w:r>
    </w:p>
    <w:p w:rsidR="006B7006" w:rsidRDefault="00396B5B">
      <w:pPr>
        <w:pStyle w:val="af"/>
        <w:numPr>
          <w:ilvl w:val="0"/>
          <w:numId w:val="10"/>
        </w:numPr>
        <w:tabs>
          <w:tab w:val="left" w:pos="993"/>
        </w:tabs>
        <w:spacing w:after="0" w:line="240" w:lineRule="auto"/>
        <w:ind w:left="0" w:right="54" w:firstLine="567"/>
        <w:jc w:val="both"/>
        <w:rPr>
          <w:rFonts w:ascii="Times New Roman" w:hAnsi="Times New Roman" w:cs="Times New Roman"/>
          <w:sz w:val="28"/>
          <w:szCs w:val="28"/>
          <w:lang w:val="en-US"/>
        </w:rPr>
      </w:pPr>
      <w:r>
        <w:rPr>
          <w:rFonts w:ascii="Times New Roman" w:hAnsi="Times New Roman" w:cs="Times New Roman"/>
          <w:sz w:val="28"/>
          <w:szCs w:val="28"/>
          <w:lang w:val="en-US"/>
        </w:rPr>
        <w:t>Rysmakhanov M, Kuttymuratov G.  Possibility of using retrograde reperfusion renal graft to reduce</w:t>
      </w:r>
      <w:r>
        <w:rPr>
          <w:rFonts w:ascii="Times New Roman" w:hAnsi="Times New Roman" w:cs="Times New Roman"/>
          <w:sz w:val="28"/>
          <w:szCs w:val="28"/>
          <w:lang w:val="en-US"/>
        </w:rPr>
        <w:t xml:space="preserve"> ischemic-reperfusion injury.  Korean Journal of Transplantation 2020;34:108-108.  https://doi.org/10.4285/ATW2020.PO-1051.</w:t>
      </w:r>
    </w:p>
    <w:p w:rsidR="006B7006" w:rsidRDefault="00396B5B">
      <w:pPr>
        <w:pStyle w:val="af"/>
        <w:numPr>
          <w:ilvl w:val="0"/>
          <w:numId w:val="10"/>
        </w:numPr>
        <w:tabs>
          <w:tab w:val="left" w:pos="993"/>
        </w:tabs>
        <w:spacing w:after="0" w:line="240" w:lineRule="auto"/>
        <w:ind w:left="0" w:right="54" w:firstLine="567"/>
        <w:jc w:val="both"/>
        <w:rPr>
          <w:rFonts w:ascii="Times New Roman" w:hAnsi="Times New Roman" w:cs="Times New Roman"/>
          <w:sz w:val="28"/>
          <w:szCs w:val="28"/>
          <w:lang w:val="en-US"/>
        </w:rPr>
      </w:pPr>
      <w:r>
        <w:rPr>
          <w:rFonts w:ascii="Times New Roman" w:hAnsi="Times New Roman" w:cs="Times New Roman"/>
          <w:sz w:val="28"/>
          <w:szCs w:val="28"/>
          <w:lang w:val="en-US"/>
        </w:rPr>
        <w:t>Rysmakhanov M, Kuttymuratov G.  Retrograde reperfusion of renal graft to reduce ischemia-reperfusion injury.  Korean Journal of Tran</w:t>
      </w:r>
      <w:r>
        <w:rPr>
          <w:rFonts w:ascii="Times New Roman" w:hAnsi="Times New Roman" w:cs="Times New Roman"/>
          <w:sz w:val="28"/>
          <w:szCs w:val="28"/>
          <w:lang w:val="en-US"/>
        </w:rPr>
        <w:t>splantation 2021;35:87-87.  https://doi.org/10.4285/ATW2021.OP-1110.</w:t>
      </w:r>
    </w:p>
    <w:p w:rsidR="006B7006" w:rsidRDefault="00396B5B">
      <w:pPr>
        <w:pStyle w:val="af"/>
        <w:numPr>
          <w:ilvl w:val="0"/>
          <w:numId w:val="10"/>
        </w:numPr>
        <w:tabs>
          <w:tab w:val="left" w:pos="993"/>
        </w:tabs>
        <w:spacing w:after="0" w:line="240" w:lineRule="auto"/>
        <w:ind w:left="0" w:right="54"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Rysmakhanov, Myltykbay; Kuttymuratov, Gany; Mussin, Nadiar. P2.17: Retrograde Reperfusion of the Renal Graft in Adult Recipient To Reduce Ischemia-Reperfusion Injury. Transplantation </w:t>
      </w:r>
      <w:r>
        <w:rPr>
          <w:rFonts w:ascii="Times New Roman" w:hAnsi="Times New Roman" w:cs="Times New Roman"/>
          <w:sz w:val="28"/>
          <w:szCs w:val="28"/>
          <w:lang w:val="en-US"/>
        </w:rPr>
        <w:t>106(9S):p S513, September 2022. | DOI: 10.1097/01.tp.0000888216.53264.cc</w:t>
      </w:r>
    </w:p>
    <w:p w:rsidR="006B7006" w:rsidRDefault="00396B5B">
      <w:pPr>
        <w:pStyle w:val="af"/>
        <w:numPr>
          <w:ilvl w:val="0"/>
          <w:numId w:val="10"/>
        </w:numPr>
        <w:tabs>
          <w:tab w:val="left" w:pos="993"/>
        </w:tabs>
        <w:spacing w:after="0" w:line="240" w:lineRule="auto"/>
        <w:ind w:left="0" w:right="54" w:firstLine="567"/>
        <w:jc w:val="both"/>
        <w:rPr>
          <w:rFonts w:ascii="Times New Roman" w:hAnsi="Times New Roman" w:cs="Times New Roman"/>
          <w:sz w:val="28"/>
          <w:szCs w:val="28"/>
          <w:lang w:val="en-US"/>
        </w:rPr>
      </w:pPr>
      <w:r>
        <w:rPr>
          <w:rFonts w:ascii="Times New Roman" w:hAnsi="Times New Roman" w:cs="Times New Roman"/>
          <w:sz w:val="28"/>
          <w:szCs w:val="28"/>
        </w:rPr>
        <w:lastRenderedPageBreak/>
        <w:t>Рысмаханов</w:t>
      </w:r>
      <w:r>
        <w:rPr>
          <w:rFonts w:ascii="Times New Roman" w:hAnsi="Times New Roman" w:cs="Times New Roman"/>
          <w:sz w:val="28"/>
          <w:szCs w:val="28"/>
          <w:lang w:val="en-US"/>
        </w:rPr>
        <w:t xml:space="preserve"> </w:t>
      </w:r>
      <w:r>
        <w:rPr>
          <w:rFonts w:ascii="Times New Roman" w:hAnsi="Times New Roman" w:cs="Times New Roman"/>
          <w:sz w:val="28"/>
          <w:szCs w:val="28"/>
        </w:rPr>
        <w:t>М</w:t>
      </w:r>
      <w:r>
        <w:rPr>
          <w:rFonts w:ascii="Times New Roman" w:hAnsi="Times New Roman" w:cs="Times New Roman"/>
          <w:sz w:val="28"/>
          <w:szCs w:val="28"/>
          <w:lang w:val="en-US"/>
        </w:rPr>
        <w:t>.</w:t>
      </w:r>
      <w:r>
        <w:rPr>
          <w:rFonts w:ascii="Times New Roman" w:hAnsi="Times New Roman" w:cs="Times New Roman"/>
          <w:sz w:val="28"/>
          <w:szCs w:val="28"/>
        </w:rPr>
        <w:t>С</w:t>
      </w:r>
      <w:r>
        <w:rPr>
          <w:rFonts w:ascii="Times New Roman" w:hAnsi="Times New Roman" w:cs="Times New Roman"/>
          <w:sz w:val="28"/>
          <w:szCs w:val="28"/>
          <w:lang w:val="en-US"/>
        </w:rPr>
        <w:t xml:space="preserve">., </w:t>
      </w:r>
      <w:r>
        <w:rPr>
          <w:rFonts w:ascii="Times New Roman" w:hAnsi="Times New Roman" w:cs="Times New Roman"/>
          <w:sz w:val="28"/>
          <w:szCs w:val="28"/>
        </w:rPr>
        <w:t>Мусин</w:t>
      </w:r>
      <w:r>
        <w:rPr>
          <w:rFonts w:ascii="Times New Roman" w:hAnsi="Times New Roman" w:cs="Times New Roman"/>
          <w:sz w:val="28"/>
          <w:szCs w:val="28"/>
          <w:lang w:val="en-US"/>
        </w:rPr>
        <w:t xml:space="preserve"> </w:t>
      </w:r>
      <w:r>
        <w:rPr>
          <w:rFonts w:ascii="Times New Roman" w:hAnsi="Times New Roman" w:cs="Times New Roman"/>
          <w:sz w:val="28"/>
          <w:szCs w:val="28"/>
        </w:rPr>
        <w:t>Н</w:t>
      </w:r>
      <w:r>
        <w:rPr>
          <w:rFonts w:ascii="Times New Roman" w:hAnsi="Times New Roman" w:cs="Times New Roman"/>
          <w:sz w:val="28"/>
          <w:szCs w:val="28"/>
          <w:lang w:val="en-US"/>
        </w:rPr>
        <w:t>.</w:t>
      </w:r>
      <w:r>
        <w:rPr>
          <w:rFonts w:ascii="Times New Roman" w:hAnsi="Times New Roman" w:cs="Times New Roman"/>
          <w:sz w:val="28"/>
          <w:szCs w:val="28"/>
        </w:rPr>
        <w:t>М</w:t>
      </w:r>
      <w:r>
        <w:rPr>
          <w:rFonts w:ascii="Times New Roman" w:hAnsi="Times New Roman" w:cs="Times New Roman"/>
          <w:sz w:val="28"/>
          <w:szCs w:val="28"/>
          <w:lang w:val="en-US"/>
        </w:rPr>
        <w:t xml:space="preserve">., </w:t>
      </w:r>
      <w:r>
        <w:rPr>
          <w:rFonts w:ascii="Times New Roman" w:hAnsi="Times New Roman" w:cs="Times New Roman"/>
          <w:sz w:val="28"/>
          <w:szCs w:val="28"/>
        </w:rPr>
        <w:t>Жакиев</w:t>
      </w:r>
      <w:r>
        <w:rPr>
          <w:rFonts w:ascii="Times New Roman" w:hAnsi="Times New Roman" w:cs="Times New Roman"/>
          <w:sz w:val="28"/>
          <w:szCs w:val="28"/>
          <w:lang w:val="en-US"/>
        </w:rPr>
        <w:t xml:space="preserve"> </w:t>
      </w:r>
      <w:r>
        <w:rPr>
          <w:rFonts w:ascii="Times New Roman" w:hAnsi="Times New Roman" w:cs="Times New Roman"/>
          <w:sz w:val="28"/>
          <w:szCs w:val="28"/>
        </w:rPr>
        <w:t>Б</w:t>
      </w:r>
      <w:r>
        <w:rPr>
          <w:rFonts w:ascii="Times New Roman" w:hAnsi="Times New Roman" w:cs="Times New Roman"/>
          <w:sz w:val="28"/>
          <w:szCs w:val="28"/>
          <w:lang w:val="en-US"/>
        </w:rPr>
        <w:t>.</w:t>
      </w:r>
      <w:r>
        <w:rPr>
          <w:rFonts w:ascii="Times New Roman" w:hAnsi="Times New Roman" w:cs="Times New Roman"/>
          <w:sz w:val="28"/>
          <w:szCs w:val="28"/>
        </w:rPr>
        <w:t>С</w:t>
      </w:r>
      <w:r>
        <w:rPr>
          <w:rFonts w:ascii="Times New Roman" w:hAnsi="Times New Roman" w:cs="Times New Roman"/>
          <w:sz w:val="28"/>
          <w:szCs w:val="28"/>
          <w:lang w:val="en-US"/>
        </w:rPr>
        <w:t xml:space="preserve">., HaberalM. </w:t>
      </w:r>
      <w:r>
        <w:rPr>
          <w:rFonts w:ascii="Times New Roman" w:hAnsi="Times New Roman" w:cs="Times New Roman"/>
          <w:sz w:val="28"/>
          <w:szCs w:val="28"/>
        </w:rPr>
        <w:t xml:space="preserve">Ретроградная венозная реперфузия почки – экспериментальное исследование. </w:t>
      </w:r>
      <w:r>
        <w:rPr>
          <w:rFonts w:ascii="Times New Roman" w:hAnsi="Times New Roman" w:cs="Times New Roman"/>
          <w:sz w:val="28"/>
          <w:szCs w:val="28"/>
          <w:lang w:val="en-US"/>
        </w:rPr>
        <w:t>Вестник хирургии Казахстана 2022(С1); С.152.</w:t>
      </w:r>
    </w:p>
    <w:p w:rsidR="006B7006" w:rsidRDefault="00396B5B">
      <w:pPr>
        <w:pStyle w:val="af"/>
        <w:numPr>
          <w:ilvl w:val="0"/>
          <w:numId w:val="10"/>
        </w:numPr>
        <w:tabs>
          <w:tab w:val="left" w:pos="993"/>
        </w:tabs>
        <w:spacing w:after="0" w:line="240" w:lineRule="auto"/>
        <w:ind w:left="0" w:right="54" w:firstLine="567"/>
        <w:jc w:val="both"/>
        <w:rPr>
          <w:rFonts w:ascii="Times New Roman" w:hAnsi="Times New Roman" w:cs="Times New Roman"/>
          <w:sz w:val="28"/>
          <w:szCs w:val="28"/>
          <w:lang w:val="en-US"/>
        </w:rPr>
      </w:pPr>
      <w:r>
        <w:rPr>
          <w:rFonts w:ascii="Times New Roman" w:hAnsi="Times New Roman" w:cs="Times New Roman"/>
          <w:sz w:val="28"/>
          <w:szCs w:val="28"/>
          <w:lang w:val="en-US"/>
        </w:rPr>
        <w:t>Rysmakhanov M</w:t>
      </w:r>
      <w:r>
        <w:rPr>
          <w:rFonts w:ascii="Times New Roman" w:hAnsi="Times New Roman" w:cs="Times New Roman"/>
          <w:sz w:val="28"/>
          <w:szCs w:val="28"/>
          <w:lang w:val="en-US"/>
        </w:rPr>
        <w:t>, Karakaya E, Akdur A, Haberal M.  The effect of retrograde venous renal reperfusion on ischemia-reperfusion injury in rabbits.  Korean Journal of Transplantation 2022;36:31-31.  https://doi.org/10.4285/ATW2022.F-1279.</w:t>
      </w:r>
    </w:p>
    <w:p w:rsidR="006B7006" w:rsidRDefault="00396B5B">
      <w:pPr>
        <w:pStyle w:val="af"/>
        <w:numPr>
          <w:ilvl w:val="0"/>
          <w:numId w:val="10"/>
        </w:numPr>
        <w:tabs>
          <w:tab w:val="left" w:pos="993"/>
        </w:tabs>
        <w:spacing w:after="0" w:line="240" w:lineRule="auto"/>
        <w:ind w:left="0" w:right="54" w:firstLine="567"/>
        <w:jc w:val="both"/>
        <w:rPr>
          <w:rFonts w:ascii="Times New Roman" w:hAnsi="Times New Roman" w:cs="Times New Roman"/>
          <w:sz w:val="28"/>
          <w:szCs w:val="28"/>
          <w:lang w:val="en-US"/>
        </w:rPr>
      </w:pPr>
      <w:r>
        <w:rPr>
          <w:rFonts w:ascii="Times New Roman" w:hAnsi="Times New Roman" w:cs="Times New Roman"/>
          <w:sz w:val="28"/>
          <w:szCs w:val="28"/>
          <w:lang w:val="en-US"/>
        </w:rPr>
        <w:t>Mussin N, Rysmakhanov M, Sultangereye</w:t>
      </w:r>
      <w:r>
        <w:rPr>
          <w:rFonts w:ascii="Times New Roman" w:hAnsi="Times New Roman" w:cs="Times New Roman"/>
          <w:sz w:val="28"/>
          <w:szCs w:val="28"/>
          <w:lang w:val="en-US"/>
        </w:rPr>
        <w:t>v Y.  Three-dimensional laparoscopic donor nephrectomy: single-center experience.  Korean Journal of Transplantation 2022;36:214-214.https://doi.org/10.4285/ATW2022.F-3530.</w:t>
      </w:r>
    </w:p>
    <w:p w:rsidR="006B7006" w:rsidRDefault="00396B5B">
      <w:pPr>
        <w:pStyle w:val="af"/>
        <w:numPr>
          <w:ilvl w:val="0"/>
          <w:numId w:val="10"/>
        </w:numPr>
        <w:tabs>
          <w:tab w:val="left" w:pos="993"/>
        </w:tabs>
        <w:spacing w:after="0" w:line="240" w:lineRule="auto"/>
        <w:ind w:left="0" w:right="54" w:firstLine="567"/>
        <w:jc w:val="both"/>
        <w:rPr>
          <w:rFonts w:ascii="Times New Roman" w:hAnsi="Times New Roman" w:cs="Times New Roman"/>
          <w:sz w:val="28"/>
          <w:szCs w:val="28"/>
          <w:lang w:val="en-US"/>
        </w:rPr>
      </w:pPr>
      <w:r>
        <w:rPr>
          <w:rFonts w:ascii="Times New Roman" w:hAnsi="Times New Roman" w:cs="Times New Roman"/>
          <w:sz w:val="28"/>
          <w:szCs w:val="28"/>
          <w:lang w:val="en-US"/>
        </w:rPr>
        <w:t>Sultangereiyev, Yerlan; Rysmakhanov, Myltykbay; Zhakiyev, Bazylbek; Mussin, Nadiar;</w:t>
      </w:r>
      <w:r>
        <w:rPr>
          <w:rFonts w:ascii="Times New Roman" w:hAnsi="Times New Roman" w:cs="Times New Roman"/>
          <w:sz w:val="28"/>
          <w:szCs w:val="28"/>
          <w:lang w:val="en-US"/>
        </w:rPr>
        <w:t xml:space="preserve"> Haberal, Mehmet. P.289: Retrograde venous reperfusion of the kidney – An experimental study. Transplantation 108(9S): September 2024. | DOI: 10.1097/01.tp.0001067952.64313.08.</w:t>
      </w:r>
    </w:p>
    <w:p w:rsidR="006B7006" w:rsidRDefault="006B7006">
      <w:pPr>
        <w:pStyle w:val="af"/>
        <w:spacing w:after="0" w:line="240" w:lineRule="auto"/>
        <w:ind w:left="8" w:right="54" w:firstLineChars="197" w:firstLine="552"/>
        <w:jc w:val="both"/>
        <w:rPr>
          <w:rFonts w:ascii="Times New Roman" w:hAnsi="Times New Roman" w:cs="Times New Roman"/>
          <w:sz w:val="28"/>
          <w:szCs w:val="28"/>
        </w:rPr>
      </w:pPr>
    </w:p>
    <w:p w:rsidR="006B7006" w:rsidRDefault="00396B5B">
      <w:pPr>
        <w:pStyle w:val="af"/>
        <w:spacing w:after="0" w:line="240" w:lineRule="auto"/>
        <w:ind w:left="8" w:right="54" w:firstLineChars="197" w:firstLine="552"/>
        <w:jc w:val="both"/>
        <w:rPr>
          <w:rFonts w:ascii="Times New Roman" w:hAnsi="Times New Roman" w:cs="Times New Roman"/>
          <w:b/>
          <w:sz w:val="28"/>
          <w:szCs w:val="28"/>
        </w:rPr>
      </w:pPr>
      <w:r>
        <w:rPr>
          <w:rFonts w:ascii="Times New Roman" w:hAnsi="Times New Roman" w:cs="Times New Roman"/>
          <w:b/>
          <w:sz w:val="28"/>
          <w:szCs w:val="28"/>
        </w:rPr>
        <w:t>Внедрение результатов исследования</w:t>
      </w:r>
    </w:p>
    <w:p w:rsidR="006B7006" w:rsidRDefault="00396B5B">
      <w:pPr>
        <w:pStyle w:val="af"/>
        <w:spacing w:after="0" w:line="240" w:lineRule="auto"/>
        <w:ind w:left="8" w:right="54" w:firstLineChars="197" w:firstLine="552"/>
        <w:jc w:val="both"/>
        <w:rPr>
          <w:rFonts w:ascii="Times New Roman" w:hAnsi="Times New Roman" w:cs="Times New Roman"/>
          <w:sz w:val="28"/>
          <w:szCs w:val="28"/>
        </w:rPr>
      </w:pPr>
      <w:r>
        <w:rPr>
          <w:rFonts w:ascii="Times New Roman" w:hAnsi="Times New Roman" w:cs="Times New Roman"/>
          <w:sz w:val="28"/>
          <w:szCs w:val="28"/>
          <w:lang w:val="kk-KZ"/>
        </w:rPr>
        <w:t>В</w:t>
      </w:r>
      <w:r>
        <w:rPr>
          <w:rFonts w:ascii="Times New Roman" w:hAnsi="Times New Roman" w:cs="Times New Roman"/>
          <w:sz w:val="28"/>
          <w:szCs w:val="28"/>
        </w:rPr>
        <w:t xml:space="preserve"> работу отделения плановой хирургии и трансплантации ГКП «Актюбинский медицинский центр (Aktobe medical center)», г. Актобе – следующие положения:</w:t>
      </w:r>
    </w:p>
    <w:p w:rsidR="006B7006" w:rsidRDefault="00396B5B">
      <w:pPr>
        <w:pStyle w:val="af"/>
        <w:spacing w:after="0" w:line="240" w:lineRule="auto"/>
        <w:ind w:left="8" w:right="54" w:firstLineChars="197" w:firstLine="552"/>
        <w:jc w:val="both"/>
        <w:rPr>
          <w:rFonts w:ascii="Times New Roman" w:hAnsi="Times New Roman" w:cs="Times New Roman"/>
          <w:sz w:val="28"/>
          <w:szCs w:val="28"/>
        </w:rPr>
      </w:pPr>
      <w:r>
        <w:rPr>
          <w:rFonts w:ascii="Times New Roman" w:hAnsi="Times New Roman" w:cs="Times New Roman"/>
          <w:sz w:val="28"/>
          <w:szCs w:val="28"/>
        </w:rPr>
        <w:t>- «Способ ретроградной реперфузии почечного трансплантата». По результатам исследований внедрены в практическ</w:t>
      </w:r>
      <w:r>
        <w:rPr>
          <w:rFonts w:ascii="Times New Roman" w:hAnsi="Times New Roman" w:cs="Times New Roman"/>
          <w:sz w:val="28"/>
          <w:szCs w:val="28"/>
        </w:rPr>
        <w:t>ое здравоохранение согласно Акту внедрения №283 от 19.12.2022 г.;</w:t>
      </w:r>
    </w:p>
    <w:p w:rsidR="006B7006" w:rsidRDefault="00396B5B">
      <w:pPr>
        <w:pStyle w:val="af"/>
        <w:spacing w:after="0" w:line="240" w:lineRule="auto"/>
        <w:ind w:left="8" w:right="54" w:firstLineChars="197" w:firstLine="552"/>
        <w:jc w:val="both"/>
        <w:rPr>
          <w:rFonts w:ascii="Times New Roman" w:hAnsi="Times New Roman" w:cs="Times New Roman"/>
          <w:sz w:val="28"/>
          <w:szCs w:val="28"/>
        </w:rPr>
      </w:pPr>
      <w:r>
        <w:rPr>
          <w:rFonts w:ascii="Times New Roman" w:hAnsi="Times New Roman" w:cs="Times New Roman"/>
          <w:sz w:val="28"/>
          <w:szCs w:val="28"/>
        </w:rPr>
        <w:t>- «Способ локального внутрилоханочного охлаждения почечного трансплантата во время имплантации у реципиента». По результатам исследований внедрены в практическое здравоохранение согласно Акт</w:t>
      </w:r>
      <w:r>
        <w:rPr>
          <w:rFonts w:ascii="Times New Roman" w:hAnsi="Times New Roman" w:cs="Times New Roman"/>
          <w:sz w:val="28"/>
          <w:szCs w:val="28"/>
        </w:rPr>
        <w:t>у внедрения №16 от 01.02.2023 г.</w:t>
      </w:r>
    </w:p>
    <w:p w:rsidR="006B7006" w:rsidRDefault="00396B5B">
      <w:pPr>
        <w:pStyle w:val="af"/>
        <w:spacing w:after="0" w:line="240" w:lineRule="auto"/>
        <w:ind w:left="8" w:right="54" w:firstLineChars="197" w:firstLine="552"/>
        <w:jc w:val="both"/>
        <w:rPr>
          <w:rFonts w:ascii="Times New Roman" w:hAnsi="Times New Roman" w:cs="Times New Roman"/>
          <w:b/>
          <w:sz w:val="28"/>
          <w:szCs w:val="28"/>
        </w:rPr>
      </w:pPr>
      <w:r>
        <w:rPr>
          <w:rFonts w:ascii="Times New Roman" w:hAnsi="Times New Roman" w:cs="Times New Roman"/>
          <w:b/>
          <w:sz w:val="28"/>
          <w:szCs w:val="28"/>
        </w:rPr>
        <w:t>Личный вклад автора</w:t>
      </w:r>
    </w:p>
    <w:p w:rsidR="006B7006" w:rsidRDefault="00396B5B">
      <w:pPr>
        <w:pStyle w:val="af"/>
        <w:spacing w:after="0" w:line="240" w:lineRule="auto"/>
        <w:ind w:left="8" w:right="54" w:firstLineChars="197" w:firstLine="552"/>
        <w:jc w:val="both"/>
        <w:rPr>
          <w:rFonts w:ascii="Times New Roman" w:hAnsi="Times New Roman" w:cs="Times New Roman"/>
          <w:sz w:val="28"/>
          <w:szCs w:val="28"/>
        </w:rPr>
      </w:pPr>
      <w:r>
        <w:rPr>
          <w:rFonts w:ascii="Times New Roman" w:hAnsi="Times New Roman" w:cs="Times New Roman"/>
          <w:sz w:val="28"/>
          <w:szCs w:val="28"/>
        </w:rPr>
        <w:t xml:space="preserve">Диссертантом проведена экспериментальная работа с разработкой животной модели и ее анализ. Непосредственно самим автором проводился отбор пациентов в группы исследования, выполнялись клинические осмотры </w:t>
      </w:r>
      <w:r>
        <w:rPr>
          <w:rFonts w:ascii="Times New Roman" w:hAnsi="Times New Roman" w:cs="Times New Roman"/>
          <w:sz w:val="28"/>
          <w:szCs w:val="28"/>
        </w:rPr>
        <w:t>участников, велась вся медицинская документация, формировалась электронная база данных, выполнялась первичная статистическая обработка и анализ полученных результатов исследования. Им же клиническое исследование введено в базу данных в международном реестр</w:t>
      </w:r>
      <w:r>
        <w:rPr>
          <w:rFonts w:ascii="Times New Roman" w:hAnsi="Times New Roman" w:cs="Times New Roman"/>
          <w:sz w:val="28"/>
          <w:szCs w:val="28"/>
        </w:rPr>
        <w:t>е клинических исследований ClinicalTrials.gov и получена официальная регистрация. Соискателем разработан и получен патент на изобретение РК («Казпатент») №2021/0443.1 от 27.01.2021г. и 2 внедрения в клиническую практику. Автор непосредственно участвовал пр</w:t>
      </w:r>
      <w:r>
        <w:rPr>
          <w:rFonts w:ascii="Times New Roman" w:hAnsi="Times New Roman" w:cs="Times New Roman"/>
          <w:sz w:val="28"/>
          <w:szCs w:val="28"/>
        </w:rPr>
        <w:t>и проведении всех оперативных вмешательств больным, курировал после операции, обследовал в ближайшем и отдалённом послеоперационном периодах. Соискателем самостоятельно подготовлены все публикации и доклады, написана диссертационная работа.</w:t>
      </w:r>
    </w:p>
    <w:p w:rsidR="006B7006" w:rsidRDefault="00396B5B">
      <w:pPr>
        <w:pStyle w:val="af"/>
        <w:spacing w:after="0" w:line="240" w:lineRule="auto"/>
        <w:ind w:left="8" w:right="57" w:firstLineChars="197" w:firstLine="552"/>
        <w:jc w:val="both"/>
        <w:rPr>
          <w:rFonts w:ascii="Times New Roman" w:hAnsi="Times New Roman" w:cs="Times New Roman"/>
          <w:b/>
          <w:sz w:val="28"/>
          <w:szCs w:val="28"/>
        </w:rPr>
      </w:pPr>
      <w:r>
        <w:rPr>
          <w:rFonts w:ascii="Times New Roman" w:hAnsi="Times New Roman" w:cs="Times New Roman"/>
          <w:b/>
          <w:sz w:val="28"/>
          <w:szCs w:val="28"/>
        </w:rPr>
        <w:t>Структура и объ</w:t>
      </w:r>
      <w:r>
        <w:rPr>
          <w:rFonts w:ascii="Times New Roman" w:hAnsi="Times New Roman" w:cs="Times New Roman"/>
          <w:b/>
          <w:sz w:val="28"/>
          <w:szCs w:val="28"/>
        </w:rPr>
        <w:t>ем работы</w:t>
      </w:r>
    </w:p>
    <w:p w:rsidR="006B7006" w:rsidRDefault="00396B5B">
      <w:pPr>
        <w:pStyle w:val="af"/>
        <w:spacing w:after="0" w:line="240" w:lineRule="auto"/>
        <w:ind w:left="8" w:right="57" w:firstLineChars="197" w:firstLine="552"/>
        <w:jc w:val="both"/>
        <w:rPr>
          <w:rFonts w:ascii="Times New Roman" w:hAnsi="Times New Roman" w:cs="Times New Roman"/>
          <w:sz w:val="28"/>
        </w:rPr>
      </w:pPr>
      <w:r>
        <w:rPr>
          <w:rFonts w:ascii="Times New Roman" w:hAnsi="Times New Roman" w:cs="Times New Roman"/>
          <w:sz w:val="28"/>
          <w:szCs w:val="28"/>
        </w:rPr>
        <w:t xml:space="preserve">Диссертация изложена на </w:t>
      </w:r>
      <w:r>
        <w:rPr>
          <w:rFonts w:ascii="Times New Roman" w:hAnsi="Times New Roman" w:cs="Times New Roman"/>
          <w:sz w:val="28"/>
          <w:szCs w:val="28"/>
          <w:lang w:val="tr-TR"/>
        </w:rPr>
        <w:t>1</w:t>
      </w:r>
      <w:r>
        <w:rPr>
          <w:rFonts w:ascii="Times New Roman" w:hAnsi="Times New Roman" w:cs="Times New Roman"/>
          <w:sz w:val="28"/>
          <w:szCs w:val="28"/>
          <w:lang w:val="kk-KZ"/>
        </w:rPr>
        <w:t xml:space="preserve">14 </w:t>
      </w:r>
      <w:r>
        <w:rPr>
          <w:rFonts w:ascii="Times New Roman" w:hAnsi="Times New Roman" w:cs="Times New Roman"/>
          <w:sz w:val="28"/>
          <w:szCs w:val="28"/>
        </w:rPr>
        <w:t>страницах компьютерного текста и включает следующие разделы: введение, обзор литературы, материалы и</w:t>
      </w:r>
      <w:r>
        <w:rPr>
          <w:rFonts w:ascii="Times New Roman" w:hAnsi="Times New Roman" w:cs="Times New Roman"/>
          <w:sz w:val="28"/>
        </w:rPr>
        <w:t xml:space="preserve"> </w:t>
      </w:r>
      <w:r>
        <w:rPr>
          <w:rFonts w:ascii="Times New Roman" w:hAnsi="Times New Roman" w:cs="Times New Roman"/>
          <w:sz w:val="28"/>
        </w:rPr>
        <w:lastRenderedPageBreak/>
        <w:t>методы исследования, результаты исследований с их обсуждением, заключение, выводы, практические рекомендации, список литературы, приложения.</w:t>
      </w:r>
    </w:p>
    <w:p w:rsidR="006B7006" w:rsidRDefault="00396B5B">
      <w:pPr>
        <w:pStyle w:val="af"/>
        <w:spacing w:after="0" w:line="240" w:lineRule="auto"/>
        <w:ind w:left="8" w:right="57" w:firstLineChars="197" w:firstLine="552"/>
        <w:jc w:val="both"/>
        <w:rPr>
          <w:rFonts w:ascii="Times New Roman" w:hAnsi="Times New Roman" w:cs="Times New Roman"/>
          <w:sz w:val="28"/>
        </w:rPr>
      </w:pPr>
      <w:r>
        <w:rPr>
          <w:rFonts w:ascii="Times New Roman" w:hAnsi="Times New Roman" w:cs="Times New Roman"/>
          <w:sz w:val="28"/>
        </w:rPr>
        <w:t>Библиография включает 166 источник из зарубежной литературы. Докторская диссертация иллюстрирована 14 таблицами и</w:t>
      </w:r>
      <w:r>
        <w:rPr>
          <w:rFonts w:ascii="Times New Roman" w:hAnsi="Times New Roman" w:cs="Times New Roman"/>
          <w:sz w:val="28"/>
        </w:rPr>
        <w:t xml:space="preserve"> 34 рисунками, которые отражают суть проведённой научной работы. По материалам диссертации опубликовано 11 научных работ, в том числе 4 стат</w:t>
      </w:r>
      <w:r>
        <w:rPr>
          <w:rFonts w:ascii="Times New Roman" w:hAnsi="Times New Roman" w:cs="Times New Roman"/>
          <w:sz w:val="28"/>
          <w:lang w:val="kk-KZ"/>
        </w:rPr>
        <w:t xml:space="preserve">ьи </w:t>
      </w:r>
      <w:r>
        <w:rPr>
          <w:rFonts w:ascii="Times New Roman" w:hAnsi="Times New Roman" w:cs="Times New Roman"/>
          <w:sz w:val="28"/>
        </w:rPr>
        <w:t xml:space="preserve">и </w:t>
      </w:r>
      <w:r>
        <w:rPr>
          <w:rFonts w:ascii="Times New Roman" w:hAnsi="Times New Roman" w:cs="Times New Roman"/>
          <w:sz w:val="28"/>
          <w:lang w:val="kk-KZ"/>
        </w:rPr>
        <w:t>7</w:t>
      </w:r>
      <w:r>
        <w:rPr>
          <w:rFonts w:ascii="Times New Roman" w:hAnsi="Times New Roman" w:cs="Times New Roman"/>
          <w:sz w:val="28"/>
        </w:rPr>
        <w:t xml:space="preserve"> тезисов, </w:t>
      </w:r>
      <w:r>
        <w:rPr>
          <w:rFonts w:ascii="Times New Roman" w:hAnsi="Times New Roman" w:cs="Times New Roman"/>
          <w:sz w:val="28"/>
          <w:lang w:val="kk-KZ"/>
        </w:rPr>
        <w:t>имется</w:t>
      </w:r>
      <w:r>
        <w:rPr>
          <w:rFonts w:ascii="Times New Roman" w:hAnsi="Times New Roman" w:cs="Times New Roman"/>
          <w:sz w:val="28"/>
          <w:lang w:val="kk-KZ"/>
        </w:rPr>
        <w:t xml:space="preserve"> </w:t>
      </w:r>
      <w:r>
        <w:rPr>
          <w:rFonts w:ascii="Times New Roman" w:hAnsi="Times New Roman" w:cs="Times New Roman"/>
          <w:sz w:val="28"/>
        </w:rPr>
        <w:t>1 патент на изобретение</w:t>
      </w:r>
      <w:r>
        <w:rPr>
          <w:rFonts w:ascii="Times New Roman" w:hAnsi="Times New Roman" w:cs="Times New Roman"/>
          <w:sz w:val="28"/>
          <w:lang w:val="kk-KZ"/>
        </w:rPr>
        <w:t>, 2 акта внедрения</w:t>
      </w:r>
      <w:r>
        <w:rPr>
          <w:rFonts w:ascii="Times New Roman" w:hAnsi="Times New Roman" w:cs="Times New Roman"/>
          <w:sz w:val="28"/>
        </w:rPr>
        <w:t>.</w:t>
      </w:r>
    </w:p>
    <w:p w:rsidR="006B7006" w:rsidRDefault="00396B5B">
      <w:pPr>
        <w:spacing w:after="160" w:line="259" w:lineRule="auto"/>
        <w:ind w:left="574" w:hangingChars="205" w:hanging="574"/>
        <w:jc w:val="left"/>
        <w:rPr>
          <w:rFonts w:eastAsiaTheme="minorEastAsia"/>
          <w:color w:val="auto"/>
        </w:rPr>
      </w:pPr>
      <w:r>
        <w:br w:type="page"/>
      </w:r>
    </w:p>
    <w:p w:rsidR="006B7006" w:rsidRDefault="00396B5B">
      <w:pPr>
        <w:pStyle w:val="af"/>
        <w:spacing w:after="0" w:line="240" w:lineRule="auto"/>
        <w:ind w:left="8" w:right="57" w:firstLineChars="197" w:firstLine="552"/>
        <w:jc w:val="center"/>
        <w:rPr>
          <w:rFonts w:ascii="Times New Roman" w:hAnsi="Times New Roman" w:cs="Times New Roman"/>
          <w:b/>
          <w:sz w:val="28"/>
          <w:szCs w:val="28"/>
          <w:shd w:val="clear" w:color="000000" w:fill="auto"/>
        </w:rPr>
      </w:pPr>
      <w:r>
        <w:rPr>
          <w:rFonts w:ascii="Times New Roman" w:eastAsia="Times" w:hAnsi="Times New Roman" w:cs="Times New Roman"/>
          <w:b/>
          <w:sz w:val="28"/>
          <w:szCs w:val="28"/>
          <w:shd w:val="clear" w:color="000000" w:fill="auto"/>
        </w:rPr>
        <w:lastRenderedPageBreak/>
        <w:t xml:space="preserve">1. </w:t>
      </w:r>
      <w:r>
        <w:rPr>
          <w:rFonts w:ascii="Times New Roman" w:hAnsi="Times New Roman" w:cs="Times New Roman"/>
          <w:b/>
          <w:sz w:val="28"/>
          <w:szCs w:val="28"/>
          <w:shd w:val="clear" w:color="000000" w:fill="auto"/>
        </w:rPr>
        <w:t>ОБЗОР ЛИТЕРАТУРЫ</w:t>
      </w:r>
    </w:p>
    <w:p w:rsidR="006B7006" w:rsidRDefault="006B7006">
      <w:pPr>
        <w:pStyle w:val="af"/>
        <w:spacing w:after="0" w:line="240" w:lineRule="auto"/>
        <w:ind w:left="8" w:right="57" w:firstLineChars="197" w:firstLine="552"/>
        <w:jc w:val="both"/>
        <w:rPr>
          <w:rFonts w:ascii="Times New Roman" w:hAnsi="Times New Roman" w:cs="Times New Roman"/>
          <w:sz w:val="28"/>
          <w:szCs w:val="28"/>
        </w:rPr>
      </w:pPr>
    </w:p>
    <w:p w:rsidR="006B7006" w:rsidRDefault="00396B5B">
      <w:pPr>
        <w:pStyle w:val="af"/>
        <w:spacing w:after="0" w:line="240" w:lineRule="auto"/>
        <w:ind w:left="8" w:right="57" w:firstLineChars="197" w:firstLine="552"/>
        <w:jc w:val="both"/>
        <w:rPr>
          <w:rFonts w:ascii="Times New Roman" w:hAnsi="Times New Roman" w:cs="Times New Roman"/>
          <w:b/>
          <w:sz w:val="28"/>
          <w:szCs w:val="28"/>
        </w:rPr>
      </w:pPr>
      <w:r>
        <w:rPr>
          <w:rFonts w:ascii="Times New Roman" w:hAnsi="Times New Roman" w:cs="Times New Roman"/>
          <w:b/>
          <w:sz w:val="28"/>
          <w:szCs w:val="28"/>
          <w:shd w:val="clear" w:color="000000" w:fill="auto"/>
        </w:rPr>
        <w:t xml:space="preserve">1.1 </w:t>
      </w:r>
      <w:r>
        <w:rPr>
          <w:rFonts w:ascii="Times New Roman" w:hAnsi="Times New Roman" w:cs="Times New Roman"/>
          <w:b/>
          <w:sz w:val="28"/>
          <w:szCs w:val="28"/>
          <w:shd w:val="clear" w:color="000000" w:fill="auto"/>
          <w:lang w:val="kk-KZ"/>
        </w:rPr>
        <w:t>Проблема</w:t>
      </w:r>
      <w:r>
        <w:rPr>
          <w:rFonts w:ascii="Times New Roman" w:hAnsi="Times New Roman" w:cs="Times New Roman"/>
          <w:b/>
          <w:sz w:val="28"/>
          <w:szCs w:val="28"/>
          <w:shd w:val="clear" w:color="000000" w:fill="auto"/>
        </w:rPr>
        <w:t xml:space="preserve"> ишемически-реперфузионного повреждения поч</w:t>
      </w:r>
      <w:r>
        <w:rPr>
          <w:rFonts w:ascii="Times New Roman" w:hAnsi="Times New Roman" w:cs="Times New Roman"/>
          <w:b/>
          <w:sz w:val="28"/>
          <w:szCs w:val="28"/>
          <w:shd w:val="clear" w:color="000000" w:fill="auto"/>
          <w:lang w:val="kk-KZ"/>
        </w:rPr>
        <w:t xml:space="preserve">ечного </w:t>
      </w:r>
      <w:r>
        <w:rPr>
          <w:rFonts w:ascii="Times New Roman" w:hAnsi="Times New Roman" w:cs="Times New Roman"/>
          <w:b/>
          <w:sz w:val="28"/>
          <w:szCs w:val="28"/>
          <w:shd w:val="clear" w:color="000000" w:fill="auto"/>
        </w:rPr>
        <w:t>трансплантата</w:t>
      </w:r>
    </w:p>
    <w:p w:rsidR="006B7006" w:rsidRDefault="00396B5B">
      <w:pPr>
        <w:spacing w:line="240" w:lineRule="auto"/>
        <w:ind w:left="8" w:right="54" w:firstLineChars="197" w:firstLine="552"/>
        <w:rPr>
          <w:szCs w:val="28"/>
        </w:rPr>
      </w:pPr>
      <w:r>
        <w:rPr>
          <w:szCs w:val="28"/>
        </w:rPr>
        <w:t xml:space="preserve">Трансплантация почки на сегодняшний день является «золотым стандартом» в лечении терминальных заболеваний почек, улучшая выживаемость и </w:t>
      </w:r>
      <w:r>
        <w:rPr>
          <w:szCs w:val="28"/>
          <w:lang w:val="kk-KZ"/>
        </w:rPr>
        <w:t>отдалённые</w:t>
      </w:r>
      <w:r>
        <w:rPr>
          <w:szCs w:val="28"/>
        </w:rPr>
        <w:t xml:space="preserve"> результаты у пациентов с почечной недостаточностью по сравнению с другими методами заместительной почечной терапии, </w:t>
      </w:r>
      <w:r>
        <w:rPr>
          <w:szCs w:val="28"/>
          <w:lang w:val="kk-KZ"/>
        </w:rPr>
        <w:t>причём</w:t>
      </w:r>
      <w:r>
        <w:rPr>
          <w:szCs w:val="28"/>
        </w:rPr>
        <w:t xml:space="preserve"> как у взрослых, так и у детей </w:t>
      </w:r>
      <w:r>
        <w:rPr>
          <w:szCs w:val="28"/>
          <w:shd w:val="clear" w:color="000000" w:fill="auto"/>
        </w:rPr>
        <w:t>[22-31].</w:t>
      </w:r>
      <w:r>
        <w:rPr>
          <w:szCs w:val="28"/>
        </w:rPr>
        <w:t xml:space="preserve"> Для иллюстрации: 5-летняя выживаемость реципиентов почечного трансплантата составляет примерн</w:t>
      </w:r>
      <w:r>
        <w:rPr>
          <w:szCs w:val="28"/>
        </w:rPr>
        <w:t xml:space="preserve">о 80%, тогда как у пациентов, находящихся на диализе, она составляет только 44% </w:t>
      </w:r>
      <w:r>
        <w:rPr>
          <w:szCs w:val="28"/>
          <w:shd w:val="clear" w:color="000000" w:fill="auto"/>
        </w:rPr>
        <w:t>[32]</w:t>
      </w:r>
      <w:r>
        <w:rPr>
          <w:b/>
          <w:szCs w:val="28"/>
        </w:rPr>
        <w:t xml:space="preserve">. </w:t>
      </w:r>
      <w:r>
        <w:rPr>
          <w:szCs w:val="28"/>
        </w:rPr>
        <w:t xml:space="preserve">Достижения в иммунологии и иммуносупрессии в последние десятилетия значительно смогли улучшить результаты после трансплантации органов </w:t>
      </w:r>
      <w:r>
        <w:rPr>
          <w:szCs w:val="28"/>
          <w:shd w:val="clear" w:color="000000" w:fill="auto"/>
        </w:rPr>
        <w:t>[33,34,35]</w:t>
      </w:r>
      <w:r>
        <w:rPr>
          <w:szCs w:val="28"/>
        </w:rPr>
        <w:t>.</w:t>
      </w:r>
    </w:p>
    <w:p w:rsidR="006B7006" w:rsidRDefault="00396B5B">
      <w:pPr>
        <w:spacing w:line="240" w:lineRule="auto"/>
        <w:ind w:left="8" w:right="54" w:firstLineChars="197" w:firstLine="552"/>
        <w:rPr>
          <w:szCs w:val="28"/>
        </w:rPr>
      </w:pPr>
      <w:r>
        <w:rPr>
          <w:szCs w:val="28"/>
        </w:rPr>
        <w:t>Несмотря на эти успехи,</w:t>
      </w:r>
      <w:r>
        <w:rPr>
          <w:szCs w:val="28"/>
        </w:rPr>
        <w:t xml:space="preserve"> остаётся много нерешенных проблем. В среднем, одно- и пятилетняя выживаемости почечного трансплантата колеблются в пределах 94-97% и 88-90% соответственно </w:t>
      </w:r>
      <w:r>
        <w:rPr>
          <w:szCs w:val="28"/>
          <w:shd w:val="clear" w:color="000000" w:fill="auto"/>
        </w:rPr>
        <w:t>[36,37]</w:t>
      </w:r>
      <w:r>
        <w:rPr>
          <w:szCs w:val="28"/>
        </w:rPr>
        <w:t>. Основной причиной потери трансплантата является процесс ИРП почки, клинически проявляющаяся</w:t>
      </w:r>
      <w:r>
        <w:rPr>
          <w:szCs w:val="28"/>
        </w:rPr>
        <w:t xml:space="preserve"> в виде первичного отсутствия или отсроченной функции трансплантата с последующим длительным периодом восстановления </w:t>
      </w:r>
      <w:r>
        <w:rPr>
          <w:szCs w:val="28"/>
          <w:shd w:val="clear" w:color="000000" w:fill="auto"/>
        </w:rPr>
        <w:t>[38, 39].</w:t>
      </w:r>
      <w:r>
        <w:rPr>
          <w:szCs w:val="28"/>
        </w:rPr>
        <w:t xml:space="preserve"> ИРП – это неизбежный процесс при трансплантации любого органа, непосредственно влияющий на функцию почки в ближайшие и отдаленные</w:t>
      </w:r>
      <w:r>
        <w:rPr>
          <w:szCs w:val="28"/>
        </w:rPr>
        <w:t xml:space="preserve"> периоды вплоть до </w:t>
      </w:r>
      <w:r>
        <w:rPr>
          <w:szCs w:val="28"/>
          <w:lang w:val="kk-KZ"/>
        </w:rPr>
        <w:t>её</w:t>
      </w:r>
      <w:r>
        <w:rPr>
          <w:szCs w:val="28"/>
        </w:rPr>
        <w:t xml:space="preserve"> отторжения </w:t>
      </w:r>
      <w:r>
        <w:rPr>
          <w:szCs w:val="28"/>
          <w:shd w:val="clear" w:color="000000" w:fill="auto"/>
        </w:rPr>
        <w:t>[1, 40]</w:t>
      </w:r>
      <w:r>
        <w:rPr>
          <w:szCs w:val="28"/>
        </w:rPr>
        <w:t xml:space="preserve">. За 60-летнюю историю пересадки почки на сегодняшний день есть только одно сообщение о проведении трансплантации почки от трупного донора без остановки кровотока и без ишемии </w:t>
      </w:r>
      <w:r>
        <w:rPr>
          <w:szCs w:val="28"/>
          <w:shd w:val="clear" w:color="000000" w:fill="auto"/>
        </w:rPr>
        <w:t>[41]</w:t>
      </w:r>
      <w:r>
        <w:rPr>
          <w:szCs w:val="28"/>
        </w:rPr>
        <w:t>. Т.е., все трансплантации органов в</w:t>
      </w:r>
      <w:r>
        <w:rPr>
          <w:szCs w:val="28"/>
        </w:rPr>
        <w:t xml:space="preserve"> мире за последние 60 лет проводились и продолжают проводиться после их ишемии и сопровождаются реперфузией.  Любой пересаживаемый орган подвергается ишемическому повреждению во время его извлечения, консервации и трансплантации. А последующая реперфузия е</w:t>
      </w:r>
      <w:r>
        <w:rPr>
          <w:szCs w:val="28"/>
        </w:rPr>
        <w:t xml:space="preserve">щё больше усугубляет ранее существовавшее ишемическое повреждение, отрицательно влияя на краткосрочный и долгосрочный исходы пересадки органов </w:t>
      </w:r>
      <w:r>
        <w:rPr>
          <w:szCs w:val="28"/>
          <w:shd w:val="clear" w:color="000000" w:fill="auto"/>
        </w:rPr>
        <w:t>[42]</w:t>
      </w:r>
      <w:r>
        <w:rPr>
          <w:color w:val="auto"/>
          <w:szCs w:val="28"/>
        </w:rPr>
        <w:t xml:space="preserve">. Поэтому </w:t>
      </w:r>
      <w:r>
        <w:rPr>
          <w:szCs w:val="28"/>
        </w:rPr>
        <w:t xml:space="preserve">повреждения, вызываемые ишемией и реперфузией, представляют собой проблему для трансплантологов по </w:t>
      </w:r>
      <w:r>
        <w:rPr>
          <w:szCs w:val="28"/>
        </w:rPr>
        <w:t>сохранению органа и его адекватной функции.</w:t>
      </w:r>
    </w:p>
    <w:p w:rsidR="006B7006" w:rsidRDefault="00396B5B">
      <w:pPr>
        <w:spacing w:line="240" w:lineRule="auto"/>
        <w:ind w:left="8" w:right="54" w:firstLineChars="197" w:firstLine="552"/>
        <w:rPr>
          <w:szCs w:val="28"/>
        </w:rPr>
      </w:pPr>
      <w:r>
        <w:rPr>
          <w:szCs w:val="28"/>
        </w:rPr>
        <w:t>ОФТ – это вид острой недостаточности почечного трансплантата, проявляющаяся олиго-анурией, повышенной иммуногенностью аллотрансплантата, и, тем самым, увеличивающий риск эпизодов острого отторжения и потери графт</w:t>
      </w:r>
      <w:r>
        <w:rPr>
          <w:szCs w:val="28"/>
        </w:rPr>
        <w:t xml:space="preserve">а </w:t>
      </w:r>
      <w:r>
        <w:rPr>
          <w:szCs w:val="28"/>
          <w:shd w:val="clear" w:color="000000" w:fill="auto"/>
        </w:rPr>
        <w:t>[43]</w:t>
      </w:r>
      <w:r>
        <w:rPr>
          <w:szCs w:val="28"/>
        </w:rPr>
        <w:t xml:space="preserve">. Развитие ОФТ после реперфузии сокращает пятилетнюю выживаемость трансплантата на 10-15% или в среднем на 2 года </w:t>
      </w:r>
      <w:r>
        <w:rPr>
          <w:szCs w:val="28"/>
          <w:shd w:val="clear" w:color="000000" w:fill="auto"/>
        </w:rPr>
        <w:t>[44]</w:t>
      </w:r>
      <w:r>
        <w:rPr>
          <w:color w:val="212121"/>
          <w:szCs w:val="28"/>
          <w:shd w:val="clear" w:color="auto" w:fill="FFFFFF"/>
        </w:rPr>
        <w:t xml:space="preserve">. </w:t>
      </w:r>
      <w:r>
        <w:rPr>
          <w:szCs w:val="28"/>
        </w:rPr>
        <w:t xml:space="preserve">Другие исследователи выявили, что ОФТ связана с его последующим неблагоприятным исходом независимо от наличия эпизодов отторжения </w:t>
      </w:r>
      <w:r>
        <w:rPr>
          <w:szCs w:val="28"/>
        </w:rPr>
        <w:t xml:space="preserve">в анамнезе </w:t>
      </w:r>
      <w:r>
        <w:rPr>
          <w:szCs w:val="28"/>
          <w:shd w:val="clear" w:color="000000" w:fill="auto"/>
        </w:rPr>
        <w:t>[45]</w:t>
      </w:r>
      <w:r>
        <w:rPr>
          <w:szCs w:val="28"/>
        </w:rPr>
        <w:t xml:space="preserve">. Данные одного мета-анализа показали, что при адекватном восстановлении функции трансплантата, предшествующая ОФТ продолжает оказывать неблагоприятное влияние даже после первого года пересадки, а риск </w:t>
      </w:r>
      <w:r>
        <w:rPr>
          <w:szCs w:val="28"/>
        </w:rPr>
        <w:lastRenderedPageBreak/>
        <w:t>потери почечного трансплантата в течени</w:t>
      </w:r>
      <w:r>
        <w:rPr>
          <w:szCs w:val="28"/>
        </w:rPr>
        <w:t xml:space="preserve">е 3,2 года выше на 41%, чем у пациентов без ОФТ </w:t>
      </w:r>
      <w:r>
        <w:rPr>
          <w:szCs w:val="28"/>
          <w:shd w:val="clear" w:color="000000" w:fill="auto"/>
        </w:rPr>
        <w:t>[46]</w:t>
      </w:r>
      <w:r>
        <w:rPr>
          <w:szCs w:val="28"/>
        </w:rPr>
        <w:t xml:space="preserve">. Продолжительность ОФТ после пересадки более 4 дней связана с последующим ухудшением функции почек, а ОФТ более 14 дней – с более высокой частотой острого отторжения, потери трансплантата и смертности </w:t>
      </w:r>
      <w:r>
        <w:rPr>
          <w:szCs w:val="28"/>
          <w:shd w:val="clear" w:color="000000" w:fill="auto"/>
        </w:rPr>
        <w:t>[4</w:t>
      </w:r>
      <w:r>
        <w:rPr>
          <w:szCs w:val="28"/>
          <w:shd w:val="clear" w:color="000000" w:fill="auto"/>
        </w:rPr>
        <w:t>7].</w:t>
      </w:r>
    </w:p>
    <w:p w:rsidR="006B7006" w:rsidRDefault="00396B5B">
      <w:pPr>
        <w:pStyle w:val="ad"/>
        <w:spacing w:before="0" w:beforeAutospacing="0" w:after="0" w:afterAutospacing="0"/>
        <w:ind w:left="8" w:firstLineChars="197" w:firstLine="552"/>
        <w:jc w:val="both"/>
        <w:rPr>
          <w:sz w:val="28"/>
          <w:szCs w:val="28"/>
        </w:rPr>
      </w:pPr>
      <w:r>
        <w:rPr>
          <w:sz w:val="28"/>
          <w:szCs w:val="28"/>
        </w:rPr>
        <w:t>Частота ОФТ также напрямую зависит от продолжительности холодовой ишемии, на что указывают многие авторы [48-52]. Мета-анализ, основанный на анализе 164179 реципиентов после трансплантации почки от живого донора, показал значительно более низкую частот</w:t>
      </w:r>
      <w:r>
        <w:rPr>
          <w:sz w:val="28"/>
          <w:szCs w:val="28"/>
        </w:rPr>
        <w:t>у ОФТ и более высокую однолетнюю и пятилетнюю выживаемость трансплантата при холодовой ишемии менее 4 часов [53].</w:t>
      </w:r>
    </w:p>
    <w:p w:rsidR="006B7006" w:rsidRDefault="00396B5B">
      <w:pPr>
        <w:pStyle w:val="ad"/>
        <w:spacing w:before="0" w:beforeAutospacing="0" w:after="0" w:afterAutospacing="0"/>
        <w:ind w:left="8" w:firstLineChars="197" w:firstLine="552"/>
        <w:jc w:val="both"/>
        <w:rPr>
          <w:sz w:val="28"/>
          <w:szCs w:val="28"/>
        </w:rPr>
      </w:pPr>
      <w:r>
        <w:rPr>
          <w:sz w:val="28"/>
          <w:szCs w:val="28"/>
        </w:rPr>
        <w:t>Продолжительность холодовой ишемии влияет на выживаемость трансплантата даже в том случае, если почка после холодовой консервации в последующе</w:t>
      </w:r>
      <w:r>
        <w:rPr>
          <w:sz w:val="28"/>
          <w:szCs w:val="28"/>
        </w:rPr>
        <w:t>м была подвергнута гипотермической машинной перфузии [</w:t>
      </w:r>
      <w:r>
        <w:rPr>
          <w:sz w:val="28"/>
          <w:szCs w:val="28"/>
          <w:shd w:val="clear" w:color="auto" w:fill="FFFFFF"/>
        </w:rPr>
        <w:t>54</w:t>
      </w:r>
      <w:r>
        <w:rPr>
          <w:sz w:val="28"/>
          <w:szCs w:val="28"/>
        </w:rPr>
        <w:t>]. Продолжительность времени «</w:t>
      </w:r>
      <w:r>
        <w:rPr>
          <w:sz w:val="28"/>
          <w:szCs w:val="28"/>
          <w:lang w:val="en-US"/>
        </w:rPr>
        <w:t>back</w:t>
      </w:r>
      <w:r>
        <w:rPr>
          <w:sz w:val="28"/>
          <w:szCs w:val="28"/>
        </w:rPr>
        <w:t>-</w:t>
      </w:r>
      <w:r>
        <w:rPr>
          <w:sz w:val="28"/>
          <w:szCs w:val="28"/>
          <w:lang w:val="en-US"/>
        </w:rPr>
        <w:t>table</w:t>
      </w:r>
      <w:r>
        <w:rPr>
          <w:sz w:val="28"/>
          <w:szCs w:val="28"/>
        </w:rPr>
        <w:t>», как одного из этапов холодовой ишемии, тоже достоверно связана с частотой развития ОФТ [</w:t>
      </w:r>
      <w:r>
        <w:rPr>
          <w:sz w:val="28"/>
          <w:szCs w:val="28"/>
          <w:shd w:val="clear" w:color="auto" w:fill="FFFFFF"/>
        </w:rPr>
        <w:t>55</w:t>
      </w:r>
      <w:r>
        <w:rPr>
          <w:sz w:val="28"/>
          <w:szCs w:val="28"/>
        </w:rPr>
        <w:t xml:space="preserve">]. </w:t>
      </w:r>
    </w:p>
    <w:p w:rsidR="006B7006" w:rsidRDefault="00396B5B">
      <w:pPr>
        <w:pStyle w:val="ad"/>
        <w:spacing w:before="0" w:beforeAutospacing="0" w:after="0" w:afterAutospacing="0"/>
        <w:ind w:left="8" w:firstLineChars="197" w:firstLine="552"/>
        <w:jc w:val="both"/>
        <w:rPr>
          <w:sz w:val="28"/>
          <w:szCs w:val="28"/>
        </w:rPr>
      </w:pPr>
      <w:r>
        <w:rPr>
          <w:sz w:val="28"/>
          <w:szCs w:val="28"/>
        </w:rPr>
        <w:t xml:space="preserve">Длительное время извлечения почек у донора также негативно </w:t>
      </w:r>
      <w:r>
        <w:rPr>
          <w:sz w:val="28"/>
          <w:szCs w:val="28"/>
        </w:rPr>
        <w:t>влияет на последующую функцию трансплантата и увеличивает риск развития ОФТ на 14,5% после 30 минут нефрэктомии [</w:t>
      </w:r>
      <w:r>
        <w:rPr>
          <w:sz w:val="28"/>
          <w:szCs w:val="28"/>
          <w:shd w:val="clear" w:color="auto" w:fill="FFFFFF"/>
        </w:rPr>
        <w:t>56, 57, 58</w:t>
      </w:r>
      <w:r>
        <w:rPr>
          <w:sz w:val="28"/>
          <w:szCs w:val="28"/>
        </w:rPr>
        <w:t>].</w:t>
      </w:r>
    </w:p>
    <w:p w:rsidR="006B7006" w:rsidRDefault="00396B5B">
      <w:pPr>
        <w:pStyle w:val="ad"/>
        <w:spacing w:before="0" w:beforeAutospacing="0" w:after="0" w:afterAutospacing="0"/>
        <w:ind w:left="8" w:firstLineChars="197" w:firstLine="552"/>
        <w:jc w:val="both"/>
        <w:rPr>
          <w:sz w:val="28"/>
          <w:szCs w:val="28"/>
        </w:rPr>
      </w:pPr>
      <w:r>
        <w:rPr>
          <w:sz w:val="28"/>
          <w:szCs w:val="28"/>
        </w:rPr>
        <w:t xml:space="preserve">Время вторичной тепловой ишемии (время от начала венозного анастомоза у реципиента до пуска кровотока в почечном трансплантате) </w:t>
      </w:r>
      <w:r>
        <w:rPr>
          <w:sz w:val="28"/>
          <w:szCs w:val="28"/>
          <w:lang w:val="kk-KZ"/>
        </w:rPr>
        <w:t>не</w:t>
      </w:r>
      <w:r>
        <w:rPr>
          <w:sz w:val="28"/>
          <w:szCs w:val="28"/>
          <w:lang w:val="kk-KZ"/>
        </w:rPr>
        <w:t>посредственно</w:t>
      </w:r>
      <w:r>
        <w:rPr>
          <w:sz w:val="28"/>
          <w:szCs w:val="28"/>
        </w:rPr>
        <w:t xml:space="preserve"> оказывает отрицательное воздействие на исход трансплантации, особенно если оно удлиняется [</w:t>
      </w:r>
      <w:r>
        <w:rPr>
          <w:sz w:val="28"/>
          <w:szCs w:val="28"/>
          <w:shd w:val="clear" w:color="auto" w:fill="FFFFFF"/>
        </w:rPr>
        <w:t>59,60,61</w:t>
      </w:r>
      <w:r>
        <w:rPr>
          <w:sz w:val="28"/>
          <w:szCs w:val="28"/>
        </w:rPr>
        <w:t>]. Экспериментальными исследованиями было доказано, что каждая минута тепловой ишемии была связана с 6% повышенным риском последующего развития</w:t>
      </w:r>
      <w:r>
        <w:rPr>
          <w:sz w:val="28"/>
          <w:szCs w:val="28"/>
        </w:rPr>
        <w:t xml:space="preserve"> острой почечной недостаточности (ОПН) и 7% повышенным риском острого начала терминальной стадии хронической почечной недостаточности (ТХПН) [62]. Более того, каждая 10-я минута вторичной тепловой ишемии (времени сосудистого анастомоза) оказывает большее о</w:t>
      </w:r>
      <w:r>
        <w:rPr>
          <w:sz w:val="28"/>
          <w:szCs w:val="28"/>
        </w:rPr>
        <w:t xml:space="preserve">трицательное влияние на последующую функцию почечного трансплантата, чем каждый час холодовой ишемии [63]. </w:t>
      </w:r>
    </w:p>
    <w:p w:rsidR="006B7006" w:rsidRDefault="00396B5B">
      <w:pPr>
        <w:pStyle w:val="ad"/>
        <w:spacing w:before="0" w:beforeAutospacing="0" w:after="0" w:afterAutospacing="0"/>
        <w:ind w:left="8" w:firstLineChars="197" w:firstLine="552"/>
        <w:jc w:val="both"/>
        <w:rPr>
          <w:sz w:val="28"/>
          <w:szCs w:val="28"/>
        </w:rPr>
      </w:pPr>
      <w:r>
        <w:rPr>
          <w:sz w:val="28"/>
          <w:szCs w:val="28"/>
        </w:rPr>
        <w:t>Потребность в трансплантации почек ежегодно растёт, что обусловлено нарастающим количеством пациентов с терминальной почечной недостаточностью и уве</w:t>
      </w:r>
      <w:r>
        <w:rPr>
          <w:sz w:val="28"/>
          <w:szCs w:val="28"/>
        </w:rPr>
        <w:t>личением пула листа ожидания [</w:t>
      </w:r>
      <w:r>
        <w:rPr>
          <w:sz w:val="28"/>
          <w:szCs w:val="28"/>
          <w:shd w:val="clear" w:color="auto" w:fill="FFFFFF"/>
        </w:rPr>
        <w:t>64</w:t>
      </w:r>
      <w:r>
        <w:rPr>
          <w:sz w:val="28"/>
          <w:szCs w:val="28"/>
        </w:rPr>
        <w:t>]. На конец 2019 года в мире официально ожидало трансплантацию почек 192307 зарегистрированных пациентов [</w:t>
      </w:r>
      <w:r>
        <w:rPr>
          <w:sz w:val="28"/>
          <w:szCs w:val="28"/>
          <w:shd w:val="clear" w:color="auto" w:fill="FFFFFF"/>
        </w:rPr>
        <w:t>65</w:t>
      </w:r>
      <w:r>
        <w:rPr>
          <w:sz w:val="28"/>
          <w:szCs w:val="28"/>
        </w:rPr>
        <w:t>]. Для удовлетворения потребности данных пациентов развиваются трансплантации от маргинальных доноров, увеличивается</w:t>
      </w:r>
      <w:r>
        <w:rPr>
          <w:sz w:val="28"/>
          <w:szCs w:val="28"/>
        </w:rPr>
        <w:t xml:space="preserve"> количество перекрёстных и АВ0-несовместимых пересадок и т.д. Средняя продолжительность выживаемости почки после первой пересадки составляет 10-15 лет [66]. При этом около 14,5% людей на листе ожидания составляют пациенты, которым требуется ретрансплантаци</w:t>
      </w:r>
      <w:r>
        <w:rPr>
          <w:sz w:val="28"/>
          <w:szCs w:val="28"/>
        </w:rPr>
        <w:t>я [67]. Таким образом, ежегодно отмечается увеличение количества как трансплантаций, так и ретрансплантаций почек. Поэтому профилактика и лечение ИРП, как основного фактора дисфункции почечного трансплантата, остаётся первичной актуальной проблемой клиниче</w:t>
      </w:r>
      <w:r>
        <w:rPr>
          <w:sz w:val="28"/>
          <w:szCs w:val="28"/>
        </w:rPr>
        <w:t xml:space="preserve">ской трансплантологии. </w:t>
      </w:r>
    </w:p>
    <w:p w:rsidR="006B7006" w:rsidRDefault="006B7006">
      <w:pPr>
        <w:pStyle w:val="ad"/>
        <w:spacing w:before="0" w:beforeAutospacing="0" w:after="0" w:afterAutospacing="0"/>
        <w:ind w:left="8" w:firstLineChars="197" w:firstLine="552"/>
        <w:jc w:val="both"/>
        <w:rPr>
          <w:sz w:val="28"/>
          <w:szCs w:val="28"/>
        </w:rPr>
      </w:pPr>
    </w:p>
    <w:p w:rsidR="006B7006" w:rsidRDefault="00396B5B">
      <w:pPr>
        <w:spacing w:line="240" w:lineRule="auto"/>
        <w:ind w:left="8" w:right="54" w:firstLineChars="197" w:firstLine="552"/>
        <w:rPr>
          <w:b/>
          <w:szCs w:val="28"/>
        </w:rPr>
      </w:pPr>
      <w:r>
        <w:rPr>
          <w:b/>
          <w:szCs w:val="28"/>
          <w:shd w:val="clear" w:color="000000" w:fill="auto"/>
        </w:rPr>
        <w:t>1.2 Текущий взгляд на патогенез ишемически-реперфузионного повреждения почки</w:t>
      </w:r>
    </w:p>
    <w:p w:rsidR="006B7006" w:rsidRDefault="00396B5B">
      <w:pPr>
        <w:spacing w:line="240" w:lineRule="auto"/>
        <w:ind w:left="8" w:right="54" w:firstLineChars="197" w:firstLine="552"/>
        <w:rPr>
          <w:color w:val="auto"/>
          <w:szCs w:val="28"/>
        </w:rPr>
      </w:pPr>
      <w:r>
        <w:rPr>
          <w:szCs w:val="28"/>
        </w:rPr>
        <w:t>П</w:t>
      </w:r>
      <w:r>
        <w:rPr>
          <w:szCs w:val="28"/>
          <w:lang w:val="kk-KZ"/>
        </w:rPr>
        <w:t>очка – орган, чрезвычайно чувствительный к снижению концентрации крови кислородом и к колебаниям е</w:t>
      </w:r>
      <w:r>
        <w:rPr>
          <w:szCs w:val="28"/>
        </w:rPr>
        <w:t>ё</w:t>
      </w:r>
      <w:r>
        <w:rPr>
          <w:szCs w:val="28"/>
          <w:lang w:val="kk-KZ"/>
        </w:rPr>
        <w:t xml:space="preserve"> перфузии. Учитывая высокую потребность в кислороде, п</w:t>
      </w:r>
      <w:r>
        <w:rPr>
          <w:szCs w:val="28"/>
          <w:lang w:val="kk-KZ"/>
        </w:rPr>
        <w:t xml:space="preserve">ри малейшей </w:t>
      </w:r>
      <w:r>
        <w:rPr>
          <w:szCs w:val="28"/>
        </w:rPr>
        <w:t xml:space="preserve">кратковременной </w:t>
      </w:r>
      <w:r>
        <w:rPr>
          <w:szCs w:val="28"/>
          <w:lang w:val="kk-KZ"/>
        </w:rPr>
        <w:t xml:space="preserve">гипоксии возникает острое повреждение почек, ведущее к дисбалансу внутриклеточных метаболических процессов </w:t>
      </w:r>
      <w:r>
        <w:rPr>
          <w:color w:val="auto"/>
          <w:szCs w:val="28"/>
          <w:lang w:val="kk-KZ"/>
        </w:rPr>
        <w:t>[</w:t>
      </w:r>
      <w:r>
        <w:rPr>
          <w:color w:val="auto"/>
          <w:szCs w:val="28"/>
          <w:shd w:val="clear" w:color="auto" w:fill="FFFFFF"/>
          <w:lang w:val="kk-KZ"/>
        </w:rPr>
        <w:t>68</w:t>
      </w:r>
      <w:r>
        <w:rPr>
          <w:color w:val="auto"/>
          <w:szCs w:val="28"/>
        </w:rPr>
        <w:t>]</w:t>
      </w:r>
      <w:r>
        <w:rPr>
          <w:color w:val="auto"/>
          <w:szCs w:val="28"/>
          <w:lang w:val="kk-KZ"/>
        </w:rPr>
        <w:t>.</w:t>
      </w:r>
      <w:r>
        <w:rPr>
          <w:color w:val="auto"/>
          <w:szCs w:val="28"/>
        </w:rPr>
        <w:t xml:space="preserve"> Основным местом приложения ИРП являются эпителиальные клетки проксимальных канальцев, а выраженность их гибели опре</w:t>
      </w:r>
      <w:r>
        <w:rPr>
          <w:color w:val="auto"/>
          <w:szCs w:val="28"/>
        </w:rPr>
        <w:t>деляет степень последующей потери почечной функции или её отсутствия [</w:t>
      </w:r>
      <w:r>
        <w:rPr>
          <w:color w:val="auto"/>
          <w:szCs w:val="28"/>
          <w:shd w:val="clear" w:color="auto" w:fill="FFFFFF"/>
        </w:rPr>
        <w:t>69</w:t>
      </w:r>
      <w:r>
        <w:rPr>
          <w:color w:val="auto"/>
          <w:szCs w:val="28"/>
        </w:rPr>
        <w:t>].</w:t>
      </w:r>
    </w:p>
    <w:p w:rsidR="006B7006" w:rsidRDefault="00396B5B">
      <w:pPr>
        <w:spacing w:line="240" w:lineRule="auto"/>
        <w:ind w:left="8" w:right="54" w:firstLineChars="197" w:firstLine="552"/>
        <w:rPr>
          <w:color w:val="auto"/>
          <w:szCs w:val="28"/>
        </w:rPr>
      </w:pPr>
      <w:r>
        <w:rPr>
          <w:color w:val="auto"/>
          <w:szCs w:val="28"/>
          <w:lang w:val="kk-KZ"/>
        </w:rPr>
        <w:t>Синдром ишемически-реперфузионного повреждения органов является предметом исследования многих клинических специальностей. ИРП вызывают повреждения конечностей, острый коронарный син</w:t>
      </w:r>
      <w:r>
        <w:rPr>
          <w:color w:val="auto"/>
          <w:szCs w:val="28"/>
          <w:lang w:val="kk-KZ"/>
        </w:rPr>
        <w:t>дром, операции на сердце с применением аппарата искусственного кровообращения (АИК), острые нарушения мозгового кровообращения (ОНМК), трансплантация органов и т.д. [</w:t>
      </w:r>
      <w:r>
        <w:rPr>
          <w:color w:val="auto"/>
          <w:szCs w:val="28"/>
          <w:shd w:val="clear" w:color="auto" w:fill="FFFFFF"/>
          <w:lang w:val="kk-KZ"/>
        </w:rPr>
        <w:t>70,71,72</w:t>
      </w:r>
      <w:r>
        <w:rPr>
          <w:color w:val="auto"/>
          <w:szCs w:val="28"/>
          <w:lang w:val="kk-KZ"/>
        </w:rPr>
        <w:t>]</w:t>
      </w:r>
      <w:r>
        <w:rPr>
          <w:color w:val="auto"/>
          <w:szCs w:val="28"/>
        </w:rPr>
        <w:t>.</w:t>
      </w:r>
      <w:r>
        <w:rPr>
          <w:color w:val="auto"/>
          <w:szCs w:val="28"/>
          <w:lang w:val="kk-KZ"/>
        </w:rPr>
        <w:t xml:space="preserve"> Несмотря на многочисленные исследования, подробный механизм ишемически-реперфуз</w:t>
      </w:r>
      <w:r>
        <w:rPr>
          <w:color w:val="auto"/>
          <w:szCs w:val="28"/>
          <w:lang w:val="kk-KZ"/>
        </w:rPr>
        <w:t>ионного повреждения до конца ещ</w:t>
      </w:r>
      <w:r>
        <w:rPr>
          <w:color w:val="auto"/>
          <w:szCs w:val="28"/>
        </w:rPr>
        <w:t>ё</w:t>
      </w:r>
      <w:r>
        <w:rPr>
          <w:color w:val="auto"/>
          <w:szCs w:val="28"/>
          <w:lang w:val="kk-KZ"/>
        </w:rPr>
        <w:t xml:space="preserve"> не изучен. Однако точно известно, что развитие ИРП идет как через клеточные и гуморальные (иммунные), так и через неспецифические механизмы [</w:t>
      </w:r>
      <w:r>
        <w:rPr>
          <w:color w:val="auto"/>
          <w:szCs w:val="28"/>
          <w:shd w:val="clear" w:color="auto" w:fill="FFFFFF"/>
          <w:lang w:val="kk-KZ"/>
        </w:rPr>
        <w:t>73</w:t>
      </w:r>
      <w:r>
        <w:rPr>
          <w:color w:val="auto"/>
          <w:szCs w:val="28"/>
          <w:lang w:val="kk-KZ"/>
        </w:rPr>
        <w:t>]</w:t>
      </w:r>
      <w:r>
        <w:rPr>
          <w:color w:val="auto"/>
          <w:szCs w:val="28"/>
        </w:rPr>
        <w:t xml:space="preserve">.Основными механизмами, приводящими к ОФТ или, как его называют в англоязычной </w:t>
      </w:r>
      <w:r>
        <w:rPr>
          <w:color w:val="auto"/>
          <w:szCs w:val="28"/>
        </w:rPr>
        <w:t>литературе, “острому повреждению почек” (ОПП), при трансплантации считаются накопление активных форм кислорода (АФК) и высвобождение воспалительных цитокинов после ишемии и, особенно, после реперфузии [74,75].</w:t>
      </w:r>
    </w:p>
    <w:p w:rsidR="006B7006" w:rsidRDefault="00396B5B">
      <w:pPr>
        <w:spacing w:line="240" w:lineRule="auto"/>
        <w:ind w:left="8" w:right="54" w:firstLineChars="197" w:firstLine="552"/>
        <w:rPr>
          <w:color w:val="auto"/>
          <w:szCs w:val="28"/>
          <w:lang w:val="kk-KZ"/>
        </w:rPr>
      </w:pPr>
      <w:r>
        <w:rPr>
          <w:color w:val="auto"/>
          <w:szCs w:val="28"/>
          <w:lang w:val="kk-KZ"/>
        </w:rPr>
        <w:t>Процесс ИРП тканей можно подразделить на две ф</w:t>
      </w:r>
      <w:r>
        <w:rPr>
          <w:color w:val="auto"/>
          <w:szCs w:val="28"/>
          <w:lang w:val="kk-KZ"/>
        </w:rPr>
        <w:t>азы: ишемическое повреждение и реперфузионное повреждение, прич</w:t>
      </w:r>
      <w:r>
        <w:rPr>
          <w:color w:val="auto"/>
          <w:szCs w:val="28"/>
        </w:rPr>
        <w:t>ё</w:t>
      </w:r>
      <w:r>
        <w:rPr>
          <w:color w:val="auto"/>
          <w:szCs w:val="28"/>
          <w:lang w:val="kk-KZ"/>
        </w:rPr>
        <w:t xml:space="preserve">м фаза реперфузии </w:t>
      </w:r>
      <w:r>
        <w:rPr>
          <w:color w:val="auto"/>
          <w:szCs w:val="28"/>
        </w:rPr>
        <w:t xml:space="preserve">ещё больше </w:t>
      </w:r>
      <w:r>
        <w:rPr>
          <w:color w:val="auto"/>
          <w:szCs w:val="28"/>
          <w:lang w:val="kk-KZ"/>
        </w:rPr>
        <w:t xml:space="preserve">усугубляет последствия ишемической фазы (рисунок 1) </w:t>
      </w:r>
      <w:r>
        <w:rPr>
          <w:color w:val="auto"/>
          <w:szCs w:val="28"/>
        </w:rPr>
        <w:t>[</w:t>
      </w:r>
      <w:r>
        <w:rPr>
          <w:color w:val="auto"/>
          <w:szCs w:val="28"/>
          <w:shd w:val="clear" w:color="auto" w:fill="FFFFFF"/>
        </w:rPr>
        <w:t>76</w:t>
      </w:r>
      <w:r>
        <w:rPr>
          <w:color w:val="auto"/>
          <w:szCs w:val="28"/>
        </w:rPr>
        <w:t>]</w:t>
      </w:r>
      <w:r>
        <w:rPr>
          <w:color w:val="auto"/>
          <w:szCs w:val="28"/>
          <w:lang w:val="kk-KZ"/>
        </w:rPr>
        <w:t>.</w:t>
      </w:r>
    </w:p>
    <w:p w:rsidR="006B7006" w:rsidRDefault="00396B5B">
      <w:pPr>
        <w:spacing w:line="240" w:lineRule="auto"/>
        <w:ind w:leftChars="-2" w:left="0" w:right="54" w:hangingChars="2" w:hanging="6"/>
        <w:jc w:val="center"/>
        <w:rPr>
          <w:color w:val="auto"/>
          <w:szCs w:val="28"/>
          <w:lang w:val="kk-KZ"/>
        </w:rPr>
      </w:pPr>
      <w:r>
        <w:rPr>
          <w:noProof/>
          <w:color w:val="auto"/>
          <w:szCs w:val="28"/>
          <w:lang w:val="en-US" w:eastAsia="en-US"/>
        </w:rPr>
        <w:drawing>
          <wp:inline distT="0" distB="0" distL="0" distR="0">
            <wp:extent cx="3467100" cy="2075815"/>
            <wp:effectExtent l="0" t="0" r="0" b="635"/>
            <wp:docPr id="64" name="Рисунок 64" descr="C:\Users\User\YandexDisk\PhD\PhD\документы\дисер\ДИСЕР полный\рисунки общие\рис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C:\Users\User\YandexDisk\PhD\PhD\документы\дисер\ДИСЕР полный\рисунки общие\рис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484788" cy="2087017"/>
                    </a:xfrm>
                    <a:prstGeom prst="rect">
                      <a:avLst/>
                    </a:prstGeom>
                    <a:noFill/>
                    <a:ln>
                      <a:noFill/>
                    </a:ln>
                  </pic:spPr>
                </pic:pic>
              </a:graphicData>
            </a:graphic>
          </wp:inline>
        </w:drawing>
      </w:r>
    </w:p>
    <w:p w:rsidR="006B7006" w:rsidRDefault="00396B5B">
      <w:pPr>
        <w:spacing w:line="240" w:lineRule="auto"/>
        <w:ind w:left="-15" w:right="54" w:firstLine="15"/>
        <w:jc w:val="left"/>
        <w:rPr>
          <w:szCs w:val="28"/>
          <w:lang w:val="kk-KZ"/>
        </w:rPr>
      </w:pPr>
      <w:r>
        <w:rPr>
          <w:szCs w:val="28"/>
          <w:lang w:val="kk-KZ"/>
        </w:rPr>
        <w:t xml:space="preserve">АТФ – аденозинтрифосфат; NADPH – никотинамидадениндинуклеотидфосфат; NADP – </w:t>
      </w:r>
      <w:r>
        <w:rPr>
          <w:szCs w:val="28"/>
          <w:lang w:val="kk-KZ"/>
        </w:rPr>
        <w:t>никотинамидадениндинуклеотид; АФК – активные формы кислорода.</w:t>
      </w:r>
    </w:p>
    <w:p w:rsidR="006B7006" w:rsidRDefault="006B7006">
      <w:pPr>
        <w:spacing w:line="240" w:lineRule="auto"/>
        <w:ind w:left="-15" w:right="54" w:firstLine="15"/>
        <w:jc w:val="left"/>
        <w:rPr>
          <w:szCs w:val="28"/>
          <w:lang w:val="kk-KZ"/>
        </w:rPr>
      </w:pPr>
    </w:p>
    <w:p w:rsidR="006B7006" w:rsidRDefault="00396B5B">
      <w:pPr>
        <w:spacing w:line="240" w:lineRule="auto"/>
        <w:ind w:left="-15" w:right="54" w:firstLine="575"/>
        <w:jc w:val="center"/>
        <w:rPr>
          <w:szCs w:val="28"/>
        </w:rPr>
      </w:pPr>
      <w:r>
        <w:rPr>
          <w:szCs w:val="28"/>
          <w:lang w:val="kk-KZ"/>
        </w:rPr>
        <w:t>Рисунок 1</w:t>
      </w:r>
      <w:r>
        <w:rPr>
          <w:b/>
          <w:szCs w:val="28"/>
          <w:lang w:val="kk-KZ"/>
        </w:rPr>
        <w:t xml:space="preserve"> - </w:t>
      </w:r>
      <w:r>
        <w:rPr>
          <w:szCs w:val="28"/>
        </w:rPr>
        <w:t xml:space="preserve">Молекулярные события во время ишемии и реперфузии </w:t>
      </w:r>
      <w:r>
        <w:rPr>
          <w:color w:val="000000" w:themeColor="text1"/>
          <w:szCs w:val="28"/>
        </w:rPr>
        <w:t>(</w:t>
      </w:r>
      <w:r>
        <w:rPr>
          <w:color w:val="000000" w:themeColor="text1"/>
          <w:szCs w:val="28"/>
          <w:shd w:val="clear" w:color="auto" w:fill="FFFFFF"/>
        </w:rPr>
        <w:t>Hofmann J</w:t>
      </w:r>
      <w:r>
        <w:rPr>
          <w:color w:val="000000" w:themeColor="text1"/>
          <w:szCs w:val="28"/>
        </w:rPr>
        <w:t xml:space="preserve"> и </w:t>
      </w:r>
      <w:r>
        <w:rPr>
          <w:szCs w:val="28"/>
        </w:rPr>
        <w:t>соавт., 2022).</w:t>
      </w:r>
    </w:p>
    <w:p w:rsidR="006B7006" w:rsidRDefault="00396B5B">
      <w:pPr>
        <w:spacing w:line="240" w:lineRule="auto"/>
        <w:ind w:left="-15" w:right="54" w:firstLine="575"/>
        <w:rPr>
          <w:szCs w:val="28"/>
        </w:rPr>
      </w:pPr>
      <w:r>
        <w:rPr>
          <w:szCs w:val="28"/>
        </w:rPr>
        <w:lastRenderedPageBreak/>
        <w:t xml:space="preserve">Во время ишемии уровни АТФ снижаются. АТФ-зависимые насосы Ca2 +, H + и Na + выходят из строя, вызывая </w:t>
      </w:r>
      <w:r>
        <w:rPr>
          <w:szCs w:val="28"/>
        </w:rPr>
        <w:t>накопление ионов, что способствует отеку клеток. Снижение уровня pH приводит к ацидозу. Накопление сукцината, NADPH (образуется из NADP + и H +) и гипоксантина во время ишемии приводит к избыточному высвобождению АФК после реперфузии. Кроме того, в митохон</w:t>
      </w:r>
      <w:r>
        <w:rPr>
          <w:szCs w:val="28"/>
        </w:rPr>
        <w:t>дриях происходит генерация основных АФК. АФК вызывают прямое повреждение биомолекул, а также действуют как сигнальная молекула. Помимо этого, открытие переходной поры митохондриальной проницаемости (mPTP) при реперфузии вызывает гибель клеток путём высвобо</w:t>
      </w:r>
      <w:r>
        <w:rPr>
          <w:szCs w:val="28"/>
        </w:rPr>
        <w:t>ждения цитохрома С и нарушения выработки АТФ.</w:t>
      </w:r>
    </w:p>
    <w:p w:rsidR="006B7006" w:rsidRDefault="006B7006">
      <w:pPr>
        <w:spacing w:line="240" w:lineRule="auto"/>
        <w:ind w:left="-15" w:right="54" w:firstLine="441"/>
        <w:rPr>
          <w:szCs w:val="28"/>
        </w:rPr>
      </w:pPr>
    </w:p>
    <w:p w:rsidR="006B7006" w:rsidRDefault="00396B5B">
      <w:pPr>
        <w:spacing w:line="240" w:lineRule="auto"/>
        <w:ind w:left="-15" w:right="54" w:firstLine="575"/>
        <w:rPr>
          <w:color w:val="auto"/>
          <w:szCs w:val="28"/>
          <w:lang w:val="kk-KZ"/>
        </w:rPr>
      </w:pPr>
      <w:r>
        <w:rPr>
          <w:szCs w:val="28"/>
        </w:rPr>
        <w:t xml:space="preserve">В процессе всей процедуры трансплантации как </w:t>
      </w:r>
      <w:r>
        <w:rPr>
          <w:szCs w:val="28"/>
          <w:lang w:val="kk-KZ"/>
        </w:rPr>
        <w:t>тепловая, так и холодовая ишемии вызывают глубокую гипоксию органа. Однако, последующая реоксигенация глубоко ишемизированного органа вед</w:t>
      </w:r>
      <w:r>
        <w:rPr>
          <w:szCs w:val="28"/>
        </w:rPr>
        <w:t>ё</w:t>
      </w:r>
      <w:r>
        <w:rPr>
          <w:szCs w:val="28"/>
          <w:lang w:val="kk-KZ"/>
        </w:rPr>
        <w:t>т к ещ</w:t>
      </w:r>
      <w:r>
        <w:rPr>
          <w:szCs w:val="28"/>
        </w:rPr>
        <w:t>ё</w:t>
      </w:r>
      <w:r>
        <w:rPr>
          <w:szCs w:val="28"/>
          <w:lang w:val="kk-KZ"/>
        </w:rPr>
        <w:t xml:space="preserve"> большему поврежден</w:t>
      </w:r>
      <w:r>
        <w:rPr>
          <w:szCs w:val="28"/>
          <w:lang w:val="kk-KZ"/>
        </w:rPr>
        <w:t>ию ее клеток. Этот феномен был выявлен исследователями в 1970-е годы и определ</w:t>
      </w:r>
      <w:r>
        <w:rPr>
          <w:szCs w:val="28"/>
        </w:rPr>
        <w:t>ё</w:t>
      </w:r>
      <w:r>
        <w:rPr>
          <w:szCs w:val="28"/>
          <w:lang w:val="kk-KZ"/>
        </w:rPr>
        <w:t xml:space="preserve">н как «реперфузионное повреждение» </w:t>
      </w:r>
      <w:r>
        <w:rPr>
          <w:color w:val="auto"/>
          <w:szCs w:val="28"/>
        </w:rPr>
        <w:t>[</w:t>
      </w:r>
      <w:r>
        <w:rPr>
          <w:color w:val="auto"/>
          <w:szCs w:val="28"/>
          <w:shd w:val="clear" w:color="auto" w:fill="FFFFFF"/>
        </w:rPr>
        <w:t>77, 78</w:t>
      </w:r>
      <w:r>
        <w:rPr>
          <w:color w:val="auto"/>
          <w:szCs w:val="28"/>
        </w:rPr>
        <w:t>]</w:t>
      </w:r>
      <w:r>
        <w:rPr>
          <w:color w:val="auto"/>
          <w:szCs w:val="28"/>
          <w:lang w:val="kk-KZ"/>
        </w:rPr>
        <w:t>. Со временем патогенез ИРП неоднократно дополнялся и до настоящего времени обновялется новыми данными.</w:t>
      </w:r>
    </w:p>
    <w:p w:rsidR="006B7006" w:rsidRDefault="00396B5B">
      <w:pPr>
        <w:spacing w:line="240" w:lineRule="auto"/>
        <w:ind w:left="-15" w:right="54" w:firstLine="575"/>
        <w:rPr>
          <w:szCs w:val="28"/>
          <w:lang w:val="kk-KZ"/>
        </w:rPr>
      </w:pPr>
      <w:r>
        <w:rPr>
          <w:szCs w:val="28"/>
          <w:lang w:val="kk-KZ"/>
        </w:rPr>
        <w:t>Острая гипоксия почки приводит</w:t>
      </w:r>
      <w:r>
        <w:rPr>
          <w:szCs w:val="28"/>
          <w:lang w:val="kk-KZ"/>
        </w:rPr>
        <w:t xml:space="preserve"> к снижению выработки клеточного аденозинтрифосфата (АТФ) в митохондриях и инициирует в самих клетках анаэробный путь метаболизма, дисфункцию натрий-калиевых насосов и отделение рибосом. Анаэробный метаболизм еще больше снижает уровень АТФ и антиоксидантны</w:t>
      </w:r>
      <w:r>
        <w:rPr>
          <w:szCs w:val="28"/>
          <w:lang w:val="kk-KZ"/>
        </w:rPr>
        <w:t>х агентов в клетках. Снижение уровня АТФ активируют ферменты ксантиндегидрогеназу и ксантиноксидазу, окисляющие гипоксантин до ксантина и ксантин до молочной кислоты соответственно. Накопление молочной кислоты приводит к метаболическому ацидозу. Сбой натри</w:t>
      </w:r>
      <w:r>
        <w:rPr>
          <w:szCs w:val="28"/>
          <w:lang w:val="kk-KZ"/>
        </w:rPr>
        <w:t>й-калиевых насосов (Na+-K+-АТФазных насосов) и кальциевых насосов (Ca2+-АТФазных насосов) на поверхности клеток вызывает внутриклеточную задержку натрия и при</w:t>
      </w:r>
      <w:r>
        <w:rPr>
          <w:szCs w:val="28"/>
        </w:rPr>
        <w:t>о</w:t>
      </w:r>
      <w:r>
        <w:rPr>
          <w:szCs w:val="28"/>
          <w:lang w:val="kk-KZ"/>
        </w:rPr>
        <w:t xml:space="preserve">станавливает выведение калия из клеток (рисунок 2) </w:t>
      </w:r>
      <w:r>
        <w:rPr>
          <w:szCs w:val="28"/>
        </w:rPr>
        <w:t>[</w:t>
      </w:r>
      <w:r>
        <w:rPr>
          <w:color w:val="auto"/>
          <w:szCs w:val="28"/>
          <w:shd w:val="clear" w:color="auto" w:fill="FFFFFF"/>
        </w:rPr>
        <w:t>79</w:t>
      </w:r>
      <w:r>
        <w:rPr>
          <w:color w:val="auto"/>
          <w:szCs w:val="28"/>
        </w:rPr>
        <w:t>]</w:t>
      </w:r>
      <w:r>
        <w:rPr>
          <w:i/>
          <w:szCs w:val="28"/>
          <w:lang w:val="kk-KZ"/>
        </w:rPr>
        <w:t>.</w:t>
      </w:r>
    </w:p>
    <w:p w:rsidR="006B7006" w:rsidRDefault="00396B5B">
      <w:pPr>
        <w:spacing w:line="240" w:lineRule="auto"/>
        <w:ind w:left="-15" w:right="54" w:firstLine="15"/>
        <w:jc w:val="center"/>
        <w:rPr>
          <w:szCs w:val="28"/>
          <w:lang w:val="kk-KZ"/>
        </w:rPr>
      </w:pPr>
      <w:r>
        <w:rPr>
          <w:noProof/>
          <w:szCs w:val="28"/>
          <w:lang w:val="en-US" w:eastAsia="en-US"/>
        </w:rPr>
        <w:drawing>
          <wp:inline distT="0" distB="0" distL="0" distR="0">
            <wp:extent cx="3441700" cy="2514600"/>
            <wp:effectExtent l="0" t="0" r="6350" b="0"/>
            <wp:docPr id="61" name="Рисунок 61" descr="C:\Users\User\YandexDisk\PhD\PhD\документы\дисер\ДИСЕР полный\рисунки общие\ри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C:\Users\User\YandexDisk\PhD\PhD\документы\дисер\ДИСЕР полный\рисунки общие\рис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468051" cy="2533653"/>
                    </a:xfrm>
                    <a:prstGeom prst="rect">
                      <a:avLst/>
                    </a:prstGeom>
                    <a:noFill/>
                    <a:ln>
                      <a:noFill/>
                    </a:ln>
                  </pic:spPr>
                </pic:pic>
              </a:graphicData>
            </a:graphic>
          </wp:inline>
        </w:drawing>
      </w:r>
    </w:p>
    <w:p w:rsidR="006B7006" w:rsidRDefault="00396B5B">
      <w:pPr>
        <w:spacing w:line="240" w:lineRule="auto"/>
        <w:ind w:left="-15" w:right="54" w:firstLine="575"/>
        <w:rPr>
          <w:szCs w:val="28"/>
          <w:lang w:val="kk-KZ"/>
        </w:rPr>
      </w:pPr>
      <w:r>
        <w:rPr>
          <w:szCs w:val="28"/>
          <w:lang w:val="kk-KZ"/>
        </w:rPr>
        <w:t>КДГ – ксантиндегидрогеназа; КО – ксант</w:t>
      </w:r>
      <w:r>
        <w:rPr>
          <w:szCs w:val="28"/>
          <w:lang w:val="kk-KZ"/>
        </w:rPr>
        <w:t>иноксидаза; КОР – ксантиноксидоредуктаза</w:t>
      </w:r>
    </w:p>
    <w:p w:rsidR="006B7006" w:rsidRDefault="006B7006">
      <w:pPr>
        <w:spacing w:line="240" w:lineRule="auto"/>
        <w:ind w:left="-15" w:right="54" w:firstLine="575"/>
        <w:rPr>
          <w:b/>
          <w:szCs w:val="28"/>
          <w:lang w:val="kk-KZ"/>
        </w:rPr>
      </w:pPr>
    </w:p>
    <w:p w:rsidR="006B7006" w:rsidRDefault="00396B5B">
      <w:pPr>
        <w:spacing w:line="240" w:lineRule="auto"/>
        <w:ind w:left="-15" w:right="54" w:firstLine="575"/>
        <w:jc w:val="center"/>
        <w:rPr>
          <w:szCs w:val="28"/>
          <w:lang w:val="kk-KZ"/>
        </w:rPr>
      </w:pPr>
      <w:r>
        <w:rPr>
          <w:szCs w:val="28"/>
          <w:lang w:val="kk-KZ"/>
        </w:rPr>
        <w:t>Рисунок 2 - Потенциальные механизмы продукции АФК при ишемии и реперфузии</w:t>
      </w:r>
      <w:r>
        <w:rPr>
          <w:szCs w:val="28"/>
        </w:rPr>
        <w:t xml:space="preserve"> (</w:t>
      </w:r>
      <w:r>
        <w:rPr>
          <w:color w:val="212121"/>
          <w:szCs w:val="28"/>
          <w:shd w:val="clear" w:color="auto" w:fill="FFFFFF"/>
        </w:rPr>
        <w:t>Granger DN и соавт., 2015</w:t>
      </w:r>
      <w:r>
        <w:rPr>
          <w:szCs w:val="28"/>
        </w:rPr>
        <w:t>)</w:t>
      </w:r>
      <w:r>
        <w:rPr>
          <w:szCs w:val="28"/>
          <w:lang w:val="kk-KZ"/>
        </w:rPr>
        <w:t>.</w:t>
      </w:r>
    </w:p>
    <w:p w:rsidR="006B7006" w:rsidRDefault="006B7006">
      <w:pPr>
        <w:spacing w:line="240" w:lineRule="auto"/>
        <w:ind w:left="-15" w:right="54" w:firstLine="575"/>
        <w:rPr>
          <w:szCs w:val="28"/>
          <w:lang w:val="kk-KZ"/>
        </w:rPr>
      </w:pPr>
    </w:p>
    <w:p w:rsidR="006B7006" w:rsidRDefault="00396B5B">
      <w:pPr>
        <w:spacing w:line="240" w:lineRule="auto"/>
        <w:ind w:left="-15" w:right="54" w:firstLine="575"/>
        <w:rPr>
          <w:szCs w:val="28"/>
          <w:lang w:val="kk-KZ"/>
        </w:rPr>
      </w:pPr>
      <w:r>
        <w:rPr>
          <w:szCs w:val="28"/>
          <w:lang w:val="kk-KZ"/>
        </w:rPr>
        <w:t>В условиях ишемии АТФ катаболизируется до гипоксантина, а дегидрогеназная форма КОР (КДГ) посредством ограниче</w:t>
      </w:r>
      <w:r>
        <w:rPr>
          <w:szCs w:val="28"/>
          <w:lang w:val="kk-KZ"/>
        </w:rPr>
        <w:t>нного протеолиза и сульфгидрильного окисления превращается в оксидазную форму (КО). После реперфузии в восстановленных клетках O2 вступает в реакцию с гипоксантином (или ксантином) и КО с образованием обоих супероксидов (O−2) и перекиси водорода (H2O2), ко</w:t>
      </w:r>
      <w:r>
        <w:rPr>
          <w:szCs w:val="28"/>
          <w:lang w:val="kk-KZ"/>
        </w:rPr>
        <w:t>торые, следовательно, могут взаимодействовать с образованием более активных вторичных форм.</w:t>
      </w:r>
    </w:p>
    <w:p w:rsidR="006B7006" w:rsidRDefault="00396B5B">
      <w:pPr>
        <w:spacing w:line="240" w:lineRule="auto"/>
        <w:ind w:left="-15" w:right="54" w:firstLine="575"/>
        <w:rPr>
          <w:color w:val="auto"/>
          <w:szCs w:val="28"/>
          <w:lang w:val="kk-KZ"/>
        </w:rPr>
      </w:pPr>
      <w:r>
        <w:rPr>
          <w:szCs w:val="28"/>
        </w:rPr>
        <w:t>Высокий уровень натрия в клетках снижает активность натрий-водородного обмена (Na+-H+-насосы). Кальциевые насосы (Са2+-АТФазные насосы) в эндоплазматическом ретикул</w:t>
      </w:r>
      <w:r>
        <w:rPr>
          <w:szCs w:val="28"/>
        </w:rPr>
        <w:t>уме также становятся нефункциональными, что ограничивает обратный захват кальция. В клетках идет накопление ионов водорода, натрия и кальция, приводя к гиперосмолярности, что в свою очередь притягивает воду в цитоплазму и ведет к отеку клеток. Задержка вод</w:t>
      </w:r>
      <w:r>
        <w:rPr>
          <w:szCs w:val="28"/>
        </w:rPr>
        <w:t>орода усугубляет клеточный ацидоз, приводя к нарушению активности ферментов и слипанию ядерного хроматина. Отделение рибосом снижает синтез клеточного белка. На стадии ишемии, продуцируемые ксантиноксидазной системой, системой NADPH-оксидазы (никотинамид а</w:t>
      </w:r>
      <w:r>
        <w:rPr>
          <w:szCs w:val="28"/>
        </w:rPr>
        <w:t>денин динуклеотид фосфат), митохондриальной</w:t>
      </w:r>
      <w:r>
        <w:rPr>
          <w:szCs w:val="28"/>
          <w:lang w:val="kk-KZ"/>
        </w:rPr>
        <w:t xml:space="preserve"> электронно-транспортной цепью (электролитные насосы) и несвязанной системой NOS (нитрита оксид синтаза) АФК обильно накапливаются в клетках. Данный механизм ишемического повреждения приводит к гибели канальцевых </w:t>
      </w:r>
      <w:r>
        <w:rPr>
          <w:szCs w:val="28"/>
          <w:lang w:val="kk-KZ"/>
        </w:rPr>
        <w:t xml:space="preserve">эпителиальных клеток в результате апоптоза и разрушения митохондрий (митоптоз) </w:t>
      </w:r>
      <w:r>
        <w:rPr>
          <w:color w:val="auto"/>
          <w:szCs w:val="28"/>
          <w:lang w:val="kk-KZ"/>
        </w:rPr>
        <w:t>[</w:t>
      </w:r>
      <w:r>
        <w:rPr>
          <w:color w:val="auto"/>
          <w:szCs w:val="28"/>
          <w:shd w:val="clear" w:color="auto" w:fill="FFFFFF"/>
          <w:lang w:val="kk-KZ"/>
        </w:rPr>
        <w:t>80, 81, 82</w:t>
      </w:r>
      <w:r>
        <w:rPr>
          <w:color w:val="auto"/>
          <w:szCs w:val="28"/>
          <w:lang w:val="kk-KZ"/>
        </w:rPr>
        <w:t>].</w:t>
      </w:r>
    </w:p>
    <w:p w:rsidR="006B7006" w:rsidRDefault="00396B5B">
      <w:pPr>
        <w:spacing w:line="240" w:lineRule="auto"/>
        <w:ind w:left="-15" w:right="54" w:firstLine="575"/>
        <w:rPr>
          <w:color w:val="auto"/>
          <w:szCs w:val="28"/>
          <w:lang w:val="kk-KZ"/>
        </w:rPr>
      </w:pPr>
      <w:r>
        <w:rPr>
          <w:color w:val="auto"/>
          <w:szCs w:val="28"/>
          <w:lang w:val="kk-KZ"/>
        </w:rPr>
        <w:t>Нарушение митохондриальной функции является основным медиатором ОПП через снижение выработки АТФ и окислительный стресс. Митохондриальная дисфункция, клеточный стр</w:t>
      </w:r>
      <w:r>
        <w:rPr>
          <w:color w:val="auto"/>
          <w:szCs w:val="28"/>
          <w:lang w:val="kk-KZ"/>
        </w:rPr>
        <w:t>есс и клеточная гибель в результате ишемии приводят к высвобождению митохондриальной ДНК (мтДНК). Об этом утверждает сообщение группы авторов о корреляции между уровнями мтДНК в моче и возникновением ОФТ после трансплантации почки [83]. Также исследованиям</w:t>
      </w:r>
      <w:r>
        <w:rPr>
          <w:color w:val="auto"/>
          <w:szCs w:val="28"/>
          <w:lang w:val="kk-KZ"/>
        </w:rPr>
        <w:t>и выявлена роль внутриклеточных стресс-органелл, образующихся при ишемии, ответственных за переходот ОПП к ХБП [84]. Результат этого исследования по</w:t>
      </w:r>
      <w:r>
        <w:rPr>
          <w:color w:val="auto"/>
          <w:szCs w:val="28"/>
        </w:rPr>
        <w:t>д</w:t>
      </w:r>
      <w:r>
        <w:rPr>
          <w:color w:val="auto"/>
          <w:szCs w:val="28"/>
          <w:lang w:val="kk-KZ"/>
        </w:rPr>
        <w:t xml:space="preserve">твердило мнение, что ишемически-реперфузионное повреждение в отдаленном периоде может быть одной из причин </w:t>
      </w:r>
      <w:r>
        <w:rPr>
          <w:color w:val="auto"/>
          <w:szCs w:val="28"/>
          <w:lang w:val="kk-KZ"/>
        </w:rPr>
        <w:t>развития нефропатии трансплантата с переходом е</w:t>
      </w:r>
      <w:r>
        <w:rPr>
          <w:color w:val="auto"/>
          <w:szCs w:val="28"/>
        </w:rPr>
        <w:t>ё</w:t>
      </w:r>
      <w:r>
        <w:rPr>
          <w:color w:val="auto"/>
          <w:szCs w:val="28"/>
          <w:lang w:val="kk-KZ"/>
        </w:rPr>
        <w:t xml:space="preserve"> в фиброз.</w:t>
      </w:r>
    </w:p>
    <w:p w:rsidR="006B7006" w:rsidRDefault="00396B5B">
      <w:pPr>
        <w:spacing w:line="240" w:lineRule="auto"/>
        <w:ind w:left="-15" w:right="54" w:firstLine="575"/>
        <w:rPr>
          <w:szCs w:val="28"/>
        </w:rPr>
      </w:pPr>
      <w:r>
        <w:rPr>
          <w:szCs w:val="28"/>
          <w:lang w:val="kk-KZ"/>
        </w:rPr>
        <w:t>При продолжающейся гипоксии эпителий проксимальных канальцев, особенно расположенны</w:t>
      </w:r>
      <w:r>
        <w:rPr>
          <w:szCs w:val="28"/>
        </w:rPr>
        <w:t>й</w:t>
      </w:r>
      <w:r>
        <w:rPr>
          <w:szCs w:val="28"/>
          <w:lang w:val="kk-KZ"/>
        </w:rPr>
        <w:t xml:space="preserve"> в сегменте S3 нефрона в кортико-медуллярной области, неспособ</w:t>
      </w:r>
      <w:r>
        <w:rPr>
          <w:szCs w:val="28"/>
        </w:rPr>
        <w:t>е</w:t>
      </w:r>
      <w:r>
        <w:rPr>
          <w:szCs w:val="28"/>
          <w:lang w:val="kk-KZ"/>
        </w:rPr>
        <w:t>н поддерживать адекватные внутриклеточные уровни А</w:t>
      </w:r>
      <w:r>
        <w:rPr>
          <w:szCs w:val="28"/>
          <w:lang w:val="kk-KZ"/>
        </w:rPr>
        <w:t>ТФ для основных метаболических процессов. Далее, восстановление перфузии крови с последующей повторной оксигенацией ткани почек провоцирует повышенную выработку АФК, вызывая ещ</w:t>
      </w:r>
      <w:r>
        <w:rPr>
          <w:szCs w:val="28"/>
        </w:rPr>
        <w:t>ё</w:t>
      </w:r>
      <w:r>
        <w:rPr>
          <w:szCs w:val="28"/>
          <w:lang w:val="kk-KZ"/>
        </w:rPr>
        <w:t xml:space="preserve"> большую митохондриальную дисфункцию. На этом фоне </w:t>
      </w:r>
      <w:r>
        <w:rPr>
          <w:szCs w:val="28"/>
        </w:rPr>
        <w:t xml:space="preserve">подобная </w:t>
      </w:r>
      <w:r>
        <w:rPr>
          <w:szCs w:val="28"/>
          <w:lang w:val="kk-KZ"/>
        </w:rPr>
        <w:t>неспособность</w:t>
      </w:r>
      <w:r>
        <w:rPr>
          <w:szCs w:val="28"/>
        </w:rPr>
        <w:t xml:space="preserve"> клето</w:t>
      </w:r>
      <w:r>
        <w:rPr>
          <w:szCs w:val="28"/>
        </w:rPr>
        <w:t>к</w:t>
      </w:r>
      <w:r>
        <w:rPr>
          <w:szCs w:val="28"/>
          <w:lang w:val="kk-KZ"/>
        </w:rPr>
        <w:t xml:space="preserve"> поддерживать уровни эндогенных антиоксидантов приводят к окислительному стрессу в митохондриях и способству</w:t>
      </w:r>
      <w:r>
        <w:rPr>
          <w:szCs w:val="28"/>
        </w:rPr>
        <w:t>е</w:t>
      </w:r>
      <w:r>
        <w:rPr>
          <w:szCs w:val="28"/>
          <w:lang w:val="kk-KZ"/>
        </w:rPr>
        <w:t xml:space="preserve">т развитию ОПП [85].Это в свою очередь, вместе с истощением АТФ, приводит к активации ферментов клеточного повреждения, и, если оно достаточно </w:t>
      </w:r>
      <w:r>
        <w:rPr>
          <w:szCs w:val="28"/>
        </w:rPr>
        <w:t>сер</w:t>
      </w:r>
      <w:r>
        <w:rPr>
          <w:szCs w:val="28"/>
        </w:rPr>
        <w:t>ьёзное</w:t>
      </w:r>
      <w:r>
        <w:rPr>
          <w:szCs w:val="28"/>
          <w:lang w:val="kk-KZ"/>
        </w:rPr>
        <w:t>, может привести к запрограммированной клеточной гибели и вторичному некрозу эпителия, как отличительной черте раннего ИРП [</w:t>
      </w:r>
      <w:r>
        <w:rPr>
          <w:color w:val="auto"/>
          <w:szCs w:val="28"/>
          <w:lang w:val="kk-KZ"/>
        </w:rPr>
        <w:t>86]. Исследователями было показано, что повышенная продукц</w:t>
      </w:r>
      <w:r>
        <w:rPr>
          <w:color w:val="auto"/>
          <w:szCs w:val="28"/>
        </w:rPr>
        <w:t xml:space="preserve">ия АФК начинается немедленно после реперфузии(в течение всего 20 </w:t>
      </w:r>
      <w:r>
        <w:rPr>
          <w:color w:val="auto"/>
          <w:szCs w:val="28"/>
        </w:rPr>
        <w:t>секунд) и образующийся при этом супероксид (</w:t>
      </w:r>
      <w:r>
        <w:rPr>
          <w:color w:val="auto"/>
          <w:szCs w:val="28"/>
          <w:lang w:val="en-US"/>
        </w:rPr>
        <w:t>O</w:t>
      </w:r>
      <w:r>
        <w:rPr>
          <w:color w:val="auto"/>
          <w:szCs w:val="28"/>
        </w:rPr>
        <w:t>−2) является исходным радикалом, который служит предшественникомдругих вторичных форм кислорода [</w:t>
      </w:r>
      <w:r>
        <w:rPr>
          <w:color w:val="auto"/>
          <w:szCs w:val="28"/>
          <w:shd w:val="clear" w:color="auto" w:fill="FFFFFF"/>
        </w:rPr>
        <w:t>87, 88</w:t>
      </w:r>
      <w:r>
        <w:rPr>
          <w:color w:val="auto"/>
          <w:szCs w:val="28"/>
        </w:rPr>
        <w:t>]. В первые минуты после начала реперфузии кровью, накопленный</w:t>
      </w:r>
      <w:r>
        <w:rPr>
          <w:szCs w:val="28"/>
        </w:rPr>
        <w:t>сукцинат быстро разрушается и при этом через с</w:t>
      </w:r>
      <w:r>
        <w:rPr>
          <w:szCs w:val="28"/>
        </w:rPr>
        <w:t>ложные метаболические пути способствует всплеску продукции АФК. Кроме того, никотинамидадениндинуклеотидфосфатоксидаза (</w:t>
      </w:r>
      <w:r>
        <w:rPr>
          <w:szCs w:val="28"/>
          <w:lang w:val="en-US"/>
        </w:rPr>
        <w:t>NADPH</w:t>
      </w:r>
      <w:r>
        <w:rPr>
          <w:szCs w:val="28"/>
        </w:rPr>
        <w:t xml:space="preserve">), ксантиноксидаза и синтаза азотооксидазы также увеличивают продукцию АФК. Таким образом, запуск реперфузии еще больше усугубляет </w:t>
      </w:r>
      <w:r>
        <w:rPr>
          <w:szCs w:val="28"/>
        </w:rPr>
        <w:t>имеющееся повреждение клеток, вызванное ишемией [</w:t>
      </w:r>
      <w:r>
        <w:rPr>
          <w:color w:val="auto"/>
          <w:szCs w:val="28"/>
          <w:shd w:val="clear" w:color="auto" w:fill="FFFFFF"/>
        </w:rPr>
        <w:t>89,90</w:t>
      </w:r>
      <w:r>
        <w:rPr>
          <w:color w:val="auto"/>
          <w:szCs w:val="28"/>
        </w:rPr>
        <w:t>]. Развившееся реперфузионное повреждение почки может наблюдаться до десятка дней, непосредственно влияя на послеоперационную функцию трансплантата [</w:t>
      </w:r>
      <w:r>
        <w:rPr>
          <w:color w:val="auto"/>
          <w:szCs w:val="28"/>
          <w:shd w:val="clear" w:color="auto" w:fill="FFFFFF"/>
        </w:rPr>
        <w:t>91</w:t>
      </w:r>
      <w:r>
        <w:rPr>
          <w:color w:val="auto"/>
          <w:szCs w:val="28"/>
        </w:rPr>
        <w:t xml:space="preserve">]. </w:t>
      </w:r>
      <w:r>
        <w:rPr>
          <w:szCs w:val="28"/>
        </w:rPr>
        <w:t>Специфичные гистологические маркеры ИРП в животн</w:t>
      </w:r>
      <w:r>
        <w:rPr>
          <w:szCs w:val="28"/>
        </w:rPr>
        <w:t xml:space="preserve">ых моделях обнаруживались как сразу после начала реперфузии почки, так и через 10-14 дней после проведения процедуры ишемии и </w:t>
      </w:r>
      <w:r>
        <w:rPr>
          <w:color w:val="auto"/>
          <w:szCs w:val="28"/>
        </w:rPr>
        <w:t>реперфузии [</w:t>
      </w:r>
      <w:r>
        <w:rPr>
          <w:color w:val="auto"/>
          <w:szCs w:val="28"/>
          <w:shd w:val="clear" w:color="auto" w:fill="FFFFFF"/>
        </w:rPr>
        <w:t>92</w:t>
      </w:r>
      <w:r>
        <w:rPr>
          <w:color w:val="auto"/>
          <w:szCs w:val="28"/>
        </w:rPr>
        <w:t xml:space="preserve">]. </w:t>
      </w:r>
      <w:r>
        <w:rPr>
          <w:szCs w:val="28"/>
        </w:rPr>
        <w:t>Таким образом, последствия ИРП почечного трансплантата могут продолжаться длительное время в той или иной степени</w:t>
      </w:r>
      <w:r>
        <w:rPr>
          <w:szCs w:val="28"/>
        </w:rPr>
        <w:t xml:space="preserve"> выраженности.</w:t>
      </w:r>
    </w:p>
    <w:p w:rsidR="006B7006" w:rsidRDefault="006B7006">
      <w:pPr>
        <w:spacing w:line="240" w:lineRule="auto"/>
        <w:ind w:left="-15" w:right="54" w:firstLine="575"/>
        <w:rPr>
          <w:szCs w:val="28"/>
        </w:rPr>
      </w:pPr>
    </w:p>
    <w:p w:rsidR="006B7006" w:rsidRDefault="00396B5B">
      <w:pPr>
        <w:spacing w:line="240" w:lineRule="auto"/>
        <w:ind w:left="-15" w:right="54" w:firstLine="441"/>
        <w:jc w:val="center"/>
        <w:rPr>
          <w:szCs w:val="28"/>
        </w:rPr>
      </w:pPr>
      <w:r>
        <w:rPr>
          <w:noProof/>
          <w:szCs w:val="28"/>
          <w:lang w:val="en-US" w:eastAsia="en-US"/>
        </w:rPr>
        <w:drawing>
          <wp:inline distT="0" distB="0" distL="0" distR="0">
            <wp:extent cx="4046220" cy="3457575"/>
            <wp:effectExtent l="0" t="0" r="0" b="0"/>
            <wp:docPr id="62" name="Рисунок 62" descr="C:\Users\User\YandexDisk\PhD\PhD\документы\дисер\ДИСЕР полный\рисунки общие\рис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C:\Users\User\YandexDisk\PhD\PhD\документы\дисер\ДИСЕР полный\рисунки общие\рис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077968" cy="3484501"/>
                    </a:xfrm>
                    <a:prstGeom prst="rect">
                      <a:avLst/>
                    </a:prstGeom>
                    <a:noFill/>
                    <a:ln>
                      <a:noFill/>
                    </a:ln>
                  </pic:spPr>
                </pic:pic>
              </a:graphicData>
            </a:graphic>
          </wp:inline>
        </w:drawing>
      </w:r>
    </w:p>
    <w:p w:rsidR="006B7006" w:rsidRDefault="006B7006">
      <w:pPr>
        <w:spacing w:line="240" w:lineRule="auto"/>
        <w:ind w:left="-15" w:right="54" w:firstLine="575"/>
        <w:rPr>
          <w:szCs w:val="28"/>
          <w:lang w:val="kk-KZ"/>
        </w:rPr>
      </w:pPr>
    </w:p>
    <w:p w:rsidR="006B7006" w:rsidRDefault="00396B5B">
      <w:pPr>
        <w:spacing w:line="240" w:lineRule="auto"/>
        <w:ind w:left="-15" w:right="54" w:firstLine="575"/>
        <w:rPr>
          <w:szCs w:val="28"/>
          <w:lang w:val="kk-KZ"/>
        </w:rPr>
      </w:pPr>
      <w:r>
        <w:rPr>
          <w:szCs w:val="28"/>
          <w:lang w:val="kk-KZ"/>
        </w:rPr>
        <w:t>ОФТ – отсроченная функция трансплантата.</w:t>
      </w:r>
    </w:p>
    <w:p w:rsidR="006B7006" w:rsidRDefault="006B7006">
      <w:pPr>
        <w:spacing w:line="240" w:lineRule="auto"/>
        <w:ind w:left="-15" w:right="54" w:firstLine="15"/>
        <w:jc w:val="left"/>
        <w:rPr>
          <w:b/>
          <w:szCs w:val="28"/>
          <w:lang w:val="kk-KZ"/>
        </w:rPr>
      </w:pPr>
    </w:p>
    <w:p w:rsidR="006B7006" w:rsidRDefault="00396B5B">
      <w:pPr>
        <w:spacing w:line="240" w:lineRule="auto"/>
        <w:ind w:left="-15" w:right="54" w:firstLine="15"/>
        <w:jc w:val="center"/>
        <w:rPr>
          <w:szCs w:val="28"/>
        </w:rPr>
      </w:pPr>
      <w:r>
        <w:rPr>
          <w:szCs w:val="28"/>
          <w:lang w:val="kk-KZ"/>
        </w:rPr>
        <w:t>Рисунок 3 - Пути развития ОФТ после ишемии и реперфузии</w:t>
      </w:r>
      <w:r>
        <w:rPr>
          <w:szCs w:val="28"/>
        </w:rPr>
        <w:t xml:space="preserve"> (</w:t>
      </w:r>
      <w:r>
        <w:rPr>
          <w:szCs w:val="28"/>
          <w:lang w:val="en-US"/>
        </w:rPr>
        <w:t>PonticelliC</w:t>
      </w:r>
      <w:r>
        <w:rPr>
          <w:szCs w:val="28"/>
        </w:rPr>
        <w:t>. и соавт., 2014)</w:t>
      </w:r>
      <w:r>
        <w:rPr>
          <w:szCs w:val="28"/>
          <w:lang w:val="kk-KZ"/>
        </w:rPr>
        <w:t>.</w:t>
      </w:r>
    </w:p>
    <w:p w:rsidR="006B7006" w:rsidRDefault="006B7006">
      <w:pPr>
        <w:spacing w:line="240" w:lineRule="auto"/>
        <w:ind w:left="-15" w:right="54" w:firstLine="575"/>
        <w:rPr>
          <w:szCs w:val="28"/>
          <w:lang w:val="kk-KZ"/>
        </w:rPr>
      </w:pPr>
    </w:p>
    <w:p w:rsidR="006B7006" w:rsidRDefault="00396B5B">
      <w:pPr>
        <w:spacing w:line="240" w:lineRule="auto"/>
        <w:ind w:left="-15" w:right="54" w:firstLine="575"/>
        <w:rPr>
          <w:szCs w:val="28"/>
          <w:lang w:val="kk-KZ"/>
        </w:rPr>
      </w:pPr>
      <w:r>
        <w:rPr>
          <w:szCs w:val="28"/>
          <w:lang w:val="kk-KZ"/>
        </w:rPr>
        <w:t xml:space="preserve">Подводя итог можно заключить следующее. </w:t>
      </w:r>
    </w:p>
    <w:p w:rsidR="006B7006" w:rsidRDefault="00396B5B">
      <w:pPr>
        <w:spacing w:line="240" w:lineRule="auto"/>
        <w:ind w:left="-15" w:right="54" w:firstLine="575"/>
        <w:rPr>
          <w:color w:val="auto"/>
          <w:szCs w:val="28"/>
          <w:lang w:val="kk-KZ"/>
        </w:rPr>
      </w:pPr>
      <w:r>
        <w:rPr>
          <w:szCs w:val="28"/>
          <w:lang w:val="kk-KZ"/>
        </w:rPr>
        <w:t xml:space="preserve">Гипоксия, как следствие </w:t>
      </w:r>
      <w:r>
        <w:rPr>
          <w:szCs w:val="28"/>
        </w:rPr>
        <w:t xml:space="preserve">холодовой и тепловой </w:t>
      </w:r>
      <w:r>
        <w:rPr>
          <w:szCs w:val="28"/>
          <w:lang w:val="kk-KZ"/>
        </w:rPr>
        <w:t xml:space="preserve">ишемии,приостанавливает образование АТФ, а имеющиеся – разлагаются с образованием супероксида. Из-за </w:t>
      </w:r>
      <w:r>
        <w:rPr>
          <w:szCs w:val="28"/>
        </w:rPr>
        <w:t xml:space="preserve">резкого </w:t>
      </w:r>
      <w:r>
        <w:rPr>
          <w:szCs w:val="28"/>
          <w:lang w:val="kk-KZ"/>
        </w:rPr>
        <w:t>уменьшения или отсутствия поступления кислорода клетки переключаются на анаэробный мет</w:t>
      </w:r>
      <w:r>
        <w:rPr>
          <w:szCs w:val="28"/>
        </w:rPr>
        <w:t>а</w:t>
      </w:r>
      <w:r>
        <w:rPr>
          <w:szCs w:val="28"/>
          <w:lang w:val="kk-KZ"/>
        </w:rPr>
        <w:t>болизм. Без АТФNa/K- и Са-АТФазы не функционируют, это приво</w:t>
      </w:r>
      <w:r>
        <w:rPr>
          <w:szCs w:val="28"/>
          <w:lang w:val="kk-KZ"/>
        </w:rPr>
        <w:t>дит к задержке внутриклеточного K+, Са+ и внеклеточного Na+. Снижение рН вед</w:t>
      </w:r>
      <w:r>
        <w:rPr>
          <w:szCs w:val="28"/>
        </w:rPr>
        <w:t>ё</w:t>
      </w:r>
      <w:r>
        <w:rPr>
          <w:szCs w:val="28"/>
          <w:lang w:val="kk-KZ"/>
        </w:rPr>
        <w:t>т к фосфолиполизу и изменению проницаемости клеточных мембран и, далее, к отеку клеток. К этим изменениям особенно подвержены эндотелиальные клетки и канальцевый эпителий. После р</w:t>
      </w:r>
      <w:r>
        <w:rPr>
          <w:szCs w:val="28"/>
          <w:lang w:val="kk-KZ"/>
        </w:rPr>
        <w:t>еперфузии и реоксигенации имеющиеся ишемические повреждения усугубляются вследствие поступления лейкоцитов и кислорода. Лейкоциты выделяют цитокины, прокоагулянтные факторы и свободные радикалы в ответ на повреждение тканей, вызванных ишемией. Их связывани</w:t>
      </w:r>
      <w:r>
        <w:rPr>
          <w:szCs w:val="28"/>
          <w:lang w:val="kk-KZ"/>
        </w:rPr>
        <w:t>е с эндотелием может вызывать обструкцию капилляров. Массивное поступление кислорода высвобождает множество свободных радикалов в поврежденных клетках и это снова повреждает клеточные мембраны. Все это в конечном итоге приводит к гибели клеток путем апопто</w:t>
      </w:r>
      <w:r>
        <w:rPr>
          <w:szCs w:val="28"/>
          <w:lang w:val="kk-KZ"/>
        </w:rPr>
        <w:t>за, митоптоза, некроптоза, ферроптоза и, в тяжелых случаях, некроза, что клинически выражается первичным отсутствием функции трансплантата или ОФТ (рисунок 3) [</w:t>
      </w:r>
      <w:r>
        <w:rPr>
          <w:color w:val="auto"/>
          <w:szCs w:val="28"/>
          <w:shd w:val="clear" w:color="auto" w:fill="FFFFFF"/>
          <w:lang w:val="kk-KZ"/>
        </w:rPr>
        <w:t>44</w:t>
      </w:r>
      <w:r>
        <w:rPr>
          <w:color w:val="auto"/>
          <w:szCs w:val="28"/>
        </w:rPr>
        <w:t>]</w:t>
      </w:r>
      <w:r>
        <w:rPr>
          <w:color w:val="auto"/>
          <w:szCs w:val="28"/>
          <w:lang w:val="kk-KZ"/>
        </w:rPr>
        <w:t>.</w:t>
      </w:r>
    </w:p>
    <w:p w:rsidR="006B7006" w:rsidRDefault="006B7006">
      <w:pPr>
        <w:spacing w:line="240" w:lineRule="auto"/>
        <w:ind w:left="-15" w:right="54" w:firstLine="575"/>
        <w:rPr>
          <w:color w:val="auto"/>
          <w:szCs w:val="28"/>
          <w:lang w:val="kk-KZ"/>
        </w:rPr>
      </w:pPr>
    </w:p>
    <w:p w:rsidR="006B7006" w:rsidRDefault="00396B5B">
      <w:pPr>
        <w:spacing w:line="240" w:lineRule="auto"/>
        <w:ind w:left="-15" w:right="54" w:firstLine="575"/>
        <w:rPr>
          <w:b/>
          <w:szCs w:val="28"/>
          <w:shd w:val="clear" w:color="000000" w:fill="auto"/>
        </w:rPr>
      </w:pPr>
      <w:r>
        <w:rPr>
          <w:b/>
          <w:szCs w:val="28"/>
          <w:shd w:val="clear" w:color="000000" w:fill="auto"/>
        </w:rPr>
        <w:t xml:space="preserve">1.3 Современные методы хирургической профилактики и лечения ишемически-реперфузионного </w:t>
      </w:r>
      <w:r>
        <w:rPr>
          <w:b/>
          <w:szCs w:val="28"/>
          <w:shd w:val="clear" w:color="000000" w:fill="auto"/>
        </w:rPr>
        <w:t>повреждения почки</w:t>
      </w:r>
    </w:p>
    <w:p w:rsidR="006B7006" w:rsidRDefault="00396B5B">
      <w:pPr>
        <w:spacing w:line="240" w:lineRule="auto"/>
        <w:ind w:left="-15" w:right="54" w:firstLine="575"/>
        <w:rPr>
          <w:szCs w:val="28"/>
        </w:rPr>
      </w:pPr>
      <w:r>
        <w:rPr>
          <w:szCs w:val="28"/>
        </w:rPr>
        <w:t>Профилактика ИРП почки может осуществляться до, во время и после операции трансплантации [</w:t>
      </w:r>
      <w:r>
        <w:rPr>
          <w:color w:val="auto"/>
          <w:szCs w:val="28"/>
          <w:shd w:val="clear" w:color="auto" w:fill="FFFFFF"/>
        </w:rPr>
        <w:t>19</w:t>
      </w:r>
      <w:r>
        <w:rPr>
          <w:color w:val="auto"/>
          <w:szCs w:val="28"/>
        </w:rPr>
        <w:t>]</w:t>
      </w:r>
      <w:r>
        <w:rPr>
          <w:szCs w:val="28"/>
        </w:rPr>
        <w:t>. То есть, она может проводиться на всех этапах трансплантации, начиная от адекватногокондиционирования и консервации потенциальных доноров со см</w:t>
      </w:r>
      <w:r>
        <w:rPr>
          <w:szCs w:val="28"/>
        </w:rPr>
        <w:t>ертью мозга и, заканчивая, как можно ранней реперфузией органа у реципиента (рисунок 4)</w:t>
      </w:r>
      <w:r>
        <w:rPr>
          <w:color w:val="auto"/>
          <w:szCs w:val="28"/>
        </w:rPr>
        <w:t>.</w:t>
      </w:r>
    </w:p>
    <w:p w:rsidR="006B7006" w:rsidRDefault="00396B5B">
      <w:pPr>
        <w:spacing w:line="240" w:lineRule="auto"/>
        <w:ind w:leftChars="-5" w:left="-14" w:right="54" w:firstLine="575"/>
        <w:rPr>
          <w:szCs w:val="28"/>
        </w:rPr>
      </w:pPr>
      <w:r>
        <w:rPr>
          <w:szCs w:val="28"/>
        </w:rPr>
        <w:t>Методы уменьшения ИРП почек, по описанию Tasoulis, M.K. и соавт. [93], можно условно разделить на следующие группы:</w:t>
      </w:r>
    </w:p>
    <w:p w:rsidR="006B7006" w:rsidRDefault="00396B5B">
      <w:pPr>
        <w:pStyle w:val="ad"/>
        <w:spacing w:before="0" w:beforeAutospacing="0" w:after="0" w:afterAutospacing="0"/>
        <w:ind w:leftChars="-5" w:left="-14" w:firstLine="575"/>
        <w:jc w:val="both"/>
        <w:rPr>
          <w:sz w:val="28"/>
          <w:szCs w:val="28"/>
        </w:rPr>
      </w:pPr>
      <w:r>
        <w:rPr>
          <w:sz w:val="28"/>
          <w:szCs w:val="28"/>
        </w:rPr>
        <w:t>•</w:t>
      </w:r>
      <w:r>
        <w:rPr>
          <w:sz w:val="28"/>
          <w:szCs w:val="28"/>
        </w:rPr>
        <w:tab/>
        <w:t>Использование антиоксидантов для минимизации окис</w:t>
      </w:r>
      <w:r>
        <w:rPr>
          <w:sz w:val="28"/>
          <w:szCs w:val="28"/>
        </w:rPr>
        <w:t>лительного стресса;</w:t>
      </w:r>
    </w:p>
    <w:p w:rsidR="006B7006" w:rsidRDefault="00396B5B">
      <w:pPr>
        <w:pStyle w:val="ad"/>
        <w:spacing w:before="0" w:beforeAutospacing="0" w:after="0" w:afterAutospacing="0"/>
        <w:ind w:leftChars="-5" w:left="-14" w:firstLine="575"/>
        <w:jc w:val="both"/>
        <w:rPr>
          <w:sz w:val="28"/>
          <w:szCs w:val="28"/>
        </w:rPr>
      </w:pPr>
      <w:r>
        <w:rPr>
          <w:sz w:val="28"/>
          <w:szCs w:val="28"/>
        </w:rPr>
        <w:t>•</w:t>
      </w:r>
      <w:r>
        <w:rPr>
          <w:sz w:val="28"/>
          <w:szCs w:val="28"/>
        </w:rPr>
        <w:tab/>
        <w:t>Ведение активных веществ с целью элиминации и нейтрализации вредных продуктов обмена после ишемии и реперфузии;</w:t>
      </w:r>
    </w:p>
    <w:p w:rsidR="006B7006" w:rsidRDefault="00396B5B">
      <w:pPr>
        <w:pStyle w:val="ad"/>
        <w:spacing w:before="0" w:beforeAutospacing="0" w:after="0" w:afterAutospacing="0"/>
        <w:ind w:leftChars="-5" w:left="-14" w:firstLine="575"/>
        <w:jc w:val="both"/>
        <w:rPr>
          <w:sz w:val="28"/>
          <w:szCs w:val="28"/>
        </w:rPr>
      </w:pPr>
      <w:r>
        <w:rPr>
          <w:sz w:val="28"/>
          <w:szCs w:val="28"/>
        </w:rPr>
        <w:t>•</w:t>
      </w:r>
      <w:r>
        <w:rPr>
          <w:sz w:val="28"/>
          <w:szCs w:val="28"/>
        </w:rPr>
        <w:tab/>
        <w:t>Методы прекондиционирования (ишемическое, гипоксическое, фармакологическое и дистанционное ишемическое) для подготовки к</w:t>
      </w:r>
      <w:r>
        <w:rPr>
          <w:sz w:val="28"/>
          <w:szCs w:val="28"/>
        </w:rPr>
        <w:t>леток к лучшему реагированию на предстоящее ИРП.</w:t>
      </w:r>
    </w:p>
    <w:p w:rsidR="006B7006" w:rsidRDefault="00396B5B">
      <w:pPr>
        <w:pStyle w:val="ad"/>
        <w:spacing w:before="0" w:beforeAutospacing="0" w:after="0" w:afterAutospacing="0"/>
        <w:ind w:leftChars="-5" w:left="-14" w:firstLine="575"/>
        <w:jc w:val="both"/>
        <w:rPr>
          <w:sz w:val="28"/>
          <w:szCs w:val="28"/>
        </w:rPr>
      </w:pPr>
      <w:r>
        <w:rPr>
          <w:sz w:val="28"/>
          <w:szCs w:val="28"/>
        </w:rPr>
        <w:t>Лечение, как и профилактика, ИРП может проводиться на всех этапах трансплантации: до, во время и после процедуры [93]. Это включает в себя предоперационную диетотерапию, адекватное сохранение и кондиционирование потенциальных доноров, сокращение ВТИ, испол</w:t>
      </w:r>
      <w:r>
        <w:rPr>
          <w:sz w:val="28"/>
          <w:szCs w:val="28"/>
        </w:rPr>
        <w:t xml:space="preserve">ьзование мезенхимальных стволовых клеток (МСК) и как можно раннюю реперфузию ишемизированного органа. </w:t>
      </w:r>
    </w:p>
    <w:p w:rsidR="006B7006" w:rsidRDefault="006B7006">
      <w:pPr>
        <w:spacing w:line="240" w:lineRule="auto"/>
        <w:ind w:left="-15" w:right="54" w:firstLine="441"/>
        <w:rPr>
          <w:szCs w:val="28"/>
        </w:rPr>
      </w:pPr>
    </w:p>
    <w:p w:rsidR="006B7006" w:rsidRDefault="006B7006">
      <w:pPr>
        <w:spacing w:line="240" w:lineRule="auto"/>
        <w:ind w:left="-15" w:right="54" w:firstLine="441"/>
        <w:jc w:val="left"/>
        <w:rPr>
          <w:szCs w:val="28"/>
        </w:rPr>
      </w:pPr>
    </w:p>
    <w:p w:rsidR="006B7006" w:rsidRDefault="00396B5B">
      <w:pPr>
        <w:spacing w:line="240" w:lineRule="auto"/>
        <w:ind w:left="-15" w:right="54" w:firstLine="15"/>
        <w:jc w:val="center"/>
        <w:rPr>
          <w:szCs w:val="28"/>
        </w:rPr>
      </w:pPr>
      <w:r>
        <w:rPr>
          <w:noProof/>
          <w:szCs w:val="28"/>
          <w:lang w:val="en-US" w:eastAsia="en-US"/>
        </w:rPr>
        <w:drawing>
          <wp:inline distT="0" distB="0" distL="0" distR="0">
            <wp:extent cx="4989195" cy="2686685"/>
            <wp:effectExtent l="0" t="0" r="1905" b="18415"/>
            <wp:docPr id="63" name="Рисунок 63" descr="C:\Users\User\YandexDisk\PhD\PhD\документы\дисер\ДИСЕР полный\рисунки общие\рис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C:\Users\User\YandexDisk\PhD\PhD\документы\дисер\ДИСЕР полный\рисунки общие\рис 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989195" cy="2686685"/>
                    </a:xfrm>
                    <a:prstGeom prst="rect">
                      <a:avLst/>
                    </a:prstGeom>
                    <a:noFill/>
                    <a:ln>
                      <a:noFill/>
                    </a:ln>
                  </pic:spPr>
                </pic:pic>
              </a:graphicData>
            </a:graphic>
          </wp:inline>
        </w:drawing>
      </w:r>
    </w:p>
    <w:p w:rsidR="006B7006" w:rsidRDefault="00396B5B">
      <w:pPr>
        <w:spacing w:line="240" w:lineRule="auto"/>
        <w:ind w:leftChars="-5" w:left="-14" w:right="54" w:firstLine="575"/>
        <w:rPr>
          <w:szCs w:val="28"/>
        </w:rPr>
      </w:pPr>
      <w:r>
        <w:rPr>
          <w:szCs w:val="28"/>
        </w:rPr>
        <w:t xml:space="preserve">ИПР – ишемически-реперфузионное повреждение; МСК – мезенхимальные стволовые клетки; </w:t>
      </w:r>
      <w:r>
        <w:rPr>
          <w:szCs w:val="28"/>
          <w:lang w:val="en-US"/>
        </w:rPr>
        <w:t>RNA</w:t>
      </w:r>
      <w:r>
        <w:rPr>
          <w:szCs w:val="28"/>
        </w:rPr>
        <w:t xml:space="preserve"> – рибонуклеиновая кислота.</w:t>
      </w:r>
    </w:p>
    <w:p w:rsidR="006B7006" w:rsidRDefault="006B7006">
      <w:pPr>
        <w:spacing w:line="240" w:lineRule="auto"/>
        <w:ind w:leftChars="-5" w:left="-14" w:right="54" w:firstLine="575"/>
        <w:rPr>
          <w:b/>
          <w:szCs w:val="28"/>
        </w:rPr>
      </w:pPr>
    </w:p>
    <w:p w:rsidR="006B7006" w:rsidRDefault="00396B5B">
      <w:pPr>
        <w:spacing w:line="240" w:lineRule="auto"/>
        <w:ind w:leftChars="-5" w:left="-14" w:right="54" w:firstLine="575"/>
        <w:jc w:val="center"/>
        <w:rPr>
          <w:color w:val="auto"/>
          <w:szCs w:val="28"/>
          <w:shd w:val="clear" w:color="auto" w:fill="FFFFFF"/>
        </w:rPr>
      </w:pPr>
      <w:r>
        <w:rPr>
          <w:szCs w:val="28"/>
        </w:rPr>
        <w:t>Рисунок 4 – Уровни и методы возде</w:t>
      </w:r>
      <w:r>
        <w:rPr>
          <w:szCs w:val="28"/>
        </w:rPr>
        <w:t xml:space="preserve">йствия на ИРП до, во время и после трансплантации (по </w:t>
      </w:r>
      <w:r>
        <w:rPr>
          <w:color w:val="auto"/>
          <w:szCs w:val="28"/>
          <w:shd w:val="clear" w:color="auto" w:fill="FFFFFF"/>
          <w:lang w:val="en-US"/>
        </w:rPr>
        <w:t>SaatTC</w:t>
      </w:r>
      <w:r>
        <w:rPr>
          <w:color w:val="auto"/>
          <w:szCs w:val="28"/>
          <w:shd w:val="clear" w:color="auto" w:fill="FFFFFF"/>
        </w:rPr>
        <w:t>и соавт., 2016).</w:t>
      </w:r>
    </w:p>
    <w:p w:rsidR="006B7006" w:rsidRDefault="006B7006">
      <w:pPr>
        <w:spacing w:line="240" w:lineRule="auto"/>
        <w:ind w:leftChars="-5" w:left="-14" w:right="54" w:firstLine="575"/>
        <w:rPr>
          <w:b/>
          <w:szCs w:val="28"/>
        </w:rPr>
      </w:pPr>
    </w:p>
    <w:p w:rsidR="006B7006" w:rsidRDefault="00396B5B">
      <w:pPr>
        <w:pStyle w:val="ad"/>
        <w:spacing w:before="0" w:beforeAutospacing="0" w:after="0" w:afterAutospacing="0"/>
        <w:ind w:leftChars="-5" w:left="-14" w:firstLine="575"/>
        <w:jc w:val="both"/>
        <w:rPr>
          <w:sz w:val="28"/>
          <w:szCs w:val="28"/>
        </w:rPr>
      </w:pPr>
      <w:r>
        <w:rPr>
          <w:sz w:val="28"/>
          <w:szCs w:val="28"/>
        </w:rPr>
        <w:t>Рассмотрим существующие хирургические интраоперационные стратегии и подходы для профилактики ИРП почек во время тепловой ишемии и реперфузии в свете последних научных данных и их</w:t>
      </w:r>
      <w:r>
        <w:rPr>
          <w:sz w:val="28"/>
          <w:szCs w:val="28"/>
        </w:rPr>
        <w:t xml:space="preserve"> оценки.</w:t>
      </w:r>
    </w:p>
    <w:p w:rsidR="006B7006" w:rsidRDefault="00396B5B">
      <w:pPr>
        <w:pStyle w:val="ad"/>
        <w:spacing w:before="0" w:beforeAutospacing="0" w:after="0" w:afterAutospacing="0"/>
        <w:ind w:leftChars="-5" w:left="-14" w:firstLine="575"/>
        <w:jc w:val="both"/>
        <w:rPr>
          <w:sz w:val="28"/>
          <w:szCs w:val="28"/>
        </w:rPr>
      </w:pPr>
      <w:r>
        <w:rPr>
          <w:sz w:val="28"/>
          <w:szCs w:val="28"/>
        </w:rPr>
        <w:t>Поиск наиболее часто встречающихся ключевых слов MeSH в англоязычных исследованиях, в которых изучаются различные интраоперационные хирургические методы предотвращения ишемически-реперфузионного повреждения почек показал, что в соответствующей обл</w:t>
      </w:r>
      <w:r>
        <w:rPr>
          <w:sz w:val="28"/>
          <w:szCs w:val="28"/>
        </w:rPr>
        <w:t>асти было использовано 752 ключевых слова MeSH, из них наиболее часто использовались 51 слово (рисунок 5).</w:t>
      </w:r>
    </w:p>
    <w:p w:rsidR="006B7006" w:rsidRDefault="00396B5B">
      <w:pPr>
        <w:pStyle w:val="ad"/>
        <w:spacing w:before="0" w:beforeAutospacing="0" w:after="0" w:afterAutospacing="0"/>
        <w:jc w:val="center"/>
        <w:rPr>
          <w:sz w:val="28"/>
          <w:szCs w:val="28"/>
        </w:rPr>
      </w:pPr>
      <w:r>
        <w:rPr>
          <w:noProof/>
          <w:sz w:val="28"/>
          <w:szCs w:val="28"/>
          <w:lang w:val="en-US" w:eastAsia="en-US"/>
        </w:rPr>
        <w:drawing>
          <wp:inline distT="0" distB="0" distL="0" distR="0">
            <wp:extent cx="5681980" cy="4314825"/>
            <wp:effectExtent l="0" t="0" r="0" b="0"/>
            <wp:docPr id="20" name="Picture 20" descr="C:\Users\USER\Desktop\ARTICLES\articles\Kidney\Figures final version\4\Untitle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USER\Desktop\ARTICLES\articles\Kidney\Figures final version\4\Untitled-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694077" cy="4323719"/>
                    </a:xfrm>
                    <a:prstGeom prst="rect">
                      <a:avLst/>
                    </a:prstGeom>
                    <a:noFill/>
                    <a:ln>
                      <a:noFill/>
                    </a:ln>
                  </pic:spPr>
                </pic:pic>
              </a:graphicData>
            </a:graphic>
          </wp:inline>
        </w:drawing>
      </w:r>
    </w:p>
    <w:p w:rsidR="006B7006" w:rsidRDefault="006B7006">
      <w:pPr>
        <w:pStyle w:val="ad"/>
        <w:spacing w:before="0" w:beforeAutospacing="0" w:after="0" w:afterAutospacing="0"/>
        <w:ind w:firstLine="567"/>
        <w:jc w:val="both"/>
        <w:rPr>
          <w:sz w:val="28"/>
          <w:szCs w:val="28"/>
        </w:rPr>
      </w:pPr>
    </w:p>
    <w:p w:rsidR="006B7006" w:rsidRDefault="00396B5B">
      <w:pPr>
        <w:pStyle w:val="ad"/>
        <w:spacing w:before="0" w:beforeAutospacing="0" w:after="0" w:afterAutospacing="0"/>
        <w:ind w:firstLine="567"/>
        <w:jc w:val="center"/>
        <w:rPr>
          <w:sz w:val="28"/>
          <w:szCs w:val="28"/>
        </w:rPr>
      </w:pPr>
      <w:r>
        <w:rPr>
          <w:sz w:val="28"/>
          <w:szCs w:val="28"/>
        </w:rPr>
        <w:t xml:space="preserve">Рисунок 5 – Сетевая визуализация наиболее часто используемых ключевых слов MeSH, связанных с интраоперационными методами предотвращения </w:t>
      </w:r>
      <w:r>
        <w:rPr>
          <w:sz w:val="28"/>
          <w:szCs w:val="28"/>
        </w:rPr>
        <w:t>ишемически-реперфузионного повреждения почек.</w:t>
      </w:r>
    </w:p>
    <w:p w:rsidR="006B7006" w:rsidRDefault="006B7006">
      <w:pPr>
        <w:pStyle w:val="ad"/>
        <w:spacing w:before="0" w:beforeAutospacing="0" w:after="0" w:afterAutospacing="0"/>
        <w:ind w:firstLine="567"/>
        <w:jc w:val="both"/>
        <w:rPr>
          <w:sz w:val="28"/>
          <w:szCs w:val="28"/>
        </w:rPr>
      </w:pPr>
    </w:p>
    <w:p w:rsidR="006B7006" w:rsidRDefault="00396B5B">
      <w:pPr>
        <w:pStyle w:val="ad"/>
        <w:spacing w:before="0" w:beforeAutospacing="0" w:after="0" w:afterAutospacing="0"/>
        <w:ind w:firstLine="567"/>
        <w:jc w:val="both"/>
        <w:rPr>
          <w:sz w:val="28"/>
          <w:szCs w:val="28"/>
        </w:rPr>
      </w:pPr>
      <w:r>
        <w:rPr>
          <w:sz w:val="28"/>
          <w:szCs w:val="28"/>
        </w:rPr>
        <w:t>В общем обзоре были проанализированы результаты различных интраоперационных методов профилактики ИРП почек (таблица 6). Всего было выявлено 24 публикации, в которых описывались интраоперационные методы профила</w:t>
      </w:r>
      <w:r>
        <w:rPr>
          <w:sz w:val="28"/>
          <w:szCs w:val="28"/>
        </w:rPr>
        <w:t>ктики ИРИ почек. Большая часть данных была представлена в форме экспериментальных исследований (n = 15) или клинических исследований (n = 8), а также одного обзора (n = 1). Из 23 статей 18 были опубликованы после 2015 года (таблица 1).</w:t>
      </w:r>
    </w:p>
    <w:p w:rsidR="006B7006" w:rsidRDefault="006B7006">
      <w:pPr>
        <w:pStyle w:val="ad"/>
        <w:spacing w:before="0" w:beforeAutospacing="0" w:after="0" w:afterAutospacing="0"/>
        <w:ind w:firstLine="567"/>
        <w:rPr>
          <w:sz w:val="28"/>
          <w:szCs w:val="28"/>
        </w:rPr>
      </w:pPr>
    </w:p>
    <w:p w:rsidR="006B7006" w:rsidRDefault="00396B5B">
      <w:pPr>
        <w:pStyle w:val="ad"/>
        <w:spacing w:before="0" w:beforeAutospacing="0" w:after="0" w:afterAutospacing="0"/>
        <w:rPr>
          <w:bCs/>
          <w:sz w:val="28"/>
        </w:rPr>
      </w:pPr>
      <w:r>
        <w:rPr>
          <w:sz w:val="28"/>
          <w:szCs w:val="28"/>
        </w:rPr>
        <w:t>Таблица 1</w:t>
      </w:r>
      <w:r>
        <w:rPr>
          <w:b/>
          <w:sz w:val="28"/>
          <w:szCs w:val="28"/>
        </w:rPr>
        <w:t xml:space="preserve"> – </w:t>
      </w:r>
      <w:r>
        <w:rPr>
          <w:bCs/>
          <w:sz w:val="28"/>
        </w:rPr>
        <w:t xml:space="preserve">Методы </w:t>
      </w:r>
      <w:r>
        <w:rPr>
          <w:bCs/>
          <w:sz w:val="28"/>
        </w:rPr>
        <w:t>профилактики ишемически-реперфузионного повреждения почки и их последствия</w:t>
      </w:r>
    </w:p>
    <w:p w:rsidR="006B7006" w:rsidRDefault="006B70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452"/>
        <w:gridCol w:w="1391"/>
        <w:gridCol w:w="3888"/>
        <w:gridCol w:w="1048"/>
        <w:gridCol w:w="7"/>
      </w:tblGrid>
      <w:tr w:rsidR="006B7006">
        <w:trPr>
          <w:gridAfter w:val="1"/>
          <w:wAfter w:w="7" w:type="dxa"/>
          <w:trHeight w:val="1"/>
        </w:trPr>
        <w:tc>
          <w:tcPr>
            <w:tcW w:w="3452" w:type="dxa"/>
            <w:tcBorders>
              <w:top w:val="outset" w:sz="6" w:space="0" w:color="auto"/>
            </w:tcBorders>
            <w:shd w:val="clear" w:color="000000" w:fill="FFFFFF"/>
            <w:tcMar>
              <w:left w:w="74" w:type="dxa"/>
              <w:right w:w="74" w:type="dxa"/>
            </w:tcMar>
          </w:tcPr>
          <w:p w:rsidR="006B7006" w:rsidRDefault="00396B5B">
            <w:pPr>
              <w:adjustRightInd w:val="0"/>
              <w:snapToGrid w:val="0"/>
              <w:spacing w:after="0" w:line="240" w:lineRule="auto"/>
              <w:ind w:left="0" w:firstLine="0"/>
              <w:jc w:val="left"/>
              <w:rPr>
                <w:bCs/>
                <w:snapToGrid w:val="0"/>
                <w:szCs w:val="28"/>
                <w:lang w:eastAsia="de-DE" w:bidi="en-US"/>
              </w:rPr>
            </w:pPr>
            <w:r>
              <w:rPr>
                <w:bCs/>
                <w:snapToGrid w:val="0"/>
                <w:szCs w:val="28"/>
                <w:lang w:eastAsia="de-DE" w:bidi="en-US"/>
              </w:rPr>
              <w:t>Метод</w:t>
            </w:r>
          </w:p>
        </w:tc>
        <w:tc>
          <w:tcPr>
            <w:tcW w:w="1391" w:type="dxa"/>
            <w:tcBorders>
              <w:top w:val="outset" w:sz="6" w:space="0" w:color="auto"/>
            </w:tcBorders>
            <w:shd w:val="clear" w:color="000000" w:fill="FFFFFF"/>
            <w:tcMar>
              <w:left w:w="74" w:type="dxa"/>
              <w:right w:w="74" w:type="dxa"/>
            </w:tcMar>
          </w:tcPr>
          <w:p w:rsidR="006B7006" w:rsidRDefault="00396B5B">
            <w:pPr>
              <w:adjustRightInd w:val="0"/>
              <w:snapToGrid w:val="0"/>
              <w:spacing w:after="0" w:line="240" w:lineRule="auto"/>
              <w:ind w:left="0" w:firstLine="0"/>
              <w:jc w:val="center"/>
              <w:rPr>
                <w:bCs/>
                <w:snapToGrid w:val="0"/>
                <w:szCs w:val="28"/>
                <w:lang w:val="en-US" w:eastAsia="de-DE" w:bidi="en-US"/>
              </w:rPr>
            </w:pPr>
            <w:r>
              <w:rPr>
                <w:bCs/>
                <w:snapToGrid w:val="0"/>
                <w:szCs w:val="28"/>
                <w:lang w:eastAsia="de-DE" w:bidi="en-US"/>
              </w:rPr>
              <w:t>Модель</w:t>
            </w:r>
          </w:p>
        </w:tc>
        <w:tc>
          <w:tcPr>
            <w:tcW w:w="0" w:type="auto"/>
            <w:tcBorders>
              <w:top w:val="outset" w:sz="6" w:space="0" w:color="auto"/>
            </w:tcBorders>
            <w:shd w:val="clear" w:color="000000" w:fill="FFFFFF"/>
            <w:tcMar>
              <w:left w:w="74" w:type="dxa"/>
              <w:right w:w="74" w:type="dxa"/>
            </w:tcMar>
          </w:tcPr>
          <w:p w:rsidR="006B7006" w:rsidRDefault="00396B5B">
            <w:pPr>
              <w:adjustRightInd w:val="0"/>
              <w:snapToGrid w:val="0"/>
              <w:spacing w:after="0" w:line="240" w:lineRule="auto"/>
              <w:ind w:left="0" w:firstLine="0"/>
              <w:jc w:val="center"/>
              <w:rPr>
                <w:bCs/>
                <w:snapToGrid w:val="0"/>
                <w:szCs w:val="28"/>
                <w:lang w:eastAsia="de-DE" w:bidi="en-US"/>
              </w:rPr>
            </w:pPr>
            <w:r>
              <w:rPr>
                <w:bCs/>
                <w:snapToGrid w:val="0"/>
                <w:szCs w:val="28"/>
                <w:lang w:eastAsia="de-DE" w:bidi="en-US"/>
              </w:rPr>
              <w:t>Эффект</w:t>
            </w:r>
          </w:p>
        </w:tc>
        <w:tc>
          <w:tcPr>
            <w:tcW w:w="0" w:type="auto"/>
            <w:tcBorders>
              <w:top w:val="outset" w:sz="6" w:space="0" w:color="auto"/>
            </w:tcBorders>
            <w:shd w:val="clear" w:color="000000" w:fill="FFFFFF"/>
            <w:tcMar>
              <w:left w:w="74" w:type="dxa"/>
              <w:right w:w="74" w:type="dxa"/>
            </w:tcMar>
          </w:tcPr>
          <w:p w:rsidR="006B7006" w:rsidRDefault="00396B5B">
            <w:pPr>
              <w:adjustRightInd w:val="0"/>
              <w:snapToGrid w:val="0"/>
              <w:spacing w:after="0" w:line="240" w:lineRule="auto"/>
              <w:ind w:left="0" w:firstLine="0"/>
              <w:jc w:val="center"/>
              <w:rPr>
                <w:bCs/>
                <w:snapToGrid w:val="0"/>
                <w:szCs w:val="28"/>
                <w:lang w:eastAsia="de-DE" w:bidi="en-US"/>
              </w:rPr>
            </w:pPr>
            <w:r>
              <w:rPr>
                <w:bCs/>
                <w:snapToGrid w:val="0"/>
                <w:szCs w:val="28"/>
                <w:lang w:eastAsia="de-DE" w:bidi="en-US"/>
              </w:rPr>
              <w:t>Ссылка</w:t>
            </w:r>
          </w:p>
        </w:tc>
      </w:tr>
      <w:tr w:rsidR="006B7006">
        <w:trPr>
          <w:gridAfter w:val="1"/>
          <w:wAfter w:w="7" w:type="dxa"/>
          <w:trHeight w:val="1"/>
        </w:trPr>
        <w:tc>
          <w:tcPr>
            <w:tcW w:w="3452" w:type="dxa"/>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Местное охлаждение почечного трансплантата с использованием пластикового пакета, наполненного льдом.</w:t>
            </w:r>
          </w:p>
        </w:tc>
        <w:tc>
          <w:tcPr>
            <w:tcW w:w="1391" w:type="dxa"/>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val="en-US" w:eastAsia="de-DE" w:bidi="en-US"/>
              </w:rPr>
              <w:t xml:space="preserve">23 </w:t>
            </w:r>
            <w:r>
              <w:rPr>
                <w:snapToGrid w:val="0"/>
                <w:szCs w:val="28"/>
                <w:lang w:eastAsia="de-DE" w:bidi="en-US"/>
              </w:rPr>
              <w:t>пациента</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eastAsia="de-DE" w:bidi="en-US"/>
              </w:rPr>
              <w:t xml:space="preserve">Длительное поддержание оптимально </w:t>
            </w:r>
            <w:r>
              <w:rPr>
                <w:snapToGrid w:val="0"/>
                <w:szCs w:val="28"/>
                <w:lang w:eastAsia="de-DE" w:bidi="en-US"/>
              </w:rPr>
              <w:t>низкой температуры во время наложения сосудистых анастомозов для уменьшения негативных эффектов ВТИ, таких как частота ОФТ и острого отторжения, и оптимальная СКФ после операции.</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val="en-US" w:eastAsia="de-DE" w:bidi="en-US"/>
              </w:rPr>
              <w:t>99]</w:t>
            </w:r>
            <w:r>
              <w:rPr>
                <w:snapToGrid w:val="0"/>
                <w:szCs w:val="28"/>
                <w:lang w:val="en-US" w:eastAsia="de-DE" w:bidi="en-US"/>
              </w:rPr>
              <w:fldChar w:fldCharType="end"/>
            </w:r>
          </w:p>
        </w:tc>
      </w:tr>
      <w:tr w:rsidR="006B7006">
        <w:trPr>
          <w:gridAfter w:val="1"/>
          <w:wAfter w:w="7" w:type="dxa"/>
          <w:trHeight w:val="1"/>
        </w:trPr>
        <w:tc>
          <w:tcPr>
            <w:tcW w:w="3452" w:type="dxa"/>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Локальное охлаждение малого таза с использованием ледяной каши во время роботизированной трансплантации почки.</w:t>
            </w:r>
          </w:p>
        </w:tc>
        <w:tc>
          <w:tcPr>
            <w:tcW w:w="1391" w:type="dxa"/>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val="en-US" w:eastAsia="de-DE" w:bidi="en-US"/>
              </w:rPr>
              <w:t xml:space="preserve">7 </w:t>
            </w:r>
            <w:r>
              <w:rPr>
                <w:snapToGrid w:val="0"/>
                <w:szCs w:val="28"/>
                <w:lang w:eastAsia="de-DE" w:bidi="en-US"/>
              </w:rPr>
              <w:t>пациентов</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eastAsia="de-DE" w:bidi="en-US"/>
              </w:rPr>
              <w:t>Локальное охлаждение во время наложения сосудистых анастомозов для уменьшения негативных эффектов ВТИ.</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[100]</w:t>
            </w:r>
            <w:r>
              <w:rPr>
                <w:snapToGrid w:val="0"/>
                <w:szCs w:val="28"/>
                <w:lang w:val="en-US" w:eastAsia="de-DE" w:bidi="en-US"/>
              </w:rPr>
              <w:fldChar w:fldCharType="end"/>
            </w:r>
          </w:p>
        </w:tc>
      </w:tr>
      <w:tr w:rsidR="006B7006">
        <w:trPr>
          <w:gridAfter w:val="1"/>
          <w:wAfter w:w="7" w:type="dxa"/>
          <w:trHeight w:val="1"/>
        </w:trPr>
        <w:tc>
          <w:tcPr>
            <w:tcW w:w="3452" w:type="dxa"/>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Управляемое криогенное устройство с двойным циклом циркуляции с системой охлаждения (холодный физиологический раствор: 0-4°</w:t>
            </w:r>
            <w:r>
              <w:rPr>
                <w:snapToGrid w:val="0"/>
                <w:szCs w:val="28"/>
                <w:lang w:val="en-US" w:eastAsia="de-DE" w:bidi="en-US"/>
              </w:rPr>
              <w:t>C</w:t>
            </w:r>
            <w:r>
              <w:rPr>
                <w:snapToGrid w:val="0"/>
                <w:szCs w:val="28"/>
                <w:lang w:eastAsia="de-DE" w:bidi="en-US"/>
              </w:rPr>
              <w:t>) и системой согревания (теплая стерильная вода: 30-35°</w:t>
            </w:r>
            <w:r>
              <w:rPr>
                <w:snapToGrid w:val="0"/>
                <w:szCs w:val="28"/>
                <w:lang w:val="en-US" w:eastAsia="de-DE" w:bidi="en-US"/>
              </w:rPr>
              <w:t>C</w:t>
            </w:r>
            <w:r>
              <w:rPr>
                <w:snapToGrid w:val="0"/>
                <w:szCs w:val="28"/>
                <w:lang w:eastAsia="de-DE" w:bidi="en-US"/>
              </w:rPr>
              <w:t>).</w:t>
            </w:r>
          </w:p>
        </w:tc>
        <w:tc>
          <w:tcPr>
            <w:tcW w:w="1391" w:type="dxa"/>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val="en-US" w:eastAsia="de-DE" w:bidi="en-US"/>
              </w:rPr>
              <w:t xml:space="preserve">20 </w:t>
            </w:r>
            <w:r>
              <w:rPr>
                <w:snapToGrid w:val="0"/>
                <w:szCs w:val="28"/>
                <w:lang w:eastAsia="de-DE" w:bidi="en-US"/>
              </w:rPr>
              <w:t>свиней</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eastAsia="de-DE" w:bidi="en-US"/>
              </w:rPr>
              <w:t>Локальное охлаждение почечного трансплантата во время сосудистых анастомозов для уменьшения негативных эффектов ВТИ с одновременным согреванием брюшины и поясничных мышц.</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ДОБАВЬТЕ EN.CITE &lt;Примечание в конце&gt;&lt;Cite&gt;&lt;Автор&gt; Чжан&lt;/Author&gt;&lt;Год&gt; 2021&lt;/Y</w:instrText>
            </w:r>
            <w:r>
              <w:rPr>
                <w:snapToGrid w:val="0"/>
                <w:szCs w:val="28"/>
                <w:lang w:val="en-US" w:eastAsia="de-DE" w:bidi="en-US"/>
              </w:rPr>
              <w:instrText>ear&gt;&lt;RecNum&gt;41&lt;/RecNum&gt;&lt;DisplayText&gt;&lt;размер стиля="10"&gt;[44]&lt;/ стиль&gt;&lt;/DisplayText&gt;&lt;запись&gt;&lt;номерзаписи&gt;41&lt;/rec-number&gt;&lt;внешние ключи&gt;&lt;key app="EN" db-id= "9rf5x5t9paseewerzvivr0ekx2pvrtexdze5" timestamp= "1676461739"&gt;41&lt;/key&gt;&lt;/внешние ключи&gt;&lt;имя типа ссылк</w:instrText>
            </w:r>
            <w:r>
              <w:rPr>
                <w:snapToGrid w:val="0"/>
                <w:szCs w:val="28"/>
                <w:lang w:val="en-US" w:eastAsia="de-DE" w:bidi="en-US"/>
              </w:rPr>
              <w:instrText>и = "Статья в журнале"&gt;17&lt;/ref-type&gt;&lt;участники&gt;&lt;авторы&gt;&lt;автор&gt;ЧжанП.&lt;/author&gt;&lt;автор &gt;Хан, X.&lt;/автор&gt;&lt;author&gt;Чжан, X.&lt;/author&gt;&lt;author&gt;Чжу, X.&lt;/author&gt;&lt;author&gt;Ли, Т.&lt;/author&gt;&lt;author&gt;Ли, Y.&lt;/author&gt;&lt;author&gt;Чен, Y.&lt;/author&gt;&lt;author&gt;Ли, Г.&lt;/author&gt;&lt;author&gt;Хан, Л</w:instrText>
            </w:r>
            <w:r>
              <w:rPr>
                <w:snapToGrid w:val="0"/>
                <w:szCs w:val="28"/>
                <w:lang w:val="en-US" w:eastAsia="de-DE" w:bidi="en-US"/>
              </w:rPr>
              <w:instrText>.&lt;/author&gt;&lt;author&gt;Чжан, Р.&lt;/author&gt;&lt;/authors&gt;&lt;/contributors&gt;&lt;auth-адрес&gt; Отделение урологии, Пекинская больница Чаоян, Столичный медицинский университет, Пекин, Китай.&lt;/auth -адрес&gt;&lt;названия&gt;&lt;заголовок&gt; Управляемое криогенное устройство с двойным циклом, в</w:instrText>
            </w:r>
            <w:r>
              <w:rPr>
                <w:snapToGrid w:val="0"/>
                <w:szCs w:val="28"/>
                <w:lang w:val="en-US" w:eastAsia="de-DE" w:bidi="en-US"/>
              </w:rPr>
              <w:instrText>ызывающее гипотермию, для лапароскопической ортотопической трансплантации почки свиньям&lt;/title&gt;&lt;вторичный заголовок&gt;Перевод Androl Urol&lt;/secondary-title&gt;&lt;/titles&gt;&lt;pages&gt;3046-3055&lt;/pages&gt;&lt;volume&gt;10&lt;/volume&gt;&lt;number&gt;7&lt;/number&gt;&lt;keywords&gt;&lt;keyword&gt;Laparoscopy&lt;/k</w:instrText>
            </w:r>
            <w:r>
              <w:rPr>
                <w:snapToGrid w:val="0"/>
                <w:szCs w:val="28"/>
                <w:lang w:val="en-US" w:eastAsia="de-DE" w:bidi="en-US"/>
              </w:rPr>
              <w:instrText>eyword&gt;&lt;keyword&gt;device&lt;/keyword&gt;&lt;keyword&gt;hypothermia&lt;/keyword&gt;&lt;keyword&gt; почка transplantation&lt;/keyword&gt;&lt;keyword&gt;orthotopic&lt;/keyword&gt;&lt;/keywords&gt;&lt;dates&gt;&lt;year&gt;2021&lt;/year&gt;&lt;pub-dates&gt;&lt;date&gt;Jul&lt;/date&gt;&lt;/pub-dates&gt;&lt;/dates&gt;&lt;isbn&gt; 2223-4691 (Печатный) &amp;#xD;2223-4691</w:instrText>
            </w:r>
            <w:r>
              <w:rPr>
                <w:snapToGrid w:val="0"/>
                <w:szCs w:val="28"/>
                <w:lang w:val="en-US" w:eastAsia="de-DE" w:bidi="en-US"/>
              </w:rPr>
              <w:instrText xml:space="preserve"> (электронный) &amp;#xD;2223-4683 (Linking)&lt;/isbn&gt;&lt;accession-num&gt;34430407&lt;/accession-num&gt;&lt;urls&gt;&lt;related-urls&gt;&lt;url&gt;https://www.ncbi.nlm.nih.gov/pubmed/34430407&lt;/url&gt;&lt;/related-urls&gt;&lt;/urls&gt;&lt;custom1&gt; Конфликты интересов: Все авторы заполнили единую форму раскрытия</w:instrText>
            </w:r>
            <w:r>
              <w:rPr>
                <w:snapToGrid w:val="0"/>
                <w:szCs w:val="28"/>
                <w:lang w:val="en-US" w:eastAsia="de-DE" w:bidi="en-US"/>
              </w:rPr>
              <w:instrText xml:space="preserve"> информации ICMJE (доступна по адресу https://dx.doi.org/10.21037/tau-21-544 ). У авторов нет конфликта интересов по declare.&lt;/custom1&gt;&lt;custom2&gt;PMC8350258&lt;/custom2&gt;&lt;electronic-resource-num&gt;10.21037/tau-21-544&lt;/electronic-resource-num&gt;&lt;remote-database-name&gt;</w:instrText>
            </w:r>
            <w:r>
              <w:rPr>
                <w:snapToGrid w:val="0"/>
                <w:szCs w:val="28"/>
                <w:lang w:val="en-US" w:eastAsia="de-DE" w:bidi="en-US"/>
              </w:rPr>
              <w:instrText>PubMed-not-MEDLINE&lt;/remote-database-name&gt;&lt;remote-database-provider&gt;NLM&lt;/remote-database-provider&gt;&lt;/record&gt;&lt;/Cite&gt;&lt;/EndNote&gt;</w:instrText>
            </w:r>
            <w:r>
              <w:rPr>
                <w:snapToGrid w:val="0"/>
                <w:szCs w:val="28"/>
                <w:lang w:val="en-US" w:eastAsia="de-DE" w:bidi="en-US"/>
              </w:rPr>
              <w:fldChar w:fldCharType="separate"/>
            </w:r>
            <w:r>
              <w:rPr>
                <w:snapToGrid w:val="0"/>
                <w:szCs w:val="28"/>
                <w:lang w:val="en-US" w:eastAsia="de-DE" w:bidi="en-US"/>
              </w:rPr>
              <w:t>[</w:t>
            </w:r>
            <w:r>
              <w:rPr>
                <w:snapToGrid w:val="0"/>
                <w:szCs w:val="28"/>
                <w:lang w:val="kk-KZ" w:eastAsia="de-DE" w:bidi="en-US"/>
              </w:rPr>
              <w:t>103</w:t>
            </w:r>
            <w:r>
              <w:rPr>
                <w:snapToGrid w:val="0"/>
                <w:szCs w:val="28"/>
                <w:lang w:val="en-US" w:eastAsia="de-DE" w:bidi="en-US"/>
              </w:rPr>
              <w:t>]</w:t>
            </w:r>
            <w:r>
              <w:rPr>
                <w:snapToGrid w:val="0"/>
                <w:szCs w:val="28"/>
                <w:lang w:val="en-US" w:eastAsia="de-DE" w:bidi="en-US"/>
              </w:rPr>
              <w:fldChar w:fldCharType="end"/>
            </w:r>
          </w:p>
        </w:tc>
      </w:tr>
      <w:tr w:rsidR="006B7006">
        <w:trPr>
          <w:gridAfter w:val="1"/>
          <w:wAfter w:w="7" w:type="dxa"/>
          <w:trHeight w:val="1"/>
        </w:trPr>
        <w:tc>
          <w:tcPr>
            <w:tcW w:w="3452" w:type="dxa"/>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 xml:space="preserve">Сетчатая пластиковая оболочка с циркуляционной системой охлаждения, в которой используется физиологический раствор с </w:t>
            </w:r>
            <w:r>
              <w:rPr>
                <w:snapToGrid w:val="0"/>
                <w:szCs w:val="28"/>
                <w:lang w:eastAsia="de-DE" w:bidi="en-US"/>
              </w:rPr>
              <w:t>температурой 0-4°</w:t>
            </w:r>
            <w:r>
              <w:rPr>
                <w:snapToGrid w:val="0"/>
                <w:szCs w:val="28"/>
                <w:lang w:val="en-US" w:eastAsia="de-DE" w:bidi="en-US"/>
              </w:rPr>
              <w:t>C</w:t>
            </w:r>
            <w:r>
              <w:rPr>
                <w:snapToGrid w:val="0"/>
                <w:szCs w:val="28"/>
                <w:lang w:eastAsia="de-DE" w:bidi="en-US"/>
              </w:rPr>
              <w:t>.</w:t>
            </w:r>
          </w:p>
        </w:tc>
        <w:tc>
          <w:tcPr>
            <w:tcW w:w="1391" w:type="dxa"/>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val="en-US" w:eastAsia="de-DE" w:bidi="en-US"/>
              </w:rPr>
              <w:t xml:space="preserve">9 </w:t>
            </w:r>
            <w:r>
              <w:rPr>
                <w:snapToGrid w:val="0"/>
                <w:szCs w:val="28"/>
                <w:lang w:eastAsia="de-DE" w:bidi="en-US"/>
              </w:rPr>
              <w:t>пациентов</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eastAsia="de-DE" w:bidi="en-US"/>
              </w:rPr>
              <w:t>Местное охлаждение почечного трансплантата во время наложения сосудистых анастомозов для уменьшения негативных эффектов ВТИ.</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val="kk-KZ" w:eastAsia="de-DE" w:bidi="en-US"/>
              </w:rPr>
              <w:t>104</w:t>
            </w:r>
            <w:r>
              <w:rPr>
                <w:snapToGrid w:val="0"/>
                <w:szCs w:val="28"/>
                <w:lang w:val="en-US" w:eastAsia="de-DE" w:bidi="en-US"/>
              </w:rPr>
              <w:t>]</w:t>
            </w:r>
            <w:r>
              <w:rPr>
                <w:snapToGrid w:val="0"/>
                <w:szCs w:val="28"/>
                <w:lang w:val="en-US" w:eastAsia="de-DE" w:bidi="en-US"/>
              </w:rPr>
              <w:fldChar w:fldCharType="end"/>
            </w:r>
          </w:p>
        </w:tc>
      </w:tr>
      <w:tr w:rsidR="006B7006">
        <w:trPr>
          <w:gridAfter w:val="1"/>
          <w:wAfter w:w="7" w:type="dxa"/>
          <w:trHeight w:val="1"/>
        </w:trPr>
        <w:tc>
          <w:tcPr>
            <w:tcW w:w="3452" w:type="dxa"/>
            <w:tcBorders>
              <w:bottom w:val="nil"/>
            </w:tcBorders>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Внутрибрюшное</w:t>
            </w:r>
            <w:r>
              <w:rPr>
                <w:snapToGrid w:val="0"/>
                <w:szCs w:val="28"/>
                <w:lang w:eastAsia="de-DE" w:bidi="en-US"/>
              </w:rPr>
              <w:t xml:space="preserve"> охлаждающее устройство с двойной силиконовой оболочкой для непрерывной циркуляции этанола и метиленового синего при температуре 4°</w:t>
            </w:r>
            <w:r>
              <w:rPr>
                <w:snapToGrid w:val="0"/>
                <w:szCs w:val="28"/>
                <w:lang w:val="en-US" w:eastAsia="de-DE" w:bidi="en-US"/>
              </w:rPr>
              <w:t>C</w:t>
            </w:r>
            <w:r>
              <w:rPr>
                <w:snapToGrid w:val="0"/>
                <w:szCs w:val="28"/>
                <w:lang w:eastAsia="de-DE" w:bidi="en-US"/>
              </w:rPr>
              <w:t xml:space="preserve"> во время открытой </w:t>
            </w:r>
          </w:p>
        </w:tc>
        <w:tc>
          <w:tcPr>
            <w:tcW w:w="1391" w:type="dxa"/>
            <w:tcBorders>
              <w:bottom w:val="nil"/>
            </w:tcBorders>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val="en-US" w:eastAsia="de-DE" w:bidi="en-US"/>
              </w:rPr>
              <w:t xml:space="preserve">13 </w:t>
            </w:r>
            <w:r>
              <w:rPr>
                <w:snapToGrid w:val="0"/>
                <w:szCs w:val="28"/>
                <w:lang w:eastAsia="de-DE" w:bidi="en-US"/>
              </w:rPr>
              <w:t>свиней</w:t>
            </w:r>
          </w:p>
        </w:tc>
        <w:tc>
          <w:tcPr>
            <w:tcW w:w="0" w:type="auto"/>
            <w:tcBorders>
              <w:bottom w:val="nil"/>
            </w:tcBorders>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eastAsia="de-DE" w:bidi="en-US"/>
              </w:rPr>
              <w:t>Локальное охлаждение почечного трансплантата во время сосудистых анастомозов путем непрерывной</w:t>
            </w:r>
            <w:r>
              <w:rPr>
                <w:snapToGrid w:val="0"/>
                <w:szCs w:val="28"/>
                <w:lang w:eastAsia="de-DE" w:bidi="en-US"/>
              </w:rPr>
              <w:t xml:space="preserve"> циркуляции 4°</w:t>
            </w:r>
            <w:r>
              <w:rPr>
                <w:snapToGrid w:val="0"/>
                <w:szCs w:val="28"/>
                <w:lang w:val="en-US" w:eastAsia="de-DE" w:bidi="en-US"/>
              </w:rPr>
              <w:t>C</w:t>
            </w:r>
            <w:r>
              <w:rPr>
                <w:snapToGrid w:val="0"/>
                <w:szCs w:val="28"/>
                <w:lang w:eastAsia="de-DE" w:bidi="en-US"/>
              </w:rPr>
              <w:t xml:space="preserve"> этанола и метиленового синего для уменьшения негативных эффектов ВТИ.</w:t>
            </w:r>
          </w:p>
        </w:tc>
        <w:tc>
          <w:tcPr>
            <w:tcW w:w="0" w:type="auto"/>
            <w:tcBorders>
              <w:bottom w:val="nil"/>
            </w:tcBorders>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ДОБАВЛЯЙТЕСЬ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val="kk-KZ" w:eastAsia="de-DE" w:bidi="en-US"/>
              </w:rPr>
              <w:t>105</w:t>
            </w:r>
            <w:r>
              <w:rPr>
                <w:snapToGrid w:val="0"/>
                <w:szCs w:val="28"/>
                <w:lang w:val="en-US" w:eastAsia="de-DE" w:bidi="en-US"/>
              </w:rPr>
              <w:t>]</w:t>
            </w:r>
            <w:r>
              <w:rPr>
                <w:snapToGrid w:val="0"/>
                <w:szCs w:val="28"/>
                <w:lang w:val="en-US" w:eastAsia="de-DE" w:bidi="en-US"/>
              </w:rPr>
              <w:fldChar w:fldCharType="end"/>
            </w:r>
          </w:p>
        </w:tc>
      </w:tr>
      <w:tr w:rsidR="006B7006">
        <w:trPr>
          <w:gridAfter w:val="1"/>
          <w:wAfter w:w="7" w:type="dxa"/>
          <w:trHeight w:val="1"/>
        </w:trPr>
        <w:tc>
          <w:tcPr>
            <w:tcW w:w="9779" w:type="dxa"/>
            <w:gridSpan w:val="4"/>
            <w:tcBorders>
              <w:top w:val="nil"/>
              <w:left w:val="nil"/>
              <w:right w:val="nil"/>
            </w:tcBorders>
            <w:shd w:val="clear" w:color="000000" w:fill="FFFFFF"/>
            <w:tcMar>
              <w:left w:w="74" w:type="dxa"/>
              <w:right w:w="74" w:type="dxa"/>
            </w:tcMar>
          </w:tcPr>
          <w:p w:rsidR="006B7006" w:rsidRDefault="00396B5B">
            <w:pPr>
              <w:adjustRightInd w:val="0"/>
              <w:snapToGrid w:val="0"/>
              <w:spacing w:after="0" w:line="240" w:lineRule="auto"/>
              <w:ind w:left="0" w:firstLine="0"/>
              <w:jc w:val="right"/>
              <w:rPr>
                <w:snapToGrid w:val="0"/>
                <w:szCs w:val="28"/>
                <w:lang w:eastAsia="de-DE" w:bidi="en-US"/>
              </w:rPr>
            </w:pPr>
            <w:r>
              <w:rPr>
                <w:snapToGrid w:val="0"/>
                <w:szCs w:val="28"/>
                <w:lang w:eastAsia="de-DE" w:bidi="en-US"/>
              </w:rPr>
              <w:t>Продолжение таблицы 1</w:t>
            </w:r>
          </w:p>
        </w:tc>
      </w:tr>
      <w:tr w:rsidR="006B7006">
        <w:trPr>
          <w:gridAfter w:val="1"/>
          <w:wAfter w:w="7" w:type="dxa"/>
          <w:trHeight w:val="1"/>
        </w:trPr>
        <w:tc>
          <w:tcPr>
            <w:tcW w:w="3452" w:type="dxa"/>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трансплантации почки.</w:t>
            </w:r>
          </w:p>
        </w:tc>
        <w:tc>
          <w:tcPr>
            <w:tcW w:w="1391" w:type="dxa"/>
            <w:shd w:val="clear" w:color="000000" w:fill="FFFFFF"/>
            <w:tcMar>
              <w:left w:w="74" w:type="dxa"/>
              <w:right w:w="74" w:type="dxa"/>
            </w:tcMar>
          </w:tcPr>
          <w:p w:rsidR="006B7006" w:rsidRDefault="006B7006">
            <w:pPr>
              <w:adjustRightInd w:val="0"/>
              <w:snapToGrid w:val="0"/>
              <w:spacing w:after="0" w:line="240" w:lineRule="auto"/>
              <w:ind w:left="0" w:firstLine="0"/>
              <w:jc w:val="center"/>
              <w:rPr>
                <w:snapToGrid w:val="0"/>
                <w:szCs w:val="28"/>
                <w:lang w:val="en-US" w:eastAsia="de-DE" w:bidi="en-US"/>
              </w:rPr>
            </w:pPr>
          </w:p>
        </w:tc>
        <w:tc>
          <w:tcPr>
            <w:tcW w:w="0" w:type="auto"/>
            <w:shd w:val="clear" w:color="000000" w:fill="FFFFFF"/>
            <w:tcMar>
              <w:left w:w="74" w:type="dxa"/>
              <w:right w:w="74" w:type="dxa"/>
            </w:tcMar>
          </w:tcPr>
          <w:p w:rsidR="006B7006" w:rsidRDefault="006B7006">
            <w:pPr>
              <w:adjustRightInd w:val="0"/>
              <w:snapToGrid w:val="0"/>
              <w:spacing w:after="0" w:line="240" w:lineRule="auto"/>
              <w:ind w:left="0" w:firstLine="0"/>
              <w:jc w:val="center"/>
              <w:rPr>
                <w:snapToGrid w:val="0"/>
                <w:szCs w:val="28"/>
                <w:lang w:eastAsia="de-DE" w:bidi="en-US"/>
              </w:rPr>
            </w:pPr>
          </w:p>
        </w:tc>
        <w:tc>
          <w:tcPr>
            <w:tcW w:w="0" w:type="auto"/>
            <w:shd w:val="clear" w:color="000000" w:fill="FFFFFF"/>
            <w:tcMar>
              <w:left w:w="74" w:type="dxa"/>
              <w:right w:w="74" w:type="dxa"/>
            </w:tcMar>
          </w:tcPr>
          <w:p w:rsidR="006B7006" w:rsidRDefault="006B7006">
            <w:pPr>
              <w:adjustRightInd w:val="0"/>
              <w:snapToGrid w:val="0"/>
              <w:spacing w:after="0" w:line="240" w:lineRule="auto"/>
              <w:ind w:left="0" w:firstLine="0"/>
              <w:jc w:val="center"/>
              <w:rPr>
                <w:snapToGrid w:val="0"/>
                <w:szCs w:val="28"/>
                <w:lang w:val="en-US" w:eastAsia="de-DE" w:bidi="en-US"/>
              </w:rPr>
            </w:pPr>
          </w:p>
        </w:tc>
      </w:tr>
      <w:tr w:rsidR="006B7006">
        <w:trPr>
          <w:gridAfter w:val="1"/>
          <w:wAfter w:w="7" w:type="dxa"/>
          <w:trHeight w:val="1"/>
        </w:trPr>
        <w:tc>
          <w:tcPr>
            <w:tcW w:w="3452" w:type="dxa"/>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 xml:space="preserve">Внутрибрюшное охлаждающее </w:t>
            </w:r>
            <w:r>
              <w:rPr>
                <w:snapToGrid w:val="0"/>
                <w:szCs w:val="28"/>
                <w:lang w:eastAsia="de-DE" w:bidi="en-US"/>
              </w:rPr>
              <w:t>устройство с двойными силиконовыми оболочками для непрерывной циркуляции 4°</w:t>
            </w:r>
            <w:r>
              <w:rPr>
                <w:snapToGrid w:val="0"/>
                <w:szCs w:val="28"/>
                <w:lang w:val="en-US" w:eastAsia="de-DE" w:bidi="en-US"/>
              </w:rPr>
              <w:t>C</w:t>
            </w:r>
            <w:r>
              <w:rPr>
                <w:snapToGrid w:val="0"/>
                <w:szCs w:val="28"/>
                <w:lang w:eastAsia="de-DE" w:bidi="en-US"/>
              </w:rPr>
              <w:t xml:space="preserve"> этанола и метиленового синего во время роботизированной трансплантации почки.</w:t>
            </w:r>
          </w:p>
        </w:tc>
        <w:tc>
          <w:tcPr>
            <w:tcW w:w="1391" w:type="dxa"/>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val="en-US" w:eastAsia="de-DE" w:bidi="en-US"/>
              </w:rPr>
              <w:t xml:space="preserve">23 </w:t>
            </w:r>
            <w:r>
              <w:rPr>
                <w:snapToGrid w:val="0"/>
                <w:szCs w:val="28"/>
                <w:lang w:eastAsia="de-DE" w:bidi="en-US"/>
              </w:rPr>
              <w:t>свиньи</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eastAsia="de-DE" w:bidi="en-US"/>
              </w:rPr>
              <w:t>Локальное охлаждение почечного трансплантата во время наложения сосудистых анастомозов путе</w:t>
            </w:r>
            <w:r>
              <w:rPr>
                <w:snapToGrid w:val="0"/>
                <w:szCs w:val="28"/>
                <w:lang w:eastAsia="de-DE" w:bidi="en-US"/>
              </w:rPr>
              <w:t>м непрерывной циркуляции этанола при температуре 4°</w:t>
            </w:r>
            <w:r>
              <w:rPr>
                <w:snapToGrid w:val="0"/>
                <w:szCs w:val="28"/>
                <w:lang w:val="en-US" w:eastAsia="de-DE" w:bidi="en-US"/>
              </w:rPr>
              <w:t>C</w:t>
            </w:r>
            <w:r>
              <w:rPr>
                <w:snapToGrid w:val="0"/>
                <w:szCs w:val="28"/>
                <w:lang w:eastAsia="de-DE" w:bidi="en-US"/>
              </w:rPr>
              <w:t xml:space="preserve"> и метиленового синего для уменьшения негативных эффектов ВТИ.</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val="kk-KZ" w:eastAsia="de-DE" w:bidi="en-US"/>
              </w:rPr>
              <w:t>106</w:t>
            </w:r>
            <w:r>
              <w:rPr>
                <w:snapToGrid w:val="0"/>
                <w:szCs w:val="28"/>
                <w:lang w:val="en-US" w:eastAsia="de-DE" w:bidi="en-US"/>
              </w:rPr>
              <w:t>]</w:t>
            </w:r>
            <w:r>
              <w:rPr>
                <w:snapToGrid w:val="0"/>
                <w:szCs w:val="28"/>
                <w:lang w:val="en-US" w:eastAsia="de-DE" w:bidi="en-US"/>
              </w:rPr>
              <w:fldChar w:fldCharType="end"/>
            </w:r>
          </w:p>
        </w:tc>
      </w:tr>
      <w:tr w:rsidR="006B7006">
        <w:trPr>
          <w:gridAfter w:val="1"/>
          <w:wAfter w:w="7" w:type="dxa"/>
          <w:trHeight w:val="1"/>
        </w:trPr>
        <w:tc>
          <w:tcPr>
            <w:tcW w:w="3452" w:type="dxa"/>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Охлаждающее устройство для трансплантата почки из тепло</w:t>
            </w:r>
            <w:r>
              <w:rPr>
                <w:snapToGrid w:val="0"/>
                <w:szCs w:val="28"/>
                <w:lang w:eastAsia="de-DE" w:bidi="en-US"/>
              </w:rPr>
              <w:t>изоляционных материалов с системой циркуляции холодного физиологического раствора.</w:t>
            </w:r>
          </w:p>
        </w:tc>
        <w:tc>
          <w:tcPr>
            <w:tcW w:w="1391" w:type="dxa"/>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val="en-US" w:eastAsia="de-DE" w:bidi="en-US"/>
              </w:rPr>
              <w:t xml:space="preserve">6 </w:t>
            </w:r>
            <w:r>
              <w:rPr>
                <w:snapToGrid w:val="0"/>
                <w:szCs w:val="28"/>
                <w:lang w:eastAsia="de-DE" w:bidi="en-US"/>
              </w:rPr>
              <w:t xml:space="preserve">свиней / </w:t>
            </w:r>
            <w:r>
              <w:rPr>
                <w:snapToGrid w:val="0"/>
                <w:szCs w:val="28"/>
                <w:lang w:val="en-US" w:eastAsia="de-DE" w:bidi="en-US"/>
              </w:rPr>
              <w:t xml:space="preserve">5 </w:t>
            </w:r>
            <w:r>
              <w:rPr>
                <w:snapToGrid w:val="0"/>
                <w:szCs w:val="28"/>
                <w:lang w:eastAsia="de-DE" w:bidi="en-US"/>
              </w:rPr>
              <w:t>пациентов</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eastAsia="de-DE" w:bidi="en-US"/>
              </w:rPr>
              <w:t>Длительное поддержание оптимальной температуры (10-15°</w:t>
            </w:r>
            <w:r>
              <w:rPr>
                <w:snapToGrid w:val="0"/>
                <w:szCs w:val="28"/>
                <w:lang w:val="en-US" w:eastAsia="de-DE" w:bidi="en-US"/>
              </w:rPr>
              <w:t>C</w:t>
            </w:r>
            <w:r>
              <w:rPr>
                <w:snapToGrid w:val="0"/>
                <w:szCs w:val="28"/>
                <w:lang w:eastAsia="de-DE" w:bidi="en-US"/>
              </w:rPr>
              <w:t>) во время наложения сосудистых анастомозов для уменьшения негативных эффектов ВТИ.</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w:instrText>
            </w:r>
            <w:r>
              <w:rPr>
                <w:snapToGrid w:val="0"/>
                <w:szCs w:val="28"/>
                <w:lang w:val="en-US" w:eastAsia="de-DE" w:bidi="en-US"/>
              </w:rPr>
              <w:instrText xml:space="preserve">.CITE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val="kk-KZ" w:eastAsia="de-DE" w:bidi="en-US"/>
              </w:rPr>
              <w:t xml:space="preserve">107 </w:t>
            </w:r>
            <w:r>
              <w:rPr>
                <w:snapToGrid w:val="0"/>
                <w:szCs w:val="28"/>
                <w:lang w:val="en-US" w:eastAsia="de-DE" w:bidi="en-US"/>
              </w:rPr>
              <w:t>]</w:t>
            </w:r>
            <w:r>
              <w:rPr>
                <w:snapToGrid w:val="0"/>
                <w:szCs w:val="28"/>
                <w:lang w:val="en-US" w:eastAsia="de-DE" w:bidi="en-US"/>
              </w:rPr>
              <w:fldChar w:fldCharType="end"/>
            </w:r>
          </w:p>
        </w:tc>
      </w:tr>
      <w:tr w:rsidR="006B7006">
        <w:trPr>
          <w:gridAfter w:val="1"/>
          <w:wAfter w:w="7" w:type="dxa"/>
          <w:trHeight w:val="1"/>
        </w:trPr>
        <w:tc>
          <w:tcPr>
            <w:tcW w:w="3452" w:type="dxa"/>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t xml:space="preserve">Термоизоляционная </w:t>
            </w:r>
            <w:r>
              <w:rPr>
                <w:snapToGrid w:val="0"/>
                <w:szCs w:val="28"/>
                <w:lang w:eastAsia="de-DE" w:bidi="en-US"/>
              </w:rPr>
              <w:t>оболочка</w:t>
            </w:r>
            <w:r>
              <w:rPr>
                <w:snapToGrid w:val="0"/>
                <w:szCs w:val="28"/>
                <w:lang w:val="en-US" w:eastAsia="de-DE" w:bidi="en-US"/>
              </w:rPr>
              <w:t xml:space="preserve"> для почки.</w:t>
            </w:r>
          </w:p>
        </w:tc>
        <w:tc>
          <w:tcPr>
            <w:tcW w:w="1391" w:type="dxa"/>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val="en-US" w:eastAsia="de-DE" w:bidi="en-US"/>
              </w:rPr>
              <w:t xml:space="preserve">5 </w:t>
            </w:r>
            <w:r>
              <w:rPr>
                <w:snapToGrid w:val="0"/>
                <w:szCs w:val="28"/>
                <w:lang w:eastAsia="de-DE" w:bidi="en-US"/>
              </w:rPr>
              <w:t>свиней</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eastAsia="de-DE" w:bidi="en-US"/>
              </w:rPr>
              <w:t>Длительное поддержание оптимальной температуры (0-15°</w:t>
            </w:r>
            <w:r>
              <w:rPr>
                <w:snapToGrid w:val="0"/>
                <w:szCs w:val="28"/>
                <w:lang w:val="en-US" w:eastAsia="de-DE" w:bidi="en-US"/>
              </w:rPr>
              <w:t>C</w:t>
            </w:r>
            <w:r>
              <w:rPr>
                <w:snapToGrid w:val="0"/>
                <w:szCs w:val="28"/>
                <w:lang w:eastAsia="de-DE" w:bidi="en-US"/>
              </w:rPr>
              <w:t xml:space="preserve">) во время наложения сосудистых анастомозов для уменьшения негативного </w:t>
            </w:r>
            <w:r>
              <w:rPr>
                <w:snapToGrid w:val="0"/>
                <w:szCs w:val="28"/>
                <w:lang w:eastAsia="de-DE" w:bidi="en-US"/>
              </w:rPr>
              <w:t>воздействия ВТИ.</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В.CITE &lt;Примечание в конце&gt;&lt;Cite&gt;&lt;Автор&gt; Хан&lt;/Author&gt;&lt;Год&gt; 2021&lt;/Year&gt;&lt;Количество&gt; 36&lt;/RecNum&gt;&lt;Отображаемый текст&gt;&lt;размер стиля="10"&gt;[49]&lt;/ стиль&gt;&lt;/DisplayText&gt;&lt;запись&gt;&lt;номерзаписи&gt;36&lt;/rec-number&gt;&lt;внешние ключи&gt;&lt;key app="EN" db-i</w:instrText>
            </w:r>
            <w:r>
              <w:rPr>
                <w:snapToGrid w:val="0"/>
                <w:szCs w:val="28"/>
                <w:lang w:val="en-US" w:eastAsia="de-DE" w:bidi="en-US"/>
              </w:rPr>
              <w:instrText>d= "9rf5x5t9paseewerzvivr0ekx2pvrtexdze5" timestamp= "1676461619"&gt;36&lt;/key&gt;&lt;/внешние ключи&gt;&lt;ref-type name= "Материалы конференции"&gt;10&lt;/ref-type&gt;&lt;участники&gt;&lt;авторы&gt;&lt;автор&gt;Хан, Турааб&lt;/author&gt;&lt;автор&gt;Кварчински, Джереми&lt;/автор&gt;&lt;автор&gt; Панг, Тони&lt;/автор&gt;&lt;автор&gt;</w:instrText>
            </w:r>
            <w:r>
              <w:rPr>
                <w:snapToGrid w:val="0"/>
                <w:szCs w:val="28"/>
                <w:lang w:val="en-US" w:eastAsia="de-DE" w:bidi="en-US"/>
              </w:rPr>
              <w:instrText>Хамид, Ахмер&lt;/автор&gt;&lt;автор&gt;Боутон, Филип&lt;/автор&gt;&lt;автор&gt; О'Грейди, Грег&lt;/автор&gt;&lt;автор&gt;Хоторн, Уэйн Дж.&lt;/автор&gt;&lt;автор&gt;Роджерс, Наташа М.&lt;/автор&gt;&lt;автор&gt; Вонг, Жермен&lt;/автор&gt;&lt;автор&gt; Плисс, Генри Си&lt;/автор&gt;&lt;/авторы&gt;&lt;/соавторы&gt;&lt;названия&gt;&lt;название&gt; Защита от втор</w:instrText>
            </w:r>
            <w:r>
              <w:rPr>
                <w:snapToGrid w:val="0"/>
                <w:szCs w:val="28"/>
                <w:lang w:val="en-US" w:eastAsia="de-DE" w:bidi="en-US"/>
              </w:rPr>
              <w:instrText>ого теплового ишемического повреждения при трансплантации почки с использованием модели свиньи ex vivo и теплоизолирующих оболочек&lt;/title&gt;&lt;вторичныйзаголовок&gt;Трансплантация Proceedings&lt;/secondary-title&gt;&lt;/titles&gt;&lt;pages&gt;750-754&lt;/pages&gt;&lt;volume&gt;53&lt;/volume&gt;&lt;num</w:instrText>
            </w:r>
            <w:r>
              <w:rPr>
                <w:snapToGrid w:val="0"/>
                <w:szCs w:val="28"/>
                <w:lang w:val="en-US" w:eastAsia="de-DE" w:bidi="en-US"/>
              </w:rPr>
              <w:instrText>ber&gt;2&lt;/number&gt;&lt;dates&gt;&lt;year&gt;2021&lt;/year&gt;&lt;/dates&gt;&lt;publisher&gt;Elsevier&lt;/publisher&gt;&lt;isbn&gt;0041-1345&lt;/isbn&gt;&lt;urls&gt;&lt;/urls&gt;&lt;/record&gt;&lt;/Cite&gt;&lt;/EndNote&gt;</w:instrText>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108</w:t>
            </w:r>
            <w:r>
              <w:rPr>
                <w:snapToGrid w:val="0"/>
                <w:szCs w:val="28"/>
                <w:lang w:val="en-US" w:eastAsia="de-DE" w:bidi="en-US"/>
              </w:rPr>
              <w:t>]</w:t>
            </w:r>
            <w:r>
              <w:rPr>
                <w:snapToGrid w:val="0"/>
                <w:szCs w:val="28"/>
                <w:lang w:val="en-US" w:eastAsia="de-DE" w:bidi="en-US"/>
              </w:rPr>
              <w:fldChar w:fldCharType="end"/>
            </w:r>
          </w:p>
        </w:tc>
      </w:tr>
      <w:tr w:rsidR="006B7006">
        <w:trPr>
          <w:gridAfter w:val="1"/>
          <w:wAfter w:w="7" w:type="dxa"/>
          <w:trHeight w:val="1"/>
        </w:trPr>
        <w:tc>
          <w:tcPr>
            <w:tcW w:w="3452" w:type="dxa"/>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Мешок со льдом для размещения почечного трансплантата во время имплантации.</w:t>
            </w:r>
          </w:p>
        </w:tc>
        <w:tc>
          <w:tcPr>
            <w:tcW w:w="1391" w:type="dxa"/>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val="en-US" w:eastAsia="de-DE" w:bidi="en-US"/>
              </w:rPr>
              <w:t xml:space="preserve">66 </w:t>
            </w:r>
            <w:r>
              <w:rPr>
                <w:snapToGrid w:val="0"/>
                <w:szCs w:val="28"/>
                <w:lang w:eastAsia="de-DE" w:bidi="en-US"/>
              </w:rPr>
              <w:t>пациентов</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eastAsia="de-DE" w:bidi="en-US"/>
              </w:rPr>
              <w:t xml:space="preserve">Местное охлаждение </w:t>
            </w:r>
            <w:r>
              <w:rPr>
                <w:snapToGrid w:val="0"/>
                <w:szCs w:val="28"/>
                <w:lang w:eastAsia="de-DE" w:bidi="en-US"/>
              </w:rPr>
              <w:t>почечного трансплантата во время наложения сосудистых анастомозов для уменьшения негативных эффектов ишемии.</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В.CITE &lt;Примечание в конце&gt;&lt;Cite&gt;&lt;Автор&gt;Карипинени&lt;/Author&gt;&lt;Год&gt;2014&lt;/Year&gt;&lt;RecNum&gt;35&lt;/RecNum&gt;&lt;DisplayText&gt;&lt;размер стиля="10"&gt;[50]&lt;/ стил</w:instrText>
            </w:r>
            <w:r>
              <w:rPr>
                <w:snapToGrid w:val="0"/>
                <w:szCs w:val="28"/>
                <w:lang w:val="en-US" w:eastAsia="de-DE" w:bidi="en-US"/>
              </w:rPr>
              <w:instrText>ь&gt;&lt;/DisplayText&gt;&lt;запись&gt;&lt;номерзаписи&gt;35&lt;/rec-number&gt;&lt;внешние ключи&gt;&lt;key app="EN" db-id= "9rf5x5t9paseewerzvivr0ekx2pvrtexdze5" timestamp= "1676461586"&gt;35&lt;/key&gt;&lt;/внешние ключи&gt;&lt;имя типа ссылки = "Журнальная статья"&gt;17&lt;/ref-type&gt;&lt;участники&gt;&lt;авторы&gt;&lt;author&gt;Ка</w:instrText>
            </w:r>
            <w:r>
              <w:rPr>
                <w:snapToGrid w:val="0"/>
                <w:szCs w:val="28"/>
                <w:lang w:val="en-US" w:eastAsia="de-DE" w:bidi="en-US"/>
              </w:rPr>
              <w:instrText>рипинени, Фарах&lt;/ автор&gt;&lt;автор&gt;Кампос, Сталин&lt;/автор&gt;&lt;автор&gt; Парсикия, Афшин&lt;/автор&gt;&lt;автор&gt; Дуринка, Джоэл Б.&lt;/автор&gt;&lt;автор&gt;Чанг, По-Нань&lt;/автор&gt;&lt;автор&gt;Ханморади, Камран&lt;/автор&gt;&lt;автор&gt; Заки, Ради&lt;/автор&gt;&lt;автор&gt;Ортис, Хорхе&lt;/автор&gt;&lt;/авторы&gt;&lt;/соавторы&gt;&lt;титул</w:instrText>
            </w:r>
            <w:r>
              <w:rPr>
                <w:snapToGrid w:val="0"/>
                <w:szCs w:val="28"/>
                <w:lang w:val="en-US" w:eastAsia="de-DE" w:bidi="en-US"/>
              </w:rPr>
              <w:instrText>ы&gt;&lt;название&gt; Устранение ишемии сердца с использованием метода мешка со льдом не снижает отсроченную функцию трансплантата&lt;/название&gt;&lt;вторичное название &gt;Международный журнал хирургии&lt;/вторичное название&gt;&lt;/titles&gt;&lt;периодическое издание&gt;&lt;полное название&gt; Меж</w:instrText>
            </w:r>
            <w:r>
              <w:rPr>
                <w:snapToGrid w:val="0"/>
                <w:szCs w:val="28"/>
                <w:lang w:val="en-US" w:eastAsia="de-DE" w:bidi="en-US"/>
              </w:rPr>
              <w:instrText>дународный журнал surgery&lt;/full-title&gt;&lt;/periodical&gt;&lt;pages&gt;551-556&lt;/pages&gt;&lt;volume&gt;12&lt;/volume&gt;&lt;number&gt;6&lt;/number&gt;&lt;dates&gt;&lt;year&gt;2014&lt;/year&gt;&lt;/dates&gt;&lt;isbn&gt;1743-9191&lt;/isbn&gt;&lt;urls&gt;&lt;/urls&gt;&lt;/record&gt;&lt;/Cite&gt;&lt;/EndNote&gt;</w:instrText>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109</w:t>
            </w:r>
            <w:r>
              <w:rPr>
                <w:snapToGrid w:val="0"/>
                <w:szCs w:val="28"/>
                <w:lang w:val="en-US" w:eastAsia="de-DE" w:bidi="en-US"/>
              </w:rPr>
              <w:t>]</w:t>
            </w:r>
            <w:r>
              <w:rPr>
                <w:snapToGrid w:val="0"/>
                <w:szCs w:val="28"/>
                <w:lang w:val="en-US" w:eastAsia="de-DE" w:bidi="en-US"/>
              </w:rPr>
              <w:fldChar w:fldCharType="end"/>
            </w:r>
          </w:p>
        </w:tc>
      </w:tr>
      <w:tr w:rsidR="006B7006">
        <w:trPr>
          <w:gridAfter w:val="1"/>
          <w:wAfter w:w="7" w:type="dxa"/>
          <w:trHeight w:val="1"/>
        </w:trPr>
        <w:tc>
          <w:tcPr>
            <w:tcW w:w="3452" w:type="dxa"/>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 xml:space="preserve">Охлаждение почек раствором Рингера через </w:t>
            </w:r>
            <w:r>
              <w:rPr>
                <w:snapToGrid w:val="0"/>
                <w:szCs w:val="28"/>
                <w:lang w:eastAsia="de-DE" w:bidi="en-US"/>
              </w:rPr>
              <w:t>почечную артерию с дренированием через разрез в почечной вене во время роботизированной лапароскопической резекции.</w:t>
            </w:r>
          </w:p>
        </w:tc>
        <w:tc>
          <w:tcPr>
            <w:tcW w:w="1391" w:type="dxa"/>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val="en-US" w:eastAsia="de-DE" w:bidi="en-US"/>
              </w:rPr>
              <w:t xml:space="preserve">37 </w:t>
            </w:r>
            <w:r>
              <w:rPr>
                <w:snapToGrid w:val="0"/>
                <w:szCs w:val="28"/>
                <w:lang w:eastAsia="de-DE" w:bidi="en-US"/>
              </w:rPr>
              <w:t>пациентов</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eastAsia="de-DE" w:bidi="en-US"/>
              </w:rPr>
              <w:t>Локальное интрапаренхиматозное охлаждение почки во время ее резекции для уменьшения негативных последствий ишемии.</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ДОБАВЛЯЙТЕС</w:instrText>
            </w:r>
            <w:r>
              <w:rPr>
                <w:snapToGrid w:val="0"/>
                <w:szCs w:val="28"/>
                <w:lang w:val="en-US" w:eastAsia="de-DE" w:bidi="en-US"/>
              </w:rPr>
              <w:instrText xml:space="preserve">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110</w:t>
            </w:r>
            <w:r>
              <w:rPr>
                <w:snapToGrid w:val="0"/>
                <w:szCs w:val="28"/>
                <w:lang w:val="en-US" w:eastAsia="de-DE" w:bidi="en-US"/>
              </w:rPr>
              <w:t>]</w:t>
            </w:r>
            <w:r>
              <w:rPr>
                <w:snapToGrid w:val="0"/>
                <w:szCs w:val="28"/>
                <w:lang w:val="en-US" w:eastAsia="de-DE" w:bidi="en-US"/>
              </w:rPr>
              <w:fldChar w:fldCharType="end"/>
            </w:r>
          </w:p>
        </w:tc>
      </w:tr>
      <w:tr w:rsidR="006B7006">
        <w:trPr>
          <w:gridAfter w:val="1"/>
          <w:wAfter w:w="7" w:type="dxa"/>
          <w:trHeight w:val="1"/>
        </w:trPr>
        <w:tc>
          <w:tcPr>
            <w:tcW w:w="3452" w:type="dxa"/>
            <w:tcBorders>
              <w:bottom w:val="nil"/>
            </w:tcBorders>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Непрерывное ретроградное охлаждение почки орошением холодным физиологическим раствором (1,0-1,3°</w:t>
            </w:r>
            <w:r>
              <w:rPr>
                <w:snapToGrid w:val="0"/>
                <w:szCs w:val="28"/>
                <w:lang w:val="en-US" w:eastAsia="de-DE" w:bidi="en-US"/>
              </w:rPr>
              <w:t>C</w:t>
            </w:r>
            <w:r>
              <w:rPr>
                <w:snapToGrid w:val="0"/>
                <w:szCs w:val="28"/>
                <w:lang w:eastAsia="de-DE" w:bidi="en-US"/>
              </w:rPr>
              <w:t>) через мочеточник во время ишемии.</w:t>
            </w:r>
          </w:p>
        </w:tc>
        <w:tc>
          <w:tcPr>
            <w:tcW w:w="1391" w:type="dxa"/>
            <w:tcBorders>
              <w:bottom w:val="nil"/>
            </w:tcBorders>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val="en-US" w:eastAsia="de-DE" w:bidi="en-US"/>
              </w:rPr>
              <w:t xml:space="preserve">6 </w:t>
            </w:r>
            <w:r>
              <w:rPr>
                <w:snapToGrid w:val="0"/>
                <w:szCs w:val="28"/>
                <w:lang w:eastAsia="de-DE" w:bidi="en-US"/>
              </w:rPr>
              <w:t>свиней</w:t>
            </w:r>
          </w:p>
        </w:tc>
        <w:tc>
          <w:tcPr>
            <w:tcW w:w="0" w:type="auto"/>
            <w:tcBorders>
              <w:bottom w:val="nil"/>
            </w:tcBorders>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eastAsia="de-DE" w:bidi="en-US"/>
              </w:rPr>
              <w:t>Непрерывное местное (внутреннее) охл</w:t>
            </w:r>
            <w:r>
              <w:rPr>
                <w:snapToGrid w:val="0"/>
                <w:szCs w:val="28"/>
                <w:lang w:eastAsia="de-DE" w:bidi="en-US"/>
              </w:rPr>
              <w:t>аждение почечной паренхимы во время пережатия почечной артерии для уменьшения негативных эффектов ВТИ.</w:t>
            </w:r>
          </w:p>
        </w:tc>
        <w:tc>
          <w:tcPr>
            <w:tcW w:w="0" w:type="auto"/>
            <w:tcBorders>
              <w:bottom w:val="nil"/>
            </w:tcBorders>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НАДСТРОЙКИ ЭН.Цитировать &lt;EndNote&gt;&lt;Cite&gt;&lt;Author&gt;Колли&lt;/Author&gt;&lt;Year&gt;2013&lt;/Year&gt;&lt;RecNum&gt;60&lt;/RecNum&gt;&lt;DisplayText&gt;&lt;style size="10"&gt;[52]&lt;/style&gt;&lt;/DisplayTex</w:instrText>
            </w:r>
            <w:r>
              <w:rPr>
                <w:snapToGrid w:val="0"/>
                <w:szCs w:val="28"/>
                <w:lang w:val="en-US" w:eastAsia="de-DE" w:bidi="en-US"/>
              </w:rPr>
              <w:instrText>t&gt;&lt;record&gt;&lt;rec-number&gt;60&lt;/rec-number&gt;&lt;foreign-keys&gt;&lt;key app="EN" db-id="9rf5x5t9paseewerzvivr0ekx2pvrtexdze5" timestamp="1676463742"&gt;60&lt;/key&gt;&lt;/foreign-keys&gt;&lt;ref-type name="Journal Article"&gt;17&lt;/ref-type&gt;&lt;contributors&gt;&lt;authors&gt;&lt;author&gt;Колли, Ж.-Л.&lt;/author&gt;&lt;a</w:instrText>
            </w:r>
            <w:r>
              <w:rPr>
                <w:snapToGrid w:val="0"/>
                <w:szCs w:val="28"/>
                <w:lang w:val="en-US" w:eastAsia="de-DE" w:bidi="en-US"/>
              </w:rPr>
              <w:instrText>uthor&gt;Дорси, П.&lt;/author&gt;&lt;author&gt;Гроссман, Л.&lt;/author&gt;&lt;author&gt;Ли, Б. Р.&lt;/author&gt;&lt;/authors&gt;&lt;/contributors&gt;&lt;auth-address&gt;Тулейнского университета Школы медицины, кафедра урологии, Новый Орлеан, La 70112, США. jcolli.tulane@gmail.com&lt;/auth-address&gt;&lt;titles&gt;&lt;tit</w:instrText>
            </w:r>
            <w:r>
              <w:rPr>
                <w:snapToGrid w:val="0"/>
                <w:szCs w:val="28"/>
                <w:lang w:val="en-US" w:eastAsia="de-DE" w:bidi="en-US"/>
              </w:rPr>
              <w:instrText>le&gt;Ретроградная почечная охлаждения, чтобы свести к минимуму ишемии&lt;/title&gt;&lt;secondary-title&gt;Инт Браз J Урол&lt;/secondary-title&gt;&lt;/titles&gt;&lt;pages&gt;37-45&lt;/pages&gt;&lt;volume&gt;39&lt;/volume&gt;&lt;number&gt;1&lt;/number&gt;&lt;keywords&gt;&lt;keyword&gt;Животные&lt;/keyword&gt;&lt;keyword&gt;Сужение&lt;/keyword&gt;&lt;k</w:instrText>
            </w:r>
            <w:r>
              <w:rPr>
                <w:snapToGrid w:val="0"/>
                <w:szCs w:val="28"/>
                <w:lang w:val="en-US" w:eastAsia="de-DE" w:bidi="en-US"/>
              </w:rPr>
              <w:instrText>eyword&gt;Гипотермия, вызванная/*методы&lt;/keyword&gt;&lt;keyword&gt;Профилактика ишемии/*&amp;амп; контроль&lt;/keyword&gt;&lt;keyword&gt;Почки/*кровоснабжение/травмы&lt;/keyword&gt;&lt;keyword&gt;Модели, Животные&lt;/keyword&gt;&lt;keyword&gt;Нефрэктомия/*методы&lt;/keyword&gt;&lt;keyword&gt;Референтные Значения&lt;/keywo</w:instrText>
            </w:r>
            <w:r>
              <w:rPr>
                <w:snapToGrid w:val="0"/>
                <w:szCs w:val="28"/>
                <w:lang w:val="en-US" w:eastAsia="de-DE" w:bidi="en-US"/>
              </w:rPr>
              <w:instrText>rd&gt;&lt;keyword&gt;Воспроизводимость результатов&lt;/keyword&gt;&lt;keyword&gt;Хлорид натрия/*терапевтическое использование&lt;/keyword&gt;&lt;keyword&gt;Свиней&lt;/keyword&gt;&lt;keyword&gt;Температура&lt;/keyword&gt;&lt;keyword&gt;Лечебные орошения/методы&lt;/keyword&gt;&lt;keyword&gt;Факторов Времени &lt;/keyword&gt;&lt;keyword</w:instrText>
            </w:r>
            <w:r>
              <w:rPr>
                <w:snapToGrid w:val="0"/>
                <w:szCs w:val="28"/>
                <w:lang w:val="en-US" w:eastAsia="de-DE" w:bidi="en-US"/>
              </w:rPr>
              <w:instrText>&gt;Катетеризация мочевого пузыря/методы&lt;/keyword&gt;&lt;/keywords&gt;&lt;dates&gt;&lt;year&gt;2013&lt;/year&gt;&lt;pub-dates&gt;&lt;date&gt;Январь-Февраль&lt;/date&gt;&lt;/pub-dates&gt;&lt;/dates&gt;&lt;publisher&gt;сайт scielo&lt;/publisher&gt;&lt;isbn&gt;1677-6119 (электронный)&amp;#xD В;1677-5538 (привязка)&lt;/isbn&gt;&lt;accession-num&gt;2348</w:instrText>
            </w:r>
            <w:r>
              <w:rPr>
                <w:snapToGrid w:val="0"/>
                <w:szCs w:val="28"/>
                <w:lang w:val="en-US" w:eastAsia="de-DE" w:bidi="en-US"/>
              </w:rPr>
              <w:instrText>9498&lt;/accession-num&gt;&lt;urls&gt;&lt;related-urls&gt;&lt;url&gt;https://www.ncbi.nlm.nih.gov/pubmed/23489498&lt;/url&gt;&lt;/related-urls&gt;&lt;/urls&gt;&lt;electronic-resource-num&gt;10.1590/S1677-5538.IBJU.2013.01.06&lt;/electronic-resource-num&gt;&lt;remote-database-name&gt;Медлайн&lt;/remote-database-name&gt;&lt;r</w:instrText>
            </w:r>
            <w:r>
              <w:rPr>
                <w:snapToGrid w:val="0"/>
                <w:szCs w:val="28"/>
                <w:lang w:val="en-US" w:eastAsia="de-DE" w:bidi="en-US"/>
              </w:rPr>
              <w:instrText>emote-database-provider&gt;НОД&lt;/remote-database-provider&gt;&lt;/record&gt;&lt;/Cite&gt;&lt;/EndNote&gt;</w:instrText>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111</w:t>
            </w:r>
            <w:r>
              <w:rPr>
                <w:snapToGrid w:val="0"/>
                <w:szCs w:val="28"/>
                <w:lang w:val="en-US" w:eastAsia="de-DE" w:bidi="en-US"/>
              </w:rPr>
              <w:t>]</w:t>
            </w:r>
            <w:r>
              <w:rPr>
                <w:snapToGrid w:val="0"/>
                <w:szCs w:val="28"/>
                <w:lang w:val="en-US" w:eastAsia="de-DE" w:bidi="en-US"/>
              </w:rPr>
              <w:fldChar w:fldCharType="end"/>
            </w:r>
          </w:p>
        </w:tc>
      </w:tr>
      <w:tr w:rsidR="006B7006">
        <w:trPr>
          <w:gridAfter w:val="1"/>
          <w:wAfter w:w="7" w:type="dxa"/>
          <w:trHeight w:val="1"/>
        </w:trPr>
        <w:tc>
          <w:tcPr>
            <w:tcW w:w="9779" w:type="dxa"/>
            <w:gridSpan w:val="4"/>
            <w:tcBorders>
              <w:top w:val="nil"/>
              <w:left w:val="nil"/>
              <w:right w:val="nil"/>
            </w:tcBorders>
            <w:shd w:val="clear" w:color="000000" w:fill="FFFFFF"/>
            <w:tcMar>
              <w:left w:w="74" w:type="dxa"/>
              <w:right w:w="74" w:type="dxa"/>
            </w:tcMar>
          </w:tcPr>
          <w:p w:rsidR="006B7006" w:rsidRDefault="00396B5B">
            <w:pPr>
              <w:adjustRightInd w:val="0"/>
              <w:snapToGrid w:val="0"/>
              <w:spacing w:after="0" w:line="240" w:lineRule="auto"/>
              <w:ind w:left="0" w:firstLine="0"/>
              <w:jc w:val="right"/>
              <w:rPr>
                <w:snapToGrid w:val="0"/>
                <w:szCs w:val="28"/>
                <w:lang w:val="en-US" w:eastAsia="de-DE" w:bidi="en-US"/>
              </w:rPr>
            </w:pPr>
            <w:r>
              <w:rPr>
                <w:snapToGrid w:val="0"/>
                <w:szCs w:val="28"/>
                <w:lang w:val="en-US" w:eastAsia="de-DE" w:bidi="en-US"/>
              </w:rPr>
              <w:t>Продолжение таблицы 1</w:t>
            </w:r>
          </w:p>
        </w:tc>
      </w:tr>
      <w:tr w:rsidR="006B7006">
        <w:trPr>
          <w:gridAfter w:val="1"/>
          <w:wAfter w:w="7" w:type="dxa"/>
          <w:trHeight w:val="1"/>
        </w:trPr>
        <w:tc>
          <w:tcPr>
            <w:tcW w:w="3452" w:type="dxa"/>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Непрерывное ретроградное охлаждение почки при резекции холодным физиологическим раствором с помощью катетера, введенной в мочеточник.</w:t>
            </w:r>
          </w:p>
        </w:tc>
        <w:tc>
          <w:tcPr>
            <w:tcW w:w="1391" w:type="dxa"/>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val="en-US" w:eastAsia="de-DE" w:bidi="en-US"/>
              </w:rPr>
              <w:t xml:space="preserve">10 </w:t>
            </w:r>
            <w:r>
              <w:rPr>
                <w:snapToGrid w:val="0"/>
                <w:szCs w:val="28"/>
                <w:lang w:eastAsia="de-DE" w:bidi="en-US"/>
              </w:rPr>
              <w:t>пациентов</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eastAsia="de-DE" w:bidi="en-US"/>
              </w:rPr>
              <w:t>Местное (внутреннее) охлаждение почечной паренхимы при ишемии почек, чтобы снизить негативное влияние ВТИ.</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rtl/>
                <w:lang w:val="en-US" w:eastAsia="de-DE" w:bidi="fa-IR"/>
              </w:rPr>
            </w:pPr>
            <w:r>
              <w:rPr>
                <w:snapToGrid w:val="0"/>
                <w:szCs w:val="28"/>
                <w:lang w:val="en-US" w:eastAsia="de-DE" w:bidi="en-US"/>
              </w:rPr>
              <w:fldChar w:fldCharType="begin"/>
            </w:r>
            <w:r>
              <w:rPr>
                <w:snapToGrid w:val="0"/>
                <w:szCs w:val="28"/>
                <w:lang w:val="en-US" w:eastAsia="de-DE" w:bidi="en-US"/>
              </w:rPr>
              <w:instrText xml:space="preserve"> НАДСТРОЙКИ ЭН.Цитировать &lt;EndNote&gt;&lt;Cite&gt;&lt;Author&gt;Saitz&lt;/Author&gt;&lt;Year&gt;2013&lt;/Year&gt;&lt;RecNum&gt;32&lt;/RecNum&gt;&lt;DisplayText&gt;&lt;style size="10"&gt;[53]&lt;/styl</w:instrText>
            </w:r>
            <w:r>
              <w:rPr>
                <w:snapToGrid w:val="0"/>
                <w:szCs w:val="28"/>
                <w:lang w:val="en-US" w:eastAsia="de-DE" w:bidi="en-US"/>
              </w:rPr>
              <w:instrText>e&gt;&lt;/DisplayText&gt;&lt;record&gt;&lt;rec-number&gt;32&lt;/rec-number&gt;&lt;foreign-keys&gt;&lt;key app="EN" db-id="9rf5x5t9paseewerzvivr0ekx2pvrtexdze5" timestamp="1676461539"&gt;32&lt;/key&gt;&lt;/foreign-keys&gt;&lt;ref-type name="Journal Article"&gt;17&lt;/ref-type&gt;&lt;contributors&gt;&lt;authors&gt;&lt;author&gt;Saitz, Т.</w:instrText>
            </w:r>
            <w:r>
              <w:rPr>
                <w:snapToGrid w:val="0"/>
                <w:szCs w:val="28"/>
                <w:lang w:val="en-US" w:eastAsia="de-DE" w:bidi="en-US"/>
              </w:rPr>
              <w:instrText xml:space="preserve"> Р.&lt;/author&gt;&lt;author&gt;Дорси, П. Дж.&lt;/author&gt;&lt;author&gt;Колли, Дж.&lt;/author&gt;&lt;author&gt;Ли, Б. Р.&lt;/author&gt;&lt;/authors&gt;&lt;/contributors&gt;&lt;auth-address&gt;Кафедра урологии, Тулейнский университет, факультет медицины, 1430 Тулейн-Авеню, СЛ-42, комната 3522, Новый Орлеан, La 701</w:instrText>
            </w:r>
            <w:r>
              <w:rPr>
                <w:snapToGrid w:val="0"/>
                <w:szCs w:val="28"/>
                <w:lang w:val="en-US" w:eastAsia="de-DE" w:bidi="en-US"/>
              </w:rPr>
              <w:instrText>12, США.&lt;/auth-address&gt;&lt;titles&gt;&lt;title&gt;Индукция холодовой ишемии у пациентов с единственной почки с помощью ретроградной внутрипочечной охлаждения: 2 года функциональные исходы&lt;/title&gt;&lt;secondary-title&gt;Инт Урол Nephrol&lt;/secondary-title&gt;&lt;/titles&gt;&lt;pages&gt;313-20</w:instrText>
            </w:r>
            <w:r>
              <w:rPr>
                <w:snapToGrid w:val="0"/>
                <w:szCs w:val="28"/>
                <w:lang w:val="en-US" w:eastAsia="de-DE" w:bidi="en-US"/>
              </w:rPr>
              <w:instrText>&lt;/pages&gt;&lt;volume&gt;45&lt;/volume&gt;&lt;number&gt;2&lt;/number&gt;&lt;edition&gt;20130206&lt;/edition&gt;&lt;keywords&gt;&lt;keyword&gt;Животные&lt;/keyword&gt;&lt;keyword&gt;Рак, почечно-клеточный/осложнений/хирургия&lt;/keyword&gt;&lt;keyword&gt;*Холодовой Ишемии&lt;/keyword&gt;&lt;keyword&gt;Женский&lt;/keyword&gt;&lt;keyword&gt;Люди&lt;/keyword&gt;&lt;</w:instrText>
            </w:r>
            <w:r>
              <w:rPr>
                <w:snapToGrid w:val="0"/>
                <w:szCs w:val="28"/>
                <w:lang w:val="en-US" w:eastAsia="de-DE" w:bidi="en-US"/>
              </w:rPr>
              <w:instrText>keyword&gt;*Переохлаждение, Индуцированной&lt;/keyword&gt;&lt;keyword&gt;Почки/отклонения&lt;/keyword&gt;&lt;keyword&gt;Почек новообразования/осложнений/хирургия&lt;/keyword&gt;&lt;keyword&gt;*Лапароскопия&lt;/keyword&gt;&lt;keyword&gt;Мужской&lt;/keyword&gt;&lt;keyword&gt;Среднего Возраста&lt;/keyword&gt;&lt;keyword&gt;Нефрэктом</w:instrText>
            </w:r>
            <w:r>
              <w:rPr>
                <w:snapToGrid w:val="0"/>
                <w:szCs w:val="28"/>
                <w:lang w:val="en-US" w:eastAsia="de-DE" w:bidi="en-US"/>
              </w:rPr>
              <w:instrText>ия/*методы&lt;/keyword&gt;&lt;keyword&gt;*Робототехника&lt;/keyword&gt;&lt;keyword&gt;Свиней&lt;/keyword&gt;&lt;/keywords&gt;&lt;dates&gt;&lt;year&gt;2013&lt;/year&gt;&lt;pub-dates&gt;&lt;date&gt;Апреля&lt;/date&gt;&lt;/pub-dates&gt;&lt;/dates&gt;&lt;isbn&gt;1573-2584 (электронный)&amp;#xD В;0301-1623 (привязка)&lt;/isbn&gt;&lt;accession-num&gt;23386246&lt;/acces</w:instrText>
            </w:r>
            <w:r>
              <w:rPr>
                <w:snapToGrid w:val="0"/>
                <w:szCs w:val="28"/>
                <w:lang w:val="en-US" w:eastAsia="de-DE" w:bidi="en-US"/>
              </w:rPr>
              <w:instrText>sion-num&gt;&lt;urls&gt;&lt;related-urls&gt;&lt;url&gt;https://www.ncbi.nlm.nih.gov/pubmed/23386246&lt;/url&gt;&lt;/related-urls&gt;&lt;/urls&gt;&lt;electronic-resource-num&gt;10.1007/s11255-013-0391-5&lt;/electronic-resource-num&gt;&lt;remote-database-name&gt;Медлайн&lt;/remote-database-name&gt;&lt;remote-database-provi</w:instrText>
            </w:r>
            <w:r>
              <w:rPr>
                <w:snapToGrid w:val="0"/>
                <w:szCs w:val="28"/>
                <w:lang w:val="en-US" w:eastAsia="de-DE" w:bidi="en-US"/>
              </w:rPr>
              <w:instrText>der&gt;НОД&lt;/remote-database-provider&gt;&lt;/record&gt;&lt;/Cite&gt;&lt;/EndNote&gt;</w:instrText>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112</w:t>
            </w:r>
            <w:r>
              <w:rPr>
                <w:snapToGrid w:val="0"/>
                <w:szCs w:val="28"/>
                <w:lang w:val="en-US" w:eastAsia="de-DE" w:bidi="en-US"/>
              </w:rPr>
              <w:t>]</w:t>
            </w:r>
            <w:r>
              <w:rPr>
                <w:snapToGrid w:val="0"/>
                <w:szCs w:val="28"/>
                <w:lang w:val="en-US" w:eastAsia="de-DE" w:bidi="en-US"/>
              </w:rPr>
              <w:fldChar w:fldCharType="end"/>
            </w:r>
          </w:p>
        </w:tc>
      </w:tr>
      <w:tr w:rsidR="006B7006">
        <w:trPr>
          <w:gridAfter w:val="1"/>
          <w:wAfter w:w="7" w:type="dxa"/>
          <w:trHeight w:val="1"/>
        </w:trPr>
        <w:tc>
          <w:tcPr>
            <w:tcW w:w="3452" w:type="dxa"/>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Постепенное контролируемое повышение температуры почки путем машинной перфузии (от 4°</w:t>
            </w:r>
            <w:r>
              <w:rPr>
                <w:snapToGrid w:val="0"/>
                <w:szCs w:val="28"/>
                <w:lang w:val="en-US" w:eastAsia="de-DE" w:bidi="en-US"/>
              </w:rPr>
              <w:t>C</w:t>
            </w:r>
            <w:r>
              <w:rPr>
                <w:snapToGrid w:val="0"/>
                <w:szCs w:val="28"/>
                <w:lang w:eastAsia="de-DE" w:bidi="en-US"/>
              </w:rPr>
              <w:t xml:space="preserve"> до 20°</w:t>
            </w:r>
            <w:r>
              <w:rPr>
                <w:snapToGrid w:val="0"/>
                <w:szCs w:val="28"/>
                <w:lang w:val="en-US" w:eastAsia="de-DE" w:bidi="en-US"/>
              </w:rPr>
              <w:t>C</w:t>
            </w:r>
            <w:r>
              <w:rPr>
                <w:snapToGrid w:val="0"/>
                <w:szCs w:val="28"/>
                <w:lang w:eastAsia="de-DE" w:bidi="en-US"/>
              </w:rPr>
              <w:t>) после холодовой ишемии и перед реперфузией.</w:t>
            </w:r>
          </w:p>
        </w:tc>
        <w:tc>
          <w:tcPr>
            <w:tcW w:w="1391" w:type="dxa"/>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val="en-US" w:eastAsia="de-DE" w:bidi="en-US"/>
              </w:rPr>
              <w:t xml:space="preserve">12 </w:t>
            </w:r>
            <w:r>
              <w:rPr>
                <w:snapToGrid w:val="0"/>
                <w:szCs w:val="28"/>
                <w:lang w:eastAsia="de-DE" w:bidi="en-US"/>
              </w:rPr>
              <w:t>свиней</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eastAsia="de-DE" w:bidi="en-US"/>
              </w:rPr>
              <w:t xml:space="preserve">Постепенное повышение температуры </w:t>
            </w:r>
            <w:r>
              <w:rPr>
                <w:snapToGrid w:val="0"/>
                <w:szCs w:val="28"/>
                <w:lang w:eastAsia="de-DE" w:bidi="en-US"/>
              </w:rPr>
              <w:t>почек перед реперфузией вдвое уменьшает митохондриальную дисфункцию и апоптоз после реперфузии.</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ДОБАВЛЯЙТЕСЬ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113</w:t>
            </w:r>
            <w:r>
              <w:rPr>
                <w:snapToGrid w:val="0"/>
                <w:szCs w:val="28"/>
                <w:lang w:val="en-US" w:eastAsia="de-DE" w:bidi="en-US"/>
              </w:rPr>
              <w:t>]</w:t>
            </w:r>
            <w:r>
              <w:rPr>
                <w:snapToGrid w:val="0"/>
                <w:szCs w:val="28"/>
                <w:lang w:val="en-US" w:eastAsia="de-DE" w:bidi="en-US"/>
              </w:rPr>
              <w:fldChar w:fldCharType="end"/>
            </w:r>
          </w:p>
        </w:tc>
      </w:tr>
      <w:tr w:rsidR="006B7006">
        <w:trPr>
          <w:gridAfter w:val="1"/>
          <w:wAfter w:w="7" w:type="dxa"/>
          <w:trHeight w:val="1"/>
        </w:trPr>
        <w:tc>
          <w:tcPr>
            <w:tcW w:w="3452" w:type="dxa"/>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Гидродинамическое введение жидкости в почечную вену (ретроградно) посл</w:t>
            </w:r>
            <w:r>
              <w:rPr>
                <w:snapToGrid w:val="0"/>
                <w:szCs w:val="28"/>
                <w:lang w:eastAsia="de-DE" w:bidi="en-US"/>
              </w:rPr>
              <w:t>е ишемии и реперфузии.</w:t>
            </w:r>
          </w:p>
        </w:tc>
        <w:tc>
          <w:tcPr>
            <w:tcW w:w="1391" w:type="dxa"/>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val="en-US" w:eastAsia="de-DE" w:bidi="en-US"/>
              </w:rPr>
              <w:t xml:space="preserve">5 </w:t>
            </w:r>
            <w:r>
              <w:rPr>
                <w:snapToGrid w:val="0"/>
                <w:szCs w:val="28"/>
                <w:lang w:eastAsia="de-DE" w:bidi="en-US"/>
              </w:rPr>
              <w:t>крыс</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eastAsia="de-DE" w:bidi="en-US"/>
              </w:rPr>
              <w:t>Ретроградная введение жидкости в почечную вену улучшает микроциркуляцию после ишемии и реперфузии, уменьшает инфильтрацию паренхимы воспалительными клетками и приводит к быстрому восстановлению функции почек.</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114</w:t>
            </w:r>
            <w:r>
              <w:rPr>
                <w:snapToGrid w:val="0"/>
                <w:szCs w:val="28"/>
                <w:lang w:val="en-US" w:eastAsia="de-DE" w:bidi="en-US"/>
              </w:rPr>
              <w:t>]</w:t>
            </w:r>
            <w:r>
              <w:rPr>
                <w:snapToGrid w:val="0"/>
                <w:szCs w:val="28"/>
                <w:lang w:val="en-US" w:eastAsia="de-DE" w:bidi="en-US"/>
              </w:rPr>
              <w:fldChar w:fldCharType="end"/>
            </w:r>
          </w:p>
        </w:tc>
      </w:tr>
      <w:tr w:rsidR="006B7006">
        <w:trPr>
          <w:gridAfter w:val="1"/>
          <w:wAfter w:w="7" w:type="dxa"/>
          <w:trHeight w:val="1"/>
        </w:trPr>
        <w:tc>
          <w:tcPr>
            <w:tcW w:w="3452" w:type="dxa"/>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Капсулотомия почки после холодовой и тепловой ишемии.</w:t>
            </w:r>
          </w:p>
        </w:tc>
        <w:tc>
          <w:tcPr>
            <w:tcW w:w="1391" w:type="dxa"/>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val="en-US" w:eastAsia="de-DE" w:bidi="en-US"/>
              </w:rPr>
              <w:t xml:space="preserve">8 </w:t>
            </w:r>
            <w:r>
              <w:rPr>
                <w:snapToGrid w:val="0"/>
                <w:szCs w:val="28"/>
                <w:lang w:eastAsia="de-DE" w:bidi="en-US"/>
              </w:rPr>
              <w:t>свиней</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eastAsia="de-DE" w:bidi="en-US"/>
              </w:rPr>
              <w:t xml:space="preserve">Снижение внутрипаренхиматозного давления и устранение компартмент-синдрома после реперфузии для улучшения структурного и </w:t>
            </w:r>
            <w:r>
              <w:rPr>
                <w:snapToGrid w:val="0"/>
                <w:szCs w:val="28"/>
                <w:lang w:eastAsia="de-DE" w:bidi="en-US"/>
              </w:rPr>
              <w:t>функционального состояния пересаженной почки.</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В.CITE &lt;Примечание в конце&gt;&lt;Cite&gt;&lt;Автор&gt; ван Смаален&lt;/Author&gt;&lt;Год&gt;2016&lt;/Year&gt;&lt;RecNum&gt;27&lt;/RecNum&gt;&lt;DisplayText&gt;&lt;размер стиля="10"&gt;[55]&lt;/ стиль&gt;&lt;/DisplayText&gt;&lt;запись&gt;&lt;номерзаписи&gt;27&lt;/rec-number&gt;&lt;внешние </w:instrText>
            </w:r>
            <w:r>
              <w:rPr>
                <w:snapToGrid w:val="0"/>
                <w:szCs w:val="28"/>
                <w:lang w:val="en-US" w:eastAsia="de-DE" w:bidi="en-US"/>
              </w:rPr>
              <w:instrText>ключи&gt;&lt;key app="EN" db-id= "9rf5x5t9paseewerzvivr0ekx2pvrtexdze5" timestamp= "1676461455"&gt; 27&lt;/key&gt;&lt;/внешние ключи&gt;&lt;имя типа ссылки = "Журнальная статья"&gt;17&lt;/ref-type&gt;&lt;участники&gt;&lt;авторы&gt;&lt;author&gt;ван Смаален, Т. С.&lt; /автор&gt;&lt;author&gt;Местром, М. Г.&lt;/author&gt;&lt;aut</w:instrText>
            </w:r>
            <w:r>
              <w:rPr>
                <w:snapToGrid w:val="0"/>
                <w:szCs w:val="28"/>
                <w:lang w:val="en-US" w:eastAsia="de-DE" w:bidi="en-US"/>
              </w:rPr>
              <w:instrText>hor&gt;Кокс, Дж. Дж.&lt;/author&gt;&lt;author&gt;Винкенс, Б.&lt;/author&gt;&lt;author&gt;ван Херн, Л. В.&lt;/author&gt;&lt;/authors&gt;&lt;/contributors&gt;&lt;author-address&gt;Отделение хирургии, Медицинский центр Маастрихтского университета, Маастрихтский университет, Маастрихт, Нидерланды.&lt;/auth-addres</w:instrText>
            </w:r>
            <w:r>
              <w:rPr>
                <w:snapToGrid w:val="0"/>
                <w:szCs w:val="28"/>
                <w:lang w:val="en-US" w:eastAsia="de-DE" w:bidi="en-US"/>
              </w:rPr>
              <w:instrText>s&gt;&lt;titles&gt;&lt;название&gt;Капсулотомия ишемически поврежденных донорских почек: исследование на свиньях&lt;/title&gt;&lt;вторичное название&gt; Операция в евро Res&lt;/secondary-title&gt;&lt;/titles&gt;&lt;pages&gt;89-99&lt;/pages&gt;&lt;volume&gt;57&lt;/volume&gt;&lt;number&gt;1-2&lt;/number&gt;&lt;edition&gt;20160505&lt;/editio</w:instrText>
            </w:r>
            <w:r>
              <w:rPr>
                <w:snapToGrid w:val="0"/>
                <w:szCs w:val="28"/>
                <w:lang w:val="en-US" w:eastAsia="de-DE" w:bidi="en-US"/>
              </w:rPr>
              <w:instrText>n&gt;&lt;keywords&gt;&lt;keyword&gt;Animals&lt;/keyword&gt;&lt;keyword&gt; Компартмент-синдромы / этиология&lt;/ключевое слово&gt;&lt;ключевое слово&gt; Гипотермия, вызванная&lt;/ключевое слово&gt;&lt;ключевое слово&gt;Почка/* кровоснабжение /* хирургия&lt;/ключевое слово&gt;&lt;ключевое слово&gt; * Трансплантация поч</w:instrText>
            </w:r>
            <w:r>
              <w:rPr>
                <w:snapToGrid w:val="0"/>
                <w:szCs w:val="28"/>
                <w:lang w:val="en-US" w:eastAsia="de-DE" w:bidi="en-US"/>
              </w:rPr>
              <w:instrText>ки&lt;/ключевое слово&gt;&lt;ключевое слово&gt;Реперфузионное повреждение /* хирургия&lt;/ключевое слово&gt;&lt;ключевое слово&gt; Свиньи&lt;/ключевое слово&gt;&lt;/ключевые слова&gt;&lt;даты&gt;&lt;год&gt; 2016&lt;/year&gt;&lt;/dates&gt;&lt;isbn&gt;1421-9921 (Электронный) &amp;#xD;0014-312X (Linking)&lt;/isbn&gt;&lt;accession-num&gt;27</w:instrText>
            </w:r>
            <w:r>
              <w:rPr>
                <w:snapToGrid w:val="0"/>
                <w:szCs w:val="28"/>
                <w:lang w:val="en-US" w:eastAsia="de-DE" w:bidi="en-US"/>
              </w:rPr>
              <w:instrText>160678&lt;/accession-num&gt;&lt;urls&gt;&lt;related-urls&gt;&lt;url&gt;https://www.ncbi.nlm.nih.gov/pubmed/27160678&lt;/url&gt;&lt;/related-urls&gt;&lt;/urls&gt;&lt;electronic-resource-num&gt;10.1159/000445432&lt;/electronic-resource-num&gt;&lt;remote-database-name&gt;Medline&lt;/remote-database-name&gt;&lt;remote-database-</w:instrText>
            </w:r>
            <w:r>
              <w:rPr>
                <w:snapToGrid w:val="0"/>
                <w:szCs w:val="28"/>
                <w:lang w:val="en-US" w:eastAsia="de-DE" w:bidi="en-US"/>
              </w:rPr>
              <w:instrText>provider&gt;NLM&lt;/remote-database-provider&gt;&lt;/record&gt;&lt;/Cite&gt;&lt;/EndNote&gt;</w:instrText>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115</w:t>
            </w:r>
            <w:r>
              <w:rPr>
                <w:snapToGrid w:val="0"/>
                <w:szCs w:val="28"/>
                <w:lang w:val="en-US" w:eastAsia="de-DE" w:bidi="en-US"/>
              </w:rPr>
              <w:t>]</w:t>
            </w:r>
            <w:r>
              <w:rPr>
                <w:snapToGrid w:val="0"/>
                <w:szCs w:val="28"/>
                <w:lang w:val="en-US" w:eastAsia="de-DE" w:bidi="en-US"/>
              </w:rPr>
              <w:fldChar w:fldCharType="end"/>
            </w:r>
          </w:p>
        </w:tc>
      </w:tr>
      <w:tr w:rsidR="006B7006">
        <w:trPr>
          <w:gridAfter w:val="1"/>
          <w:wAfter w:w="7" w:type="dxa"/>
          <w:trHeight w:val="1"/>
        </w:trPr>
        <w:tc>
          <w:tcPr>
            <w:tcW w:w="3452" w:type="dxa"/>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Микрокапсулотомия после ишемии и реперфузии.</w:t>
            </w:r>
          </w:p>
        </w:tc>
        <w:tc>
          <w:tcPr>
            <w:tcW w:w="1391" w:type="dxa"/>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val="en-US" w:eastAsia="de-DE" w:bidi="en-US"/>
              </w:rPr>
              <w:t xml:space="preserve">13 </w:t>
            </w:r>
            <w:r>
              <w:rPr>
                <w:snapToGrid w:val="0"/>
                <w:szCs w:val="28"/>
                <w:lang w:eastAsia="de-DE" w:bidi="en-US"/>
              </w:rPr>
              <w:t>мышей</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eastAsia="de-DE" w:bidi="en-US"/>
              </w:rPr>
              <w:t>Снижение тяжести компартмент-синдрома трансплантированной почки для улучшения её структурного и функционального состояния.</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w:instrText>
            </w:r>
            <w:r>
              <w:rPr>
                <w:snapToGrid w:val="0"/>
                <w:szCs w:val="28"/>
                <w:lang w:val="en-US" w:eastAsia="de-DE" w:bidi="en-US"/>
              </w:rPr>
              <w:instrText xml:space="preserve">АВИТЬ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116</w:t>
            </w:r>
            <w:r>
              <w:rPr>
                <w:snapToGrid w:val="0"/>
                <w:szCs w:val="28"/>
                <w:lang w:val="en-US" w:eastAsia="de-DE" w:bidi="en-US"/>
              </w:rPr>
              <w:t>]</w:t>
            </w:r>
            <w:r>
              <w:rPr>
                <w:snapToGrid w:val="0"/>
                <w:szCs w:val="28"/>
                <w:lang w:val="en-US" w:eastAsia="de-DE" w:bidi="en-US"/>
              </w:rPr>
              <w:fldChar w:fldCharType="end"/>
            </w:r>
          </w:p>
        </w:tc>
      </w:tr>
      <w:tr w:rsidR="006B7006">
        <w:trPr>
          <w:gridAfter w:val="1"/>
          <w:wAfter w:w="7" w:type="dxa"/>
          <w:trHeight w:val="1"/>
        </w:trPr>
        <w:tc>
          <w:tcPr>
            <w:tcW w:w="3452" w:type="dxa"/>
            <w:tcBorders>
              <w:bottom w:val="nil"/>
            </w:tcBorders>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Микрокапсулотомия в сочетании с введением МСК.</w:t>
            </w:r>
          </w:p>
        </w:tc>
        <w:tc>
          <w:tcPr>
            <w:tcW w:w="1391" w:type="dxa"/>
            <w:tcBorders>
              <w:bottom w:val="nil"/>
            </w:tcBorders>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val="en-US" w:eastAsia="de-DE" w:bidi="en-US"/>
              </w:rPr>
              <w:t xml:space="preserve">29 </w:t>
            </w:r>
            <w:r>
              <w:rPr>
                <w:snapToGrid w:val="0"/>
                <w:szCs w:val="28"/>
                <w:lang w:eastAsia="de-DE" w:bidi="en-US"/>
              </w:rPr>
              <w:t>мышей</w:t>
            </w:r>
          </w:p>
        </w:tc>
        <w:tc>
          <w:tcPr>
            <w:tcW w:w="0" w:type="auto"/>
            <w:tcBorders>
              <w:bottom w:val="nil"/>
            </w:tcBorders>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eastAsia="de-DE" w:bidi="en-US"/>
              </w:rPr>
              <w:t xml:space="preserve">Комбинированная терапия уменьшает морфологическое повреждение почек (канальцев), инфильтрацию макрофагами и увеличивает индекс пролиферации и </w:t>
            </w:r>
          </w:p>
        </w:tc>
        <w:tc>
          <w:tcPr>
            <w:tcW w:w="0" w:type="auto"/>
            <w:tcBorders>
              <w:bottom w:val="nil"/>
            </w:tcBorders>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117</w:t>
            </w:r>
            <w:r>
              <w:rPr>
                <w:snapToGrid w:val="0"/>
                <w:szCs w:val="28"/>
                <w:lang w:val="en-US" w:eastAsia="de-DE" w:bidi="en-US"/>
              </w:rPr>
              <w:t>]</w:t>
            </w:r>
            <w:r>
              <w:rPr>
                <w:snapToGrid w:val="0"/>
                <w:szCs w:val="28"/>
                <w:lang w:val="en-US" w:eastAsia="de-DE" w:bidi="en-US"/>
              </w:rPr>
              <w:fldChar w:fldCharType="end"/>
            </w:r>
          </w:p>
        </w:tc>
      </w:tr>
      <w:tr w:rsidR="006B7006">
        <w:trPr>
          <w:gridAfter w:val="1"/>
          <w:wAfter w:w="7" w:type="dxa"/>
          <w:trHeight w:val="1"/>
        </w:trPr>
        <w:tc>
          <w:tcPr>
            <w:tcW w:w="9779" w:type="dxa"/>
            <w:gridSpan w:val="4"/>
            <w:tcBorders>
              <w:top w:val="nil"/>
              <w:left w:val="nil"/>
              <w:right w:val="nil"/>
            </w:tcBorders>
            <w:shd w:val="clear" w:color="000000" w:fill="FFFFFF"/>
            <w:tcMar>
              <w:left w:w="74" w:type="dxa"/>
              <w:right w:w="74" w:type="dxa"/>
            </w:tcMar>
          </w:tcPr>
          <w:p w:rsidR="006B7006" w:rsidRDefault="00396B5B">
            <w:pPr>
              <w:adjustRightInd w:val="0"/>
              <w:snapToGrid w:val="0"/>
              <w:spacing w:after="0" w:line="240" w:lineRule="auto"/>
              <w:ind w:left="0" w:firstLine="0"/>
              <w:jc w:val="right"/>
              <w:rPr>
                <w:snapToGrid w:val="0"/>
                <w:szCs w:val="28"/>
                <w:lang w:eastAsia="de-DE" w:bidi="en-US"/>
              </w:rPr>
            </w:pPr>
            <w:r>
              <w:rPr>
                <w:snapToGrid w:val="0"/>
                <w:szCs w:val="28"/>
                <w:lang w:val="en-US" w:eastAsia="de-DE" w:bidi="en-US"/>
              </w:rPr>
              <w:t>Продолжение таблицы</w:t>
            </w:r>
            <w:r>
              <w:rPr>
                <w:snapToGrid w:val="0"/>
                <w:szCs w:val="28"/>
                <w:lang w:eastAsia="de-DE" w:bidi="en-US"/>
              </w:rPr>
              <w:t xml:space="preserve"> 1</w:t>
            </w:r>
          </w:p>
        </w:tc>
      </w:tr>
      <w:tr w:rsidR="006B7006">
        <w:trPr>
          <w:gridAfter w:val="1"/>
          <w:wAfter w:w="7" w:type="dxa"/>
          <w:trHeight w:val="1"/>
        </w:trPr>
        <w:tc>
          <w:tcPr>
            <w:tcW w:w="3452" w:type="dxa"/>
            <w:shd w:val="clear" w:color="000000" w:fill="FFFFFF"/>
            <w:tcMar>
              <w:left w:w="74" w:type="dxa"/>
              <w:right w:w="74" w:type="dxa"/>
            </w:tcMar>
          </w:tcPr>
          <w:p w:rsidR="006B7006" w:rsidRDefault="006B7006">
            <w:pPr>
              <w:adjustRightInd w:val="0"/>
              <w:snapToGrid w:val="0"/>
              <w:spacing w:after="0" w:line="240" w:lineRule="auto"/>
              <w:ind w:left="0" w:firstLine="0"/>
              <w:jc w:val="left"/>
              <w:rPr>
                <w:snapToGrid w:val="0"/>
                <w:szCs w:val="28"/>
                <w:lang w:eastAsia="de-DE" w:bidi="en-US"/>
              </w:rPr>
            </w:pPr>
          </w:p>
        </w:tc>
        <w:tc>
          <w:tcPr>
            <w:tcW w:w="1391" w:type="dxa"/>
            <w:shd w:val="clear" w:color="000000" w:fill="FFFFFF"/>
            <w:tcMar>
              <w:left w:w="74" w:type="dxa"/>
              <w:right w:w="74" w:type="dxa"/>
            </w:tcMar>
          </w:tcPr>
          <w:p w:rsidR="006B7006" w:rsidRDefault="006B7006">
            <w:pPr>
              <w:adjustRightInd w:val="0"/>
              <w:snapToGrid w:val="0"/>
              <w:spacing w:after="0" w:line="240" w:lineRule="auto"/>
              <w:ind w:left="0" w:firstLine="0"/>
              <w:jc w:val="center"/>
              <w:rPr>
                <w:snapToGrid w:val="0"/>
                <w:szCs w:val="28"/>
                <w:lang w:val="en-US" w:eastAsia="de-DE" w:bidi="en-US"/>
              </w:rPr>
            </w:pP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регенерации.</w:t>
            </w:r>
          </w:p>
        </w:tc>
        <w:tc>
          <w:tcPr>
            <w:tcW w:w="0" w:type="auto"/>
            <w:shd w:val="clear" w:color="000000" w:fill="FFFFFF"/>
            <w:tcMar>
              <w:left w:w="74" w:type="dxa"/>
              <w:right w:w="74" w:type="dxa"/>
            </w:tcMar>
          </w:tcPr>
          <w:p w:rsidR="006B7006" w:rsidRDefault="006B7006">
            <w:pPr>
              <w:adjustRightInd w:val="0"/>
              <w:snapToGrid w:val="0"/>
              <w:spacing w:after="0" w:line="240" w:lineRule="auto"/>
              <w:ind w:left="0" w:firstLine="0"/>
              <w:jc w:val="center"/>
              <w:rPr>
                <w:snapToGrid w:val="0"/>
                <w:szCs w:val="28"/>
                <w:lang w:val="en-US" w:eastAsia="de-DE" w:bidi="en-US"/>
              </w:rPr>
            </w:pPr>
          </w:p>
        </w:tc>
      </w:tr>
      <w:tr w:rsidR="006B7006">
        <w:trPr>
          <w:gridAfter w:val="1"/>
          <w:wAfter w:w="7" w:type="dxa"/>
          <w:trHeight w:val="1"/>
        </w:trPr>
        <w:tc>
          <w:tcPr>
            <w:tcW w:w="3452" w:type="dxa"/>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Интраоперационное повышения артериального давления в почке.</w:t>
            </w:r>
          </w:p>
        </w:tc>
        <w:tc>
          <w:tcPr>
            <w:tcW w:w="1391" w:type="dxa"/>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val="en-US" w:eastAsia="de-DE" w:bidi="en-US"/>
              </w:rPr>
              <w:t xml:space="preserve">106 </w:t>
            </w:r>
            <w:r>
              <w:rPr>
                <w:snapToGrid w:val="0"/>
                <w:szCs w:val="28"/>
                <w:lang w:eastAsia="de-DE" w:bidi="en-US"/>
              </w:rPr>
              <w:t>пациентов</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eastAsia="de-DE" w:bidi="en-US"/>
              </w:rPr>
              <w:t>Поддержание артериального давления ≥150 мм рт.ст. до и во время реперфузии улучшает микроциркуляцию в почке и связано с ранней стабилизацией ее функции.</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В.CITE &lt;Примечание в конце&gt;&lt;Cite&gt;&lt;Автор&gt; Киношита&lt;/Author&gt;&lt;Год&gt; 2020&lt;/Year&gt;&lt;Количество&gt; 24&lt;/RecNum&gt;&lt;Отображаемый текст&gt;&lt;размер стиля="10"&gt;[58]&lt;/ стиль&gt;&lt;/DisplayText&gt;&lt;запись&gt;&lt;номерзаписи&gt;24&lt;/rec-number&gt;&lt;внешние ключи&gt;&lt;key app="EN" db-id= "9rf5x5t9</w:instrText>
            </w:r>
            <w:r>
              <w:rPr>
                <w:snapToGrid w:val="0"/>
                <w:szCs w:val="28"/>
                <w:lang w:val="en-US" w:eastAsia="de-DE" w:bidi="en-US"/>
              </w:rPr>
              <w:instrText>paseewerzvivr0ekx2pvrtexdze5" timestamp= "1676461404"&gt;24&lt;/key&gt;&lt;/внешние ключи&gt;&lt;ref-type name= "Материалы конференции"&gt;10&lt;/ref-type&gt;&lt;участники&gt;&lt;авторы&gt;&lt;author&gt;Киношита, Кохэй&lt;/ автор&gt;&lt;автор&gt; Яманага, Сигэеси&lt;/автор&gt;&lt;автор&gt; Каба, Акари&lt;/автор&gt;&lt;автор&gt; Танака,</w:instrText>
            </w:r>
            <w:r>
              <w:rPr>
                <w:snapToGrid w:val="0"/>
                <w:szCs w:val="28"/>
                <w:lang w:val="en-US" w:eastAsia="de-DE" w:bidi="en-US"/>
              </w:rPr>
              <w:instrText xml:space="preserve"> Косукэ&lt;/автор&gt;&lt;автор&gt; Огата, Масатомо&lt;/автор&gt;&lt;автор&gt; Фудзи, Мика &lt;/автор&gt;&lt;автор&gt; Хидака, Юдзи &lt;/автор&gt;&lt;автор&gt; Кавабата, Чиаки &lt;/автор&gt;&lt;автор&gt; Тоеда, Марико&lt;/автор&gt;&lt;автор&gt;Уэкихара, Соичи &lt;/автор&gt;&lt;/авторы&gt;&lt;/соавторы&gt;&lt;названия&gt;&lt;заголовок&gt;Оптимизация интраопе</w:instrText>
            </w:r>
            <w:r>
              <w:rPr>
                <w:snapToGrid w:val="0"/>
                <w:szCs w:val="28"/>
                <w:lang w:val="en-US" w:eastAsia="de-DE" w:bidi="en-US"/>
              </w:rPr>
              <w:instrText>рационного артериального давления для улучшения результатов трансплантации почки живого донора&lt;/title&gt;&lt;вторичное название&gt;Трансплантация Proceedings&lt;/secondary-title&gt;&lt;/titles&gt;&lt;pages&gt;1687-1694&lt;/pages&gt;&lt;volume&gt;52&lt;/volume&gt;&lt;number&gt;6&lt;/number&gt;&lt;dates&gt;&lt;year&gt;2020&lt;/y</w:instrText>
            </w:r>
            <w:r>
              <w:rPr>
                <w:snapToGrid w:val="0"/>
                <w:szCs w:val="28"/>
                <w:lang w:val="en-US" w:eastAsia="de-DE" w:bidi="en-US"/>
              </w:rPr>
              <w:instrText>ear&gt;&lt;/dates&gt;&lt;publisher&gt;Elsevier&lt;/publisher&gt;&lt;isbn&gt;0041-1345&lt;/isbn&gt;&lt;urls&gt;&lt;/urls&gt;&lt;/record&gt;&lt;/Cite&gt;&lt;/EndNote&gt;</w:instrText>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118</w:t>
            </w:r>
            <w:r>
              <w:rPr>
                <w:snapToGrid w:val="0"/>
                <w:szCs w:val="28"/>
                <w:lang w:val="en-US" w:eastAsia="de-DE" w:bidi="en-US"/>
              </w:rPr>
              <w:t>]</w:t>
            </w:r>
            <w:r>
              <w:rPr>
                <w:snapToGrid w:val="0"/>
                <w:szCs w:val="28"/>
                <w:lang w:val="en-US" w:eastAsia="de-DE" w:bidi="en-US"/>
              </w:rPr>
              <w:fldChar w:fldCharType="end"/>
            </w:r>
          </w:p>
        </w:tc>
      </w:tr>
      <w:tr w:rsidR="006B7006">
        <w:trPr>
          <w:gridAfter w:val="1"/>
          <w:wAfter w:w="7" w:type="dxa"/>
          <w:trHeight w:val="1"/>
        </w:trPr>
        <w:tc>
          <w:tcPr>
            <w:tcW w:w="3452" w:type="dxa"/>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Интраоперационное ишемическое кондиционирование селезенки перед имплантацией почки.</w:t>
            </w:r>
          </w:p>
        </w:tc>
        <w:tc>
          <w:tcPr>
            <w:tcW w:w="1391" w:type="dxa"/>
            <w:shd w:val="clear" w:color="000000" w:fill="FFFFFF"/>
            <w:tcMar>
              <w:left w:w="74" w:type="dxa"/>
              <w:right w:w="74" w:type="dxa"/>
            </w:tcMar>
          </w:tcPr>
          <w:p w:rsidR="006B7006" w:rsidRDefault="00396B5B">
            <w:pPr>
              <w:tabs>
                <w:tab w:val="center" w:pos="561"/>
              </w:tabs>
              <w:adjustRightInd w:val="0"/>
              <w:snapToGrid w:val="0"/>
              <w:spacing w:after="0" w:line="240" w:lineRule="auto"/>
              <w:ind w:left="0" w:firstLine="0"/>
              <w:rPr>
                <w:snapToGrid w:val="0"/>
                <w:szCs w:val="28"/>
                <w:lang w:eastAsia="de-DE" w:bidi="en-US"/>
              </w:rPr>
            </w:pPr>
            <w:r>
              <w:rPr>
                <w:snapToGrid w:val="0"/>
                <w:szCs w:val="28"/>
                <w:lang w:eastAsia="de-DE" w:bidi="en-US"/>
              </w:rPr>
              <w:tab/>
            </w:r>
            <w:r>
              <w:rPr>
                <w:snapToGrid w:val="0"/>
                <w:szCs w:val="28"/>
                <w:lang w:val="en-US" w:eastAsia="de-DE" w:bidi="en-US"/>
              </w:rPr>
              <w:t xml:space="preserve">18 </w:t>
            </w:r>
            <w:r>
              <w:rPr>
                <w:snapToGrid w:val="0"/>
                <w:szCs w:val="28"/>
                <w:lang w:eastAsia="de-DE" w:bidi="en-US"/>
              </w:rPr>
              <w:t>крыс</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eastAsia="de-DE" w:bidi="en-US"/>
              </w:rPr>
              <w:t xml:space="preserve">Снижение высвобождения медиаторов воспаления и </w:t>
            </w:r>
            <w:r>
              <w:rPr>
                <w:snapToGrid w:val="0"/>
                <w:szCs w:val="28"/>
                <w:lang w:eastAsia="de-DE" w:bidi="en-US"/>
              </w:rPr>
              <w:t>эффективное снижение послеоперационного уровня креатинина в сыворотке крови.</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[119]</w:t>
            </w:r>
            <w:r>
              <w:rPr>
                <w:snapToGrid w:val="0"/>
                <w:szCs w:val="28"/>
                <w:lang w:val="en-US" w:eastAsia="de-DE" w:bidi="en-US"/>
              </w:rPr>
              <w:fldChar w:fldCharType="end"/>
            </w:r>
          </w:p>
        </w:tc>
      </w:tr>
      <w:tr w:rsidR="006B7006">
        <w:trPr>
          <w:gridAfter w:val="1"/>
          <w:wAfter w:w="7" w:type="dxa"/>
          <w:trHeight w:val="1"/>
        </w:trPr>
        <w:tc>
          <w:tcPr>
            <w:tcW w:w="3452" w:type="dxa"/>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Дистанционное ишемическое прекондиционирование нижней конечности перед ишемией органа.</w:t>
            </w:r>
          </w:p>
        </w:tc>
        <w:tc>
          <w:tcPr>
            <w:tcW w:w="1391" w:type="dxa"/>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val="en-US" w:eastAsia="de-DE" w:bidi="en-US"/>
              </w:rPr>
              <w:t xml:space="preserve">18 </w:t>
            </w:r>
            <w:r>
              <w:rPr>
                <w:snapToGrid w:val="0"/>
                <w:szCs w:val="28"/>
                <w:lang w:eastAsia="de-DE" w:bidi="en-US"/>
              </w:rPr>
              <w:t>кры</w:t>
            </w:r>
            <w:r>
              <w:rPr>
                <w:snapToGrid w:val="0"/>
                <w:szCs w:val="28"/>
                <w:lang w:eastAsia="de-DE" w:bidi="en-US"/>
              </w:rPr>
              <w:t>с</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eastAsia="de-DE" w:bidi="en-US"/>
              </w:rPr>
              <w:t>Активация антиоксидантной защиты клеток печени и почек во время ишемии.</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[120]</w:t>
            </w:r>
            <w:r>
              <w:rPr>
                <w:snapToGrid w:val="0"/>
                <w:szCs w:val="28"/>
                <w:lang w:val="en-US" w:eastAsia="de-DE" w:bidi="en-US"/>
              </w:rPr>
              <w:fldChar w:fldCharType="end"/>
            </w:r>
          </w:p>
        </w:tc>
      </w:tr>
      <w:tr w:rsidR="006B7006">
        <w:trPr>
          <w:gridAfter w:val="1"/>
          <w:wAfter w:w="7" w:type="dxa"/>
          <w:trHeight w:val="1"/>
        </w:trPr>
        <w:tc>
          <w:tcPr>
            <w:tcW w:w="3452" w:type="dxa"/>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Введения МСК в почечную артерию и почечную вену после ишемии и реперфузии почки.</w:t>
            </w:r>
          </w:p>
        </w:tc>
        <w:tc>
          <w:tcPr>
            <w:tcW w:w="1391" w:type="dxa"/>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val="en-US" w:eastAsia="de-DE" w:bidi="en-US"/>
              </w:rPr>
              <w:t xml:space="preserve">10 </w:t>
            </w:r>
            <w:r>
              <w:rPr>
                <w:snapToGrid w:val="0"/>
                <w:szCs w:val="28"/>
                <w:lang w:eastAsia="de-DE" w:bidi="en-US"/>
              </w:rPr>
              <w:t>крыс</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eastAsia="de-DE" w:bidi="en-US"/>
              </w:rPr>
              <w:t>Улучшение функции почек после ишемии и реперфузии, уменьшение фиброза почечной ткани и индуцированного ИПР.</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ДОБАВЛЯЙТЕСЬ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[12</w:t>
            </w:r>
            <w:r>
              <w:rPr>
                <w:snapToGrid w:val="0"/>
                <w:szCs w:val="28"/>
                <w:lang w:eastAsia="de-DE" w:bidi="en-US"/>
              </w:rPr>
              <w:t>7</w:t>
            </w:r>
            <w:r>
              <w:rPr>
                <w:snapToGrid w:val="0"/>
                <w:szCs w:val="28"/>
                <w:lang w:val="en-US" w:eastAsia="de-DE" w:bidi="en-US"/>
              </w:rPr>
              <w:t>]</w:t>
            </w:r>
            <w:r>
              <w:rPr>
                <w:snapToGrid w:val="0"/>
                <w:szCs w:val="28"/>
                <w:lang w:val="en-US" w:eastAsia="de-DE" w:bidi="en-US"/>
              </w:rPr>
              <w:fldChar w:fldCharType="end"/>
            </w:r>
          </w:p>
        </w:tc>
      </w:tr>
      <w:tr w:rsidR="006B7006">
        <w:trPr>
          <w:gridAfter w:val="1"/>
          <w:wAfter w:w="7" w:type="dxa"/>
          <w:trHeight w:val="1"/>
        </w:trPr>
        <w:tc>
          <w:tcPr>
            <w:tcW w:w="3452" w:type="dxa"/>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 xml:space="preserve">Интраабдоминальное введение МСК после ишемии и реперфузии </w:t>
            </w:r>
            <w:r>
              <w:rPr>
                <w:snapToGrid w:val="0"/>
                <w:szCs w:val="28"/>
                <w:lang w:eastAsia="de-DE" w:bidi="en-US"/>
              </w:rPr>
              <w:t>обеих почек.</w:t>
            </w:r>
          </w:p>
        </w:tc>
        <w:tc>
          <w:tcPr>
            <w:tcW w:w="1391" w:type="dxa"/>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val="en-US" w:eastAsia="de-DE" w:bidi="en-US"/>
              </w:rPr>
              <w:t xml:space="preserve">18 </w:t>
            </w:r>
            <w:r>
              <w:rPr>
                <w:snapToGrid w:val="0"/>
                <w:szCs w:val="28"/>
                <w:lang w:eastAsia="de-DE" w:bidi="en-US"/>
              </w:rPr>
              <w:t>крыс</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eastAsia="de-DE" w:bidi="en-US"/>
              </w:rPr>
              <w:t>Улучшение функции почек после ИПР за счет уменьшения воспалительных и окислительных реакций.</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ДОБАВЛЯЙТЕСЬ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[12</w:t>
            </w:r>
            <w:r>
              <w:rPr>
                <w:snapToGrid w:val="0"/>
                <w:szCs w:val="28"/>
                <w:lang w:eastAsia="de-DE" w:bidi="en-US"/>
              </w:rPr>
              <w:t>8</w:t>
            </w:r>
            <w:r>
              <w:rPr>
                <w:snapToGrid w:val="0"/>
                <w:szCs w:val="28"/>
                <w:lang w:val="en-US" w:eastAsia="de-DE" w:bidi="en-US"/>
              </w:rPr>
              <w:t>]</w:t>
            </w:r>
            <w:r>
              <w:rPr>
                <w:snapToGrid w:val="0"/>
                <w:szCs w:val="28"/>
                <w:lang w:val="en-US" w:eastAsia="de-DE" w:bidi="en-US"/>
              </w:rPr>
              <w:fldChar w:fldCharType="end"/>
            </w:r>
          </w:p>
        </w:tc>
      </w:tr>
      <w:tr w:rsidR="006B7006">
        <w:trPr>
          <w:gridAfter w:val="1"/>
          <w:wAfter w:w="7" w:type="dxa"/>
          <w:trHeight w:val="1"/>
        </w:trPr>
        <w:tc>
          <w:tcPr>
            <w:tcW w:w="3452" w:type="dxa"/>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 xml:space="preserve">Введение собственной венозной крови (1 мл) в </w:t>
            </w:r>
            <w:r>
              <w:rPr>
                <w:snapToGrid w:val="0"/>
                <w:szCs w:val="28"/>
                <w:lang w:eastAsia="de-DE" w:bidi="en-US"/>
              </w:rPr>
              <w:t>почечную артерию перед реперфузией почки.</w:t>
            </w:r>
          </w:p>
        </w:tc>
        <w:tc>
          <w:tcPr>
            <w:tcW w:w="1391" w:type="dxa"/>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val="en-US" w:eastAsia="de-DE" w:bidi="en-US"/>
              </w:rPr>
              <w:t xml:space="preserve">30 </w:t>
            </w:r>
            <w:r>
              <w:rPr>
                <w:snapToGrid w:val="0"/>
                <w:szCs w:val="28"/>
                <w:lang w:eastAsia="de-DE" w:bidi="en-US"/>
              </w:rPr>
              <w:t>кроликов</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eastAsia="de-DE" w:bidi="en-US"/>
              </w:rPr>
            </w:pPr>
            <w:r>
              <w:rPr>
                <w:snapToGrid w:val="0"/>
                <w:szCs w:val="28"/>
                <w:lang w:eastAsia="de-DE" w:bidi="en-US"/>
              </w:rPr>
              <w:t>Венозная кровь снижает выработку активных форм кислорода и оказывает антиоксидантное действие на почечную ткань после ишемии и реперфузии.</w:t>
            </w:r>
          </w:p>
        </w:tc>
        <w:tc>
          <w:tcPr>
            <w:tcW w:w="0" w:type="auto"/>
            <w:shd w:val="clear" w:color="000000" w:fill="FFFFFF"/>
            <w:tcMar>
              <w:left w:w="74" w:type="dxa"/>
              <w:right w:w="74" w:type="dxa"/>
            </w:tcMar>
          </w:tcPr>
          <w:p w:rsidR="006B7006" w:rsidRDefault="00396B5B">
            <w:pPr>
              <w:adjustRightInd w:val="0"/>
              <w:snapToGrid w:val="0"/>
              <w:spacing w:after="0" w:line="240" w:lineRule="auto"/>
              <w:ind w:left="0" w:firstLine="0"/>
              <w:jc w:val="center"/>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В.CITE &lt;Сноска&gt;&lt;Цитировать&gt;&lt;Автор&gt;Четин&lt;/Author&gt;&lt;Год&gt;</w:instrText>
            </w:r>
            <w:r>
              <w:rPr>
                <w:snapToGrid w:val="0"/>
                <w:szCs w:val="28"/>
                <w:lang w:val="en-US" w:eastAsia="de-DE" w:bidi="en-US"/>
              </w:rPr>
              <w:instrText>2014&lt;/Year&gt;&lt;RecNum&gt;62&lt;/RecNum&gt;&lt;DisplayText&gt;&lt;размер стиля="10"&gt;[63]&lt;/ стиль&gt;&lt;/DisplayText&gt;&lt;запись&gt;&lt;номерзаписи&gt;62&lt;/rec-number&gt;&lt;внешние ключи&gt;&lt;key app="EN" db-id= "9rf5x5t9paseewerzvivr0ekx2pvrtexdze5" timestamp= "1676464005"&gt;62&lt;/key&gt;&lt;/внешние ключи&gt;&lt;имя тип</w:instrText>
            </w:r>
            <w:r>
              <w:rPr>
                <w:snapToGrid w:val="0"/>
                <w:szCs w:val="28"/>
                <w:lang w:val="en-US" w:eastAsia="de-DE" w:bidi="en-US"/>
              </w:rPr>
              <w:instrText>а ссылки = "Журнальная статья"&gt;17&lt;/ref-type&gt;&lt;участники&gt;&lt;авторы&gt;&lt;author&gt;Четин, Н.&lt;/author&gt;&lt; автор&gt; Сулейман Х.&lt;/автор&gt;&lt;author&gt;Сенер Э.&lt;/author&gt;&lt;author&gt;Демирчи Э.&lt;/author&gt;&lt;author&gt;Гундогду С.&lt;/author&gt;&lt;author&gt;Акчай Ф.&lt;/author&gt;&lt;/authors&gt;&lt;/contributors&gt;&lt;auth-адр</w:instrText>
            </w:r>
            <w:r>
              <w:rPr>
                <w:snapToGrid w:val="0"/>
                <w:szCs w:val="28"/>
                <w:lang w:val="en-US" w:eastAsia="de-DE" w:bidi="en-US"/>
              </w:rPr>
              <w:instrText>ес&gt; Университет Реджепа Тайипа Эрдогана, медицинский факультет, кафедра фармакологии, Ризе, Турция. halis.suleyman@gmail.com .&lt;/auth-адрес&gt;&lt;названия&gt;&lt;заголовок&gt;Профилактика окислительного повреждения, вызванного ишемией/реперфузией, венозной кровью в почка</w:instrText>
            </w:r>
            <w:r>
              <w:rPr>
                <w:snapToGrid w:val="0"/>
                <w:szCs w:val="28"/>
                <w:lang w:val="en-US" w:eastAsia="de-DE" w:bidi="en-US"/>
              </w:rPr>
              <w:instrText>х кроликов, контролируемая с помощью биохимического, гистопатологического и иммуногистохимического анализа&lt;/title&gt;&lt;вторичное название&gt;J Physiol Pharmacol&lt;/вторичное название&gt;&lt;/titles&gt;&lt;периодическое издание&gt;&lt;полное название&gt;J Physiol Pharmacol&lt;/full-title&gt;&lt;</w:instrText>
            </w:r>
            <w:r>
              <w:rPr>
                <w:snapToGrid w:val="0"/>
                <w:szCs w:val="28"/>
                <w:lang w:val="en-US" w:eastAsia="de-DE" w:bidi="en-US"/>
              </w:rPr>
              <w:instrText>/periodical&gt;&lt;pages&gt;383-92&lt;/pages&gt;&lt;volume&gt;65&lt;/volume&gt;&lt;number&gt;3&lt;/number&gt;&lt;keywords&gt;&lt;keyword&gt;Animals&lt;/keyword&gt;&lt;keyword&gt;Immunohistochemistry&lt;/keyword&gt;&lt;keyword&gt;Kidney/*metabolism/pathology/surgery&lt;/keyword&gt;&lt;keyword&gt;Male&lt;/keyword&gt;&lt;keyword&gt;* Окислительный стресс&lt;/</w:instrText>
            </w:r>
            <w:r>
              <w:rPr>
                <w:snapToGrid w:val="0"/>
                <w:szCs w:val="28"/>
                <w:lang w:val="en-US" w:eastAsia="de-DE" w:bidi="en-US"/>
              </w:rPr>
              <w:instrText>ключевое слово&gt;&lt;ключевое слово&gt;Кролики&lt;/ключевое слово&gt;&lt;ключевое слово&gt; Почечные вены/* метаболизм/патология/хирургия&lt;/ключевое слово&gt;&lt;ключевое слово&gt;Реперфузионное повреждение / патология/* профилактика и control/surgery&lt;/keyword&gt;&lt;/keywords&gt;&lt;dates&gt;&lt;year&gt;2</w:instrText>
            </w:r>
            <w:r>
              <w:rPr>
                <w:snapToGrid w:val="0"/>
                <w:szCs w:val="28"/>
                <w:lang w:val="en-US" w:eastAsia="de-DE" w:bidi="en-US"/>
              </w:rPr>
              <w:instrText>014&lt;/year&gt;&lt;pub-dates&gt;&lt;date&gt;Jun&lt;/date&gt;&lt;/pub-dates&gt;&lt;/dates&gt;&lt;isbn&gt; 1899-1505 (Электронный) &amp;#xD;0867-5910 (Linking)&lt;/isbn&gt;&lt;accession-num&gt;24930510&lt;/accession-num&gt;&lt;urls&gt;&lt;related-urls&gt;&lt;url&gt;https://www.ncbi.nlm.nih.gov/pubmed/24930510&lt;/url&gt;&lt;/related-urls&gt;&lt;/urls&gt;&lt;</w:instrText>
            </w:r>
            <w:r>
              <w:rPr>
                <w:snapToGrid w:val="0"/>
                <w:szCs w:val="28"/>
                <w:lang w:val="en-US" w:eastAsia="de-DE" w:bidi="en-US"/>
              </w:rPr>
              <w:instrText>remote-database-name&gt;Medline&lt;/remote-database-name&gt;&lt;remote-database-provider&gt;NLM&lt;/remote-database-provider&gt;&lt;language&gt;eng&lt;/language&gt;&lt;/record&gt;&lt;/Cite&gt;&lt;/EndNote&gt;</w:instrText>
            </w:r>
            <w:r>
              <w:rPr>
                <w:snapToGrid w:val="0"/>
                <w:szCs w:val="28"/>
                <w:lang w:val="en-US" w:eastAsia="de-DE" w:bidi="en-US"/>
              </w:rPr>
              <w:fldChar w:fldCharType="separate"/>
            </w:r>
            <w:r>
              <w:rPr>
                <w:snapToGrid w:val="0"/>
                <w:szCs w:val="28"/>
                <w:lang w:val="en-US" w:eastAsia="de-DE" w:bidi="en-US"/>
              </w:rPr>
              <w:t>[129]</w:t>
            </w:r>
            <w:r>
              <w:rPr>
                <w:snapToGrid w:val="0"/>
                <w:szCs w:val="28"/>
                <w:lang w:val="en-US" w:eastAsia="de-DE" w:bidi="en-US"/>
              </w:rPr>
              <w:fldChar w:fldCharType="end"/>
            </w:r>
          </w:p>
        </w:tc>
      </w:tr>
      <w:tr w:rsidR="006B7006">
        <w:trPr>
          <w:trHeight w:val="1"/>
        </w:trPr>
        <w:tc>
          <w:tcPr>
            <w:tcW w:w="9786" w:type="dxa"/>
            <w:gridSpan w:val="5"/>
            <w:shd w:val="clear" w:color="000000" w:fill="FFFFFF"/>
            <w:tcMar>
              <w:left w:w="74" w:type="dxa"/>
              <w:right w:w="74"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 xml:space="preserve">   Примечания </w:t>
            </w:r>
          </w:p>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 xml:space="preserve"> ВТИ – вторичная тепловая ишемия; </w:t>
            </w:r>
          </w:p>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 xml:space="preserve"> ОФТ – отсроченная функция трансплантата; </w:t>
            </w:r>
          </w:p>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 xml:space="preserve"> СКФ – скорость клубочковой фильтрации;</w:t>
            </w:r>
          </w:p>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 xml:space="preserve"> ИРП – ишемически-реперфузионноеповреждение; </w:t>
            </w:r>
          </w:p>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 xml:space="preserve"> МСК – мезенхимальные стволовые клетки.</w:t>
            </w:r>
          </w:p>
        </w:tc>
      </w:tr>
    </w:tbl>
    <w:p w:rsidR="006B7006" w:rsidRDefault="006B7006">
      <w:pPr>
        <w:pStyle w:val="MDPI41tablecaption"/>
        <w:spacing w:before="0" w:after="0" w:line="240" w:lineRule="auto"/>
        <w:ind w:left="0" w:firstLineChars="233" w:firstLine="559"/>
        <w:rPr>
          <w:rFonts w:ascii="Times New Roman" w:hAnsi="Times New Roman" w:cs="Times New Roman"/>
          <w:bCs/>
          <w:sz w:val="24"/>
          <w:szCs w:val="24"/>
          <w:lang w:val="ru-RU"/>
        </w:rPr>
      </w:pPr>
    </w:p>
    <w:p w:rsidR="006B7006" w:rsidRDefault="00396B5B">
      <w:pPr>
        <w:pStyle w:val="MDPI41tablecaption"/>
        <w:spacing w:before="0" w:after="0" w:line="240" w:lineRule="auto"/>
        <w:ind w:left="0" w:firstLineChars="233" w:firstLine="652"/>
        <w:rPr>
          <w:rFonts w:ascii="Times New Roman" w:hAnsi="Times New Roman" w:cs="Times New Roman"/>
          <w:bCs/>
          <w:sz w:val="28"/>
          <w:szCs w:val="24"/>
          <w:lang w:val="ru-RU"/>
        </w:rPr>
      </w:pPr>
      <w:r>
        <w:rPr>
          <w:rFonts w:ascii="Times New Roman" w:hAnsi="Times New Roman" w:cs="Times New Roman"/>
          <w:bCs/>
          <w:sz w:val="28"/>
          <w:szCs w:val="24"/>
          <w:lang w:val="ru-RU"/>
        </w:rPr>
        <w:t>Экспериментальные и клинические исследования показали, что ВТИ оказывает большее нега</w:t>
      </w:r>
      <w:r>
        <w:rPr>
          <w:rFonts w:ascii="Times New Roman" w:hAnsi="Times New Roman" w:cs="Times New Roman"/>
          <w:bCs/>
          <w:sz w:val="28"/>
          <w:szCs w:val="24"/>
          <w:lang w:val="ru-RU"/>
        </w:rPr>
        <w:t>тивное влияние на последующую функцию почек, чем холодовая ишемия [94]. Чем короче период ВТИ, тем меньше степень ишемического повреждения почечной ткани. Поэтому охлаждение почек и поддержание оптимальной температуры во время этой фазы является одним из о</w:t>
      </w:r>
      <w:r>
        <w:rPr>
          <w:rFonts w:ascii="Times New Roman" w:hAnsi="Times New Roman" w:cs="Times New Roman"/>
          <w:bCs/>
          <w:sz w:val="28"/>
          <w:szCs w:val="24"/>
          <w:lang w:val="ru-RU"/>
        </w:rPr>
        <w:t>сновных условий предотвращения последствий ИРП почек.</w:t>
      </w:r>
    </w:p>
    <w:p w:rsidR="006B7006" w:rsidRDefault="00396B5B">
      <w:pPr>
        <w:pStyle w:val="MDPI41tablecaption"/>
        <w:spacing w:before="0" w:after="0" w:line="240" w:lineRule="auto"/>
        <w:ind w:left="0" w:firstLineChars="233" w:firstLine="652"/>
        <w:rPr>
          <w:rFonts w:ascii="Times New Roman" w:hAnsi="Times New Roman" w:cs="Times New Roman"/>
          <w:bCs/>
          <w:sz w:val="28"/>
          <w:szCs w:val="24"/>
          <w:lang w:val="ru-RU"/>
        </w:rPr>
      </w:pPr>
      <w:r>
        <w:rPr>
          <w:rFonts w:ascii="Times New Roman" w:hAnsi="Times New Roman" w:cs="Times New Roman"/>
          <w:bCs/>
          <w:sz w:val="28"/>
          <w:szCs w:val="24"/>
          <w:lang w:val="ru-RU"/>
        </w:rPr>
        <w:t xml:space="preserve">Сетевая визуализация нашего библиографического анализа показала, что наиболее привлекательным ключевым словом MeSH в статьях был результат лечения. С другой стороны, в предыдущих исследованиях упоминалось, что эффективность терапии ИРП все </w:t>
      </w:r>
      <w:r>
        <w:rPr>
          <w:rFonts w:ascii="Times New Roman" w:hAnsi="Times New Roman" w:cs="Times New Roman"/>
          <w:bCs/>
          <w:sz w:val="28"/>
          <w:szCs w:val="24"/>
          <w:lang w:val="kk-KZ"/>
        </w:rPr>
        <w:t>ещё</w:t>
      </w:r>
      <w:r>
        <w:rPr>
          <w:rFonts w:ascii="Times New Roman" w:hAnsi="Times New Roman" w:cs="Times New Roman"/>
          <w:bCs/>
          <w:sz w:val="28"/>
          <w:szCs w:val="24"/>
          <w:lang w:val="ru-RU"/>
        </w:rPr>
        <w:t xml:space="preserve"> недостаточно</w:t>
      </w:r>
      <w:r>
        <w:rPr>
          <w:rFonts w:ascii="Times New Roman" w:hAnsi="Times New Roman" w:cs="Times New Roman"/>
          <w:bCs/>
          <w:sz w:val="28"/>
          <w:szCs w:val="24"/>
          <w:lang w:val="ru-RU"/>
        </w:rPr>
        <w:t xml:space="preserve"> изучена [95]. Таким образом, этот факт подтверждает наш отмеченный библиографический вывод о том, что исход лечения ИРП, по-прежнему, </w:t>
      </w:r>
      <w:r>
        <w:rPr>
          <w:rFonts w:ascii="Times New Roman" w:hAnsi="Times New Roman" w:cs="Times New Roman"/>
          <w:bCs/>
          <w:sz w:val="28"/>
          <w:szCs w:val="24"/>
          <w:lang w:val="kk-KZ"/>
        </w:rPr>
        <w:t>остаётся</w:t>
      </w:r>
      <w:r>
        <w:rPr>
          <w:rFonts w:ascii="Times New Roman" w:hAnsi="Times New Roman" w:cs="Times New Roman"/>
          <w:bCs/>
          <w:sz w:val="28"/>
          <w:szCs w:val="24"/>
          <w:lang w:val="ru-RU"/>
        </w:rPr>
        <w:t xml:space="preserve"> проблемой для исследователей, и они сосредоточили большую часть своего внимания и усилий на решении этой проблем</w:t>
      </w:r>
      <w:r>
        <w:rPr>
          <w:rFonts w:ascii="Times New Roman" w:hAnsi="Times New Roman" w:cs="Times New Roman"/>
          <w:bCs/>
          <w:sz w:val="28"/>
          <w:szCs w:val="24"/>
          <w:lang w:val="ru-RU"/>
        </w:rPr>
        <w:t>ы.</w:t>
      </w:r>
    </w:p>
    <w:p w:rsidR="006B7006" w:rsidRDefault="00396B5B">
      <w:pPr>
        <w:pStyle w:val="MDPI41tablecaption"/>
        <w:spacing w:before="0" w:after="0" w:line="240" w:lineRule="auto"/>
        <w:ind w:left="0" w:firstLineChars="233" w:firstLine="652"/>
        <w:rPr>
          <w:rFonts w:ascii="Times New Roman" w:hAnsi="Times New Roman" w:cs="Times New Roman"/>
          <w:bCs/>
          <w:sz w:val="28"/>
          <w:szCs w:val="24"/>
          <w:lang w:val="ru-RU"/>
        </w:rPr>
      </w:pPr>
      <w:r>
        <w:rPr>
          <w:rFonts w:ascii="Times New Roman" w:hAnsi="Times New Roman" w:cs="Times New Roman"/>
          <w:bCs/>
          <w:sz w:val="28"/>
          <w:szCs w:val="24"/>
          <w:lang w:val="ru-RU"/>
        </w:rPr>
        <w:t>Креатинин был вторым по частоте ключевым словом Mesh в сообщениях. И он рассматривается в качестве важного критерия для оценки повреждения почек после ишемии и реперфузии [96]. Ишемия и реперфузия явля</w:t>
      </w:r>
      <w:r>
        <w:rPr>
          <w:rFonts w:ascii="Times New Roman" w:hAnsi="Times New Roman" w:cs="Times New Roman"/>
          <w:bCs/>
          <w:sz w:val="28"/>
          <w:szCs w:val="24"/>
          <w:lang w:val="kk-KZ"/>
        </w:rPr>
        <w:t>ю</w:t>
      </w:r>
      <w:r>
        <w:rPr>
          <w:rFonts w:ascii="Times New Roman" w:hAnsi="Times New Roman" w:cs="Times New Roman"/>
          <w:bCs/>
          <w:sz w:val="28"/>
          <w:szCs w:val="24"/>
          <w:lang w:val="ru-RU"/>
        </w:rPr>
        <w:t>тся важным процессом, которы</w:t>
      </w:r>
      <w:r>
        <w:rPr>
          <w:rFonts w:ascii="Times New Roman" w:hAnsi="Times New Roman" w:cs="Times New Roman"/>
          <w:bCs/>
          <w:sz w:val="28"/>
          <w:szCs w:val="24"/>
          <w:lang w:val="kk-KZ"/>
        </w:rPr>
        <w:t>е</w:t>
      </w:r>
      <w:r>
        <w:rPr>
          <w:rFonts w:ascii="Times New Roman" w:hAnsi="Times New Roman" w:cs="Times New Roman"/>
          <w:bCs/>
          <w:sz w:val="28"/>
          <w:szCs w:val="24"/>
          <w:lang w:val="ru-RU"/>
        </w:rPr>
        <w:t xml:space="preserve"> игра</w:t>
      </w:r>
      <w:r>
        <w:rPr>
          <w:rFonts w:ascii="Times New Roman" w:hAnsi="Times New Roman" w:cs="Times New Roman"/>
          <w:bCs/>
          <w:sz w:val="28"/>
          <w:szCs w:val="24"/>
          <w:lang w:val="kk-KZ"/>
        </w:rPr>
        <w:t>ю</w:t>
      </w:r>
      <w:r>
        <w:rPr>
          <w:rFonts w:ascii="Times New Roman" w:hAnsi="Times New Roman" w:cs="Times New Roman"/>
          <w:bCs/>
          <w:sz w:val="28"/>
          <w:szCs w:val="24"/>
          <w:lang w:val="ru-RU"/>
        </w:rPr>
        <w:t xml:space="preserve">т решающую роль </w:t>
      </w:r>
      <w:r>
        <w:rPr>
          <w:rFonts w:ascii="Times New Roman" w:hAnsi="Times New Roman" w:cs="Times New Roman"/>
          <w:bCs/>
          <w:sz w:val="28"/>
          <w:szCs w:val="24"/>
          <w:lang w:val="ru-RU"/>
        </w:rPr>
        <w:t xml:space="preserve">в патогенезе дисфункции различных трансплантированных органов, прежде всего почек. Таким образом, </w:t>
      </w:r>
      <w:r>
        <w:rPr>
          <w:rFonts w:ascii="Times New Roman" w:hAnsi="Times New Roman" w:cs="Times New Roman"/>
          <w:bCs/>
          <w:sz w:val="28"/>
          <w:szCs w:val="24"/>
          <w:lang w:val="kk-KZ"/>
        </w:rPr>
        <w:t xml:space="preserve">исследователи </w:t>
      </w:r>
      <w:r>
        <w:rPr>
          <w:rFonts w:ascii="Times New Roman" w:hAnsi="Times New Roman" w:cs="Times New Roman"/>
          <w:bCs/>
          <w:sz w:val="28"/>
          <w:szCs w:val="24"/>
          <w:lang w:val="ru-RU"/>
        </w:rPr>
        <w:t>пытались найти для него надёжное решение [97]. Наш компьютерный анализ сетевой визуализации подтвердил этот факт.</w:t>
      </w:r>
    </w:p>
    <w:p w:rsidR="006B7006" w:rsidRDefault="00396B5B">
      <w:pPr>
        <w:pStyle w:val="MDPI41tablecaption"/>
        <w:spacing w:before="0" w:after="0" w:line="240" w:lineRule="auto"/>
        <w:ind w:left="0" w:firstLineChars="233" w:firstLine="652"/>
        <w:rPr>
          <w:rFonts w:ascii="Times New Roman" w:hAnsi="Times New Roman" w:cs="Times New Roman"/>
          <w:bCs/>
          <w:i/>
          <w:sz w:val="28"/>
          <w:szCs w:val="24"/>
          <w:lang w:val="ru-RU"/>
        </w:rPr>
      </w:pPr>
      <w:r>
        <w:rPr>
          <w:rFonts w:ascii="Times New Roman" w:hAnsi="Times New Roman" w:cs="Times New Roman"/>
          <w:bCs/>
          <w:i/>
          <w:sz w:val="28"/>
          <w:szCs w:val="24"/>
          <w:lang w:val="ru-RU"/>
        </w:rPr>
        <w:t>Локальное охлаждение.</w:t>
      </w:r>
    </w:p>
    <w:p w:rsidR="006B7006" w:rsidRDefault="00396B5B">
      <w:pPr>
        <w:pStyle w:val="MDPI41tablecaption"/>
        <w:spacing w:before="0" w:after="0" w:line="240" w:lineRule="auto"/>
        <w:ind w:left="0" w:firstLineChars="233" w:firstLine="652"/>
        <w:rPr>
          <w:rFonts w:ascii="Times New Roman" w:hAnsi="Times New Roman" w:cs="Times New Roman"/>
          <w:bCs/>
          <w:sz w:val="28"/>
          <w:szCs w:val="24"/>
          <w:lang w:val="ru-RU"/>
        </w:rPr>
      </w:pPr>
      <w:r>
        <w:rPr>
          <w:rFonts w:ascii="Times New Roman" w:hAnsi="Times New Roman" w:cs="Times New Roman"/>
          <w:bCs/>
          <w:sz w:val="28"/>
          <w:szCs w:val="24"/>
          <w:lang w:val="ru-RU"/>
        </w:rPr>
        <w:t>Широко р</w:t>
      </w:r>
      <w:r>
        <w:rPr>
          <w:rFonts w:ascii="Times New Roman" w:hAnsi="Times New Roman" w:cs="Times New Roman"/>
          <w:bCs/>
          <w:sz w:val="28"/>
          <w:szCs w:val="24"/>
          <w:lang w:val="ru-RU"/>
        </w:rPr>
        <w:t>аспространенным методом уменьшения эффекта ВТИ во время трансплантации является местное охлаждение почки путем помещения вокруг нее льда [98,99]. Он часто используется как для резекции почки, так и для ее пересадки во время вторичной тепловой ишемии у паци</w:t>
      </w:r>
      <w:r>
        <w:rPr>
          <w:rFonts w:ascii="Times New Roman" w:hAnsi="Times New Roman" w:cs="Times New Roman"/>
          <w:bCs/>
          <w:sz w:val="28"/>
          <w:szCs w:val="24"/>
          <w:lang w:val="ru-RU"/>
        </w:rPr>
        <w:t>ентов. В этих случаях лед прикладывают непосредственно к поверхности почки или почку помещают в эластичный контейнер со льдом [94,100]. Также используются различные методы орошения почки холодным раствором с одновременной аспирацией или покрытием льдом при</w:t>
      </w:r>
      <w:r>
        <w:rPr>
          <w:rFonts w:ascii="Times New Roman" w:hAnsi="Times New Roman" w:cs="Times New Roman"/>
          <w:bCs/>
          <w:sz w:val="28"/>
          <w:szCs w:val="24"/>
          <w:lang w:val="ru-RU"/>
        </w:rPr>
        <w:t xml:space="preserve"> её лапароскопической резекции [101,102].</w:t>
      </w:r>
    </w:p>
    <w:p w:rsidR="006B7006" w:rsidRDefault="00396B5B">
      <w:pPr>
        <w:pStyle w:val="MDPI41tablecaption"/>
        <w:spacing w:before="0" w:after="0" w:line="240" w:lineRule="auto"/>
        <w:ind w:left="0" w:firstLineChars="233" w:firstLine="652"/>
        <w:rPr>
          <w:rFonts w:ascii="Times New Roman" w:hAnsi="Times New Roman" w:cs="Times New Roman"/>
          <w:bCs/>
          <w:sz w:val="28"/>
          <w:szCs w:val="24"/>
          <w:lang w:val="ru-RU"/>
        </w:rPr>
      </w:pPr>
      <w:r>
        <w:rPr>
          <w:rFonts w:ascii="Times New Roman" w:hAnsi="Times New Roman" w:cs="Times New Roman"/>
          <w:bCs/>
          <w:sz w:val="28"/>
          <w:szCs w:val="24"/>
          <w:lang w:val="ru-RU"/>
        </w:rPr>
        <w:t>Следующим этапом в разработке методов локального охлаждения почки можно считать использование различных типов устройств с замкнутой циркуляционной системой охлаждения [103-107]. В качестве перфузата в системе испол</w:t>
      </w:r>
      <w:r>
        <w:rPr>
          <w:rFonts w:ascii="Times New Roman" w:hAnsi="Times New Roman" w:cs="Times New Roman"/>
          <w:bCs/>
          <w:sz w:val="28"/>
          <w:szCs w:val="24"/>
          <w:lang w:val="ru-RU"/>
        </w:rPr>
        <w:t>ьзуются холодный физиологический раствор, раствор этанола с метиленовым синим или простую стерильную воду с различной скоростью подачи. Эти методы позволяют поддерживать оптимальную температуру в контуре вокруг почечного трансплантата в пределах 4-15°C.</w:t>
      </w:r>
    </w:p>
    <w:p w:rsidR="006B7006" w:rsidRDefault="00396B5B">
      <w:pPr>
        <w:pStyle w:val="MDPI41tablecaption"/>
        <w:spacing w:before="0" w:after="0" w:line="240" w:lineRule="auto"/>
        <w:ind w:left="0" w:firstLineChars="233" w:firstLine="652"/>
        <w:rPr>
          <w:rFonts w:ascii="Times New Roman" w:hAnsi="Times New Roman" w:cs="Times New Roman"/>
          <w:bCs/>
          <w:sz w:val="28"/>
          <w:szCs w:val="24"/>
          <w:lang w:val="ru-RU"/>
        </w:rPr>
      </w:pPr>
      <w:r>
        <w:rPr>
          <w:rFonts w:ascii="Times New Roman" w:hAnsi="Times New Roman" w:cs="Times New Roman"/>
          <w:bCs/>
          <w:sz w:val="28"/>
          <w:szCs w:val="24"/>
          <w:lang w:val="ru-RU"/>
        </w:rPr>
        <w:t>Kh</w:t>
      </w:r>
      <w:r>
        <w:rPr>
          <w:rFonts w:ascii="Times New Roman" w:hAnsi="Times New Roman" w:cs="Times New Roman"/>
          <w:bCs/>
          <w:sz w:val="28"/>
          <w:szCs w:val="24"/>
          <w:lang w:val="ru-RU"/>
        </w:rPr>
        <w:t>an, T. и соавт. разработали и экспериментально протестировали теплоизоляционную оболочку из синтетического материала для почек [108]. Это устройство, основанное на принципе термоса, позволяет поддерживать в течение длительного времени (до 60 минут) темпера</w:t>
      </w:r>
      <w:r>
        <w:rPr>
          <w:rFonts w:ascii="Times New Roman" w:hAnsi="Times New Roman" w:cs="Times New Roman"/>
          <w:bCs/>
          <w:sz w:val="28"/>
          <w:szCs w:val="24"/>
          <w:lang w:val="ru-RU"/>
        </w:rPr>
        <w:t>туру почек, которая была достигнута во время процедуры «</w:t>
      </w:r>
      <w:r>
        <w:rPr>
          <w:rFonts w:ascii="Times New Roman" w:hAnsi="Times New Roman" w:cs="Times New Roman"/>
          <w:bCs/>
          <w:sz w:val="28"/>
          <w:szCs w:val="24"/>
        </w:rPr>
        <w:t>back</w:t>
      </w:r>
      <w:r>
        <w:rPr>
          <w:rFonts w:ascii="Times New Roman" w:hAnsi="Times New Roman" w:cs="Times New Roman"/>
          <w:bCs/>
          <w:sz w:val="28"/>
          <w:szCs w:val="24"/>
          <w:lang w:val="ru-RU"/>
        </w:rPr>
        <w:t>-</w:t>
      </w:r>
      <w:r>
        <w:rPr>
          <w:rFonts w:ascii="Times New Roman" w:hAnsi="Times New Roman" w:cs="Times New Roman"/>
          <w:bCs/>
          <w:sz w:val="28"/>
          <w:szCs w:val="24"/>
        </w:rPr>
        <w:t>table</w:t>
      </w:r>
      <w:r>
        <w:rPr>
          <w:rFonts w:ascii="Times New Roman" w:hAnsi="Times New Roman" w:cs="Times New Roman"/>
          <w:bCs/>
          <w:sz w:val="28"/>
          <w:szCs w:val="24"/>
          <w:lang w:val="ru-RU"/>
        </w:rPr>
        <w:t>» или при консервировании в холоде.</w:t>
      </w:r>
    </w:p>
    <w:p w:rsidR="006B7006" w:rsidRDefault="00396B5B">
      <w:pPr>
        <w:pStyle w:val="MDPI41tablecaption"/>
        <w:spacing w:before="0" w:after="0" w:line="240" w:lineRule="auto"/>
        <w:ind w:left="0" w:firstLineChars="233" w:firstLine="652"/>
        <w:rPr>
          <w:rFonts w:ascii="Times New Roman" w:hAnsi="Times New Roman" w:cs="Times New Roman"/>
          <w:bCs/>
          <w:sz w:val="28"/>
          <w:szCs w:val="24"/>
          <w:lang w:val="ru-RU"/>
        </w:rPr>
      </w:pPr>
      <w:r>
        <w:rPr>
          <w:rFonts w:ascii="Times New Roman" w:hAnsi="Times New Roman" w:cs="Times New Roman"/>
          <w:bCs/>
          <w:sz w:val="28"/>
          <w:szCs w:val="24"/>
          <w:lang w:val="ru-RU"/>
        </w:rPr>
        <w:t xml:space="preserve">По мнению авторов, описанные методы локального охлаждения почки уменьшают негативное влияние ВТИ, снижают частоту ОФТ и, тем самым, позволяют получить </w:t>
      </w:r>
      <w:r>
        <w:rPr>
          <w:rFonts w:ascii="Times New Roman" w:hAnsi="Times New Roman" w:cs="Times New Roman"/>
          <w:bCs/>
          <w:sz w:val="28"/>
          <w:szCs w:val="24"/>
          <w:lang w:val="ru-RU"/>
        </w:rPr>
        <w:t>лучшие функциональные показатели по сравнению с операциями на почке без охлаждения. Однако Karipineni F. и соавт. сообщили, что в течение одногодичного периода наблюдения за 66 реципиентами почек, которые были прооперированы с использованием пакета со льдо</w:t>
      </w:r>
      <w:r>
        <w:rPr>
          <w:rFonts w:ascii="Times New Roman" w:hAnsi="Times New Roman" w:cs="Times New Roman"/>
          <w:bCs/>
          <w:sz w:val="28"/>
          <w:szCs w:val="24"/>
          <w:lang w:val="ru-RU"/>
        </w:rPr>
        <w:t>м во время ВТИ, они не обнаружили значительного снижения частоты или продолжительности ОФТ по сравнению с группой без применения пакета, содержащего лёд [109].</w:t>
      </w:r>
    </w:p>
    <w:p w:rsidR="006B7006" w:rsidRDefault="00396B5B">
      <w:pPr>
        <w:pStyle w:val="MDPI41tablecaption"/>
        <w:spacing w:before="0" w:after="0" w:line="240" w:lineRule="auto"/>
        <w:ind w:left="0" w:firstLineChars="233" w:firstLine="652"/>
        <w:rPr>
          <w:rFonts w:ascii="Times New Roman" w:hAnsi="Times New Roman" w:cs="Times New Roman"/>
          <w:bCs/>
          <w:sz w:val="28"/>
          <w:szCs w:val="24"/>
          <w:lang w:val="ru-RU"/>
        </w:rPr>
      </w:pPr>
      <w:r>
        <w:rPr>
          <w:rFonts w:ascii="Times New Roman" w:hAnsi="Times New Roman" w:cs="Times New Roman"/>
          <w:bCs/>
          <w:sz w:val="28"/>
          <w:szCs w:val="24"/>
          <w:lang w:val="ru-RU"/>
        </w:rPr>
        <w:t>У 37 пациентов Liu и соавт. продемонстрировали возможность охлаждения почки путем перфузии холод</w:t>
      </w:r>
      <w:r>
        <w:rPr>
          <w:rFonts w:ascii="Times New Roman" w:hAnsi="Times New Roman" w:cs="Times New Roman"/>
          <w:bCs/>
          <w:sz w:val="28"/>
          <w:szCs w:val="24"/>
          <w:lang w:val="ru-RU"/>
        </w:rPr>
        <w:t>ным раствором Рингера через канюлированную (и пережатую) почечную артерию с эвакуацией жидкости через разрез в почечной вене [110]. Этот метод охлаждения позволил авторам выполнить резекцию почки, которая была отключена от кровотока на 60 минут, без негати</w:t>
      </w:r>
      <w:r>
        <w:rPr>
          <w:rFonts w:ascii="Times New Roman" w:hAnsi="Times New Roman" w:cs="Times New Roman"/>
          <w:bCs/>
          <w:sz w:val="28"/>
          <w:szCs w:val="24"/>
          <w:lang w:val="ru-RU"/>
        </w:rPr>
        <w:t>вных последствий, даже при отсутствии или функциональной недостаточности контралатеральной почки. Однако дополнительная канюляция почечной артерии и последующее наложение швов на раны артерий и вен удлиняют продолжительность операции.</w:t>
      </w:r>
    </w:p>
    <w:p w:rsidR="006B7006" w:rsidRDefault="00396B5B">
      <w:pPr>
        <w:pStyle w:val="MDPI41tablecaption"/>
        <w:spacing w:before="0" w:after="0" w:line="240" w:lineRule="auto"/>
        <w:ind w:left="0" w:firstLineChars="233" w:firstLine="652"/>
        <w:rPr>
          <w:rFonts w:ascii="Times New Roman" w:hAnsi="Times New Roman" w:cs="Times New Roman"/>
          <w:bCs/>
          <w:sz w:val="28"/>
          <w:szCs w:val="24"/>
          <w:lang w:val="ru-RU"/>
        </w:rPr>
      </w:pPr>
      <w:r>
        <w:rPr>
          <w:rFonts w:ascii="Times New Roman" w:hAnsi="Times New Roman" w:cs="Times New Roman"/>
          <w:bCs/>
          <w:sz w:val="28"/>
          <w:szCs w:val="24"/>
          <w:lang w:val="ru-RU"/>
        </w:rPr>
        <w:t>Метод локального охла</w:t>
      </w:r>
      <w:r>
        <w:rPr>
          <w:rFonts w:ascii="Times New Roman" w:hAnsi="Times New Roman" w:cs="Times New Roman"/>
          <w:bCs/>
          <w:sz w:val="28"/>
          <w:szCs w:val="24"/>
          <w:lang w:val="ru-RU"/>
        </w:rPr>
        <w:t>ждения почки путем непрерывной ретроградной перфузии холодным раствором через канюлированный мочеточник является относительно новым подходом [111, 112]. Этот метод охлаждения позволяет операционному полю оставаться "сухим", чего не наблюдается при орошении</w:t>
      </w:r>
      <w:r>
        <w:rPr>
          <w:rFonts w:ascii="Times New Roman" w:hAnsi="Times New Roman" w:cs="Times New Roman"/>
          <w:bCs/>
          <w:sz w:val="28"/>
          <w:szCs w:val="24"/>
          <w:lang w:val="ru-RU"/>
        </w:rPr>
        <w:t xml:space="preserve"> поверхности почки холодным раствором или покрытии почки ледяной кашицей.</w:t>
      </w:r>
    </w:p>
    <w:p w:rsidR="006B7006" w:rsidRDefault="00396B5B">
      <w:pPr>
        <w:pStyle w:val="MDPI41tablecaption"/>
        <w:spacing w:before="0" w:after="0" w:line="240" w:lineRule="auto"/>
        <w:ind w:left="0" w:firstLineChars="233" w:firstLine="652"/>
        <w:rPr>
          <w:rFonts w:ascii="Times New Roman" w:hAnsi="Times New Roman" w:cs="Times New Roman"/>
          <w:bCs/>
          <w:i/>
          <w:sz w:val="28"/>
          <w:szCs w:val="24"/>
          <w:lang w:val="ru-RU"/>
        </w:rPr>
      </w:pPr>
      <w:r>
        <w:rPr>
          <w:rFonts w:ascii="Times New Roman" w:hAnsi="Times New Roman" w:cs="Times New Roman"/>
          <w:bCs/>
          <w:i/>
          <w:sz w:val="28"/>
          <w:szCs w:val="24"/>
          <w:lang w:val="ru-RU"/>
        </w:rPr>
        <w:t>Перфузия почек.</w:t>
      </w:r>
    </w:p>
    <w:p w:rsidR="006B7006" w:rsidRDefault="00396B5B">
      <w:pPr>
        <w:pStyle w:val="MDPI41tablecaption"/>
        <w:spacing w:before="0" w:after="0" w:line="240" w:lineRule="auto"/>
        <w:ind w:left="0" w:firstLineChars="233" w:firstLine="652"/>
        <w:rPr>
          <w:rFonts w:ascii="Times New Roman" w:hAnsi="Times New Roman" w:cs="Times New Roman"/>
          <w:bCs/>
          <w:sz w:val="28"/>
          <w:szCs w:val="24"/>
          <w:lang w:val="ru-RU"/>
        </w:rPr>
      </w:pPr>
      <w:r>
        <w:rPr>
          <w:rFonts w:ascii="Times New Roman" w:hAnsi="Times New Roman" w:cs="Times New Roman"/>
          <w:bCs/>
          <w:sz w:val="28"/>
          <w:szCs w:val="24"/>
          <w:lang w:val="ru-RU"/>
        </w:rPr>
        <w:t xml:space="preserve">В экспериментальном исследовании на свиньях Schopp и соавт. продемонстрировали двукратное снижение постреперфузионной митохондриальной дисфункции и апоптоза в тканях </w:t>
      </w:r>
      <w:r>
        <w:rPr>
          <w:rFonts w:ascii="Times New Roman" w:hAnsi="Times New Roman" w:cs="Times New Roman"/>
          <w:bCs/>
          <w:sz w:val="28"/>
          <w:szCs w:val="24"/>
          <w:lang w:val="ru-RU"/>
        </w:rPr>
        <w:t>почки путем постепенного повышения температуры трансплантата с 4°C до 20°C перед реперфузией с помощью машинной перфузатора [113]. Этот метод может быть применён в клинической практике с некоторыми изменениями. В другом экспериментальном исследовании Colle</w:t>
      </w:r>
      <w:r>
        <w:rPr>
          <w:rFonts w:ascii="Times New Roman" w:hAnsi="Times New Roman" w:cs="Times New Roman"/>
          <w:bCs/>
          <w:sz w:val="28"/>
          <w:szCs w:val="24"/>
          <w:lang w:val="ru-RU"/>
        </w:rPr>
        <w:t>tt, J.A и соавт. смогли восстановить капиллярную микроциркуляцию паренхимы, уменьшить инфильтрацию воспалительными клетками и значительно снизить послеоперационный уровень креатинина в крови путем ретроградной гидродинамической перфузии через почечную вену</w:t>
      </w:r>
      <w:r>
        <w:rPr>
          <w:rFonts w:ascii="Times New Roman" w:hAnsi="Times New Roman" w:cs="Times New Roman"/>
          <w:bCs/>
          <w:sz w:val="28"/>
          <w:szCs w:val="24"/>
          <w:lang w:val="ru-RU"/>
        </w:rPr>
        <w:t xml:space="preserve"> трансплантата перед реперфузией, что привело к ускоренному восстановлению функции почек [114]. Однако этот метод требует трудоёмкой катетеризации почечной вены в течение длительного времени с наличием дополнительного ангиографического оборудования, хотя с</w:t>
      </w:r>
      <w:r>
        <w:rPr>
          <w:rFonts w:ascii="Times New Roman" w:hAnsi="Times New Roman" w:cs="Times New Roman"/>
          <w:bCs/>
          <w:sz w:val="28"/>
          <w:szCs w:val="24"/>
          <w:lang w:val="ru-RU"/>
        </w:rPr>
        <w:t xml:space="preserve"> некоторыми модификациями он может быть адаптирован для использования у реципиентов при клинической трансплантации.</w:t>
      </w:r>
    </w:p>
    <w:p w:rsidR="006B7006" w:rsidRDefault="00396B5B">
      <w:pPr>
        <w:pStyle w:val="MDPI41tablecaption"/>
        <w:spacing w:before="0" w:after="0" w:line="240" w:lineRule="auto"/>
        <w:ind w:left="0" w:firstLineChars="233" w:firstLine="652"/>
        <w:rPr>
          <w:rFonts w:ascii="Times New Roman" w:hAnsi="Times New Roman" w:cs="Times New Roman"/>
          <w:bCs/>
          <w:i/>
          <w:sz w:val="28"/>
          <w:szCs w:val="24"/>
          <w:lang w:val="ru-RU"/>
        </w:rPr>
      </w:pPr>
      <w:r>
        <w:rPr>
          <w:rFonts w:ascii="Times New Roman" w:hAnsi="Times New Roman" w:cs="Times New Roman"/>
          <w:bCs/>
          <w:i/>
          <w:sz w:val="28"/>
          <w:szCs w:val="24"/>
          <w:lang w:val="ru-RU"/>
        </w:rPr>
        <w:t>Капсулотомия почки.</w:t>
      </w:r>
    </w:p>
    <w:p w:rsidR="006B7006" w:rsidRDefault="00396B5B">
      <w:pPr>
        <w:pStyle w:val="MDPI41tablecaption"/>
        <w:spacing w:before="0" w:after="0" w:line="240" w:lineRule="auto"/>
        <w:ind w:left="0" w:firstLineChars="233" w:firstLine="652"/>
        <w:rPr>
          <w:rFonts w:ascii="Times New Roman" w:hAnsi="Times New Roman" w:cs="Times New Roman"/>
          <w:bCs/>
          <w:sz w:val="28"/>
          <w:szCs w:val="24"/>
          <w:lang w:val="ru-RU"/>
        </w:rPr>
      </w:pPr>
      <w:r>
        <w:rPr>
          <w:rFonts w:ascii="Times New Roman" w:hAnsi="Times New Roman" w:cs="Times New Roman"/>
          <w:bCs/>
          <w:sz w:val="28"/>
          <w:szCs w:val="24"/>
          <w:lang w:val="ru-RU"/>
        </w:rPr>
        <w:t>Некоторые исследования на животных продемонстрировали преимущества интраоперационной капсулотомии почки в виде устранени</w:t>
      </w:r>
      <w:r>
        <w:rPr>
          <w:rFonts w:ascii="Times New Roman" w:hAnsi="Times New Roman" w:cs="Times New Roman"/>
          <w:bCs/>
          <w:sz w:val="28"/>
          <w:szCs w:val="24"/>
          <w:lang w:val="ru-RU"/>
        </w:rPr>
        <w:t xml:space="preserve">я компартмент-синдрома [115, 116, 117]. Однако в клинической практике капсулотомия неприменима или может быть использована в крайне редких случаях. </w:t>
      </w:r>
    </w:p>
    <w:p w:rsidR="006B7006" w:rsidRDefault="00396B5B">
      <w:pPr>
        <w:pStyle w:val="MDPI41tablecaption"/>
        <w:spacing w:before="0" w:after="0" w:line="240" w:lineRule="auto"/>
        <w:ind w:left="0" w:firstLineChars="233" w:firstLine="652"/>
        <w:rPr>
          <w:rFonts w:ascii="Times New Roman" w:hAnsi="Times New Roman" w:cs="Times New Roman"/>
          <w:bCs/>
          <w:i/>
          <w:sz w:val="28"/>
          <w:szCs w:val="24"/>
          <w:lang w:val="ru-RU"/>
        </w:rPr>
      </w:pPr>
      <w:r>
        <w:rPr>
          <w:rFonts w:ascii="Times New Roman" w:hAnsi="Times New Roman" w:cs="Times New Roman"/>
          <w:bCs/>
          <w:i/>
          <w:sz w:val="28"/>
          <w:szCs w:val="24"/>
          <w:lang w:val="ru-RU"/>
        </w:rPr>
        <w:t>Центральное гидродинамическое воздействие.</w:t>
      </w:r>
    </w:p>
    <w:p w:rsidR="006B7006" w:rsidRDefault="00396B5B">
      <w:pPr>
        <w:pStyle w:val="MDPI41tablecaption"/>
        <w:spacing w:before="0" w:after="0" w:line="240" w:lineRule="auto"/>
        <w:ind w:left="0" w:firstLineChars="233" w:firstLine="652"/>
        <w:rPr>
          <w:rFonts w:ascii="Times New Roman" w:hAnsi="Times New Roman" w:cs="Times New Roman"/>
          <w:bCs/>
          <w:sz w:val="28"/>
          <w:szCs w:val="24"/>
          <w:lang w:val="ru-RU"/>
        </w:rPr>
      </w:pPr>
      <w:r>
        <w:rPr>
          <w:rFonts w:ascii="Times New Roman" w:hAnsi="Times New Roman" w:cs="Times New Roman"/>
          <w:bCs/>
          <w:sz w:val="28"/>
          <w:szCs w:val="24"/>
          <w:lang w:val="ru-RU"/>
        </w:rPr>
        <w:t>Методика, предложенная японскими исследователями для поддержания</w:t>
      </w:r>
      <w:r>
        <w:rPr>
          <w:rFonts w:ascii="Times New Roman" w:hAnsi="Times New Roman" w:cs="Times New Roman"/>
          <w:bCs/>
          <w:sz w:val="28"/>
          <w:szCs w:val="24"/>
          <w:lang w:val="ru-RU"/>
        </w:rPr>
        <w:t xml:space="preserve"> интраоперационного систолического артериального давления в почечной артерии ≥150 мм рт. ст. проста в исполнении [118]. В сравнительном исследовании 106 реципиентов они показали, что использование этого метода может быть связано с ранней стабилизацией функ</w:t>
      </w:r>
      <w:r>
        <w:rPr>
          <w:rFonts w:ascii="Times New Roman" w:hAnsi="Times New Roman" w:cs="Times New Roman"/>
          <w:bCs/>
          <w:sz w:val="28"/>
          <w:szCs w:val="24"/>
          <w:lang w:val="ru-RU"/>
        </w:rPr>
        <w:t>ции почечного трансплантата. Поддержание систолического артериального давления ≥150 мм рт. ст. было достигнуто путём увеличения объёма инфузии и при необходимости дополнительного введения вазопрессоров.</w:t>
      </w:r>
    </w:p>
    <w:p w:rsidR="006B7006" w:rsidRDefault="00396B5B">
      <w:pPr>
        <w:pStyle w:val="MDPI41tablecaption"/>
        <w:spacing w:before="0" w:after="0" w:line="240" w:lineRule="auto"/>
        <w:ind w:left="0" w:firstLineChars="233" w:firstLine="652"/>
        <w:rPr>
          <w:rFonts w:ascii="Times New Roman" w:hAnsi="Times New Roman" w:cs="Times New Roman"/>
          <w:bCs/>
          <w:i/>
          <w:sz w:val="28"/>
          <w:szCs w:val="24"/>
          <w:lang w:val="ru-RU"/>
        </w:rPr>
      </w:pPr>
      <w:r>
        <w:rPr>
          <w:rFonts w:ascii="Times New Roman" w:hAnsi="Times New Roman" w:cs="Times New Roman"/>
          <w:bCs/>
          <w:i/>
          <w:sz w:val="28"/>
          <w:szCs w:val="24"/>
          <w:lang w:val="ru-RU"/>
        </w:rPr>
        <w:t>Ишемическое прекондиционирование.</w:t>
      </w:r>
    </w:p>
    <w:p w:rsidR="006B7006" w:rsidRDefault="00396B5B">
      <w:pPr>
        <w:pStyle w:val="MDPI41tablecaption"/>
        <w:spacing w:before="0" w:after="0" w:line="240" w:lineRule="auto"/>
        <w:ind w:left="0" w:firstLineChars="233" w:firstLine="652"/>
        <w:rPr>
          <w:rFonts w:ascii="Times New Roman" w:hAnsi="Times New Roman" w:cs="Times New Roman"/>
          <w:bCs/>
          <w:sz w:val="28"/>
          <w:szCs w:val="24"/>
          <w:lang w:val="ru-RU"/>
        </w:rPr>
      </w:pPr>
      <w:r>
        <w:rPr>
          <w:rFonts w:ascii="Times New Roman" w:hAnsi="Times New Roman" w:cs="Times New Roman"/>
          <w:bCs/>
          <w:sz w:val="28"/>
          <w:szCs w:val="24"/>
          <w:lang w:val="ru-RU"/>
        </w:rPr>
        <w:t>Интраоперационное и</w:t>
      </w:r>
      <w:r>
        <w:rPr>
          <w:rFonts w:ascii="Times New Roman" w:hAnsi="Times New Roman" w:cs="Times New Roman"/>
          <w:bCs/>
          <w:sz w:val="28"/>
          <w:szCs w:val="24"/>
          <w:lang w:val="ru-RU"/>
        </w:rPr>
        <w:t>шемическое пре- и посткондиционирование являются широко используемыми методами для предотвращения ИРП [119, 120, 121]. В эксперименте группы исследователей использовали кондиционирование путем выполнения спленэктомии или интраоперационной компрессии нижних</w:t>
      </w:r>
      <w:r>
        <w:rPr>
          <w:rFonts w:ascii="Times New Roman" w:hAnsi="Times New Roman" w:cs="Times New Roman"/>
          <w:bCs/>
          <w:sz w:val="28"/>
          <w:szCs w:val="24"/>
          <w:lang w:val="ru-RU"/>
        </w:rPr>
        <w:t xml:space="preserve"> конечностей [119, 120]. Хотя эти методы просты в исполнении, но последними исследованиями их эффективность в снижении ИРП органов ставится под сомнение [123].</w:t>
      </w:r>
    </w:p>
    <w:p w:rsidR="006B7006" w:rsidRDefault="00396B5B">
      <w:pPr>
        <w:pStyle w:val="MDPI41tablecaption"/>
        <w:spacing w:before="0" w:after="0" w:line="240" w:lineRule="auto"/>
        <w:ind w:left="0" w:firstLineChars="233" w:firstLine="652"/>
        <w:rPr>
          <w:rFonts w:ascii="Times New Roman" w:hAnsi="Times New Roman" w:cs="Times New Roman"/>
          <w:bCs/>
          <w:i/>
          <w:sz w:val="28"/>
          <w:szCs w:val="24"/>
          <w:lang w:val="ru-RU"/>
        </w:rPr>
      </w:pPr>
      <w:r>
        <w:rPr>
          <w:rFonts w:ascii="Times New Roman" w:hAnsi="Times New Roman" w:cs="Times New Roman"/>
          <w:bCs/>
          <w:i/>
          <w:sz w:val="28"/>
          <w:szCs w:val="24"/>
          <w:lang w:val="ru-RU"/>
        </w:rPr>
        <w:t>Тканевая инженерия.</w:t>
      </w:r>
    </w:p>
    <w:p w:rsidR="006B7006" w:rsidRDefault="00396B5B">
      <w:pPr>
        <w:pStyle w:val="MDPI41tablecaption"/>
        <w:spacing w:before="0" w:after="0" w:line="240" w:lineRule="auto"/>
        <w:ind w:left="0" w:firstLineChars="233" w:firstLine="652"/>
        <w:rPr>
          <w:rFonts w:ascii="Times New Roman" w:hAnsi="Times New Roman" w:cs="Times New Roman"/>
          <w:bCs/>
          <w:sz w:val="28"/>
          <w:szCs w:val="24"/>
          <w:lang w:val="ru-RU"/>
        </w:rPr>
      </w:pPr>
      <w:r>
        <w:rPr>
          <w:rFonts w:ascii="Times New Roman" w:hAnsi="Times New Roman" w:cs="Times New Roman"/>
          <w:bCs/>
          <w:sz w:val="28"/>
          <w:szCs w:val="24"/>
          <w:lang w:val="ru-RU"/>
        </w:rPr>
        <w:t>Тканевая инженерия включает в себя использование комбинации клеток, биоматер</w:t>
      </w:r>
      <w:r>
        <w:rPr>
          <w:rFonts w:ascii="Times New Roman" w:hAnsi="Times New Roman" w:cs="Times New Roman"/>
          <w:bCs/>
          <w:sz w:val="28"/>
          <w:szCs w:val="24"/>
          <w:lang w:val="ru-RU"/>
        </w:rPr>
        <w:t>иалов и факторов роста для создания функциональных тканевых конструкций, которые могут быть использованы для замены поврежденных или нефункциональных тканей и клеток. В контексте ИРП почки подходы тканевой инженерии были сосредоточены на создании функциона</w:t>
      </w:r>
      <w:r>
        <w:rPr>
          <w:rFonts w:ascii="Times New Roman" w:hAnsi="Times New Roman" w:cs="Times New Roman"/>
          <w:bCs/>
          <w:sz w:val="28"/>
          <w:szCs w:val="24"/>
          <w:lang w:val="ru-RU"/>
        </w:rPr>
        <w:t>льных конструкций ткани почки, которые могут быть пересажены в поврежденную почку, чтобы помочь восстановить или заменить поврежденную ткань [124, 125].</w:t>
      </w:r>
    </w:p>
    <w:p w:rsidR="006B7006" w:rsidRDefault="00396B5B">
      <w:pPr>
        <w:pStyle w:val="MDPI41tablecaption"/>
        <w:spacing w:before="0" w:after="0" w:line="240" w:lineRule="auto"/>
        <w:ind w:left="0" w:firstLineChars="233" w:firstLine="652"/>
        <w:rPr>
          <w:rFonts w:ascii="Times New Roman" w:hAnsi="Times New Roman" w:cs="Times New Roman"/>
          <w:bCs/>
          <w:sz w:val="28"/>
          <w:szCs w:val="24"/>
          <w:lang w:val="ru-RU"/>
        </w:rPr>
      </w:pPr>
      <w:r>
        <w:rPr>
          <w:rFonts w:ascii="Times New Roman" w:hAnsi="Times New Roman" w:cs="Times New Roman"/>
          <w:bCs/>
          <w:sz w:val="28"/>
          <w:szCs w:val="24"/>
          <w:lang w:val="ru-RU"/>
        </w:rPr>
        <w:t>Один из подходов к тканевой инженерии при ИРП почек включает использование МСК, которые, как было показ</w:t>
      </w:r>
      <w:r>
        <w:rPr>
          <w:rFonts w:ascii="Times New Roman" w:hAnsi="Times New Roman" w:cs="Times New Roman"/>
          <w:bCs/>
          <w:sz w:val="28"/>
          <w:szCs w:val="24"/>
          <w:lang w:val="ru-RU"/>
        </w:rPr>
        <w:t xml:space="preserve">ано, обладают противовоспалительными и регенеративными свойствами. Эти клетки могут быть встроены в каркас из биоматериалов, таких как гиалуроновая кислота или коллаген, а затем пересажены в поврежденную почку. Затем МСК могут высвобождать факторы роста и </w:t>
      </w:r>
      <w:r>
        <w:rPr>
          <w:rFonts w:ascii="Times New Roman" w:hAnsi="Times New Roman" w:cs="Times New Roman"/>
          <w:bCs/>
          <w:sz w:val="28"/>
          <w:szCs w:val="24"/>
          <w:lang w:val="ru-RU"/>
        </w:rPr>
        <w:t>антиоксиданты, которые способствуют восстановлению тканей, уменьшают воспаление и усиливают образование кровеносных сосудов. Использование МСК у реципиентов почек многообещающе [126]. Предварительные экспериментальные исследования показали эффективность МС</w:t>
      </w:r>
      <w:r>
        <w:rPr>
          <w:rFonts w:ascii="Times New Roman" w:hAnsi="Times New Roman" w:cs="Times New Roman"/>
          <w:bCs/>
          <w:sz w:val="28"/>
          <w:szCs w:val="24"/>
          <w:lang w:val="ru-RU"/>
        </w:rPr>
        <w:t xml:space="preserve">К в снижении эффектов ИРП при введении путем интраоперационной инъекции в брюшную полость или почечные сосуды </w:t>
      </w:r>
      <w:r>
        <w:rPr>
          <w:rFonts w:ascii="Times New Roman" w:hAnsi="Times New Roman" w:cs="Times New Roman"/>
          <w:bCs/>
          <w:color w:val="auto"/>
          <w:sz w:val="28"/>
          <w:szCs w:val="24"/>
          <w:lang w:val="ru-RU"/>
        </w:rPr>
        <w:t xml:space="preserve">[127, 128]. Использование МСК у реципиентов органов в настоящее </w:t>
      </w:r>
      <w:r>
        <w:rPr>
          <w:rFonts w:ascii="Times New Roman" w:hAnsi="Times New Roman" w:cs="Times New Roman"/>
          <w:bCs/>
          <w:sz w:val="28"/>
          <w:szCs w:val="24"/>
          <w:lang w:val="ru-RU"/>
        </w:rPr>
        <w:t xml:space="preserve">время находится на стадии экспериментальных и клинических исследований и еще не </w:t>
      </w:r>
      <w:r>
        <w:rPr>
          <w:rFonts w:ascii="Times New Roman" w:hAnsi="Times New Roman" w:cs="Times New Roman"/>
          <w:bCs/>
          <w:sz w:val="28"/>
          <w:szCs w:val="24"/>
          <w:lang w:val="ru-RU"/>
        </w:rPr>
        <w:t>стало рутинным процессом [129].</w:t>
      </w:r>
    </w:p>
    <w:p w:rsidR="006B7006" w:rsidRDefault="00396B5B">
      <w:pPr>
        <w:pStyle w:val="MDPI41tablecaption"/>
        <w:spacing w:before="0" w:after="0" w:line="240" w:lineRule="auto"/>
        <w:ind w:left="0" w:firstLineChars="233" w:firstLine="652"/>
        <w:rPr>
          <w:rFonts w:ascii="Times New Roman" w:hAnsi="Times New Roman" w:cs="Times New Roman"/>
          <w:bCs/>
          <w:sz w:val="28"/>
          <w:szCs w:val="24"/>
          <w:lang w:val="ru-RU"/>
        </w:rPr>
      </w:pPr>
      <w:r>
        <w:rPr>
          <w:rFonts w:ascii="Times New Roman" w:hAnsi="Times New Roman" w:cs="Times New Roman"/>
          <w:bCs/>
          <w:sz w:val="28"/>
          <w:szCs w:val="24"/>
          <w:lang w:val="ru-RU"/>
        </w:rPr>
        <w:t>Другой подход к тканевой инженерии при ИРП почек включает использование децеллюляризованных почечных каркасов, которые создаются путем удаления всех клеточных компонентов из донорской почки, оставляя структурный каркас из бе</w:t>
      </w:r>
      <w:r>
        <w:rPr>
          <w:rFonts w:ascii="Times New Roman" w:hAnsi="Times New Roman" w:cs="Times New Roman"/>
          <w:bCs/>
          <w:sz w:val="28"/>
          <w:szCs w:val="24"/>
          <w:lang w:val="ru-RU"/>
        </w:rPr>
        <w:t xml:space="preserve">лков внеклеточного матрикса (ВКМ) [130]. Этот децеллюляризованный каркас затем может быть повторно «засеян» клетками почек, такими как эпителиальные клетки почечных канальцев, культивированые in vitro для создания функциональной конструкции почечной ткани </w:t>
      </w:r>
      <w:r>
        <w:rPr>
          <w:rFonts w:ascii="Times New Roman" w:hAnsi="Times New Roman" w:cs="Times New Roman"/>
          <w:bCs/>
          <w:sz w:val="28"/>
          <w:szCs w:val="24"/>
          <w:lang w:val="ru-RU"/>
        </w:rPr>
        <w:t>[131]. Затем эта тканевая конструкция может быть пересажена в поврежденную или ишемизированную почку, где она может интегрироваться с тканью хозяина и способствовать восстановлению и регенерации тканей.</w:t>
      </w:r>
    </w:p>
    <w:p w:rsidR="006B7006" w:rsidRDefault="00396B5B">
      <w:pPr>
        <w:pStyle w:val="MDPI41tablecaption"/>
        <w:spacing w:before="0" w:after="0" w:line="240" w:lineRule="auto"/>
        <w:ind w:left="0" w:firstLineChars="233" w:firstLine="652"/>
        <w:rPr>
          <w:rFonts w:ascii="Times New Roman" w:hAnsi="Times New Roman" w:cs="Times New Roman"/>
          <w:bCs/>
          <w:sz w:val="28"/>
          <w:szCs w:val="24"/>
          <w:lang w:val="ru-RU"/>
        </w:rPr>
      </w:pPr>
      <w:r>
        <w:rPr>
          <w:rFonts w:ascii="Times New Roman" w:hAnsi="Times New Roman" w:cs="Times New Roman"/>
          <w:bCs/>
          <w:sz w:val="28"/>
          <w:szCs w:val="24"/>
          <w:lang w:val="ru-RU"/>
        </w:rPr>
        <w:t>Таким образом, подходы тканевой инженерии имеют больш</w:t>
      </w:r>
      <w:r>
        <w:rPr>
          <w:rFonts w:ascii="Times New Roman" w:hAnsi="Times New Roman" w:cs="Times New Roman"/>
          <w:bCs/>
          <w:sz w:val="28"/>
          <w:szCs w:val="24"/>
          <w:lang w:val="ru-RU"/>
        </w:rPr>
        <w:t>ие перспективы для лечения ИРП почек путем создания функциональных конструкций из почечной ткани, которые могут помочь восстановить поврежденную ткань. Эти подходы потенциально могут улучшить исходы для пациентов с ИРП почек, снижая риск острых и хроническ</w:t>
      </w:r>
      <w:r>
        <w:rPr>
          <w:rFonts w:ascii="Times New Roman" w:hAnsi="Times New Roman" w:cs="Times New Roman"/>
          <w:bCs/>
          <w:sz w:val="28"/>
          <w:szCs w:val="24"/>
          <w:lang w:val="ru-RU"/>
        </w:rPr>
        <w:t>их оттржений почек и улучшая общее качество жизни.</w:t>
      </w:r>
    </w:p>
    <w:p w:rsidR="006B7006" w:rsidRDefault="00396B5B">
      <w:pPr>
        <w:pStyle w:val="MDPI41tablecaption"/>
        <w:spacing w:before="0" w:after="0" w:line="240" w:lineRule="auto"/>
        <w:ind w:left="0" w:firstLineChars="233" w:firstLine="652"/>
        <w:rPr>
          <w:rFonts w:ascii="Times New Roman" w:hAnsi="Times New Roman" w:cs="Times New Roman"/>
          <w:bCs/>
          <w:i/>
          <w:sz w:val="28"/>
          <w:szCs w:val="24"/>
          <w:lang w:val="ru-RU"/>
        </w:rPr>
      </w:pPr>
      <w:r>
        <w:rPr>
          <w:rFonts w:ascii="Times New Roman" w:hAnsi="Times New Roman" w:cs="Times New Roman"/>
          <w:bCs/>
          <w:i/>
          <w:sz w:val="28"/>
          <w:szCs w:val="24"/>
          <w:lang w:val="ru-RU"/>
        </w:rPr>
        <w:t>Реперфузия венозной крови.</w:t>
      </w:r>
    </w:p>
    <w:p w:rsidR="006B7006" w:rsidRDefault="00396B5B">
      <w:pPr>
        <w:pStyle w:val="MDPI41tablecaption"/>
        <w:spacing w:before="0" w:after="0" w:line="240" w:lineRule="auto"/>
        <w:ind w:left="0" w:firstLineChars="233" w:firstLine="652"/>
        <w:rPr>
          <w:rFonts w:ascii="Times New Roman" w:hAnsi="Times New Roman" w:cs="Times New Roman"/>
          <w:bCs/>
          <w:sz w:val="28"/>
          <w:szCs w:val="24"/>
          <w:lang w:val="ru-RU"/>
        </w:rPr>
      </w:pPr>
      <w:r>
        <w:rPr>
          <w:rFonts w:ascii="Times New Roman" w:hAnsi="Times New Roman" w:cs="Times New Roman"/>
          <w:bCs/>
          <w:sz w:val="28"/>
          <w:szCs w:val="24"/>
          <w:lang w:val="ru-RU"/>
        </w:rPr>
        <w:t>Исследователи Cetin, N. и соавт. экспериментально продемонстрировали преимущества предварительной перфузии ишемизированной почки венозной кровью перед типичной артериальной репер</w:t>
      </w:r>
      <w:r>
        <w:rPr>
          <w:rFonts w:ascii="Times New Roman" w:hAnsi="Times New Roman" w:cs="Times New Roman"/>
          <w:bCs/>
          <w:sz w:val="28"/>
          <w:szCs w:val="24"/>
          <w:lang w:val="ru-RU"/>
        </w:rPr>
        <w:t>фузией [132]. Используя венозную кровь с низким содержанием кислорода, они смогли вдвое снизить выработку активных форм кислорода и добиться антиоксидантного эффекта. Предварительные результаты другого аналогичного исследования также показали обнадеживающи</w:t>
      </w:r>
      <w:r>
        <w:rPr>
          <w:rFonts w:ascii="Times New Roman" w:hAnsi="Times New Roman" w:cs="Times New Roman"/>
          <w:bCs/>
          <w:sz w:val="28"/>
          <w:szCs w:val="24"/>
          <w:lang w:val="ru-RU"/>
        </w:rPr>
        <w:t>е результаты.</w:t>
      </w:r>
    </w:p>
    <w:p w:rsidR="006B7006" w:rsidRDefault="00396B5B">
      <w:pPr>
        <w:pStyle w:val="MDPI41tablecaption"/>
        <w:spacing w:before="0" w:after="0" w:line="240" w:lineRule="auto"/>
        <w:ind w:left="0" w:firstLineChars="233" w:firstLine="652"/>
        <w:rPr>
          <w:rFonts w:ascii="Times New Roman" w:hAnsi="Times New Roman" w:cs="Times New Roman"/>
          <w:bCs/>
          <w:sz w:val="28"/>
          <w:szCs w:val="24"/>
          <w:lang w:val="ru-RU"/>
        </w:rPr>
      </w:pPr>
      <w:r>
        <w:rPr>
          <w:rFonts w:ascii="Times New Roman" w:hAnsi="Times New Roman" w:cs="Times New Roman"/>
          <w:bCs/>
          <w:sz w:val="28"/>
          <w:szCs w:val="24"/>
          <w:lang w:val="ru-RU"/>
        </w:rPr>
        <w:t xml:space="preserve">Неизбежность ИРИ почки во время трансплантации обусловила необходимость разработки различных методов профилактики, особенно во время тепловой ишемии и реперфузии, которые являются наиболее агрессивными периодами для трансплантата. В то время </w:t>
      </w:r>
      <w:r>
        <w:rPr>
          <w:rFonts w:ascii="Times New Roman" w:hAnsi="Times New Roman" w:cs="Times New Roman"/>
          <w:bCs/>
          <w:sz w:val="28"/>
          <w:szCs w:val="24"/>
          <w:lang w:val="ru-RU"/>
        </w:rPr>
        <w:t>как стратегии предупреждения ИРП при «back-table» и холодовой консервации относительно стандартизированы, для нивелирования негативного влияния тепловой ишемии и реперфузии на почку предлагаются различные интраоперационные методы профилактики. Многие из эт</w:t>
      </w:r>
      <w:r>
        <w:rPr>
          <w:rFonts w:ascii="Times New Roman" w:hAnsi="Times New Roman" w:cs="Times New Roman"/>
          <w:bCs/>
          <w:sz w:val="28"/>
          <w:szCs w:val="24"/>
          <w:lang w:val="ru-RU"/>
        </w:rPr>
        <w:t>их методов все еще находятся на стадии экспериментальных и клинических испытаний. Конечно, не существует единого идеального метода устранения последствий ИРП, хотя использование МСК является многообещающим.</w:t>
      </w:r>
    </w:p>
    <w:p w:rsidR="006B7006" w:rsidRDefault="00396B5B">
      <w:pPr>
        <w:pStyle w:val="MDPI41tablecaption"/>
        <w:spacing w:before="0" w:after="0" w:line="240" w:lineRule="auto"/>
        <w:ind w:left="0" w:firstLineChars="233" w:firstLine="652"/>
        <w:rPr>
          <w:rFonts w:ascii="Times New Roman" w:hAnsi="Times New Roman" w:cs="Times New Roman"/>
          <w:bCs/>
          <w:sz w:val="28"/>
          <w:szCs w:val="24"/>
          <w:lang w:val="ru-RU"/>
        </w:rPr>
      </w:pPr>
      <w:r>
        <w:rPr>
          <w:rFonts w:ascii="Times New Roman" w:hAnsi="Times New Roman" w:cs="Times New Roman"/>
          <w:bCs/>
          <w:sz w:val="28"/>
          <w:szCs w:val="24"/>
          <w:lang w:val="ru-RU"/>
        </w:rPr>
        <w:t>Чтобы лучше понять механизмы, лежащие в основе ИР</w:t>
      </w:r>
      <w:r>
        <w:rPr>
          <w:rFonts w:ascii="Times New Roman" w:hAnsi="Times New Roman" w:cs="Times New Roman"/>
          <w:bCs/>
          <w:sz w:val="28"/>
          <w:szCs w:val="24"/>
          <w:lang w:val="ru-RU"/>
        </w:rPr>
        <w:t>П почки, и разработать новые методы лечения, исследователи использовали различные модели для изучения их влияния на последствия ишемии и реперфузии. В таблице 2 сравниваются наиболее часто используемые модели для предотвращения отрицательного влияния ИРП н</w:t>
      </w:r>
      <w:r>
        <w:rPr>
          <w:rFonts w:ascii="Times New Roman" w:hAnsi="Times New Roman" w:cs="Times New Roman"/>
          <w:bCs/>
          <w:sz w:val="28"/>
          <w:szCs w:val="24"/>
          <w:lang w:val="ru-RU"/>
        </w:rPr>
        <w:t>а почки. Описаны плюсы и минусы каждой модели, выделяя их преимущества и ограничения, для предоставления всестороннего обзора различных подходов, используемых для влияния на ИРП почек (таблица 2).</w:t>
      </w:r>
    </w:p>
    <w:p w:rsidR="006B7006" w:rsidRDefault="006B7006">
      <w:pPr>
        <w:spacing w:after="160" w:line="240" w:lineRule="auto"/>
        <w:ind w:left="0" w:firstLine="0"/>
        <w:jc w:val="left"/>
        <w:rPr>
          <w:bCs/>
          <w:szCs w:val="24"/>
        </w:rPr>
      </w:pPr>
    </w:p>
    <w:p w:rsidR="006B7006" w:rsidRDefault="006B7006">
      <w:pPr>
        <w:spacing w:after="160" w:line="259" w:lineRule="auto"/>
        <w:ind w:left="0" w:firstLine="0"/>
        <w:jc w:val="left"/>
        <w:rPr>
          <w:b/>
          <w:sz w:val="22"/>
        </w:rPr>
        <w:sectPr w:rsidR="006B7006">
          <w:footerReference w:type="default" r:id="rId14"/>
          <w:pgSz w:w="11906" w:h="16838"/>
          <w:pgMar w:top="1134" w:right="567" w:bottom="1134" w:left="1701" w:header="720" w:footer="720" w:gutter="0"/>
          <w:pgNumType w:start="1"/>
          <w:cols w:space="720"/>
          <w:titlePg/>
          <w:docGrid w:linePitch="381"/>
        </w:sectPr>
      </w:pPr>
    </w:p>
    <w:p w:rsidR="006B7006" w:rsidRDefault="00396B5B">
      <w:pPr>
        <w:spacing w:after="0" w:line="240" w:lineRule="auto"/>
        <w:ind w:left="0" w:firstLine="0"/>
        <w:rPr>
          <w:szCs w:val="28"/>
        </w:rPr>
      </w:pPr>
      <w:r>
        <w:rPr>
          <w:szCs w:val="28"/>
        </w:rPr>
        <w:t>Таблица 2 – Сравнение моделей по влиянию на ИРП почек.</w:t>
      </w:r>
    </w:p>
    <w:p w:rsidR="006B7006" w:rsidRDefault="006B7006">
      <w:pPr>
        <w:spacing w:after="0" w:line="240" w:lineRule="auto"/>
        <w:ind w:left="0" w:firstLine="0"/>
        <w:rPr>
          <w:szCs w:val="28"/>
        </w:rPr>
      </w:pPr>
    </w:p>
    <w:tbl>
      <w:tblPr>
        <w:tblpPr w:leftFromText="180" w:rightFromText="180" w:vertAnchor="text" w:tblpX="-70" w:tblpY="1"/>
        <w:tblOverlap w:val="never"/>
        <w:tblW w:w="0" w:type="auto"/>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552"/>
        <w:gridCol w:w="5375"/>
        <w:gridCol w:w="2705"/>
        <w:gridCol w:w="2958"/>
        <w:gridCol w:w="887"/>
      </w:tblGrid>
      <w:tr w:rsidR="006B7006">
        <w:trPr>
          <w:trHeight w:val="32"/>
          <w:tblHeader/>
        </w:trPr>
        <w:tc>
          <w:tcPr>
            <w:tcW w:w="2552" w:type="dxa"/>
            <w:shd w:val="clear" w:color="auto" w:fill="auto"/>
          </w:tcPr>
          <w:p w:rsidR="006B7006" w:rsidRDefault="00396B5B">
            <w:pPr>
              <w:adjustRightInd w:val="0"/>
              <w:snapToGrid w:val="0"/>
              <w:spacing w:after="0" w:line="240" w:lineRule="auto"/>
              <w:ind w:left="0" w:firstLine="0"/>
              <w:jc w:val="left"/>
              <w:rPr>
                <w:bCs/>
                <w:snapToGrid w:val="0"/>
                <w:szCs w:val="28"/>
                <w:lang w:eastAsia="de-DE" w:bidi="en-US"/>
              </w:rPr>
            </w:pPr>
            <w:r>
              <w:rPr>
                <w:bCs/>
                <w:snapToGrid w:val="0"/>
                <w:szCs w:val="28"/>
                <w:lang w:eastAsia="de-DE" w:bidi="en-US"/>
              </w:rPr>
              <w:t>Тип</w:t>
            </w: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bCs/>
                <w:snapToGrid w:val="0"/>
                <w:szCs w:val="28"/>
                <w:lang w:val="en-US" w:eastAsia="de-DE" w:bidi="en-US"/>
              </w:rPr>
            </w:pPr>
            <w:r>
              <w:rPr>
                <w:bCs/>
                <w:snapToGrid w:val="0"/>
                <w:szCs w:val="28"/>
                <w:lang w:eastAsia="de-DE" w:bidi="en-US"/>
              </w:rPr>
              <w:t>Метод</w:t>
            </w:r>
          </w:p>
        </w:tc>
        <w:tc>
          <w:tcPr>
            <w:tcW w:w="270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bCs/>
                <w:snapToGrid w:val="0"/>
                <w:szCs w:val="28"/>
                <w:lang w:eastAsia="de-DE" w:bidi="en-US"/>
              </w:rPr>
            </w:pPr>
            <w:r>
              <w:rPr>
                <w:bCs/>
                <w:snapToGrid w:val="0"/>
                <w:szCs w:val="28"/>
                <w:lang w:eastAsia="de-DE" w:bidi="en-US"/>
              </w:rPr>
              <w:t>Плюсы</w:t>
            </w:r>
          </w:p>
        </w:tc>
        <w:tc>
          <w:tcPr>
            <w:tcW w:w="2958" w:type="dxa"/>
            <w:shd w:val="clear" w:color="auto" w:fill="auto"/>
          </w:tcPr>
          <w:p w:rsidR="006B7006" w:rsidRDefault="00396B5B">
            <w:pPr>
              <w:adjustRightInd w:val="0"/>
              <w:snapToGrid w:val="0"/>
              <w:spacing w:after="0" w:line="240" w:lineRule="auto"/>
              <w:ind w:left="0" w:firstLine="0"/>
              <w:jc w:val="left"/>
              <w:rPr>
                <w:bCs/>
                <w:snapToGrid w:val="0"/>
                <w:szCs w:val="28"/>
                <w:lang w:eastAsia="de-DE" w:bidi="en-US"/>
              </w:rPr>
            </w:pPr>
            <w:r>
              <w:rPr>
                <w:bCs/>
                <w:snapToGrid w:val="0"/>
                <w:szCs w:val="28"/>
                <w:lang w:eastAsia="de-DE" w:bidi="en-US"/>
              </w:rPr>
              <w:t>Минусы</w:t>
            </w: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bCs/>
                <w:snapToGrid w:val="0"/>
                <w:szCs w:val="28"/>
                <w:lang w:eastAsia="de-DE" w:bidi="en-US"/>
              </w:rPr>
            </w:pPr>
            <w:r>
              <w:rPr>
                <w:bCs/>
                <w:snapToGrid w:val="0"/>
                <w:szCs w:val="28"/>
                <w:lang w:eastAsia="de-DE" w:bidi="en-US"/>
              </w:rPr>
              <w:t>Автор</w:t>
            </w:r>
          </w:p>
        </w:tc>
      </w:tr>
      <w:tr w:rsidR="006B7006">
        <w:trPr>
          <w:trHeight w:val="326"/>
        </w:trPr>
        <w:tc>
          <w:tcPr>
            <w:tcW w:w="2552" w:type="dxa"/>
            <w:vMerge w:val="restart"/>
            <w:shd w:val="clear" w:color="auto" w:fill="auto"/>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Местное охлаждение почки с помощью закрытой системы</w:t>
            </w: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 xml:space="preserve">Локальное охлаждение почечного трансплантата пластиковым </w:t>
            </w:r>
            <w:r>
              <w:rPr>
                <w:snapToGrid w:val="0"/>
                <w:szCs w:val="28"/>
                <w:lang w:eastAsia="de-DE" w:bidi="en-US"/>
              </w:rPr>
              <w:t>пакетом со льдом (23 пациента)</w:t>
            </w:r>
          </w:p>
        </w:tc>
        <w:tc>
          <w:tcPr>
            <w:tcW w:w="2705" w:type="dxa"/>
            <w:shd w:val="clear" w:color="auto" w:fill="auto"/>
            <w:tcMar>
              <w:top w:w="75" w:type="dxa"/>
              <w:left w:w="75" w:type="dxa"/>
              <w:bottom w:w="75" w:type="dxa"/>
              <w:right w:w="75" w:type="dxa"/>
            </w:tcMar>
          </w:tcPr>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Дешевое</w:t>
            </w:r>
          </w:p>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Простое</w:t>
            </w:r>
          </w:p>
        </w:tc>
        <w:tc>
          <w:tcPr>
            <w:tcW w:w="2958" w:type="dxa"/>
            <w:shd w:val="clear" w:color="auto" w:fill="auto"/>
          </w:tcPr>
          <w:p w:rsidR="006B7006" w:rsidRDefault="00396B5B">
            <w:pPr>
              <w:numPr>
                <w:ilvl w:val="0"/>
                <w:numId w:val="11"/>
              </w:numPr>
              <w:tabs>
                <w:tab w:val="left" w:pos="212"/>
              </w:tabs>
              <w:adjustRightInd w:val="0"/>
              <w:snapToGrid w:val="0"/>
              <w:spacing w:after="0" w:line="240" w:lineRule="auto"/>
              <w:ind w:left="212" w:hanging="242"/>
              <w:jc w:val="left"/>
              <w:rPr>
                <w:snapToGrid w:val="0"/>
                <w:szCs w:val="28"/>
                <w:lang w:val="en-US" w:eastAsia="de-DE" w:bidi="en-US"/>
              </w:rPr>
            </w:pPr>
            <w:r>
              <w:rPr>
                <w:snapToGrid w:val="0"/>
                <w:szCs w:val="28"/>
                <w:lang w:eastAsia="de-DE" w:bidi="en-US"/>
              </w:rPr>
              <w:t>Физическое действие</w:t>
            </w:r>
          </w:p>
          <w:p w:rsidR="006B7006" w:rsidRDefault="00396B5B">
            <w:pPr>
              <w:numPr>
                <w:ilvl w:val="0"/>
                <w:numId w:val="11"/>
              </w:numPr>
              <w:tabs>
                <w:tab w:val="left" w:pos="212"/>
              </w:tabs>
              <w:adjustRightInd w:val="0"/>
              <w:snapToGrid w:val="0"/>
              <w:spacing w:after="0" w:line="240" w:lineRule="auto"/>
              <w:ind w:left="212" w:hanging="242"/>
              <w:jc w:val="left"/>
              <w:rPr>
                <w:snapToGrid w:val="0"/>
                <w:szCs w:val="28"/>
                <w:lang w:val="en-US" w:eastAsia="de-DE" w:bidi="en-US"/>
              </w:rPr>
            </w:pPr>
            <w:r>
              <w:rPr>
                <w:snapToGrid w:val="0"/>
                <w:szCs w:val="28"/>
                <w:lang w:eastAsia="de-DE" w:bidi="en-US"/>
              </w:rPr>
              <w:t>Длительное ВХИ</w:t>
            </w:r>
            <w:r>
              <w:rPr>
                <w:snapToGrid w:val="0"/>
                <w:szCs w:val="28"/>
                <w:lang w:val="en-US" w:eastAsia="de-DE" w:bidi="en-US"/>
              </w:rPr>
              <w:t xml:space="preserve"> (</w:t>
            </w:r>
            <w:r>
              <w:rPr>
                <w:snapToGrid w:val="0"/>
                <w:szCs w:val="28"/>
                <w:lang w:eastAsia="de-DE" w:bidi="en-US"/>
              </w:rPr>
              <w:t>вместо ВТИ</w:t>
            </w:r>
            <w:r>
              <w:rPr>
                <w:snapToGrid w:val="0"/>
                <w:szCs w:val="28"/>
                <w:lang w:val="en-US" w:eastAsia="de-DE" w:bidi="en-US"/>
              </w:rPr>
              <w:t>)</w:t>
            </w: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99</w:t>
            </w:r>
            <w:r>
              <w:rPr>
                <w:snapToGrid w:val="0"/>
                <w:szCs w:val="28"/>
                <w:lang w:val="en-US" w:eastAsia="de-DE" w:bidi="en-US"/>
              </w:rPr>
              <w:t>]</w:t>
            </w:r>
            <w:r>
              <w:rPr>
                <w:snapToGrid w:val="0"/>
                <w:szCs w:val="28"/>
                <w:lang w:val="en-US" w:eastAsia="de-DE" w:bidi="en-US"/>
              </w:rPr>
              <w:fldChar w:fldCharType="end"/>
            </w:r>
          </w:p>
        </w:tc>
      </w:tr>
      <w:tr w:rsidR="006B7006">
        <w:trPr>
          <w:trHeight w:val="326"/>
        </w:trPr>
        <w:tc>
          <w:tcPr>
            <w:tcW w:w="2552" w:type="dxa"/>
            <w:vMerge/>
            <w:shd w:val="clear" w:color="auto" w:fill="auto"/>
          </w:tcPr>
          <w:p w:rsidR="006B7006" w:rsidRDefault="006B7006">
            <w:pPr>
              <w:adjustRightInd w:val="0"/>
              <w:snapToGrid w:val="0"/>
              <w:spacing w:after="0" w:line="240" w:lineRule="auto"/>
              <w:ind w:left="0" w:firstLine="0"/>
              <w:jc w:val="left"/>
              <w:rPr>
                <w:snapToGrid w:val="0"/>
                <w:szCs w:val="28"/>
                <w:lang w:val="en-US" w:eastAsia="de-DE" w:bidi="en-US"/>
              </w:rPr>
            </w:pP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 xml:space="preserve">Локальное охлаждение таза льдом во время роботизированной трансплантации </w:t>
            </w:r>
            <w:r>
              <w:rPr>
                <w:snapToGrid w:val="0"/>
                <w:szCs w:val="28"/>
                <w:lang w:eastAsia="de-DE" w:bidi="en-US"/>
              </w:rPr>
              <w:t>почки (7 пациентов)</w:t>
            </w:r>
          </w:p>
        </w:tc>
        <w:tc>
          <w:tcPr>
            <w:tcW w:w="2705" w:type="dxa"/>
            <w:shd w:val="clear" w:color="auto" w:fill="auto"/>
            <w:tcMar>
              <w:top w:w="75" w:type="dxa"/>
              <w:left w:w="75" w:type="dxa"/>
              <w:bottom w:w="75" w:type="dxa"/>
              <w:right w:w="75" w:type="dxa"/>
            </w:tcMar>
          </w:tcPr>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Дешевое</w:t>
            </w:r>
          </w:p>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Простое</w:t>
            </w:r>
          </w:p>
        </w:tc>
        <w:tc>
          <w:tcPr>
            <w:tcW w:w="2958" w:type="dxa"/>
            <w:shd w:val="clear" w:color="auto" w:fill="auto"/>
          </w:tcPr>
          <w:p w:rsidR="006B7006" w:rsidRDefault="00396B5B">
            <w:pPr>
              <w:numPr>
                <w:ilvl w:val="0"/>
                <w:numId w:val="11"/>
              </w:numPr>
              <w:tabs>
                <w:tab w:val="left" w:pos="212"/>
              </w:tabs>
              <w:adjustRightInd w:val="0"/>
              <w:snapToGrid w:val="0"/>
              <w:spacing w:after="0" w:line="240" w:lineRule="auto"/>
              <w:ind w:left="212" w:hanging="242"/>
              <w:jc w:val="left"/>
              <w:rPr>
                <w:snapToGrid w:val="0"/>
                <w:szCs w:val="28"/>
                <w:lang w:val="en-US" w:eastAsia="de-DE" w:bidi="en-US"/>
              </w:rPr>
            </w:pPr>
            <w:r>
              <w:rPr>
                <w:snapToGrid w:val="0"/>
                <w:szCs w:val="28"/>
                <w:lang w:eastAsia="de-DE" w:bidi="en-US"/>
              </w:rPr>
              <w:t>Физическое действие</w:t>
            </w:r>
          </w:p>
          <w:p w:rsidR="006B7006" w:rsidRDefault="00396B5B">
            <w:pPr>
              <w:numPr>
                <w:ilvl w:val="0"/>
                <w:numId w:val="11"/>
              </w:numPr>
              <w:tabs>
                <w:tab w:val="left" w:pos="212"/>
              </w:tabs>
              <w:adjustRightInd w:val="0"/>
              <w:snapToGrid w:val="0"/>
              <w:spacing w:after="0" w:line="240" w:lineRule="auto"/>
              <w:ind w:left="212" w:hanging="242"/>
              <w:jc w:val="left"/>
              <w:rPr>
                <w:snapToGrid w:val="0"/>
                <w:szCs w:val="28"/>
                <w:lang w:val="en-US" w:eastAsia="de-DE" w:bidi="en-US"/>
              </w:rPr>
            </w:pPr>
            <w:r>
              <w:rPr>
                <w:snapToGrid w:val="0"/>
                <w:szCs w:val="28"/>
                <w:lang w:eastAsia="de-DE" w:bidi="en-US"/>
              </w:rPr>
              <w:t>Пролонгированное ВХИ</w:t>
            </w:r>
            <w:r>
              <w:rPr>
                <w:snapToGrid w:val="0"/>
                <w:szCs w:val="28"/>
                <w:lang w:val="en-US" w:eastAsia="de-DE" w:bidi="en-US"/>
              </w:rPr>
              <w:t xml:space="preserve"> (</w:t>
            </w:r>
            <w:r>
              <w:rPr>
                <w:snapToGrid w:val="0"/>
                <w:szCs w:val="28"/>
                <w:lang w:eastAsia="de-DE" w:bidi="en-US"/>
              </w:rPr>
              <w:t>вместо ВТИ</w:t>
            </w:r>
            <w:r>
              <w:rPr>
                <w:snapToGrid w:val="0"/>
                <w:szCs w:val="28"/>
                <w:lang w:val="en-US" w:eastAsia="de-DE" w:bidi="en-US"/>
              </w:rPr>
              <w:t>)</w:t>
            </w:r>
          </w:p>
          <w:p w:rsidR="006B7006" w:rsidRDefault="00396B5B">
            <w:pPr>
              <w:numPr>
                <w:ilvl w:val="0"/>
                <w:numId w:val="11"/>
              </w:numPr>
              <w:tabs>
                <w:tab w:val="left" w:pos="212"/>
              </w:tabs>
              <w:adjustRightInd w:val="0"/>
              <w:snapToGrid w:val="0"/>
              <w:spacing w:after="0" w:line="240" w:lineRule="auto"/>
              <w:ind w:left="212" w:hanging="242"/>
              <w:jc w:val="left"/>
              <w:rPr>
                <w:snapToGrid w:val="0"/>
                <w:szCs w:val="28"/>
                <w:lang w:eastAsia="de-DE" w:bidi="en-US"/>
              </w:rPr>
            </w:pPr>
            <w:r>
              <w:rPr>
                <w:snapToGrid w:val="0"/>
                <w:szCs w:val="28"/>
                <w:lang w:eastAsia="de-DE" w:bidi="en-US"/>
              </w:rPr>
              <w:t>Резкое согревание реперфузией сразу после охлаждения</w:t>
            </w: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EN.CITE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100</w:t>
            </w:r>
            <w:r>
              <w:rPr>
                <w:snapToGrid w:val="0"/>
                <w:szCs w:val="28"/>
                <w:lang w:val="en-US" w:eastAsia="de-DE" w:bidi="en-US"/>
              </w:rPr>
              <w:t>]</w:t>
            </w:r>
            <w:r>
              <w:rPr>
                <w:snapToGrid w:val="0"/>
                <w:szCs w:val="28"/>
                <w:lang w:val="en-US" w:eastAsia="de-DE" w:bidi="en-US"/>
              </w:rPr>
              <w:fldChar w:fldCharType="end"/>
            </w:r>
          </w:p>
        </w:tc>
      </w:tr>
      <w:tr w:rsidR="006B7006">
        <w:trPr>
          <w:trHeight w:val="326"/>
        </w:trPr>
        <w:tc>
          <w:tcPr>
            <w:tcW w:w="2552" w:type="dxa"/>
            <w:vMerge/>
            <w:shd w:val="clear" w:color="auto" w:fill="auto"/>
          </w:tcPr>
          <w:p w:rsidR="006B7006" w:rsidRDefault="006B7006">
            <w:pPr>
              <w:adjustRightInd w:val="0"/>
              <w:snapToGrid w:val="0"/>
              <w:spacing w:after="0" w:line="240" w:lineRule="auto"/>
              <w:ind w:left="0" w:firstLine="0"/>
              <w:jc w:val="left"/>
              <w:rPr>
                <w:snapToGrid w:val="0"/>
                <w:szCs w:val="28"/>
                <w:lang w:val="en-US" w:eastAsia="de-DE" w:bidi="en-US"/>
              </w:rPr>
            </w:pP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 xml:space="preserve">Управляемое криогенное устройство с двойным циклом циркуляции с системой охлаждения (холодный физиологический раствор: 0-4 ° </w:t>
            </w:r>
            <w:r>
              <w:rPr>
                <w:snapToGrid w:val="0"/>
                <w:szCs w:val="28"/>
                <w:lang w:val="en-US" w:eastAsia="de-DE" w:bidi="en-US"/>
              </w:rPr>
              <w:t>C</w:t>
            </w:r>
            <w:r>
              <w:rPr>
                <w:snapToGrid w:val="0"/>
                <w:szCs w:val="28"/>
                <w:lang w:eastAsia="de-DE" w:bidi="en-US"/>
              </w:rPr>
              <w:t>) и согревания (теплая стерильная вода: 30-35°</w:t>
            </w:r>
            <w:r>
              <w:rPr>
                <w:snapToGrid w:val="0"/>
                <w:szCs w:val="28"/>
                <w:lang w:val="en-US" w:eastAsia="de-DE" w:bidi="en-US"/>
              </w:rPr>
              <w:t>C</w:t>
            </w:r>
            <w:r>
              <w:rPr>
                <w:snapToGrid w:val="0"/>
                <w:szCs w:val="28"/>
                <w:lang w:eastAsia="de-DE" w:bidi="en-US"/>
              </w:rPr>
              <w:t>) (20 свиней)</w:t>
            </w:r>
          </w:p>
        </w:tc>
        <w:tc>
          <w:tcPr>
            <w:tcW w:w="2705" w:type="dxa"/>
            <w:shd w:val="clear" w:color="auto" w:fill="auto"/>
            <w:tcMar>
              <w:top w:w="75" w:type="dxa"/>
              <w:left w:w="75" w:type="dxa"/>
              <w:bottom w:w="75" w:type="dxa"/>
              <w:right w:w="75" w:type="dxa"/>
            </w:tcMar>
          </w:tcPr>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Простое</w:t>
            </w:r>
          </w:p>
          <w:p w:rsidR="006B7006" w:rsidRDefault="00396B5B">
            <w:pPr>
              <w:numPr>
                <w:ilvl w:val="0"/>
                <w:numId w:val="11"/>
              </w:numPr>
              <w:tabs>
                <w:tab w:val="left" w:pos="154"/>
              </w:tabs>
              <w:adjustRightInd w:val="0"/>
              <w:snapToGrid w:val="0"/>
              <w:spacing w:after="0" w:line="240" w:lineRule="auto"/>
              <w:ind w:left="177" w:hanging="207"/>
              <w:jc w:val="left"/>
              <w:rPr>
                <w:snapToGrid w:val="0"/>
                <w:szCs w:val="28"/>
                <w:lang w:val="en-US" w:eastAsia="de-DE" w:bidi="en-US"/>
              </w:rPr>
            </w:pPr>
            <w:r>
              <w:rPr>
                <w:snapToGrid w:val="0"/>
                <w:szCs w:val="28"/>
                <w:lang w:eastAsia="de-DE" w:bidi="en-US"/>
              </w:rPr>
              <w:t>Прогревание паренхимы перед реперфузией</w:t>
            </w:r>
          </w:p>
        </w:tc>
        <w:tc>
          <w:tcPr>
            <w:tcW w:w="2958" w:type="dxa"/>
            <w:shd w:val="clear" w:color="auto" w:fill="auto"/>
          </w:tcPr>
          <w:p w:rsidR="006B7006" w:rsidRDefault="00396B5B">
            <w:pPr>
              <w:numPr>
                <w:ilvl w:val="0"/>
                <w:numId w:val="11"/>
              </w:numPr>
              <w:tabs>
                <w:tab w:val="left" w:pos="212"/>
              </w:tabs>
              <w:adjustRightInd w:val="0"/>
              <w:snapToGrid w:val="0"/>
              <w:spacing w:after="0" w:line="240" w:lineRule="auto"/>
              <w:ind w:left="212" w:hanging="242"/>
              <w:jc w:val="left"/>
              <w:rPr>
                <w:snapToGrid w:val="0"/>
                <w:szCs w:val="28"/>
                <w:lang w:val="en-US" w:eastAsia="de-DE" w:bidi="en-US"/>
              </w:rPr>
            </w:pPr>
            <w:r>
              <w:rPr>
                <w:snapToGrid w:val="0"/>
                <w:szCs w:val="28"/>
                <w:lang w:eastAsia="de-DE" w:bidi="en-US"/>
              </w:rPr>
              <w:t xml:space="preserve">Требует </w:t>
            </w:r>
            <w:r>
              <w:rPr>
                <w:snapToGrid w:val="0"/>
                <w:szCs w:val="28"/>
                <w:lang w:eastAsia="de-DE" w:bidi="en-US"/>
              </w:rPr>
              <w:t>дополнительных специальных устройств</w:t>
            </w:r>
          </w:p>
          <w:p w:rsidR="006B7006" w:rsidRDefault="00396B5B">
            <w:pPr>
              <w:numPr>
                <w:ilvl w:val="0"/>
                <w:numId w:val="11"/>
              </w:numPr>
              <w:tabs>
                <w:tab w:val="left" w:pos="212"/>
              </w:tabs>
              <w:adjustRightInd w:val="0"/>
              <w:snapToGrid w:val="0"/>
              <w:spacing w:after="0" w:line="240" w:lineRule="auto"/>
              <w:ind w:left="212" w:hanging="242"/>
              <w:jc w:val="left"/>
              <w:rPr>
                <w:snapToGrid w:val="0"/>
                <w:szCs w:val="28"/>
                <w:lang w:val="en-US" w:eastAsia="de-DE" w:bidi="en-US"/>
              </w:rPr>
            </w:pPr>
            <w:r>
              <w:rPr>
                <w:snapToGrid w:val="0"/>
                <w:szCs w:val="28"/>
                <w:lang w:eastAsia="de-DE" w:bidi="en-US"/>
              </w:rPr>
              <w:t>Физическое воздействие</w:t>
            </w:r>
          </w:p>
          <w:p w:rsidR="006B7006" w:rsidRDefault="006B7006">
            <w:pPr>
              <w:tabs>
                <w:tab w:val="left" w:pos="212"/>
              </w:tabs>
              <w:adjustRightInd w:val="0"/>
              <w:snapToGrid w:val="0"/>
              <w:spacing w:after="0" w:line="240" w:lineRule="auto"/>
              <w:ind w:left="212" w:hanging="242"/>
              <w:jc w:val="left"/>
              <w:rPr>
                <w:snapToGrid w:val="0"/>
                <w:szCs w:val="28"/>
                <w:lang w:val="en-US" w:eastAsia="de-DE" w:bidi="en-US"/>
              </w:rPr>
            </w:pP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EN.CITE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103</w:t>
            </w:r>
            <w:r>
              <w:rPr>
                <w:snapToGrid w:val="0"/>
                <w:szCs w:val="28"/>
                <w:lang w:val="en-US" w:eastAsia="de-DE" w:bidi="en-US"/>
              </w:rPr>
              <w:t>]</w:t>
            </w:r>
            <w:r>
              <w:rPr>
                <w:snapToGrid w:val="0"/>
                <w:szCs w:val="28"/>
                <w:lang w:val="en-US" w:eastAsia="de-DE" w:bidi="en-US"/>
              </w:rPr>
              <w:fldChar w:fldCharType="end"/>
            </w:r>
          </w:p>
        </w:tc>
      </w:tr>
      <w:tr w:rsidR="006B7006">
        <w:trPr>
          <w:trHeight w:val="326"/>
        </w:trPr>
        <w:tc>
          <w:tcPr>
            <w:tcW w:w="2552" w:type="dxa"/>
            <w:vMerge/>
            <w:shd w:val="clear" w:color="auto" w:fill="auto"/>
          </w:tcPr>
          <w:p w:rsidR="006B7006" w:rsidRDefault="006B7006">
            <w:pPr>
              <w:adjustRightInd w:val="0"/>
              <w:snapToGrid w:val="0"/>
              <w:spacing w:after="0" w:line="240" w:lineRule="auto"/>
              <w:ind w:left="0" w:firstLine="0"/>
              <w:jc w:val="left"/>
              <w:rPr>
                <w:snapToGrid w:val="0"/>
                <w:szCs w:val="28"/>
                <w:lang w:val="en-US" w:eastAsia="de-DE" w:bidi="en-US"/>
              </w:rPr>
            </w:pP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 xml:space="preserve">Сетчатая ограничительная пластиковая оболочка с циркуляционной системой охлаждения физиологическим </w:t>
            </w:r>
            <w:r>
              <w:rPr>
                <w:snapToGrid w:val="0"/>
                <w:szCs w:val="28"/>
                <w:lang w:eastAsia="de-DE" w:bidi="en-US"/>
              </w:rPr>
              <w:t>раствором при температуре 0-4°</w:t>
            </w:r>
            <w:r>
              <w:rPr>
                <w:snapToGrid w:val="0"/>
                <w:szCs w:val="28"/>
                <w:lang w:val="en-US" w:eastAsia="de-DE" w:bidi="en-US"/>
              </w:rPr>
              <w:t>C</w:t>
            </w:r>
            <w:r>
              <w:rPr>
                <w:snapToGrid w:val="0"/>
                <w:szCs w:val="28"/>
                <w:lang w:eastAsia="de-DE" w:bidi="en-US"/>
              </w:rPr>
              <w:t xml:space="preserve"> (9 пациентов)</w:t>
            </w:r>
          </w:p>
        </w:tc>
        <w:tc>
          <w:tcPr>
            <w:tcW w:w="2705" w:type="dxa"/>
            <w:shd w:val="clear" w:color="auto" w:fill="auto"/>
            <w:tcMar>
              <w:top w:w="75" w:type="dxa"/>
              <w:left w:w="75" w:type="dxa"/>
              <w:bottom w:w="75" w:type="dxa"/>
              <w:right w:w="75" w:type="dxa"/>
            </w:tcMar>
          </w:tcPr>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Простое</w:t>
            </w:r>
          </w:p>
        </w:tc>
        <w:tc>
          <w:tcPr>
            <w:tcW w:w="2958" w:type="dxa"/>
            <w:shd w:val="clear" w:color="auto" w:fill="auto"/>
          </w:tcPr>
          <w:p w:rsidR="006B7006" w:rsidRDefault="00396B5B">
            <w:pPr>
              <w:numPr>
                <w:ilvl w:val="0"/>
                <w:numId w:val="11"/>
              </w:numPr>
              <w:tabs>
                <w:tab w:val="left" w:pos="212"/>
              </w:tabs>
              <w:adjustRightInd w:val="0"/>
              <w:snapToGrid w:val="0"/>
              <w:spacing w:after="0" w:line="240" w:lineRule="auto"/>
              <w:ind w:left="212" w:hanging="242"/>
              <w:jc w:val="left"/>
              <w:rPr>
                <w:snapToGrid w:val="0"/>
                <w:szCs w:val="28"/>
                <w:lang w:val="en-US" w:eastAsia="de-DE" w:bidi="en-US"/>
              </w:rPr>
            </w:pPr>
            <w:r>
              <w:rPr>
                <w:snapToGrid w:val="0"/>
                <w:szCs w:val="28"/>
                <w:lang w:eastAsia="de-DE" w:bidi="en-US"/>
              </w:rPr>
              <w:t>Требует дополнительных специальных устройств</w:t>
            </w:r>
          </w:p>
          <w:p w:rsidR="006B7006" w:rsidRDefault="00396B5B">
            <w:pPr>
              <w:numPr>
                <w:ilvl w:val="0"/>
                <w:numId w:val="11"/>
              </w:numPr>
              <w:tabs>
                <w:tab w:val="left" w:pos="212"/>
              </w:tabs>
              <w:adjustRightInd w:val="0"/>
              <w:snapToGrid w:val="0"/>
              <w:spacing w:after="0" w:line="240" w:lineRule="auto"/>
              <w:ind w:left="212" w:hanging="242"/>
              <w:jc w:val="left"/>
              <w:rPr>
                <w:snapToGrid w:val="0"/>
                <w:szCs w:val="28"/>
                <w:lang w:val="en-US" w:eastAsia="de-DE" w:bidi="en-US"/>
              </w:rPr>
            </w:pPr>
            <w:r>
              <w:rPr>
                <w:snapToGrid w:val="0"/>
                <w:szCs w:val="28"/>
                <w:lang w:eastAsia="de-DE" w:bidi="en-US"/>
              </w:rPr>
              <w:t>Физическое воздействие</w:t>
            </w:r>
          </w:p>
          <w:p w:rsidR="006B7006" w:rsidRDefault="00396B5B">
            <w:pPr>
              <w:numPr>
                <w:ilvl w:val="0"/>
                <w:numId w:val="11"/>
              </w:numPr>
              <w:tabs>
                <w:tab w:val="left" w:pos="212"/>
              </w:tabs>
              <w:adjustRightInd w:val="0"/>
              <w:snapToGrid w:val="0"/>
              <w:spacing w:after="0" w:line="240" w:lineRule="auto"/>
              <w:ind w:left="212" w:hanging="242"/>
              <w:jc w:val="left"/>
              <w:rPr>
                <w:snapToGrid w:val="0"/>
                <w:szCs w:val="28"/>
                <w:lang w:val="en-US" w:eastAsia="de-DE" w:bidi="en-US"/>
              </w:rPr>
            </w:pPr>
            <w:r>
              <w:rPr>
                <w:snapToGrid w:val="0"/>
                <w:szCs w:val="28"/>
                <w:lang w:eastAsia="de-DE" w:bidi="en-US"/>
              </w:rPr>
              <w:t>Пролонгированное ВХИ</w:t>
            </w:r>
            <w:r>
              <w:rPr>
                <w:snapToGrid w:val="0"/>
                <w:szCs w:val="28"/>
                <w:lang w:val="en-US" w:eastAsia="de-DE" w:bidi="en-US"/>
              </w:rPr>
              <w:t xml:space="preserve"> (</w:t>
            </w:r>
            <w:r>
              <w:rPr>
                <w:snapToGrid w:val="0"/>
                <w:szCs w:val="28"/>
                <w:lang w:eastAsia="de-DE" w:bidi="en-US"/>
              </w:rPr>
              <w:t>вместо ВТИ</w:t>
            </w:r>
            <w:r>
              <w:rPr>
                <w:snapToGrid w:val="0"/>
                <w:szCs w:val="28"/>
                <w:lang w:val="en-US" w:eastAsia="de-DE" w:bidi="en-US"/>
              </w:rPr>
              <w:t>)</w:t>
            </w:r>
          </w:p>
          <w:p w:rsidR="006B7006" w:rsidRDefault="00396B5B">
            <w:pPr>
              <w:numPr>
                <w:ilvl w:val="0"/>
                <w:numId w:val="11"/>
              </w:numPr>
              <w:tabs>
                <w:tab w:val="left" w:pos="212"/>
              </w:tabs>
              <w:adjustRightInd w:val="0"/>
              <w:snapToGrid w:val="0"/>
              <w:spacing w:after="0" w:line="240" w:lineRule="auto"/>
              <w:ind w:left="212" w:hanging="242"/>
              <w:jc w:val="left"/>
              <w:rPr>
                <w:snapToGrid w:val="0"/>
                <w:szCs w:val="28"/>
                <w:lang w:eastAsia="de-DE" w:bidi="en-US"/>
              </w:rPr>
            </w:pPr>
            <w:r>
              <w:rPr>
                <w:snapToGrid w:val="0"/>
                <w:szCs w:val="28"/>
                <w:lang w:eastAsia="de-DE" w:bidi="en-US"/>
              </w:rPr>
              <w:t>Резкое согревание реперфузией сразу после охлаждения</w:t>
            </w: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104</w:t>
            </w:r>
            <w:r>
              <w:rPr>
                <w:snapToGrid w:val="0"/>
                <w:szCs w:val="28"/>
                <w:lang w:val="en-US" w:eastAsia="de-DE" w:bidi="en-US"/>
              </w:rPr>
              <w:t>]</w:t>
            </w:r>
            <w:r>
              <w:rPr>
                <w:snapToGrid w:val="0"/>
                <w:szCs w:val="28"/>
                <w:lang w:val="en-US" w:eastAsia="de-DE" w:bidi="en-US"/>
              </w:rPr>
              <w:fldChar w:fldCharType="end"/>
            </w:r>
          </w:p>
        </w:tc>
      </w:tr>
      <w:tr w:rsidR="006B7006">
        <w:trPr>
          <w:trHeight w:val="326"/>
        </w:trPr>
        <w:tc>
          <w:tcPr>
            <w:tcW w:w="2552" w:type="dxa"/>
            <w:vMerge/>
            <w:shd w:val="clear" w:color="auto" w:fill="auto"/>
          </w:tcPr>
          <w:p w:rsidR="006B7006" w:rsidRDefault="006B7006">
            <w:pPr>
              <w:adjustRightInd w:val="0"/>
              <w:snapToGrid w:val="0"/>
              <w:spacing w:after="0" w:line="240" w:lineRule="auto"/>
              <w:ind w:left="0" w:firstLine="0"/>
              <w:jc w:val="left"/>
              <w:rPr>
                <w:snapToGrid w:val="0"/>
                <w:szCs w:val="28"/>
                <w:lang w:eastAsia="de-DE" w:bidi="en-US"/>
              </w:rPr>
            </w:pP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Внутрибрюшное охлаждающее устройство с двойными силиконовыми оболочками для непрерывной циркуляции 4°</w:t>
            </w:r>
            <w:r>
              <w:rPr>
                <w:snapToGrid w:val="0"/>
                <w:szCs w:val="28"/>
                <w:lang w:val="en-US" w:eastAsia="de-DE" w:bidi="en-US"/>
              </w:rPr>
              <w:t>C</w:t>
            </w:r>
            <w:r>
              <w:rPr>
                <w:snapToGrid w:val="0"/>
                <w:szCs w:val="28"/>
                <w:lang w:eastAsia="de-DE" w:bidi="en-US"/>
              </w:rPr>
              <w:t xml:space="preserve"> этанола и метиленового синего при открытой трансплантации почки (13 свиней)</w:t>
            </w:r>
          </w:p>
        </w:tc>
        <w:tc>
          <w:tcPr>
            <w:tcW w:w="2705" w:type="dxa"/>
            <w:shd w:val="clear" w:color="auto" w:fill="auto"/>
            <w:tcMar>
              <w:top w:w="75" w:type="dxa"/>
              <w:left w:w="75" w:type="dxa"/>
              <w:bottom w:w="75" w:type="dxa"/>
              <w:right w:w="75" w:type="dxa"/>
            </w:tcMar>
          </w:tcPr>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Простое</w:t>
            </w:r>
          </w:p>
        </w:tc>
        <w:tc>
          <w:tcPr>
            <w:tcW w:w="2958" w:type="dxa"/>
            <w:shd w:val="clear" w:color="auto" w:fill="auto"/>
          </w:tcPr>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Пролонгированное ВХИ</w:t>
            </w:r>
            <w:r>
              <w:rPr>
                <w:snapToGrid w:val="0"/>
                <w:szCs w:val="28"/>
                <w:lang w:val="en-US" w:eastAsia="de-DE" w:bidi="en-US"/>
              </w:rPr>
              <w:t xml:space="preserve"> (</w:t>
            </w:r>
            <w:r>
              <w:rPr>
                <w:snapToGrid w:val="0"/>
                <w:szCs w:val="28"/>
                <w:lang w:eastAsia="de-DE" w:bidi="en-US"/>
              </w:rPr>
              <w:t>вместо ВТИ</w:t>
            </w:r>
            <w:r>
              <w:rPr>
                <w:snapToGrid w:val="0"/>
                <w:szCs w:val="28"/>
                <w:lang w:val="en-US" w:eastAsia="de-DE" w:bidi="en-US"/>
              </w:rPr>
              <w:t>)</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eastAsia="de-DE" w:bidi="en-US"/>
              </w:rPr>
            </w:pPr>
            <w:r>
              <w:rPr>
                <w:snapToGrid w:val="0"/>
                <w:szCs w:val="28"/>
                <w:lang w:eastAsia="de-DE" w:bidi="en-US"/>
              </w:rPr>
              <w:t>Резкое согревание реперфузией сразу после охлаждения</w:t>
            </w: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ДОБАВЛЯЙТЕСЬ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105</w:t>
            </w:r>
            <w:r>
              <w:rPr>
                <w:snapToGrid w:val="0"/>
                <w:szCs w:val="28"/>
                <w:lang w:val="en-US" w:eastAsia="de-DE" w:bidi="en-US"/>
              </w:rPr>
              <w:t>]</w:t>
            </w:r>
            <w:r>
              <w:rPr>
                <w:snapToGrid w:val="0"/>
                <w:szCs w:val="28"/>
                <w:lang w:val="en-US" w:eastAsia="de-DE" w:bidi="en-US"/>
              </w:rPr>
              <w:fldChar w:fldCharType="end"/>
            </w:r>
          </w:p>
        </w:tc>
      </w:tr>
      <w:tr w:rsidR="006B7006">
        <w:trPr>
          <w:trHeight w:val="326"/>
        </w:trPr>
        <w:tc>
          <w:tcPr>
            <w:tcW w:w="2552" w:type="dxa"/>
            <w:vMerge/>
            <w:shd w:val="clear" w:color="auto" w:fill="auto"/>
          </w:tcPr>
          <w:p w:rsidR="006B7006" w:rsidRDefault="006B7006">
            <w:pPr>
              <w:adjustRightInd w:val="0"/>
              <w:snapToGrid w:val="0"/>
              <w:spacing w:after="0" w:line="240" w:lineRule="auto"/>
              <w:ind w:left="0" w:firstLine="0"/>
              <w:jc w:val="left"/>
              <w:rPr>
                <w:snapToGrid w:val="0"/>
                <w:szCs w:val="28"/>
                <w:lang w:val="en-US" w:eastAsia="de-DE" w:bidi="en-US"/>
              </w:rPr>
            </w:pP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 xml:space="preserve">Внутрибрюшное охлаждающее устройство с двойными силиконовыми оболочками для непрерывной циркуляции </w:t>
            </w:r>
            <w:r>
              <w:rPr>
                <w:snapToGrid w:val="0"/>
                <w:szCs w:val="28"/>
                <w:lang w:eastAsia="de-DE" w:bidi="en-US"/>
              </w:rPr>
              <w:t>этанола и метиленового синего при температуре 4°</w:t>
            </w:r>
            <w:r>
              <w:rPr>
                <w:snapToGrid w:val="0"/>
                <w:szCs w:val="28"/>
                <w:lang w:val="en-US" w:eastAsia="de-DE" w:bidi="en-US"/>
              </w:rPr>
              <w:t>C</w:t>
            </w:r>
            <w:r>
              <w:rPr>
                <w:snapToGrid w:val="0"/>
                <w:szCs w:val="28"/>
                <w:lang w:eastAsia="de-DE" w:bidi="en-US"/>
              </w:rPr>
              <w:t xml:space="preserve"> при роботизированной трансплантации почки (23 свиньи)</w:t>
            </w:r>
          </w:p>
        </w:tc>
        <w:tc>
          <w:tcPr>
            <w:tcW w:w="2705" w:type="dxa"/>
            <w:shd w:val="clear" w:color="auto" w:fill="auto"/>
            <w:tcMar>
              <w:top w:w="75" w:type="dxa"/>
              <w:left w:w="75" w:type="dxa"/>
              <w:bottom w:w="75" w:type="dxa"/>
              <w:right w:w="75" w:type="dxa"/>
            </w:tcMar>
          </w:tcPr>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Простое</w:t>
            </w:r>
          </w:p>
        </w:tc>
        <w:tc>
          <w:tcPr>
            <w:tcW w:w="2958" w:type="dxa"/>
            <w:shd w:val="clear" w:color="auto" w:fill="auto"/>
          </w:tcPr>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Требует дополнительных специальных устройств</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Физическое воздействие</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Пролонгированное ВХИ</w:t>
            </w:r>
            <w:r>
              <w:rPr>
                <w:snapToGrid w:val="0"/>
                <w:szCs w:val="28"/>
                <w:lang w:val="en-US" w:eastAsia="de-DE" w:bidi="en-US"/>
              </w:rPr>
              <w:t xml:space="preserve"> (</w:t>
            </w:r>
            <w:r>
              <w:rPr>
                <w:snapToGrid w:val="0"/>
                <w:szCs w:val="28"/>
                <w:lang w:eastAsia="de-DE" w:bidi="en-US"/>
              </w:rPr>
              <w:t>вместо ВТИ</w:t>
            </w:r>
            <w:r>
              <w:rPr>
                <w:snapToGrid w:val="0"/>
                <w:szCs w:val="28"/>
                <w:lang w:val="en-US" w:eastAsia="de-DE" w:bidi="en-US"/>
              </w:rPr>
              <w:t>)</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eastAsia="de-DE" w:bidi="en-US"/>
              </w:rPr>
            </w:pPr>
            <w:r>
              <w:rPr>
                <w:snapToGrid w:val="0"/>
                <w:szCs w:val="28"/>
                <w:lang w:eastAsia="de-DE" w:bidi="en-US"/>
              </w:rPr>
              <w:t xml:space="preserve">Резкое согревание реперфузией сразу после </w:t>
            </w:r>
            <w:r>
              <w:rPr>
                <w:snapToGrid w:val="0"/>
                <w:szCs w:val="28"/>
                <w:lang w:eastAsia="de-DE" w:bidi="en-US"/>
              </w:rPr>
              <w:t>охлаждения</w:t>
            </w: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106</w:t>
            </w:r>
            <w:r>
              <w:rPr>
                <w:snapToGrid w:val="0"/>
                <w:szCs w:val="28"/>
                <w:lang w:val="en-US" w:eastAsia="de-DE" w:bidi="en-US"/>
              </w:rPr>
              <w:t>]</w:t>
            </w:r>
            <w:r>
              <w:rPr>
                <w:snapToGrid w:val="0"/>
                <w:szCs w:val="28"/>
                <w:lang w:val="en-US" w:eastAsia="de-DE" w:bidi="en-US"/>
              </w:rPr>
              <w:fldChar w:fldCharType="end"/>
            </w:r>
            <w:hyperlink r:id="rId15" w:anchor="bib221" w:history="1"/>
          </w:p>
        </w:tc>
      </w:tr>
      <w:tr w:rsidR="006B7006">
        <w:trPr>
          <w:trHeight w:val="326"/>
        </w:trPr>
        <w:tc>
          <w:tcPr>
            <w:tcW w:w="2552" w:type="dxa"/>
            <w:vMerge/>
            <w:shd w:val="clear" w:color="auto" w:fill="auto"/>
          </w:tcPr>
          <w:p w:rsidR="006B7006" w:rsidRDefault="006B7006">
            <w:pPr>
              <w:adjustRightInd w:val="0"/>
              <w:snapToGrid w:val="0"/>
              <w:spacing w:after="0" w:line="240" w:lineRule="auto"/>
              <w:ind w:left="0" w:firstLine="0"/>
              <w:jc w:val="left"/>
              <w:rPr>
                <w:snapToGrid w:val="0"/>
                <w:szCs w:val="28"/>
                <w:lang w:val="en-US" w:eastAsia="de-DE" w:bidi="en-US"/>
              </w:rPr>
            </w:pP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 xml:space="preserve">Охлаждающее устройство для трансплантата почки из </w:t>
            </w:r>
            <w:r>
              <w:rPr>
                <w:snapToGrid w:val="0"/>
                <w:szCs w:val="28"/>
                <w:lang w:eastAsia="de-DE" w:bidi="en-US"/>
              </w:rPr>
              <w:t>теплоизоляционных материалов с системой циркуляции холодного физиологического раствора (6 свиней – фаза 0; 5 пациентов – фаза 1)</w:t>
            </w:r>
          </w:p>
        </w:tc>
        <w:tc>
          <w:tcPr>
            <w:tcW w:w="2705" w:type="dxa"/>
            <w:shd w:val="clear" w:color="auto" w:fill="auto"/>
            <w:tcMar>
              <w:top w:w="75" w:type="dxa"/>
              <w:left w:w="75" w:type="dxa"/>
              <w:bottom w:w="75" w:type="dxa"/>
              <w:right w:w="75" w:type="dxa"/>
            </w:tcMar>
          </w:tcPr>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Простое</w:t>
            </w:r>
          </w:p>
        </w:tc>
        <w:tc>
          <w:tcPr>
            <w:tcW w:w="2958" w:type="dxa"/>
            <w:shd w:val="clear" w:color="auto" w:fill="auto"/>
          </w:tcPr>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Требует дополнительных специальных устройств</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Физическое воздействие</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Пролонгированное ВХИ</w:t>
            </w:r>
            <w:r>
              <w:rPr>
                <w:snapToGrid w:val="0"/>
                <w:szCs w:val="28"/>
                <w:lang w:val="en-US" w:eastAsia="de-DE" w:bidi="en-US"/>
              </w:rPr>
              <w:t xml:space="preserve"> (</w:t>
            </w:r>
            <w:r>
              <w:rPr>
                <w:snapToGrid w:val="0"/>
                <w:szCs w:val="28"/>
                <w:lang w:eastAsia="de-DE" w:bidi="en-US"/>
              </w:rPr>
              <w:t>вместо ВТИ</w:t>
            </w:r>
            <w:r>
              <w:rPr>
                <w:snapToGrid w:val="0"/>
                <w:szCs w:val="28"/>
                <w:lang w:val="en-US" w:eastAsia="de-DE" w:bidi="en-US"/>
              </w:rPr>
              <w:t>)</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eastAsia="de-DE" w:bidi="en-US"/>
              </w:rPr>
            </w:pPr>
            <w:r>
              <w:rPr>
                <w:snapToGrid w:val="0"/>
                <w:szCs w:val="28"/>
                <w:lang w:eastAsia="de-DE" w:bidi="en-US"/>
              </w:rPr>
              <w:t>Резкое согревание</w:t>
            </w:r>
            <w:r>
              <w:rPr>
                <w:snapToGrid w:val="0"/>
                <w:szCs w:val="28"/>
                <w:lang w:eastAsia="de-DE" w:bidi="en-US"/>
              </w:rPr>
              <w:t xml:space="preserve"> реперфузией сразу после охлаждения</w:t>
            </w: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107</w:t>
            </w:r>
            <w:r>
              <w:rPr>
                <w:snapToGrid w:val="0"/>
                <w:szCs w:val="28"/>
                <w:lang w:val="en-US" w:eastAsia="de-DE" w:bidi="en-US"/>
              </w:rPr>
              <w:t>]</w:t>
            </w:r>
            <w:r>
              <w:rPr>
                <w:snapToGrid w:val="0"/>
                <w:szCs w:val="28"/>
                <w:lang w:val="en-US" w:eastAsia="de-DE" w:bidi="en-US"/>
              </w:rPr>
              <w:fldChar w:fldCharType="end"/>
            </w:r>
          </w:p>
        </w:tc>
      </w:tr>
      <w:tr w:rsidR="006B7006">
        <w:trPr>
          <w:trHeight w:val="326"/>
        </w:trPr>
        <w:tc>
          <w:tcPr>
            <w:tcW w:w="2552" w:type="dxa"/>
            <w:vMerge/>
            <w:shd w:val="clear" w:color="auto" w:fill="auto"/>
          </w:tcPr>
          <w:p w:rsidR="006B7006" w:rsidRDefault="006B7006">
            <w:pPr>
              <w:adjustRightInd w:val="0"/>
              <w:snapToGrid w:val="0"/>
              <w:spacing w:after="0" w:line="240" w:lineRule="auto"/>
              <w:ind w:left="0" w:firstLine="0"/>
              <w:jc w:val="left"/>
              <w:rPr>
                <w:snapToGrid w:val="0"/>
                <w:szCs w:val="28"/>
                <w:lang w:val="en-US" w:eastAsia="de-DE" w:bidi="en-US"/>
              </w:rPr>
            </w:pP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Термоизоляционная оболочка для почек (5 свиней)</w:t>
            </w:r>
          </w:p>
        </w:tc>
        <w:tc>
          <w:tcPr>
            <w:tcW w:w="2705" w:type="dxa"/>
            <w:shd w:val="clear" w:color="auto" w:fill="auto"/>
            <w:tcMar>
              <w:top w:w="75" w:type="dxa"/>
              <w:left w:w="75" w:type="dxa"/>
              <w:bottom w:w="75" w:type="dxa"/>
              <w:right w:w="75" w:type="dxa"/>
            </w:tcMar>
          </w:tcPr>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Дешевое</w:t>
            </w:r>
          </w:p>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Простое</w:t>
            </w:r>
          </w:p>
        </w:tc>
        <w:tc>
          <w:tcPr>
            <w:tcW w:w="2958" w:type="dxa"/>
            <w:shd w:val="clear" w:color="auto" w:fill="auto"/>
          </w:tcPr>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Требует дополнительных специальных устройств</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Физическое воздействие</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Пролонгированное ВХИ</w:t>
            </w:r>
            <w:r>
              <w:rPr>
                <w:snapToGrid w:val="0"/>
                <w:szCs w:val="28"/>
                <w:lang w:val="en-US" w:eastAsia="de-DE" w:bidi="en-US"/>
              </w:rPr>
              <w:t xml:space="preserve"> (</w:t>
            </w:r>
            <w:r>
              <w:rPr>
                <w:snapToGrid w:val="0"/>
                <w:szCs w:val="28"/>
                <w:lang w:eastAsia="de-DE" w:bidi="en-US"/>
              </w:rPr>
              <w:t>вместо ВТИ</w:t>
            </w:r>
            <w:r>
              <w:rPr>
                <w:snapToGrid w:val="0"/>
                <w:szCs w:val="28"/>
                <w:lang w:val="en-US" w:eastAsia="de-DE" w:bidi="en-US"/>
              </w:rPr>
              <w:t>)</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eastAsia="de-DE" w:bidi="en-US"/>
              </w:rPr>
            </w:pPr>
            <w:r>
              <w:rPr>
                <w:snapToGrid w:val="0"/>
                <w:szCs w:val="28"/>
                <w:lang w:eastAsia="de-DE" w:bidi="en-US"/>
              </w:rPr>
              <w:t>Резкое согревание реперфузией сразу после охлаждения</w:t>
            </w: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НАДСТРОЙКИ ЭН.Цитировать &lt;EndNote&gt;&lt;Cite&gt;&lt;Author&gt;Хан&lt;/Author&gt;&lt;Year&gt;2021&lt;/Year&gt;&lt;RecNum&gt;36&lt;/RecNum&gt;&lt;DisplayText&gt;&lt;style size="10"&gt;[49]&lt;/style&gt;&lt;/DisplayText&gt;&lt;record&gt;&lt;rec-num</w:instrText>
            </w:r>
            <w:r>
              <w:rPr>
                <w:snapToGrid w:val="0"/>
                <w:szCs w:val="28"/>
                <w:lang w:val="en-US" w:eastAsia="de-DE" w:bidi="en-US"/>
              </w:rPr>
              <w:instrText>ber&gt;36&lt;/rec-number&gt;&lt;foreign-keys&gt;&lt;key app="EN" db-id="9rf5x5t9paseewerzvivr0ekx2pvrtexdze5" timestamp="1676461619"&gt;36&lt;/key&gt;&lt;/foreign-keys&gt;&lt;ref-type name="Conference Proceedings"&gt;10&lt;/ref-type&gt;&lt;contributors&gt;&lt;authors&gt;&lt;author&gt;Хан, Turaab&lt;/author&gt;&lt;author&gt;Kwarci</w:instrText>
            </w:r>
            <w:r>
              <w:rPr>
                <w:snapToGrid w:val="0"/>
                <w:szCs w:val="28"/>
                <w:lang w:val="en-US" w:eastAsia="de-DE" w:bidi="en-US"/>
              </w:rPr>
              <w:instrText>nski, Джереми&lt;/author&gt;&lt;author&gt;Панг, Тони&lt;/author&gt;&lt;author&gt;Хамид, Ахмер&lt;/author&gt;&lt;author&gt;Ботон, Филипп&lt;/author&gt;&lt;author&gt;О'Грейди, Грег&lt;/author&gt;&lt;author&gt;Хоторн, Джей Уэйн&lt;/author&gt;&lt;author&gt;Роджерс, Наташа М&lt;/author&gt;&lt;author&gt;Вонг, Жермен&lt;/author&gt;&lt;author&gt;Pleass, Генр</w:instrText>
            </w:r>
            <w:r>
              <w:rPr>
                <w:snapToGrid w:val="0"/>
                <w:szCs w:val="28"/>
                <w:lang w:val="en-US" w:eastAsia="de-DE" w:bidi="en-US"/>
              </w:rPr>
              <w:instrText>и Си&lt;/author&gt;&lt;/authors&gt;&lt;/contributors&gt;&lt;titles&gt;&lt;title&gt;Защита от второй теплый ишемического повреждения при трансплантации почек с помощью экс-Виво свинину модель и теплоизоляции куртки&lt;/title&gt;&lt;secondary-title&gt;Пересадка Производства&lt;/secondary-title&gt;&lt;/titles</w:instrText>
            </w:r>
            <w:r>
              <w:rPr>
                <w:snapToGrid w:val="0"/>
                <w:szCs w:val="28"/>
                <w:lang w:val="en-US" w:eastAsia="de-DE" w:bidi="en-US"/>
              </w:rPr>
              <w:instrText>&gt;&lt;pages&gt;750-754&lt;/pages&gt;&lt;volume&gt;53&lt;/volume&gt;&lt;number&gt;2&lt;/number&gt;&lt;dates&gt;&lt;year&gt;2021&lt;/year&gt;&lt;/dates&gt;&lt;publisher&gt;Эльзевир&lt;/publisher&gt;&lt;isbn&gt;0041-1345&lt;/isbn&gt;&lt;urls&gt;&lt;/urls&gt;&lt;/record&gt;&lt;/Cite&gt;&lt;/EndNote&gt;</w:instrText>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108</w:t>
            </w:r>
            <w:r>
              <w:rPr>
                <w:snapToGrid w:val="0"/>
                <w:szCs w:val="28"/>
                <w:lang w:val="en-US" w:eastAsia="de-DE" w:bidi="en-US"/>
              </w:rPr>
              <w:t>]</w:t>
            </w:r>
            <w:r>
              <w:rPr>
                <w:snapToGrid w:val="0"/>
                <w:szCs w:val="28"/>
                <w:lang w:val="en-US" w:eastAsia="de-DE" w:bidi="en-US"/>
              </w:rPr>
              <w:fldChar w:fldCharType="end"/>
            </w:r>
          </w:p>
        </w:tc>
      </w:tr>
      <w:tr w:rsidR="006B7006">
        <w:trPr>
          <w:trHeight w:val="326"/>
        </w:trPr>
        <w:tc>
          <w:tcPr>
            <w:tcW w:w="2552" w:type="dxa"/>
            <w:vMerge/>
            <w:shd w:val="clear" w:color="auto" w:fill="auto"/>
          </w:tcPr>
          <w:p w:rsidR="006B7006" w:rsidRDefault="006B7006">
            <w:pPr>
              <w:adjustRightInd w:val="0"/>
              <w:snapToGrid w:val="0"/>
              <w:spacing w:after="0" w:line="240" w:lineRule="auto"/>
              <w:ind w:left="0" w:firstLine="0"/>
              <w:jc w:val="left"/>
              <w:rPr>
                <w:snapToGrid w:val="0"/>
                <w:szCs w:val="28"/>
                <w:lang w:val="en-US" w:eastAsia="de-DE" w:bidi="en-US"/>
              </w:rPr>
            </w:pP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 xml:space="preserve">Ледяной мешок для выставления трансплантации почки во время </w:t>
            </w:r>
            <w:r>
              <w:rPr>
                <w:snapToGrid w:val="0"/>
                <w:szCs w:val="28"/>
                <w:lang w:eastAsia="de-DE" w:bidi="en-US"/>
              </w:rPr>
              <w:t>имплантации (66 пациентов),</w:t>
            </w:r>
          </w:p>
        </w:tc>
        <w:tc>
          <w:tcPr>
            <w:tcW w:w="2705" w:type="dxa"/>
            <w:shd w:val="clear" w:color="auto" w:fill="auto"/>
            <w:tcMar>
              <w:top w:w="75" w:type="dxa"/>
              <w:left w:w="75" w:type="dxa"/>
              <w:bottom w:w="75" w:type="dxa"/>
              <w:right w:w="75" w:type="dxa"/>
            </w:tcMar>
          </w:tcPr>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Дешевое</w:t>
            </w:r>
          </w:p>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Простое</w:t>
            </w:r>
          </w:p>
        </w:tc>
        <w:tc>
          <w:tcPr>
            <w:tcW w:w="2958" w:type="dxa"/>
            <w:shd w:val="clear" w:color="auto" w:fill="auto"/>
          </w:tcPr>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Физическое воздействие</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Пролонгированное ВХИ</w:t>
            </w:r>
            <w:r>
              <w:rPr>
                <w:snapToGrid w:val="0"/>
                <w:szCs w:val="28"/>
                <w:lang w:val="en-US" w:eastAsia="de-DE" w:bidi="en-US"/>
              </w:rPr>
              <w:t xml:space="preserve"> (</w:t>
            </w:r>
            <w:r>
              <w:rPr>
                <w:snapToGrid w:val="0"/>
                <w:szCs w:val="28"/>
                <w:lang w:eastAsia="de-DE" w:bidi="en-US"/>
              </w:rPr>
              <w:t>вместо ВТИ</w:t>
            </w:r>
            <w:r>
              <w:rPr>
                <w:snapToGrid w:val="0"/>
                <w:szCs w:val="28"/>
                <w:lang w:val="en-US" w:eastAsia="de-DE" w:bidi="en-US"/>
              </w:rPr>
              <w:t>)</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eastAsia="de-DE" w:bidi="en-US"/>
              </w:rPr>
            </w:pPr>
            <w:r>
              <w:rPr>
                <w:snapToGrid w:val="0"/>
                <w:szCs w:val="28"/>
                <w:lang w:eastAsia="de-DE" w:bidi="en-US"/>
              </w:rPr>
              <w:t xml:space="preserve">Резкое согревание реперфузией сразу после охлаждения </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eastAsia="de-DE" w:bidi="en-US"/>
              </w:rPr>
            </w:pPr>
            <w:r>
              <w:rPr>
                <w:snapToGrid w:val="0"/>
                <w:szCs w:val="28"/>
                <w:lang w:eastAsia="de-DE" w:bidi="en-US"/>
              </w:rPr>
              <w:t>Нет существенных различий по сравнению с моделями без льда</w:t>
            </w: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надстройки Эн.Цитировать &lt;EndNote&gt;&lt;Cite&gt;&lt;Author&gt;Karipineni&lt;/Author&gt;&lt;Year&gt;2014&lt;/Year&gt;&lt;RecNum&gt;35&lt;/RecNum&gt;&lt;DisplayText&gt;&lt;style size="10"&gt;[50]&lt;/style&gt;&lt;/DisplayText&gt;&lt;record&gt;&lt;rec-number&gt;35&lt;/rec-number&gt;&lt;foreign-keys&gt;&lt;key app="EN" db-id="9rf5x5t9paseewerzvivr0ekx2</w:instrText>
            </w:r>
            <w:r>
              <w:rPr>
                <w:snapToGrid w:val="0"/>
                <w:szCs w:val="28"/>
                <w:lang w:val="en-US" w:eastAsia="de-DE" w:bidi="en-US"/>
              </w:rPr>
              <w:instrText>pvrtexdze5" timestamp="1676461586"&gt;35&lt;/key&gt;&lt;/foreign-keys&gt;&lt;ref-type name="Journal Article"&gt;17&lt;/ref-type&gt;&lt;contributors&gt;&lt;authors&gt;&lt;author&gt;Karipineni, Фара&lt;/author&gt;&lt;author&gt;Кампус Сталин&lt;/author&gt;&lt;author&gt;Parsikia, Афшин&lt;/author&gt;&lt;author&gt;Durinka, Джоэл Б&lt;/author&gt;&lt;</w:instrText>
            </w:r>
            <w:r>
              <w:rPr>
                <w:snapToGrid w:val="0"/>
                <w:szCs w:val="28"/>
                <w:lang w:val="en-US" w:eastAsia="de-DE" w:bidi="en-US"/>
              </w:rPr>
              <w:instrText>author&gt;Чанг, По-НАН&lt;/author&gt;&lt;author&gt;Khanmoradi, Камран&lt;/author&gt;&lt;author&gt;Заки, Ради&lt;/author&gt;&lt;author&gt;Ортис, Хорхе&lt;/author&gt;&lt;/authors&gt;&lt;/contributors&gt;&lt;titles&gt;&lt;title&gt;Ликвидация теплой ишемии методом мешок льда не снижается отсроченной функции трансплантата &lt;/titl</w:instrText>
            </w:r>
            <w:r>
              <w:rPr>
                <w:snapToGrid w:val="0"/>
                <w:szCs w:val="28"/>
                <w:lang w:val="en-US" w:eastAsia="de-DE" w:bidi="en-US"/>
              </w:rPr>
              <w:instrText>e&gt;&lt;secondary-title&gt;Международный журнал хирургии&lt;/secondary-title&gt;&lt;/titles&gt;&lt;periodical&gt;&lt;full-title&gt;Международный журнал хирургии&lt;/full-title&gt;&lt;/periodical&gt;&lt;pages&gt;551-556&lt;/pages&gt;&lt;volume&gt;12&lt;/volume&gt;&lt;number&gt;6&lt;/number&gt;&lt;dates&gt;&lt;year&gt;2014&lt;/year&gt;&lt;/dates&gt;&lt;isbn&gt;1743-</w:instrText>
            </w:r>
            <w:r>
              <w:rPr>
                <w:snapToGrid w:val="0"/>
                <w:szCs w:val="28"/>
                <w:lang w:val="en-US" w:eastAsia="de-DE" w:bidi="en-US"/>
              </w:rPr>
              <w:instrText>9191&lt;/isbn&gt;&lt;urls&gt;&lt;/urls&gt;&lt;/record&gt;&lt;/Cite&gt;&lt;/EndNote&gt;</w:instrText>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109</w:t>
            </w:r>
            <w:r>
              <w:rPr>
                <w:snapToGrid w:val="0"/>
                <w:szCs w:val="28"/>
                <w:lang w:val="en-US" w:eastAsia="de-DE" w:bidi="en-US"/>
              </w:rPr>
              <w:t>]</w:t>
            </w:r>
            <w:r>
              <w:rPr>
                <w:snapToGrid w:val="0"/>
                <w:szCs w:val="28"/>
                <w:lang w:val="en-US" w:eastAsia="de-DE" w:bidi="en-US"/>
              </w:rPr>
              <w:fldChar w:fldCharType="end"/>
            </w:r>
          </w:p>
        </w:tc>
      </w:tr>
      <w:tr w:rsidR="006B7006">
        <w:trPr>
          <w:trHeight w:val="326"/>
        </w:trPr>
        <w:tc>
          <w:tcPr>
            <w:tcW w:w="2552" w:type="dxa"/>
            <w:vMerge/>
            <w:shd w:val="clear" w:color="auto" w:fill="auto"/>
          </w:tcPr>
          <w:p w:rsidR="006B7006" w:rsidRDefault="006B7006">
            <w:pPr>
              <w:adjustRightInd w:val="0"/>
              <w:snapToGrid w:val="0"/>
              <w:spacing w:after="0" w:line="240" w:lineRule="auto"/>
              <w:ind w:left="0" w:firstLine="0"/>
              <w:jc w:val="left"/>
              <w:rPr>
                <w:snapToGrid w:val="0"/>
                <w:szCs w:val="28"/>
                <w:lang w:val="en-US" w:eastAsia="de-DE" w:bidi="en-US"/>
              </w:rPr>
            </w:pP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Местное охлаждение почки холодным раствором путем орошения или обкладывания льдом при роботизированной резекции (32 пациента)</w:t>
            </w:r>
          </w:p>
        </w:tc>
        <w:tc>
          <w:tcPr>
            <w:tcW w:w="2705" w:type="dxa"/>
            <w:shd w:val="clear" w:color="auto" w:fill="auto"/>
            <w:tcMar>
              <w:top w:w="75" w:type="dxa"/>
              <w:left w:w="75" w:type="dxa"/>
              <w:bottom w:w="75" w:type="dxa"/>
              <w:right w:w="75" w:type="dxa"/>
            </w:tcMar>
          </w:tcPr>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Дешевое</w:t>
            </w:r>
          </w:p>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Простое</w:t>
            </w:r>
          </w:p>
        </w:tc>
        <w:tc>
          <w:tcPr>
            <w:tcW w:w="2958" w:type="dxa"/>
            <w:shd w:val="clear" w:color="auto" w:fill="auto"/>
          </w:tcPr>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Физическое воздействие</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Пролонгированное ВХИ</w:t>
            </w:r>
            <w:r>
              <w:rPr>
                <w:snapToGrid w:val="0"/>
                <w:szCs w:val="28"/>
                <w:lang w:val="en-US" w:eastAsia="de-DE" w:bidi="en-US"/>
              </w:rPr>
              <w:t xml:space="preserve"> (</w:t>
            </w:r>
            <w:r>
              <w:rPr>
                <w:snapToGrid w:val="0"/>
                <w:szCs w:val="28"/>
                <w:lang w:eastAsia="de-DE" w:bidi="en-US"/>
              </w:rPr>
              <w:t xml:space="preserve">вместо </w:t>
            </w:r>
            <w:r>
              <w:rPr>
                <w:snapToGrid w:val="0"/>
                <w:szCs w:val="28"/>
                <w:lang w:eastAsia="de-DE" w:bidi="en-US"/>
              </w:rPr>
              <w:t>ВТИ</w:t>
            </w:r>
            <w:r>
              <w:rPr>
                <w:snapToGrid w:val="0"/>
                <w:szCs w:val="28"/>
                <w:lang w:val="en-US" w:eastAsia="de-DE" w:bidi="en-US"/>
              </w:rPr>
              <w:t>)</w:t>
            </w: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надстройки Эн.Цитировать &lt;EndNote&gt;&lt;Cite&gt;&lt;Author&gt;Грубый&lt;/Author&gt;&lt;Year&gt;2013&lt;/Year&gt;&lt;RecNum&gt;59&lt;/RecNum&gt;&lt;DisplayText&gt;&lt;style size="10"&gt;[69]&lt;/style&gt;&lt;/DisplayText&gt;&lt;record&gt;&lt;rec-number&gt;59&lt;/rec-number&gt;&lt;foreign-keys&gt;&lt;key app="EN" db-id="9rf5x5t9paseewerzvivr0ekx</w:instrText>
            </w:r>
            <w:r>
              <w:rPr>
                <w:snapToGrid w:val="0"/>
                <w:szCs w:val="28"/>
                <w:lang w:val="en-US" w:eastAsia="de-DE" w:bidi="en-US"/>
              </w:rPr>
              <w:instrText>2pvrtexdze5" timestamp="1676463635"&gt;59&lt;/key&gt;&lt;/foreign-keys&gt;&lt;ref-type name="Journal Article"&gt;17&lt;/ref-type&gt;&lt;contributors&gt;&lt;authors&gt;&lt;author&gt;Грубый, С.&lt;/author&gt;&lt;author&gt;Лусуарди, Л.&lt;/author&gt;&lt;author&gt;Ешке, С.&lt;/author&gt;&lt;author&gt;Janetschek, Г.&lt;/author&gt;&lt;/authors&gt;&lt;/cont</w:instrText>
            </w:r>
            <w:r>
              <w:rPr>
                <w:snapToGrid w:val="0"/>
                <w:szCs w:val="28"/>
                <w:lang w:val="en-US" w:eastAsia="de-DE" w:bidi="en-US"/>
              </w:rPr>
              <w:instrText>ributors&gt;&lt;auth-address&gt;Кафедра урологии и андрологии, Парацельс медицинский университет, г. Зальцбург, Австрия. стефан.hruby@gmx.at&lt;/auth-address&gt;&lt;titles&gt;&lt;title&gt;Механизмов охлаждения в лапароскопической резекции почки: это действительно необходимо?&lt;/title&gt;</w:instrText>
            </w:r>
            <w:r>
              <w:rPr>
                <w:snapToGrid w:val="0"/>
                <w:szCs w:val="28"/>
                <w:lang w:val="en-US" w:eastAsia="de-DE" w:bidi="en-US"/>
              </w:rPr>
              <w:instrText>&lt;secondary-title&gt;Арка Урол ЕСП &lt;/secondary-title&gt;&lt;alt-title&gt;Арка Урол ЕСП &lt;/alt-title&gt;&lt;/titles&gt;&lt;periodical&gt;&lt;full-title&gt;Archivos эспаньолес де урологии&lt;/full-title&gt;&lt;abbr-1&gt;Арка Урол ЕСП &lt;/abbr-1&gt;&lt;/periodical&gt;&lt;alt-periodical&gt;&lt;full-title&gt;Archivos эспаньолес д</w:instrText>
            </w:r>
            <w:r>
              <w:rPr>
                <w:snapToGrid w:val="0"/>
                <w:szCs w:val="28"/>
                <w:lang w:val="en-US" w:eastAsia="de-DE" w:bidi="en-US"/>
              </w:rPr>
              <w:instrText>е урологии&lt;/full-title&gt;&lt;abbr-1&gt;Арка Урол ЕСП &lt;/abbr-1&gt;&lt;/alt-periodical&gt;&lt;pages&gt;139-45&lt;/pages&gt;&lt;volume&gt;66&lt;/volume&gt;&lt;number&gt;1&lt;/number&gt;&lt;keywords&gt;&lt;keyword&gt;История, 20 в.&lt;/keyword&gt;&lt;keyword&gt;Люди&lt;/keyword&gt;&lt;keyword&gt;Гипотермия, вызванная/история/*методы&lt;/keyword&gt;&lt;keyw</w:instrText>
            </w:r>
            <w:r>
              <w:rPr>
                <w:snapToGrid w:val="0"/>
                <w:szCs w:val="28"/>
                <w:lang w:val="en-US" w:eastAsia="de-DE" w:bidi="en-US"/>
              </w:rPr>
              <w:instrText>ord&gt;Почки/физиология&lt;/keyword&gt;&lt;keyword&gt;Новообразования Почки &lt;/keyword&gt;&lt;keyword&gt;Лапароскопия/история/*методы&lt;/keyword&gt;&lt;keyword&gt;Малоинвазивные хирургические вмешательства/история/*методы&lt;/keyword&gt;&lt;keyword&gt;Нефрэктомия/история/*методы&lt;/keyword&gt;&lt;keyword&gt;Перфуз</w:instrText>
            </w:r>
            <w:r>
              <w:rPr>
                <w:snapToGrid w:val="0"/>
                <w:szCs w:val="28"/>
                <w:lang w:val="en-US" w:eastAsia="de-DE" w:bidi="en-US"/>
              </w:rPr>
              <w:instrText>ии&lt;/keyword&gt;&lt;/keywords&gt;&lt;dates&gt;&lt;year&gt;2013&lt;/year&gt;&lt;pub-dates&gt;&lt;date&gt;Январь-Февраль&lt;/date&gt;&lt;/pub-dates&gt;&lt;/dates&gt;&lt;isbn&gt;1576-8260 (электронный)&amp;#xD В;0004-0614 (привязка)&lt;/isbn&gt;&lt;accession-num&gt;23406809&lt;/accession-num&gt;&lt;urls&gt;&lt;related-urls&gt;&lt;url&gt;https://www.ncbi.nlm.nih</w:instrText>
            </w:r>
            <w:r>
              <w:rPr>
                <w:snapToGrid w:val="0"/>
                <w:szCs w:val="28"/>
                <w:lang w:val="en-US" w:eastAsia="de-DE" w:bidi="en-US"/>
              </w:rPr>
              <w:instrText>.gov/pubmed/23406809&lt;/url&gt;&lt;/related-urls&gt;&lt;/urls&gt;&lt;remote-database-name&gt;Медлайн&lt;/remote-database-name&gt;&lt;remote-database-provider&gt;НОД&lt;/remote-database-provider&gt;&lt;language&gt;Рус&lt;/language&gt;&lt;/record&gt;&lt;/Cite&gt;&lt;/EndNote&gt;</w:instrText>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102</w:t>
            </w:r>
            <w:r>
              <w:rPr>
                <w:snapToGrid w:val="0"/>
                <w:szCs w:val="28"/>
                <w:lang w:val="en-US" w:eastAsia="de-DE" w:bidi="en-US"/>
              </w:rPr>
              <w:t>]</w:t>
            </w:r>
            <w:r>
              <w:rPr>
                <w:snapToGrid w:val="0"/>
                <w:szCs w:val="28"/>
                <w:lang w:val="en-US" w:eastAsia="de-DE" w:bidi="en-US"/>
              </w:rPr>
              <w:fldChar w:fldCharType="end"/>
            </w:r>
          </w:p>
        </w:tc>
      </w:tr>
      <w:tr w:rsidR="006B7006">
        <w:trPr>
          <w:trHeight w:val="778"/>
        </w:trPr>
        <w:tc>
          <w:tcPr>
            <w:tcW w:w="2552" w:type="dxa"/>
            <w:vMerge/>
            <w:shd w:val="clear" w:color="auto" w:fill="auto"/>
          </w:tcPr>
          <w:p w:rsidR="006B7006" w:rsidRDefault="006B7006">
            <w:pPr>
              <w:adjustRightInd w:val="0"/>
              <w:snapToGrid w:val="0"/>
              <w:spacing w:after="0" w:line="240" w:lineRule="auto"/>
              <w:ind w:left="0" w:firstLine="0"/>
              <w:jc w:val="left"/>
              <w:rPr>
                <w:snapToGrid w:val="0"/>
                <w:szCs w:val="28"/>
                <w:lang w:val="en-US" w:eastAsia="de-DE" w:bidi="en-US"/>
              </w:rPr>
            </w:pP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 xml:space="preserve">Непрерывное ретроградное охлаждение </w:t>
            </w:r>
            <w:r>
              <w:rPr>
                <w:snapToGrid w:val="0"/>
                <w:szCs w:val="28"/>
                <w:lang w:eastAsia="de-DE" w:bidi="en-US"/>
              </w:rPr>
              <w:t>почки путем орошения холодным физиологическим раствором (1.0-1.3°С) через мочеточник во время ишемии (6 свинных моделей)</w:t>
            </w:r>
          </w:p>
        </w:tc>
        <w:tc>
          <w:tcPr>
            <w:tcW w:w="2705" w:type="dxa"/>
            <w:shd w:val="clear" w:color="auto" w:fill="auto"/>
            <w:tcMar>
              <w:top w:w="75" w:type="dxa"/>
              <w:left w:w="75" w:type="dxa"/>
              <w:bottom w:w="75" w:type="dxa"/>
              <w:right w:w="75" w:type="dxa"/>
            </w:tcMar>
          </w:tcPr>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Дешевое</w:t>
            </w:r>
          </w:p>
        </w:tc>
        <w:tc>
          <w:tcPr>
            <w:tcW w:w="2958" w:type="dxa"/>
            <w:shd w:val="clear" w:color="auto" w:fill="auto"/>
          </w:tcPr>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eastAsia="de-DE" w:bidi="en-US"/>
              </w:rPr>
            </w:pPr>
            <w:r>
              <w:rPr>
                <w:snapToGrid w:val="0"/>
                <w:szCs w:val="28"/>
                <w:lang w:eastAsia="de-DE" w:bidi="en-US"/>
              </w:rPr>
              <w:t>Требует дополнительной катетеризации мочеточника</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Физическое воздействие</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Пролонгированное ВХИ</w:t>
            </w:r>
            <w:r>
              <w:rPr>
                <w:snapToGrid w:val="0"/>
                <w:szCs w:val="28"/>
                <w:lang w:val="en-US" w:eastAsia="de-DE" w:bidi="en-US"/>
              </w:rPr>
              <w:t xml:space="preserve"> (</w:t>
            </w:r>
            <w:r>
              <w:rPr>
                <w:snapToGrid w:val="0"/>
                <w:szCs w:val="28"/>
                <w:lang w:eastAsia="de-DE" w:bidi="en-US"/>
              </w:rPr>
              <w:t>вместо ВТИ</w:t>
            </w:r>
            <w:r>
              <w:rPr>
                <w:snapToGrid w:val="0"/>
                <w:szCs w:val="28"/>
                <w:lang w:val="en-US" w:eastAsia="de-DE" w:bidi="en-US"/>
              </w:rPr>
              <w:t>)</w:t>
            </w: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надстройки Эн.Цитировать &lt;EndNote&gt;&lt;Cite&gt;&lt;Author&gt;Колли&lt;/Author&gt;&lt;Year&gt;2013&lt;/Year&gt;&lt;RecNum&gt;60&lt;/RecNum&gt;&lt;DisplayText&gt;&lt;style size="10"&gt;[52]&lt;/style&gt;&lt;/DisplayText&gt;&lt;record&gt;&lt;rec-number&gt;60&lt;/rec-number&gt;&lt;foreign-keys&gt;&lt;key app="EN" db-id="9rf5x5t9paseewerzvivr0ekx2pvrte</w:instrText>
            </w:r>
            <w:r>
              <w:rPr>
                <w:snapToGrid w:val="0"/>
                <w:szCs w:val="28"/>
                <w:lang w:val="en-US" w:eastAsia="de-DE" w:bidi="en-US"/>
              </w:rPr>
              <w:instrText>xdze5" timestamp="1676463742"&gt;60&lt;/key&gt;&lt;/foreign-keys&gt;&lt;ref-type name="Journal Article"&gt;17&lt;/ref-type&gt;&lt;contributors&gt;&lt;authors&gt;&lt;author&gt;Колли, Ж.-Л.&lt;/author&gt;&lt;author&gt;Дорси, П.&lt;/author&gt;&lt;author&gt;Гроссман, Л.&lt;/author&gt;&lt;author&gt;Ли, Б. Р.&lt;/author&gt;&lt;/authors&gt;&lt;/contributors</w:instrText>
            </w:r>
            <w:r>
              <w:rPr>
                <w:snapToGrid w:val="0"/>
                <w:szCs w:val="28"/>
                <w:lang w:val="en-US" w:eastAsia="de-DE" w:bidi="en-US"/>
              </w:rPr>
              <w:instrText xml:space="preserve">&gt;&lt;auth-address&gt;Тулейнского университета Школы медицины, кафедра урологии, Новый Орлеан, La 70112, США. jcolli.tulane@gmail.com&lt;/auth-address&gt;&lt;titles&gt;&lt;title&gt;Ретроградная почечная охлаждения, чтобы свести к минимуму ишемии&lt;/title&gt;&lt;secondary-title&gt;Инт Браз J </w:instrText>
            </w:r>
            <w:r>
              <w:rPr>
                <w:snapToGrid w:val="0"/>
                <w:szCs w:val="28"/>
                <w:lang w:val="en-US" w:eastAsia="de-DE" w:bidi="en-US"/>
              </w:rPr>
              <w:instrText>Урол&lt;/secondary-title&gt;&lt;/titles&gt;&lt;pages&gt;37-45&lt;/pages&gt;&lt;volume&gt;39&lt;/volume&gt;&lt;number&gt;1&lt;/number&gt;&lt;keywords&gt;&lt;keyword&gt;Животные&lt;/keyword&gt;&lt;keyword&gt;Сужение&lt;/keyword&gt;&lt;keyword&gt;Гипотермия, вызванная/*методы&lt;/keyword&gt;&lt;keyword&gt;Профилактика ишемии/*&amp;амп; контроль&lt;/keyword&gt;&lt;ke</w:instrText>
            </w:r>
            <w:r>
              <w:rPr>
                <w:snapToGrid w:val="0"/>
                <w:szCs w:val="28"/>
                <w:lang w:val="en-US" w:eastAsia="de-DE" w:bidi="en-US"/>
              </w:rPr>
              <w:instrText>yword&gt;Почки/*кровоснабжение/травмы&lt;/keyword&gt;&lt;keyword&gt;Модели, Животные&lt;/keyword&gt;&lt;keyword&gt;Нефрэктомия/*методы&lt;/keyword&gt;&lt;keyword&gt;Референтные Значения&lt;/keyword&gt;&lt;keyword&gt;Воспроизводимость результатов&lt;/keyword&gt;&lt;keyword&gt;Хлорид натрия/*терапевтическое использовани</w:instrText>
            </w:r>
            <w:r>
              <w:rPr>
                <w:snapToGrid w:val="0"/>
                <w:szCs w:val="28"/>
                <w:lang w:val="en-US" w:eastAsia="de-DE" w:bidi="en-US"/>
              </w:rPr>
              <w:instrText>е&lt;/keyword&gt;&lt;keyword&gt;Свиней&lt;/keyword&gt;&lt;keyword&gt;Температура&lt;/keyword&gt;&lt;keyword&gt;Лечебные орошения/методы&lt;/keyword&gt;&lt;keyword&gt;Факторов Времени &lt;/keyword&gt;&lt;keyword&gt;Катетеризация мочевого пузыря/методы&lt;/keyword&gt;&lt;/keywords&gt;&lt;dates&gt;&lt;year&gt;2013&lt;/year&gt;&lt;pub-dates&gt;&lt;date&gt;Янва</w:instrText>
            </w:r>
            <w:r>
              <w:rPr>
                <w:snapToGrid w:val="0"/>
                <w:szCs w:val="28"/>
                <w:lang w:val="en-US" w:eastAsia="de-DE" w:bidi="en-US"/>
              </w:rPr>
              <w:instrText>рь-Февраль&lt;/date&gt;&lt;/pub-dates&gt;&lt;/dates&gt;&lt;publisher&gt;сайт scielo&lt;/publisher&gt;&lt;isbn&gt;1677-6119 (электронный)&amp;#xD В;1677-5538 (привязка)&lt;/isbn&gt;&lt;accession-num&gt;23489498&lt;/accession-num&gt;&lt;urls&gt;&lt;related-urls&gt;&lt;url&gt;https://www.ncbi.nlm.nih.gov/pubmed/23489498&lt;/url&gt;&lt;/relate</w:instrText>
            </w:r>
            <w:r>
              <w:rPr>
                <w:snapToGrid w:val="0"/>
                <w:szCs w:val="28"/>
                <w:lang w:val="en-US" w:eastAsia="de-DE" w:bidi="en-US"/>
              </w:rPr>
              <w:instrText>d-urls&gt;&lt;/urls&gt;&lt;electronic-resource-num&gt;10.1590/S1677-5538.IBJU.2013.01.06&lt;/electronic-resource-num&gt;&lt;remote-database-name&gt;Медлайн&lt;/remote-database-name&gt;&lt;remote-database-provider&gt;НОД&lt;/remote-database-provider&gt;&lt;/record&gt;&lt;/Cite&gt;&lt;/EndNote&gt;</w:instrText>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111</w:t>
            </w:r>
            <w:r>
              <w:rPr>
                <w:snapToGrid w:val="0"/>
                <w:szCs w:val="28"/>
                <w:lang w:val="en-US" w:eastAsia="de-DE" w:bidi="en-US"/>
              </w:rPr>
              <w:t>]</w:t>
            </w:r>
            <w:r>
              <w:rPr>
                <w:snapToGrid w:val="0"/>
                <w:szCs w:val="28"/>
                <w:lang w:val="en-US" w:eastAsia="de-DE" w:bidi="en-US"/>
              </w:rPr>
              <w:fldChar w:fldCharType="end"/>
            </w:r>
          </w:p>
        </w:tc>
      </w:tr>
      <w:tr w:rsidR="006B7006">
        <w:trPr>
          <w:trHeight w:val="767"/>
        </w:trPr>
        <w:tc>
          <w:tcPr>
            <w:tcW w:w="2552" w:type="dxa"/>
            <w:vMerge/>
            <w:shd w:val="clear" w:color="auto" w:fill="auto"/>
          </w:tcPr>
          <w:p w:rsidR="006B7006" w:rsidRDefault="006B7006">
            <w:pPr>
              <w:adjustRightInd w:val="0"/>
              <w:snapToGrid w:val="0"/>
              <w:spacing w:after="0" w:line="240" w:lineRule="auto"/>
              <w:ind w:left="0" w:firstLine="0"/>
              <w:jc w:val="left"/>
              <w:rPr>
                <w:snapToGrid w:val="0"/>
                <w:szCs w:val="28"/>
                <w:lang w:val="en-US" w:eastAsia="de-DE" w:bidi="en-US"/>
              </w:rPr>
            </w:pP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 xml:space="preserve">Непрерывное </w:t>
            </w:r>
            <w:r>
              <w:rPr>
                <w:snapToGrid w:val="0"/>
                <w:szCs w:val="28"/>
                <w:lang w:eastAsia="de-DE" w:bidi="en-US"/>
              </w:rPr>
              <w:t>охлаждение почки при ее резекции  путем  ретроградного орошения холодным физиологическим раствором через мочеточниковый катетер (10 пациентов)</w:t>
            </w:r>
          </w:p>
        </w:tc>
        <w:tc>
          <w:tcPr>
            <w:tcW w:w="2705" w:type="dxa"/>
            <w:shd w:val="clear" w:color="auto" w:fill="auto"/>
            <w:tcMar>
              <w:top w:w="75" w:type="dxa"/>
              <w:left w:w="75" w:type="dxa"/>
              <w:bottom w:w="75" w:type="dxa"/>
              <w:right w:w="75" w:type="dxa"/>
            </w:tcMar>
          </w:tcPr>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Дешевое</w:t>
            </w:r>
          </w:p>
        </w:tc>
        <w:tc>
          <w:tcPr>
            <w:tcW w:w="2958" w:type="dxa"/>
            <w:shd w:val="clear" w:color="auto" w:fill="auto"/>
          </w:tcPr>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eastAsia="de-DE" w:bidi="en-US"/>
              </w:rPr>
            </w:pPr>
            <w:r>
              <w:rPr>
                <w:snapToGrid w:val="0"/>
                <w:szCs w:val="28"/>
                <w:lang w:eastAsia="de-DE" w:bidi="en-US"/>
              </w:rPr>
              <w:t>Требует дополнительной катетеризации мочеточника</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Физическое воздействие</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eastAsia="de-DE" w:bidi="en-US"/>
              </w:rPr>
            </w:pPr>
            <w:r>
              <w:rPr>
                <w:snapToGrid w:val="0"/>
                <w:szCs w:val="28"/>
                <w:lang w:eastAsia="de-DE" w:bidi="en-US"/>
              </w:rPr>
              <w:t>Пролонгированное ВХИ</w:t>
            </w:r>
            <w:r>
              <w:rPr>
                <w:snapToGrid w:val="0"/>
                <w:szCs w:val="28"/>
                <w:lang w:val="en-US" w:eastAsia="de-DE" w:bidi="en-US"/>
              </w:rPr>
              <w:t xml:space="preserve"> (</w:t>
            </w:r>
            <w:r>
              <w:rPr>
                <w:snapToGrid w:val="0"/>
                <w:szCs w:val="28"/>
                <w:lang w:eastAsia="de-DE" w:bidi="en-US"/>
              </w:rPr>
              <w:t>вместо ВТИ</w:t>
            </w:r>
            <w:r>
              <w:rPr>
                <w:snapToGrid w:val="0"/>
                <w:szCs w:val="28"/>
                <w:lang w:val="en-US" w:eastAsia="de-DE" w:bidi="en-US"/>
              </w:rPr>
              <w:t>)</w:t>
            </w: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надстройки Эн.Цитировать &lt;EndNote&gt;&lt;Cite&gt;&lt;Author&gt;Saitz&lt;/Author&gt;&lt;Year&gt;2013&lt;/Year&gt;&lt;RecNum&gt;32&lt;/RecNum&gt;&lt;DisplayText&gt;&lt;style size="10"&gt;[53]&lt;/style&gt;&lt;/DisplayText&gt;&lt;record&gt;&lt;rec-number&gt;32&lt;/rec-number&gt;&lt;foreign-keys&gt;&lt;key app="EN" db-id="9rf5x5t9paseewerzvivr0ekx2pvrt</w:instrText>
            </w:r>
            <w:r>
              <w:rPr>
                <w:snapToGrid w:val="0"/>
                <w:szCs w:val="28"/>
                <w:lang w:val="en-US" w:eastAsia="de-DE" w:bidi="en-US"/>
              </w:rPr>
              <w:instrText>exdze5" timestamp="1676461539"&gt;32&lt;/key&gt;&lt;/foreign-keys&gt;&lt;ref-type name="Journal Article"&gt;17&lt;/ref-type&gt;&lt;contributors&gt;&lt;authors&gt;&lt;author&gt;Saitz, Т. Р.&lt;/author&gt;&lt;author&gt;Дорси, П. Дж.&lt;/author&gt;&lt;author&gt;Колли, Дж.&lt;/author&gt;&lt;author&gt;Ли, Б. Р.&lt;/author&gt;&lt;/authors&gt;&lt;/contribut</w:instrText>
            </w:r>
            <w:r>
              <w:rPr>
                <w:snapToGrid w:val="0"/>
                <w:szCs w:val="28"/>
                <w:lang w:val="en-US" w:eastAsia="de-DE" w:bidi="en-US"/>
              </w:rPr>
              <w:instrText>ors&gt;&lt;auth-address&gt;Кафедра урологии, Тулейнский университет, факультет медицины, 1430 Тулейн-Авеню, СЛ-42, комната 3522, Новый Орлеан, La 70112, США.&lt;/auth-address&gt;&lt;titles&gt;&lt;title&gt;Индукция холодовой ишемии у пациентов с единственной почки с помощью ретроград</w:instrText>
            </w:r>
            <w:r>
              <w:rPr>
                <w:snapToGrid w:val="0"/>
                <w:szCs w:val="28"/>
                <w:lang w:val="en-US" w:eastAsia="de-DE" w:bidi="en-US"/>
              </w:rPr>
              <w:instrText>ной внутрипочечной охлаждения: 2 года функциональные исходы&lt;/title&gt;&lt;secondary-title&gt;Инт Урол Nephrol&lt;/secondary-title&gt;&lt;/titles&gt;&lt;pages&gt;313-20&lt;/pages&gt;&lt;volume&gt;45&lt;/volume&gt;&lt;number&gt;2&lt;/number&gt;&lt;edition&gt;20130206&lt;/edition&gt;&lt;keywords&gt;&lt;keyword&gt;Животные&lt;/keyword&gt;&lt;keywor</w:instrText>
            </w:r>
            <w:r>
              <w:rPr>
                <w:snapToGrid w:val="0"/>
                <w:szCs w:val="28"/>
                <w:lang w:val="en-US" w:eastAsia="de-DE" w:bidi="en-US"/>
              </w:rPr>
              <w:instrText>d&gt;Рак, почечно-клеточный/осложнений/хирургия&lt;/keyword&gt;&lt;keyword&gt;*Холодовой Ишемии&lt;/keyword&gt;&lt;keyword&gt;Женский&lt;/keyword&gt;&lt;keyword&gt;Люди&lt;/keyword&gt;&lt;keyword&gt;*Переохлаждение, Индуцированной&lt;/keyword&gt;&lt;keyword&gt;Почки/отклонения&lt;/keyword&gt;&lt;keyword&gt;Почек новообразования/о</w:instrText>
            </w:r>
            <w:r>
              <w:rPr>
                <w:snapToGrid w:val="0"/>
                <w:szCs w:val="28"/>
                <w:lang w:val="en-US" w:eastAsia="de-DE" w:bidi="en-US"/>
              </w:rPr>
              <w:instrText>сложнений/хирургия&lt;/keyword&gt;&lt;keyword&gt;*Лапароскопия&lt;/keyword&gt;&lt;keyword&gt;Мужской&lt;/keyword&gt;&lt;keyword&gt;Среднего Возраста&lt;/keyword&gt;&lt;keyword&gt;Нефрэктомия/*методы&lt;/keyword&gt;&lt;keyword&gt;*Робототехника&lt;/keyword&gt;&lt;keyword&gt;Свиней&lt;/keyword&gt;&lt;/keywords&gt;&lt;dates&gt;&lt;year&gt;2013&lt;/year&gt;&lt;pu</w:instrText>
            </w:r>
            <w:r>
              <w:rPr>
                <w:snapToGrid w:val="0"/>
                <w:szCs w:val="28"/>
                <w:lang w:val="en-US" w:eastAsia="de-DE" w:bidi="en-US"/>
              </w:rPr>
              <w:instrText>b-dates&gt;&lt;date&gt;Апреля&lt;/date&gt;&lt;/pub-dates&gt;&lt;/dates&gt;&lt;isbn&gt;1573-2584 (электронный)&amp;#xD В;0301-1623 (привязка)&lt;/isbn&gt;&lt;accession-num&gt;23386246&lt;/accession-num&gt;&lt;urls&gt;&lt;related-urls&gt;&lt;url&gt;https://www.ncbi.nlm.nih.gov/pubmed/23386246&lt;/url&gt;&lt;/related-urls&gt;&lt;/urls&gt;&lt;electroni</w:instrText>
            </w:r>
            <w:r>
              <w:rPr>
                <w:snapToGrid w:val="0"/>
                <w:szCs w:val="28"/>
                <w:lang w:val="en-US" w:eastAsia="de-DE" w:bidi="en-US"/>
              </w:rPr>
              <w:instrText>c-resource-num&gt;10.1007/s11255-013-0391-5&lt;/electronic-resource-num&gt;&lt;remote-database-name&gt;Медлайн&lt;/remote-database-name&gt;&lt;remote-database-provider&gt;НОД&lt;/remote-database-provider&gt;&lt;/record&gt;&lt;/Cite&gt;&lt;/EndNote&gt;</w:instrText>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112</w:t>
            </w:r>
            <w:r>
              <w:rPr>
                <w:snapToGrid w:val="0"/>
                <w:szCs w:val="28"/>
                <w:lang w:val="en-US" w:eastAsia="de-DE" w:bidi="en-US"/>
              </w:rPr>
              <w:t>]</w:t>
            </w:r>
            <w:r>
              <w:rPr>
                <w:snapToGrid w:val="0"/>
                <w:szCs w:val="28"/>
                <w:lang w:val="en-US" w:eastAsia="de-DE" w:bidi="en-US"/>
              </w:rPr>
              <w:fldChar w:fldCharType="end"/>
            </w:r>
          </w:p>
        </w:tc>
      </w:tr>
      <w:tr w:rsidR="006B7006">
        <w:trPr>
          <w:trHeight w:val="744"/>
        </w:trPr>
        <w:tc>
          <w:tcPr>
            <w:tcW w:w="2552" w:type="dxa"/>
            <w:vMerge w:val="restart"/>
            <w:shd w:val="clear" w:color="auto" w:fill="auto"/>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eastAsia="de-DE" w:bidi="en-US"/>
              </w:rPr>
              <w:t>Перфузия почки</w:t>
            </w: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 xml:space="preserve">Охлаждение почки раствором </w:t>
            </w:r>
            <w:r>
              <w:rPr>
                <w:snapToGrid w:val="0"/>
                <w:szCs w:val="28"/>
                <w:lang w:eastAsia="de-DE" w:bidi="en-US"/>
              </w:rPr>
              <w:t>Рингера через почечную артерию с эвакуацией через разрез в почечной вене при роботизированной лапароскопической резекции (37 пациентов)</w:t>
            </w:r>
          </w:p>
        </w:tc>
        <w:tc>
          <w:tcPr>
            <w:tcW w:w="2705" w:type="dxa"/>
            <w:shd w:val="clear" w:color="auto" w:fill="auto"/>
            <w:tcMar>
              <w:top w:w="75" w:type="dxa"/>
              <w:left w:w="75" w:type="dxa"/>
              <w:bottom w:w="75" w:type="dxa"/>
              <w:right w:w="75" w:type="dxa"/>
            </w:tcMar>
          </w:tcPr>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Непрерывная перфузия паренхимы</w:t>
            </w:r>
          </w:p>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Непосредственное интрапаренхиматозное охлаждение</w:t>
            </w:r>
          </w:p>
        </w:tc>
        <w:tc>
          <w:tcPr>
            <w:tcW w:w="2958" w:type="dxa"/>
            <w:shd w:val="clear" w:color="auto" w:fill="auto"/>
          </w:tcPr>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eastAsia="de-DE" w:bidi="en-US"/>
              </w:rPr>
            </w:pPr>
            <w:r>
              <w:rPr>
                <w:snapToGrid w:val="0"/>
                <w:szCs w:val="28"/>
                <w:lang w:eastAsia="de-DE" w:bidi="en-US"/>
              </w:rPr>
              <w:t>Требует дополнительной катетеризации сос</w:t>
            </w:r>
            <w:r>
              <w:rPr>
                <w:snapToGrid w:val="0"/>
                <w:szCs w:val="28"/>
                <w:lang w:eastAsia="de-DE" w:bidi="en-US"/>
              </w:rPr>
              <w:t>удов почки</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Длительное времяоперации</w:t>
            </w: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ДОБАВЛЯЙТЕСЬ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110</w:t>
            </w:r>
            <w:r>
              <w:rPr>
                <w:snapToGrid w:val="0"/>
                <w:szCs w:val="28"/>
                <w:lang w:val="en-US" w:eastAsia="de-DE" w:bidi="en-US"/>
              </w:rPr>
              <w:t>]</w:t>
            </w:r>
            <w:r>
              <w:rPr>
                <w:snapToGrid w:val="0"/>
                <w:szCs w:val="28"/>
                <w:lang w:val="en-US" w:eastAsia="de-DE" w:bidi="en-US"/>
              </w:rPr>
              <w:fldChar w:fldCharType="end"/>
            </w:r>
          </w:p>
        </w:tc>
      </w:tr>
      <w:tr w:rsidR="006B7006">
        <w:trPr>
          <w:trHeight w:val="862"/>
        </w:trPr>
        <w:tc>
          <w:tcPr>
            <w:tcW w:w="2552" w:type="dxa"/>
            <w:vMerge/>
            <w:shd w:val="clear" w:color="auto" w:fill="auto"/>
          </w:tcPr>
          <w:p w:rsidR="006B7006" w:rsidRDefault="006B7006">
            <w:pPr>
              <w:adjustRightInd w:val="0"/>
              <w:snapToGrid w:val="0"/>
              <w:spacing w:after="0" w:line="240" w:lineRule="auto"/>
              <w:ind w:left="0" w:firstLine="0"/>
              <w:jc w:val="left"/>
              <w:rPr>
                <w:snapToGrid w:val="0"/>
                <w:szCs w:val="28"/>
                <w:lang w:val="en-US" w:eastAsia="de-DE" w:bidi="en-US"/>
              </w:rPr>
            </w:pP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Постепенное контролируемое повышение температуры почек с помощью машинной перфузии (с 4°</w:t>
            </w:r>
            <w:r>
              <w:rPr>
                <w:snapToGrid w:val="0"/>
                <w:szCs w:val="28"/>
                <w:lang w:val="en-US" w:eastAsia="de-DE" w:bidi="en-US"/>
              </w:rPr>
              <w:t>C</w:t>
            </w:r>
            <w:r>
              <w:rPr>
                <w:snapToGrid w:val="0"/>
                <w:szCs w:val="28"/>
                <w:lang w:eastAsia="de-DE" w:bidi="en-US"/>
              </w:rPr>
              <w:t xml:space="preserve"> до 20°</w:t>
            </w:r>
            <w:r>
              <w:rPr>
                <w:snapToGrid w:val="0"/>
                <w:szCs w:val="28"/>
                <w:lang w:val="en-US" w:eastAsia="de-DE" w:bidi="en-US"/>
              </w:rPr>
              <w:t>C</w:t>
            </w:r>
            <w:r>
              <w:rPr>
                <w:snapToGrid w:val="0"/>
                <w:szCs w:val="28"/>
                <w:lang w:eastAsia="de-DE" w:bidi="en-US"/>
              </w:rPr>
              <w:t>) после холодовой ишемии и перед</w:t>
            </w:r>
            <w:r>
              <w:rPr>
                <w:snapToGrid w:val="0"/>
                <w:szCs w:val="28"/>
                <w:lang w:eastAsia="de-DE" w:bidi="en-US"/>
              </w:rPr>
              <w:t xml:space="preserve"> реперфузией (12 свиней)</w:t>
            </w:r>
          </w:p>
        </w:tc>
        <w:tc>
          <w:tcPr>
            <w:tcW w:w="2705" w:type="dxa"/>
            <w:shd w:val="clear" w:color="auto" w:fill="auto"/>
            <w:tcMar>
              <w:top w:w="75" w:type="dxa"/>
              <w:left w:w="75" w:type="dxa"/>
              <w:bottom w:w="75" w:type="dxa"/>
              <w:right w:w="75" w:type="dxa"/>
            </w:tcMar>
          </w:tcPr>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Непрерывная перфузия паренхимы</w:t>
            </w:r>
          </w:p>
          <w:p w:rsidR="006B7006" w:rsidRDefault="00396B5B">
            <w:pPr>
              <w:numPr>
                <w:ilvl w:val="0"/>
                <w:numId w:val="11"/>
              </w:numPr>
              <w:tabs>
                <w:tab w:val="left" w:pos="154"/>
              </w:tabs>
              <w:adjustRightInd w:val="0"/>
              <w:snapToGrid w:val="0"/>
              <w:spacing w:after="0" w:line="240" w:lineRule="auto"/>
              <w:ind w:left="330"/>
              <w:jc w:val="left"/>
              <w:rPr>
                <w:snapToGrid w:val="0"/>
                <w:szCs w:val="28"/>
                <w:lang w:eastAsia="de-DE" w:bidi="en-US"/>
              </w:rPr>
            </w:pPr>
            <w:r>
              <w:rPr>
                <w:snapToGrid w:val="0"/>
                <w:szCs w:val="28"/>
                <w:lang w:eastAsia="de-DE" w:bidi="en-US"/>
              </w:rPr>
              <w:t>Непосредственно внутри паренхиматозное охлаждение и согревание</w:t>
            </w:r>
          </w:p>
          <w:p w:rsidR="006B7006" w:rsidRDefault="00396B5B">
            <w:pPr>
              <w:numPr>
                <w:ilvl w:val="0"/>
                <w:numId w:val="11"/>
              </w:numPr>
              <w:tabs>
                <w:tab w:val="left" w:pos="154"/>
              </w:tabs>
              <w:adjustRightInd w:val="0"/>
              <w:snapToGrid w:val="0"/>
              <w:spacing w:after="0" w:line="240" w:lineRule="auto"/>
              <w:ind w:left="330"/>
              <w:jc w:val="left"/>
              <w:rPr>
                <w:snapToGrid w:val="0"/>
                <w:szCs w:val="28"/>
                <w:lang w:eastAsia="de-DE" w:bidi="en-US"/>
              </w:rPr>
            </w:pPr>
            <w:r>
              <w:rPr>
                <w:snapToGrid w:val="0"/>
                <w:szCs w:val="28"/>
                <w:lang w:eastAsia="de-DE" w:bidi="en-US"/>
              </w:rPr>
              <w:t>Медленное повторное прогревание перед реперфузией</w:t>
            </w:r>
          </w:p>
        </w:tc>
        <w:tc>
          <w:tcPr>
            <w:tcW w:w="2958" w:type="dxa"/>
            <w:shd w:val="clear" w:color="auto" w:fill="auto"/>
          </w:tcPr>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Требует дополнительного оборудования</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Длительное времяоперации</w:t>
            </w: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ДОБАВЛЯЙТЕСЬ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113</w:t>
            </w:r>
            <w:r>
              <w:rPr>
                <w:snapToGrid w:val="0"/>
                <w:szCs w:val="28"/>
                <w:lang w:val="en-US" w:eastAsia="de-DE" w:bidi="en-US"/>
              </w:rPr>
              <w:t>]</w:t>
            </w:r>
            <w:r>
              <w:rPr>
                <w:snapToGrid w:val="0"/>
                <w:szCs w:val="28"/>
                <w:lang w:val="en-US" w:eastAsia="de-DE" w:bidi="en-US"/>
              </w:rPr>
              <w:fldChar w:fldCharType="end"/>
            </w:r>
          </w:p>
        </w:tc>
      </w:tr>
      <w:tr w:rsidR="006B7006">
        <w:trPr>
          <w:trHeight w:val="851"/>
        </w:trPr>
        <w:tc>
          <w:tcPr>
            <w:tcW w:w="2552" w:type="dxa"/>
            <w:vMerge/>
            <w:shd w:val="clear" w:color="auto" w:fill="auto"/>
          </w:tcPr>
          <w:p w:rsidR="006B7006" w:rsidRDefault="006B7006">
            <w:pPr>
              <w:adjustRightInd w:val="0"/>
              <w:snapToGrid w:val="0"/>
              <w:spacing w:after="0" w:line="240" w:lineRule="auto"/>
              <w:ind w:left="0" w:firstLine="0"/>
              <w:jc w:val="left"/>
              <w:rPr>
                <w:snapToGrid w:val="0"/>
                <w:szCs w:val="28"/>
                <w:lang w:val="en-US" w:eastAsia="de-DE" w:bidi="en-US"/>
              </w:rPr>
            </w:pP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Интраоперационное повышение артериального давления в почке (106 пациентов)</w:t>
            </w:r>
          </w:p>
        </w:tc>
        <w:tc>
          <w:tcPr>
            <w:tcW w:w="2705" w:type="dxa"/>
            <w:shd w:val="clear" w:color="auto" w:fill="auto"/>
            <w:tcMar>
              <w:top w:w="75" w:type="dxa"/>
              <w:left w:w="75" w:type="dxa"/>
              <w:bottom w:w="75" w:type="dxa"/>
              <w:right w:w="75" w:type="dxa"/>
            </w:tcMar>
          </w:tcPr>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Дешевое</w:t>
            </w:r>
          </w:p>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Простое</w:t>
            </w:r>
          </w:p>
        </w:tc>
        <w:tc>
          <w:tcPr>
            <w:tcW w:w="2958" w:type="dxa"/>
            <w:shd w:val="clear" w:color="auto" w:fill="auto"/>
          </w:tcPr>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Физическое воздействие</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eastAsia="de-DE" w:bidi="en-US"/>
              </w:rPr>
            </w:pPr>
            <w:r>
              <w:rPr>
                <w:snapToGrid w:val="0"/>
                <w:szCs w:val="28"/>
                <w:lang w:eastAsia="de-DE" w:bidi="en-US"/>
              </w:rPr>
              <w:t>Отсутствие случаев ОФТ в обеих группах</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eastAsia="de-DE" w:bidi="en-US"/>
              </w:rPr>
            </w:pPr>
            <w:r>
              <w:rPr>
                <w:snapToGrid w:val="0"/>
                <w:szCs w:val="28"/>
                <w:lang w:eastAsia="de-DE" w:bidi="en-US"/>
              </w:rPr>
              <w:t xml:space="preserve">Отсутствие различий в </w:t>
            </w:r>
            <w:r>
              <w:rPr>
                <w:snapToGrid w:val="0"/>
                <w:szCs w:val="28"/>
                <w:lang w:eastAsia="de-DE" w:bidi="en-US"/>
              </w:rPr>
              <w:t>послеоперационной СКФ, диурезе в обеих группах</w:t>
            </w: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val="en-US" w:eastAsia="de-DE" w:bidi="en-US"/>
              </w:rPr>
              <w:fldChar w:fldCharType="begin"/>
            </w:r>
            <w:r>
              <w:rPr>
                <w:snapToGrid w:val="0"/>
                <w:szCs w:val="28"/>
                <w:lang w:val="en-US" w:eastAsia="de-DE" w:bidi="en-US"/>
              </w:rPr>
              <w:instrText xml:space="preserve"> ДОБАВЛЯЙТЕСЬ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118</w:t>
            </w:r>
            <w:r>
              <w:rPr>
                <w:snapToGrid w:val="0"/>
                <w:szCs w:val="28"/>
                <w:lang w:val="en-US" w:eastAsia="de-DE" w:bidi="en-US"/>
              </w:rPr>
              <w:t>]</w:t>
            </w:r>
            <w:r>
              <w:rPr>
                <w:snapToGrid w:val="0"/>
                <w:szCs w:val="28"/>
                <w:lang w:val="en-US" w:eastAsia="de-DE" w:bidi="en-US"/>
              </w:rPr>
              <w:fldChar w:fldCharType="end"/>
            </w:r>
          </w:p>
        </w:tc>
      </w:tr>
      <w:tr w:rsidR="006B7006">
        <w:trPr>
          <w:trHeight w:val="1030"/>
        </w:trPr>
        <w:tc>
          <w:tcPr>
            <w:tcW w:w="2552" w:type="dxa"/>
            <w:vMerge/>
            <w:shd w:val="clear" w:color="auto" w:fill="auto"/>
          </w:tcPr>
          <w:p w:rsidR="006B7006" w:rsidRDefault="006B7006">
            <w:pPr>
              <w:adjustRightInd w:val="0"/>
              <w:snapToGrid w:val="0"/>
              <w:spacing w:after="0" w:line="240" w:lineRule="auto"/>
              <w:ind w:left="0" w:firstLine="0"/>
              <w:jc w:val="left"/>
              <w:rPr>
                <w:snapToGrid w:val="0"/>
                <w:szCs w:val="28"/>
                <w:lang w:eastAsia="de-DE" w:bidi="en-US"/>
              </w:rPr>
            </w:pP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Гидродинамическое введение жидкости в почечную вену (ретроградно) после ишемии и реперфузии (5 крыс)</w:t>
            </w:r>
          </w:p>
        </w:tc>
        <w:tc>
          <w:tcPr>
            <w:tcW w:w="2705" w:type="dxa"/>
            <w:shd w:val="clear" w:color="auto" w:fill="auto"/>
            <w:tcMar>
              <w:top w:w="75" w:type="dxa"/>
              <w:left w:w="75" w:type="dxa"/>
              <w:bottom w:w="75" w:type="dxa"/>
              <w:right w:w="75" w:type="dxa"/>
            </w:tcMar>
          </w:tcPr>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Р</w:t>
            </w:r>
            <w:r>
              <w:rPr>
                <w:snapToGrid w:val="0"/>
                <w:szCs w:val="28"/>
                <w:lang w:val="en-US" w:eastAsia="de-DE" w:bidi="en-US"/>
              </w:rPr>
              <w:t>етроградн</w:t>
            </w:r>
            <w:r>
              <w:rPr>
                <w:snapToGrid w:val="0"/>
                <w:szCs w:val="28"/>
                <w:lang w:eastAsia="de-DE" w:bidi="en-US"/>
              </w:rPr>
              <w:t>ая</w:t>
            </w:r>
            <w:r>
              <w:rPr>
                <w:snapToGrid w:val="0"/>
                <w:szCs w:val="28"/>
                <w:lang w:val="en-US" w:eastAsia="de-DE" w:bidi="en-US"/>
              </w:rPr>
              <w:t xml:space="preserve"> перфузи</w:t>
            </w:r>
            <w:r>
              <w:rPr>
                <w:snapToGrid w:val="0"/>
                <w:szCs w:val="28"/>
                <w:lang w:eastAsia="de-DE" w:bidi="en-US"/>
              </w:rPr>
              <w:t>я</w:t>
            </w:r>
          </w:p>
          <w:p w:rsidR="006B7006" w:rsidRDefault="00396B5B">
            <w:pPr>
              <w:numPr>
                <w:ilvl w:val="0"/>
                <w:numId w:val="11"/>
              </w:numPr>
              <w:tabs>
                <w:tab w:val="left" w:pos="154"/>
              </w:tabs>
              <w:adjustRightInd w:val="0"/>
              <w:snapToGrid w:val="0"/>
              <w:spacing w:after="0" w:line="240" w:lineRule="auto"/>
              <w:ind w:left="330"/>
              <w:jc w:val="left"/>
              <w:rPr>
                <w:snapToGrid w:val="0"/>
                <w:szCs w:val="28"/>
                <w:lang w:eastAsia="de-DE" w:bidi="en-US"/>
              </w:rPr>
            </w:pPr>
            <w:r>
              <w:rPr>
                <w:snapToGrid w:val="0"/>
                <w:szCs w:val="28"/>
                <w:lang w:eastAsia="de-DE" w:bidi="en-US"/>
              </w:rPr>
              <w:t>Непосредственно паренхиматозное охлаждение и согревание</w:t>
            </w:r>
          </w:p>
        </w:tc>
        <w:tc>
          <w:tcPr>
            <w:tcW w:w="2958" w:type="dxa"/>
            <w:shd w:val="clear" w:color="auto" w:fill="auto"/>
          </w:tcPr>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Требует дополнительного оборудования</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Длительное времяоперации</w:t>
            </w: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114</w:t>
            </w:r>
            <w:r>
              <w:rPr>
                <w:snapToGrid w:val="0"/>
                <w:szCs w:val="28"/>
                <w:lang w:val="en-US" w:eastAsia="de-DE" w:bidi="en-US"/>
              </w:rPr>
              <w:t>]</w:t>
            </w:r>
            <w:r>
              <w:rPr>
                <w:snapToGrid w:val="0"/>
                <w:szCs w:val="28"/>
                <w:lang w:val="en-US" w:eastAsia="de-DE" w:bidi="en-US"/>
              </w:rPr>
              <w:fldChar w:fldCharType="end"/>
            </w:r>
          </w:p>
        </w:tc>
      </w:tr>
      <w:tr w:rsidR="006B7006">
        <w:trPr>
          <w:trHeight w:val="542"/>
        </w:trPr>
        <w:tc>
          <w:tcPr>
            <w:tcW w:w="2552" w:type="dxa"/>
            <w:vMerge w:val="restart"/>
            <w:shd w:val="clear" w:color="auto" w:fill="auto"/>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val="en-US" w:eastAsia="de-DE" w:bidi="en-US"/>
              </w:rPr>
              <w:t xml:space="preserve">Капсулотомия </w:t>
            </w:r>
            <w:r>
              <w:rPr>
                <w:snapToGrid w:val="0"/>
                <w:szCs w:val="28"/>
                <w:lang w:eastAsia="de-DE" w:bidi="en-US"/>
              </w:rPr>
              <w:t>почки</w:t>
            </w: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 xml:space="preserve">Капсулотомия почки </w:t>
            </w:r>
            <w:r>
              <w:rPr>
                <w:snapToGrid w:val="0"/>
                <w:szCs w:val="28"/>
                <w:lang w:eastAsia="de-DE" w:bidi="en-US"/>
              </w:rPr>
              <w:t>после холодовой и тепловой ишемии (8 свиней)</w:t>
            </w:r>
          </w:p>
        </w:tc>
        <w:tc>
          <w:tcPr>
            <w:tcW w:w="2705" w:type="dxa"/>
            <w:shd w:val="clear" w:color="auto" w:fill="auto"/>
            <w:tcMar>
              <w:top w:w="75" w:type="dxa"/>
              <w:left w:w="75" w:type="dxa"/>
              <w:bottom w:w="75" w:type="dxa"/>
              <w:right w:w="75" w:type="dxa"/>
            </w:tcMar>
          </w:tcPr>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Дешевое</w:t>
            </w:r>
          </w:p>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Простое</w:t>
            </w:r>
          </w:p>
        </w:tc>
        <w:tc>
          <w:tcPr>
            <w:tcW w:w="2958" w:type="dxa"/>
            <w:shd w:val="clear" w:color="auto" w:fill="auto"/>
          </w:tcPr>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Физическое воздействие</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eastAsia="de-DE" w:bidi="en-US"/>
              </w:rPr>
            </w:pPr>
            <w:r>
              <w:rPr>
                <w:snapToGrid w:val="0"/>
                <w:szCs w:val="28"/>
                <w:lang w:eastAsia="de-DE" w:bidi="en-US"/>
              </w:rPr>
              <w:t>Невозможность использования в клинической практике</w:t>
            </w: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В.CITE &lt;Примечание в конце&gt;&lt;Cite&gt;&lt;Автор&gt; ван Смаален&lt;/Author&gt;&lt;Год&gt;2016&lt;/Year&gt;&lt;RecNum&gt;27&lt;/RecNum&gt;&lt;DisplayText&gt;&lt;размер стиля="10"&gt;[55]&lt;/ стиль&gt;&lt;/DisplayText&gt;&lt;запись&gt;&lt;номерзаписи&gt;27&lt;/rec-number&gt;&lt;внешние ключи&gt;&lt;key app="EN" db-id= "9rf5x5t9paseewerzv</w:instrText>
            </w:r>
            <w:r>
              <w:rPr>
                <w:snapToGrid w:val="0"/>
                <w:szCs w:val="28"/>
                <w:lang w:val="en-US" w:eastAsia="de-DE" w:bidi="en-US"/>
              </w:rPr>
              <w:instrText>ivr0ekx2pvrtexdze5" timestamp= "1676461455"&gt; 27&lt;/key&gt;&lt;/внешние ключи&gt;&lt;имя типа ссылки = "Журнальная статья"&gt;17&lt;/ref-type&gt;&lt;участники&gt;&lt;авторы&gt;&lt;author&gt;ван Смаален, Т. С.&lt; /автор&gt;&lt;author&gt;Местром, М. Г.&lt;/author&gt;&lt;author&gt;Кокс, Дж. Дж.&lt;/author&gt;&lt;author&gt;Винкенс, Б.&lt;</w:instrText>
            </w:r>
            <w:r>
              <w:rPr>
                <w:snapToGrid w:val="0"/>
                <w:szCs w:val="28"/>
                <w:lang w:val="en-US" w:eastAsia="de-DE" w:bidi="en-US"/>
              </w:rPr>
              <w:instrText>/author&gt;&lt;author&gt;ван Херн, Л. В.&lt;/author&gt;&lt;/authors&gt;&lt;/contributors&gt;&lt;author-address&gt;Отделение хирургии, Медицинский центр Маастрихтского университета, Маастрихтский университет, Маастрихт, Нидерланды.&lt;/auth-address&gt;&lt;titles&gt;&lt;название&gt;Капсулотомия ишемически по</w:instrText>
            </w:r>
            <w:r>
              <w:rPr>
                <w:snapToGrid w:val="0"/>
                <w:szCs w:val="28"/>
                <w:lang w:val="en-US" w:eastAsia="de-DE" w:bidi="en-US"/>
              </w:rPr>
              <w:instrText>врежденных донорских почек: исследование на свиньях&lt;/title&gt;&lt;вторичное название&gt; Операция в евро Res&lt;/secondary-title&gt;&lt;/titles&gt;&lt;pages&gt;89-99&lt;/pages&gt;&lt;volume&gt;57&lt;/volume&gt;&lt;number&gt;1-2&lt;/number&gt;&lt;edition&gt;20160505&lt;/edition&gt;&lt;keywords&gt;&lt;keyword&gt;Animals&lt;/keyword&gt;&lt;keyword</w:instrText>
            </w:r>
            <w:r>
              <w:rPr>
                <w:snapToGrid w:val="0"/>
                <w:szCs w:val="28"/>
                <w:lang w:val="en-US" w:eastAsia="de-DE" w:bidi="en-US"/>
              </w:rPr>
              <w:instrText>&gt; Компартмент-синдромы / этиология&lt;/ключевое слово&gt;&lt;ключевое слово&gt; Гипотермия, вызванная&lt;/ключевое слово&gt;&lt;ключевое слово&gt;Почка/* кровоснабжение /* хирургия&lt;/ключевое слово&gt;&lt;ключевое слово&gt; * Трансплантация почки&lt;/ключевое слово&gt;&lt;ключевое слово&gt;Реперфузион</w:instrText>
            </w:r>
            <w:r>
              <w:rPr>
                <w:snapToGrid w:val="0"/>
                <w:szCs w:val="28"/>
                <w:lang w:val="en-US" w:eastAsia="de-DE" w:bidi="en-US"/>
              </w:rPr>
              <w:instrText>ное повреждение /* хирургия&lt;/ключевое слово&gt;&lt;ключевое слово&gt; Свиньи&lt;/ключевое слово&gt;&lt;/ключевые слова&gt;&lt;даты&gt;&lt;год&gt; 2016&lt;/year&gt;&lt;/dates&gt;&lt;isbn&gt;1421-9921 (Электронный) &amp;#xD;0014-312X (Linking)&lt;/isbn&gt;&lt;accession-num&gt;27160678&lt;/accession-num&gt;&lt;urls&gt;&lt;related-urls&gt;&lt;url</w:instrText>
            </w:r>
            <w:r>
              <w:rPr>
                <w:snapToGrid w:val="0"/>
                <w:szCs w:val="28"/>
                <w:lang w:val="en-US" w:eastAsia="de-DE" w:bidi="en-US"/>
              </w:rPr>
              <w:instrText>&gt;https://www.ncbi.nlm.nih.gov/pubmed/27160678&lt;/url&gt;&lt;/related-urls&gt;&lt;/urls&gt;&lt;electronic-resource-num&gt;10.1159/000445432&lt;/electronic-resource-num&gt;&lt;remote-database-name&gt;Medline&lt;/remote-database-name&gt;&lt;remote-database-provider&gt;NLM&lt;/remote-database-provider&gt;&lt;/recor</w:instrText>
            </w:r>
            <w:r>
              <w:rPr>
                <w:snapToGrid w:val="0"/>
                <w:szCs w:val="28"/>
                <w:lang w:val="en-US" w:eastAsia="de-DE" w:bidi="en-US"/>
              </w:rPr>
              <w:instrText>d&gt;&lt;/Cite&gt;&lt;/EndNote&gt;</w:instrText>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115</w:t>
            </w:r>
            <w:r>
              <w:rPr>
                <w:snapToGrid w:val="0"/>
                <w:szCs w:val="28"/>
                <w:lang w:val="en-US" w:eastAsia="de-DE" w:bidi="en-US"/>
              </w:rPr>
              <w:t>]</w:t>
            </w:r>
            <w:r>
              <w:rPr>
                <w:snapToGrid w:val="0"/>
                <w:szCs w:val="28"/>
                <w:lang w:val="en-US" w:eastAsia="de-DE" w:bidi="en-US"/>
              </w:rPr>
              <w:fldChar w:fldCharType="end"/>
            </w:r>
          </w:p>
        </w:tc>
      </w:tr>
      <w:tr w:rsidR="006B7006">
        <w:trPr>
          <w:trHeight w:val="637"/>
        </w:trPr>
        <w:tc>
          <w:tcPr>
            <w:tcW w:w="2552" w:type="dxa"/>
            <w:vMerge/>
            <w:shd w:val="clear" w:color="auto" w:fill="auto"/>
          </w:tcPr>
          <w:p w:rsidR="006B7006" w:rsidRDefault="006B7006">
            <w:pPr>
              <w:adjustRightInd w:val="0"/>
              <w:snapToGrid w:val="0"/>
              <w:spacing w:after="0" w:line="240" w:lineRule="auto"/>
              <w:ind w:left="0" w:firstLine="0"/>
              <w:jc w:val="left"/>
              <w:rPr>
                <w:snapToGrid w:val="0"/>
                <w:szCs w:val="28"/>
                <w:lang w:val="en-US" w:eastAsia="de-DE" w:bidi="en-US"/>
              </w:rPr>
            </w:pP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Микрокапсулотомия после ишемии и реперфузии (13 мышей)</w:t>
            </w:r>
          </w:p>
        </w:tc>
        <w:tc>
          <w:tcPr>
            <w:tcW w:w="2705" w:type="dxa"/>
            <w:shd w:val="clear" w:color="auto" w:fill="auto"/>
            <w:tcMar>
              <w:top w:w="75" w:type="dxa"/>
              <w:left w:w="75" w:type="dxa"/>
              <w:bottom w:w="75" w:type="dxa"/>
              <w:right w:w="75" w:type="dxa"/>
            </w:tcMar>
          </w:tcPr>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Дешевое</w:t>
            </w:r>
          </w:p>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Простое</w:t>
            </w:r>
          </w:p>
        </w:tc>
        <w:tc>
          <w:tcPr>
            <w:tcW w:w="2958" w:type="dxa"/>
            <w:shd w:val="clear" w:color="auto" w:fill="auto"/>
          </w:tcPr>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Физическое воздействие</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eastAsia="de-DE" w:bidi="en-US"/>
              </w:rPr>
            </w:pPr>
            <w:r>
              <w:rPr>
                <w:snapToGrid w:val="0"/>
                <w:szCs w:val="28"/>
                <w:lang w:eastAsia="de-DE" w:bidi="en-US"/>
              </w:rPr>
              <w:t>Невозможность использования в клинической практике</w:t>
            </w: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116</w:t>
            </w:r>
            <w:r>
              <w:rPr>
                <w:snapToGrid w:val="0"/>
                <w:szCs w:val="28"/>
                <w:lang w:val="en-US" w:eastAsia="de-DE" w:bidi="en-US"/>
              </w:rPr>
              <w:t>]</w:t>
            </w:r>
            <w:r>
              <w:rPr>
                <w:snapToGrid w:val="0"/>
                <w:szCs w:val="28"/>
                <w:lang w:val="en-US" w:eastAsia="de-DE" w:bidi="en-US"/>
              </w:rPr>
              <w:fldChar w:fldCharType="end"/>
            </w:r>
          </w:p>
        </w:tc>
      </w:tr>
      <w:tr w:rsidR="006B7006">
        <w:trPr>
          <w:trHeight w:val="702"/>
        </w:trPr>
        <w:tc>
          <w:tcPr>
            <w:tcW w:w="2552" w:type="dxa"/>
            <w:vMerge/>
            <w:shd w:val="clear" w:color="auto" w:fill="auto"/>
          </w:tcPr>
          <w:p w:rsidR="006B7006" w:rsidRDefault="006B7006">
            <w:pPr>
              <w:adjustRightInd w:val="0"/>
              <w:snapToGrid w:val="0"/>
              <w:spacing w:after="0" w:line="240" w:lineRule="auto"/>
              <w:ind w:left="0" w:firstLine="0"/>
              <w:jc w:val="left"/>
              <w:rPr>
                <w:snapToGrid w:val="0"/>
                <w:szCs w:val="28"/>
                <w:lang w:val="en-US" w:eastAsia="de-DE" w:bidi="en-US"/>
              </w:rPr>
            </w:pP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Микрокапсулотомия в сочетании с введением эндотелиальных стволовых клеток (29 мышей)</w:t>
            </w:r>
          </w:p>
        </w:tc>
        <w:tc>
          <w:tcPr>
            <w:tcW w:w="2705" w:type="dxa"/>
            <w:shd w:val="clear" w:color="auto" w:fill="auto"/>
            <w:tcMar>
              <w:top w:w="75" w:type="dxa"/>
              <w:left w:w="75" w:type="dxa"/>
              <w:bottom w:w="75" w:type="dxa"/>
              <w:right w:w="75" w:type="dxa"/>
            </w:tcMar>
          </w:tcPr>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Дешевое</w:t>
            </w:r>
          </w:p>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Простое</w:t>
            </w:r>
          </w:p>
        </w:tc>
        <w:tc>
          <w:tcPr>
            <w:tcW w:w="2958" w:type="dxa"/>
            <w:shd w:val="clear" w:color="auto" w:fill="auto"/>
          </w:tcPr>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Физическое воздействие</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eastAsia="de-DE" w:bidi="en-US"/>
              </w:rPr>
            </w:pPr>
            <w:r>
              <w:rPr>
                <w:snapToGrid w:val="0"/>
                <w:szCs w:val="28"/>
                <w:lang w:eastAsia="de-DE" w:bidi="en-US"/>
              </w:rPr>
              <w:t>Невозможность использования в клинической практике</w:t>
            </w: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117</w:t>
            </w:r>
            <w:r>
              <w:rPr>
                <w:snapToGrid w:val="0"/>
                <w:szCs w:val="28"/>
                <w:lang w:val="en-US" w:eastAsia="de-DE" w:bidi="en-US"/>
              </w:rPr>
              <w:t>]</w:t>
            </w:r>
            <w:r>
              <w:rPr>
                <w:snapToGrid w:val="0"/>
                <w:szCs w:val="28"/>
                <w:lang w:val="en-US" w:eastAsia="de-DE" w:bidi="en-US"/>
              </w:rPr>
              <w:fldChar w:fldCharType="end"/>
            </w:r>
          </w:p>
        </w:tc>
      </w:tr>
      <w:tr w:rsidR="006B7006">
        <w:trPr>
          <w:trHeight w:val="678"/>
        </w:trPr>
        <w:tc>
          <w:tcPr>
            <w:tcW w:w="2552" w:type="dxa"/>
            <w:vMerge w:val="restart"/>
            <w:shd w:val="clear" w:color="auto" w:fill="auto"/>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t>Ишемическое прекондиционирование</w:t>
            </w: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Интраоперационное ишемическое прекондиционирование селезенки перед имплантацией почки (18 крыс)</w:t>
            </w:r>
          </w:p>
        </w:tc>
        <w:tc>
          <w:tcPr>
            <w:tcW w:w="2705" w:type="dxa"/>
            <w:shd w:val="clear" w:color="auto" w:fill="auto"/>
            <w:tcMar>
              <w:top w:w="75" w:type="dxa"/>
              <w:left w:w="75" w:type="dxa"/>
              <w:bottom w:w="75" w:type="dxa"/>
              <w:right w:w="75" w:type="dxa"/>
            </w:tcMar>
          </w:tcPr>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Дешевое</w:t>
            </w:r>
          </w:p>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Простое</w:t>
            </w:r>
          </w:p>
        </w:tc>
        <w:tc>
          <w:tcPr>
            <w:tcW w:w="2958" w:type="dxa"/>
            <w:shd w:val="clear" w:color="auto" w:fill="auto"/>
          </w:tcPr>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Невозможность использования в клинической практике</w:t>
            </w:r>
          </w:p>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Эффективность под сомнением</w:t>
            </w: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119</w:t>
            </w:r>
            <w:r>
              <w:rPr>
                <w:snapToGrid w:val="0"/>
                <w:szCs w:val="28"/>
                <w:lang w:val="en-US" w:eastAsia="de-DE" w:bidi="en-US"/>
              </w:rPr>
              <w:t>]</w:t>
            </w:r>
            <w:r>
              <w:rPr>
                <w:snapToGrid w:val="0"/>
                <w:szCs w:val="28"/>
                <w:lang w:val="en-US" w:eastAsia="de-DE" w:bidi="en-US"/>
              </w:rPr>
              <w:fldChar w:fldCharType="end"/>
            </w:r>
          </w:p>
        </w:tc>
      </w:tr>
      <w:tr w:rsidR="006B7006">
        <w:trPr>
          <w:trHeight w:val="901"/>
        </w:trPr>
        <w:tc>
          <w:tcPr>
            <w:tcW w:w="2552" w:type="dxa"/>
            <w:vMerge/>
            <w:shd w:val="clear" w:color="auto" w:fill="auto"/>
          </w:tcPr>
          <w:p w:rsidR="006B7006" w:rsidRDefault="006B7006">
            <w:pPr>
              <w:adjustRightInd w:val="0"/>
              <w:snapToGrid w:val="0"/>
              <w:spacing w:after="0" w:line="240" w:lineRule="auto"/>
              <w:ind w:left="0" w:firstLine="0"/>
              <w:jc w:val="left"/>
              <w:rPr>
                <w:snapToGrid w:val="0"/>
                <w:szCs w:val="28"/>
                <w:lang w:val="en-US" w:eastAsia="de-DE" w:bidi="en-US"/>
              </w:rPr>
            </w:pP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Дистанционное ишемическое прекондиционирование нижней конечности перед ишемией органов (18 крыс)</w:t>
            </w:r>
          </w:p>
        </w:tc>
        <w:tc>
          <w:tcPr>
            <w:tcW w:w="2705" w:type="dxa"/>
            <w:shd w:val="clear" w:color="auto" w:fill="auto"/>
            <w:tcMar>
              <w:top w:w="75" w:type="dxa"/>
              <w:left w:w="75" w:type="dxa"/>
              <w:bottom w:w="75" w:type="dxa"/>
              <w:right w:w="75" w:type="dxa"/>
            </w:tcMar>
          </w:tcPr>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Дешевое</w:t>
            </w:r>
          </w:p>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Простое</w:t>
            </w:r>
          </w:p>
        </w:tc>
        <w:tc>
          <w:tcPr>
            <w:tcW w:w="2958" w:type="dxa"/>
            <w:shd w:val="clear" w:color="auto" w:fill="auto"/>
          </w:tcPr>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val="en-US" w:eastAsia="de-DE" w:bidi="en-US"/>
              </w:rPr>
            </w:pPr>
            <w:r>
              <w:rPr>
                <w:snapToGrid w:val="0"/>
                <w:szCs w:val="28"/>
                <w:lang w:eastAsia="de-DE" w:bidi="en-US"/>
              </w:rPr>
              <w:t>Эффективность под сомнением</w:t>
            </w: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120</w:t>
            </w:r>
            <w:r>
              <w:rPr>
                <w:snapToGrid w:val="0"/>
                <w:szCs w:val="28"/>
                <w:lang w:val="en-US" w:eastAsia="de-DE" w:bidi="en-US"/>
              </w:rPr>
              <w:t>]</w:t>
            </w:r>
            <w:r>
              <w:rPr>
                <w:snapToGrid w:val="0"/>
                <w:szCs w:val="28"/>
                <w:lang w:val="en-US" w:eastAsia="de-DE" w:bidi="en-US"/>
              </w:rPr>
              <w:fldChar w:fldCharType="end"/>
            </w:r>
          </w:p>
        </w:tc>
      </w:tr>
      <w:tr w:rsidR="006B7006">
        <w:trPr>
          <w:trHeight w:val="792"/>
        </w:trPr>
        <w:tc>
          <w:tcPr>
            <w:tcW w:w="2552" w:type="dxa"/>
            <w:vMerge w:val="restart"/>
            <w:shd w:val="clear" w:color="auto" w:fill="auto"/>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eastAsia="de-DE" w:bidi="en-US"/>
              </w:rPr>
              <w:t xml:space="preserve">Использование </w:t>
            </w:r>
            <w:r>
              <w:rPr>
                <w:snapToGrid w:val="0"/>
                <w:szCs w:val="28"/>
                <w:lang w:val="en-US" w:eastAsia="de-DE" w:bidi="en-US"/>
              </w:rPr>
              <w:t>МСК</w:t>
            </w: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Введение МСК в почечную артерию и почечную вену после ишемии и реперфузии почки (10 крыс)</w:t>
            </w:r>
          </w:p>
        </w:tc>
        <w:tc>
          <w:tcPr>
            <w:tcW w:w="2705" w:type="dxa"/>
            <w:shd w:val="clear" w:color="auto" w:fill="auto"/>
            <w:tcMar>
              <w:top w:w="75" w:type="dxa"/>
              <w:left w:w="75" w:type="dxa"/>
              <w:bottom w:w="75" w:type="dxa"/>
              <w:right w:w="75" w:type="dxa"/>
            </w:tcMar>
          </w:tcPr>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Многообещающее</w:t>
            </w:r>
          </w:p>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Иммунологическое действие</w:t>
            </w:r>
          </w:p>
          <w:p w:rsidR="006B7006" w:rsidRDefault="00396B5B">
            <w:pPr>
              <w:numPr>
                <w:ilvl w:val="0"/>
                <w:numId w:val="11"/>
              </w:numPr>
              <w:tabs>
                <w:tab w:val="left" w:pos="154"/>
              </w:tabs>
              <w:adjustRightInd w:val="0"/>
              <w:snapToGrid w:val="0"/>
              <w:spacing w:after="0" w:line="240" w:lineRule="auto"/>
              <w:ind w:left="330"/>
              <w:jc w:val="left"/>
              <w:rPr>
                <w:snapToGrid w:val="0"/>
                <w:szCs w:val="28"/>
                <w:lang w:eastAsia="de-DE" w:bidi="en-US"/>
              </w:rPr>
            </w:pPr>
            <w:r>
              <w:rPr>
                <w:snapToGrid w:val="0"/>
                <w:szCs w:val="28"/>
                <w:lang w:eastAsia="de-DE" w:bidi="en-US"/>
              </w:rPr>
              <w:t>Возможно применение в клинической практике</w:t>
            </w:r>
          </w:p>
        </w:tc>
        <w:tc>
          <w:tcPr>
            <w:tcW w:w="2958" w:type="dxa"/>
            <w:shd w:val="clear" w:color="auto" w:fill="auto"/>
          </w:tcPr>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eastAsia="de-DE" w:bidi="en-US"/>
              </w:rPr>
            </w:pPr>
            <w:r>
              <w:rPr>
                <w:snapToGrid w:val="0"/>
                <w:szCs w:val="28"/>
                <w:lang w:eastAsia="de-DE" w:bidi="en-US"/>
              </w:rPr>
              <w:t xml:space="preserve">Необходимы </w:t>
            </w:r>
            <w:r>
              <w:rPr>
                <w:snapToGrid w:val="0"/>
                <w:szCs w:val="28"/>
                <w:lang w:eastAsia="de-DE" w:bidi="en-US"/>
              </w:rPr>
              <w:t>дополнительные экспериментальные и клинические исследования</w:t>
            </w: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ДОБАВЛЯЙТЕСЬ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127</w:t>
            </w:r>
            <w:r>
              <w:rPr>
                <w:snapToGrid w:val="0"/>
                <w:szCs w:val="28"/>
                <w:lang w:val="en-US" w:eastAsia="de-DE" w:bidi="en-US"/>
              </w:rPr>
              <w:t>]</w:t>
            </w:r>
            <w:r>
              <w:rPr>
                <w:snapToGrid w:val="0"/>
                <w:szCs w:val="28"/>
                <w:lang w:val="en-US" w:eastAsia="de-DE" w:bidi="en-US"/>
              </w:rPr>
              <w:fldChar w:fldCharType="end"/>
            </w:r>
          </w:p>
        </w:tc>
      </w:tr>
      <w:tr w:rsidR="006B7006">
        <w:trPr>
          <w:trHeight w:val="1051"/>
        </w:trPr>
        <w:tc>
          <w:tcPr>
            <w:tcW w:w="2552" w:type="dxa"/>
            <w:vMerge/>
            <w:shd w:val="clear" w:color="auto" w:fill="auto"/>
          </w:tcPr>
          <w:p w:rsidR="006B7006" w:rsidRDefault="006B7006">
            <w:pPr>
              <w:adjustRightInd w:val="0"/>
              <w:snapToGrid w:val="0"/>
              <w:spacing w:after="0" w:line="240" w:lineRule="auto"/>
              <w:ind w:left="0" w:firstLine="0"/>
              <w:jc w:val="left"/>
              <w:rPr>
                <w:snapToGrid w:val="0"/>
                <w:szCs w:val="28"/>
                <w:lang w:val="en-US" w:eastAsia="de-DE" w:bidi="en-US"/>
              </w:rPr>
            </w:pP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 xml:space="preserve">Интраабдоминальное введения МСК после ишемии и реперфузии обеих почек (18 крыс) </w:t>
            </w:r>
          </w:p>
        </w:tc>
        <w:tc>
          <w:tcPr>
            <w:tcW w:w="2705" w:type="dxa"/>
            <w:shd w:val="clear" w:color="auto" w:fill="auto"/>
            <w:tcMar>
              <w:top w:w="75" w:type="dxa"/>
              <w:left w:w="75" w:type="dxa"/>
              <w:bottom w:w="75" w:type="dxa"/>
              <w:right w:w="75" w:type="dxa"/>
            </w:tcMar>
          </w:tcPr>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Многообещающее</w:t>
            </w:r>
          </w:p>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Иммунологическое действие</w:t>
            </w:r>
          </w:p>
        </w:tc>
        <w:tc>
          <w:tcPr>
            <w:tcW w:w="2958" w:type="dxa"/>
            <w:shd w:val="clear" w:color="auto" w:fill="auto"/>
          </w:tcPr>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eastAsia="de-DE" w:bidi="en-US"/>
              </w:rPr>
            </w:pPr>
            <w:r>
              <w:rPr>
                <w:snapToGrid w:val="0"/>
                <w:szCs w:val="28"/>
                <w:lang w:eastAsia="de-DE" w:bidi="en-US"/>
              </w:rPr>
              <w:t xml:space="preserve">Невозможность применения на сегодня в клинической практике </w:t>
            </w: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ДОБАВЛЯЙТЕСЬ В.CITE </w:instrText>
            </w:r>
            <w:r>
              <w:rPr>
                <w:snapToGrid w:val="0"/>
                <w:szCs w:val="28"/>
                <w:lang w:val="en-US" w:eastAsia="de-DE" w:bidi="en-US"/>
              </w:rPr>
              <w:fldChar w:fldCharType="begin"/>
            </w:r>
            <w:r>
              <w:rPr>
                <w:snapToGrid w:val="0"/>
                <w:szCs w:val="28"/>
                <w:lang w:val="en-US" w:eastAsia="de-DE" w:bidi="en-US"/>
              </w:rPr>
              <w:instrText xml:space="preserve"> ДОБАВЛЯЮ EN.CITE.ДАННЫЕ </w:instrText>
            </w:r>
            <w:r>
              <w:rPr>
                <w:snapToGrid w:val="0"/>
                <w:szCs w:val="28"/>
                <w:lang w:val="en-US" w:eastAsia="de-DE" w:bidi="en-US"/>
              </w:rPr>
              <w:fldChar w:fldCharType="separate"/>
            </w:r>
            <w:r>
              <w:rPr>
                <w:b/>
                <w:bCs/>
                <w:snapToGrid w:val="0"/>
                <w:szCs w:val="28"/>
                <w:lang w:eastAsia="de-DE" w:bidi="en-US"/>
              </w:rPr>
              <w:instrText>Ошибка! Закладка не определена.</w:instrText>
            </w:r>
            <w:r>
              <w:rPr>
                <w:snapToGrid w:val="0"/>
                <w:szCs w:val="28"/>
                <w:lang w:val="en-US" w:eastAsia="de-DE" w:bidi="en-US"/>
              </w:rPr>
              <w:fldChar w:fldCharType="end"/>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128</w:t>
            </w:r>
            <w:r>
              <w:rPr>
                <w:snapToGrid w:val="0"/>
                <w:szCs w:val="28"/>
                <w:lang w:val="en-US" w:eastAsia="de-DE" w:bidi="en-US"/>
              </w:rPr>
              <w:t>]</w:t>
            </w:r>
            <w:r>
              <w:rPr>
                <w:snapToGrid w:val="0"/>
                <w:szCs w:val="28"/>
                <w:lang w:val="en-US" w:eastAsia="de-DE" w:bidi="en-US"/>
              </w:rPr>
              <w:fldChar w:fldCharType="end"/>
            </w:r>
          </w:p>
        </w:tc>
      </w:tr>
      <w:tr w:rsidR="006B7006">
        <w:trPr>
          <w:trHeight w:val="985"/>
        </w:trPr>
        <w:tc>
          <w:tcPr>
            <w:tcW w:w="2552" w:type="dxa"/>
            <w:shd w:val="clear" w:color="auto" w:fill="auto"/>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eastAsia="de-DE" w:bidi="en-US"/>
              </w:rPr>
              <w:t>Реперфузия венозной крови</w:t>
            </w:r>
          </w:p>
        </w:tc>
        <w:tc>
          <w:tcPr>
            <w:tcW w:w="5375"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eastAsia="de-DE" w:bidi="en-US"/>
              </w:rPr>
            </w:pPr>
            <w:r>
              <w:rPr>
                <w:snapToGrid w:val="0"/>
                <w:szCs w:val="28"/>
                <w:lang w:eastAsia="de-DE" w:bidi="en-US"/>
              </w:rPr>
              <w:t xml:space="preserve">Введение собственной венозной крови (1 мл) в почечную </w:t>
            </w:r>
            <w:r>
              <w:rPr>
                <w:snapToGrid w:val="0"/>
                <w:szCs w:val="28"/>
                <w:lang w:eastAsia="de-DE" w:bidi="en-US"/>
              </w:rPr>
              <w:t>артерию перед реперфузией почки (30 кроликов)</w:t>
            </w:r>
          </w:p>
        </w:tc>
        <w:tc>
          <w:tcPr>
            <w:tcW w:w="2705" w:type="dxa"/>
            <w:shd w:val="clear" w:color="auto" w:fill="auto"/>
            <w:tcMar>
              <w:top w:w="75" w:type="dxa"/>
              <w:left w:w="75" w:type="dxa"/>
              <w:bottom w:w="75" w:type="dxa"/>
              <w:right w:w="75" w:type="dxa"/>
            </w:tcMar>
          </w:tcPr>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 xml:space="preserve">Дешевое </w:t>
            </w:r>
          </w:p>
          <w:p w:rsidR="006B7006" w:rsidRDefault="00396B5B">
            <w:pPr>
              <w:numPr>
                <w:ilvl w:val="0"/>
                <w:numId w:val="11"/>
              </w:numPr>
              <w:tabs>
                <w:tab w:val="left" w:pos="154"/>
              </w:tabs>
              <w:adjustRightInd w:val="0"/>
              <w:snapToGrid w:val="0"/>
              <w:spacing w:after="0" w:line="240" w:lineRule="auto"/>
              <w:ind w:left="330"/>
              <w:jc w:val="left"/>
              <w:rPr>
                <w:snapToGrid w:val="0"/>
                <w:szCs w:val="28"/>
                <w:lang w:val="en-US" w:eastAsia="de-DE" w:bidi="en-US"/>
              </w:rPr>
            </w:pPr>
            <w:r>
              <w:rPr>
                <w:snapToGrid w:val="0"/>
                <w:szCs w:val="28"/>
                <w:lang w:eastAsia="de-DE" w:bidi="en-US"/>
              </w:rPr>
              <w:t>Простое</w:t>
            </w:r>
          </w:p>
          <w:p w:rsidR="006B7006" w:rsidRDefault="00396B5B">
            <w:pPr>
              <w:numPr>
                <w:ilvl w:val="0"/>
                <w:numId w:val="11"/>
              </w:numPr>
              <w:tabs>
                <w:tab w:val="left" w:pos="154"/>
              </w:tabs>
              <w:adjustRightInd w:val="0"/>
              <w:snapToGrid w:val="0"/>
              <w:spacing w:after="0" w:line="240" w:lineRule="auto"/>
              <w:ind w:left="330"/>
              <w:jc w:val="left"/>
              <w:rPr>
                <w:snapToGrid w:val="0"/>
                <w:szCs w:val="28"/>
                <w:lang w:eastAsia="de-DE" w:bidi="en-US"/>
              </w:rPr>
            </w:pPr>
            <w:r>
              <w:rPr>
                <w:snapToGrid w:val="0"/>
                <w:szCs w:val="28"/>
                <w:lang w:eastAsia="de-DE" w:bidi="en-US"/>
              </w:rPr>
              <w:t>Возможно применение в клинической практике</w:t>
            </w:r>
          </w:p>
        </w:tc>
        <w:tc>
          <w:tcPr>
            <w:tcW w:w="2958" w:type="dxa"/>
            <w:shd w:val="clear" w:color="auto" w:fill="auto"/>
          </w:tcPr>
          <w:p w:rsidR="006B7006" w:rsidRDefault="00396B5B">
            <w:pPr>
              <w:numPr>
                <w:ilvl w:val="0"/>
                <w:numId w:val="11"/>
              </w:numPr>
              <w:tabs>
                <w:tab w:val="left" w:pos="212"/>
              </w:tabs>
              <w:adjustRightInd w:val="0"/>
              <w:snapToGrid w:val="0"/>
              <w:spacing w:after="0" w:line="240" w:lineRule="auto"/>
              <w:ind w:left="227" w:hanging="257"/>
              <w:jc w:val="left"/>
              <w:rPr>
                <w:snapToGrid w:val="0"/>
                <w:szCs w:val="28"/>
                <w:lang w:eastAsia="de-DE" w:bidi="en-US"/>
              </w:rPr>
            </w:pPr>
            <w:r>
              <w:rPr>
                <w:snapToGrid w:val="0"/>
                <w:szCs w:val="28"/>
                <w:lang w:eastAsia="de-DE" w:bidi="en-US"/>
              </w:rPr>
              <w:t>Необходимы дополнительные экспериментальные и клинические исследования</w:t>
            </w:r>
          </w:p>
        </w:tc>
        <w:tc>
          <w:tcPr>
            <w:tcW w:w="887" w:type="dxa"/>
            <w:shd w:val="clear" w:color="auto" w:fill="auto"/>
            <w:tcMar>
              <w:top w:w="75" w:type="dxa"/>
              <w:left w:w="75" w:type="dxa"/>
              <w:bottom w:w="75" w:type="dxa"/>
              <w:right w:w="75" w:type="dxa"/>
            </w:tcMar>
          </w:tcPr>
          <w:p w:rsidR="006B7006" w:rsidRDefault="00396B5B">
            <w:pPr>
              <w:adjustRightInd w:val="0"/>
              <w:snapToGrid w:val="0"/>
              <w:spacing w:after="0" w:line="240" w:lineRule="auto"/>
              <w:ind w:left="0" w:firstLine="0"/>
              <w:jc w:val="left"/>
              <w:rPr>
                <w:snapToGrid w:val="0"/>
                <w:szCs w:val="28"/>
                <w:lang w:val="en-US" w:eastAsia="de-DE" w:bidi="en-US"/>
              </w:rPr>
            </w:pPr>
            <w:r>
              <w:rPr>
                <w:snapToGrid w:val="0"/>
                <w:szCs w:val="28"/>
                <w:lang w:val="en-US" w:eastAsia="de-DE" w:bidi="en-US"/>
              </w:rPr>
              <w:fldChar w:fldCharType="begin"/>
            </w:r>
            <w:r>
              <w:rPr>
                <w:snapToGrid w:val="0"/>
                <w:szCs w:val="28"/>
                <w:lang w:val="en-US" w:eastAsia="de-DE" w:bidi="en-US"/>
              </w:rPr>
              <w:instrText xml:space="preserve"> ДОБАВИТЬ В EN.CITE &lt;Примечание&gt;&lt;Цитировать&gt;&lt;Автор&gt;Четин&lt;/Author&gt;&lt;Год&gt;2014&lt;/Year&gt;&lt;Примечание&gt;62&lt;Примечание&gt;&lt;Показать текст&gt;&lt;размер стиля="10"&gt;[63]&lt;/ стиль&gt;&lt;/DisplayText&gt;&lt;запись&gt;&lt;номерзаписи&gt;62&lt;/rec-number&gt;&lt;внешние ключи&gt;&lt;key app="EN" db-id= "9rf5x5t9paseew</w:instrText>
            </w:r>
            <w:r>
              <w:rPr>
                <w:snapToGrid w:val="0"/>
                <w:szCs w:val="28"/>
                <w:lang w:val="en-US" w:eastAsia="de-DE" w:bidi="en-US"/>
              </w:rPr>
              <w:instrText>erzvivr0ekx2pvrtexdze5" timestamp= "1676464005"&gt;62&lt;/key&gt;&lt;/внешние ключи&gt;&lt;имя типа ссылки = "Журнальная статья"&gt;17&lt;/ref-type&gt;&lt;участники&gt;&lt;авторы&gt;&lt;author&gt;Четин, Н.&lt;/author&gt;&lt; автор&gt; Сулейман Х.&lt;/автор&gt;&lt;author&gt;Сенер Э.&lt;/author&gt;&lt;author&gt;Демирчи Э.&lt;/author&gt;&lt;author</w:instrText>
            </w:r>
            <w:r>
              <w:rPr>
                <w:snapToGrid w:val="0"/>
                <w:szCs w:val="28"/>
                <w:lang w:val="en-US" w:eastAsia="de-DE" w:bidi="en-US"/>
              </w:rPr>
              <w:instrText>&gt;Гундогду С.&lt;/author&gt;&lt;author&gt;Акчай Ф.&lt;/author&gt;&lt;/authors&gt;&lt;/contributors&gt;&lt;auth-адрес&gt; Университет Реджепа Тайипа Эрдогана, медицинский факультет, кафедра фармакологии, Ризе, Турция. halis.suleyman@gmail.com.&lt;/auth-address&gt;&lt;titles&gt;&lt;title&gt;Предупреждение ишемии</w:instrText>
            </w:r>
            <w:r>
              <w:rPr>
                <w:snapToGrid w:val="0"/>
                <w:szCs w:val="28"/>
                <w:lang w:val="en-US" w:eastAsia="de-DE" w:bidi="en-US"/>
              </w:rPr>
              <w:instrText>/реперфузии индуцированного окислительного повреждения венозной крови в кроличьи почки мониторинг с биохимическими, histopatological и иммуногистохимический анализ&lt;/title&gt;&lt;secondary-title&gt;Дж Физиология Pharmacol&lt;/secondary-title&gt;&lt;/titles&gt;&lt;periodical&gt;&lt;full-</w:instrText>
            </w:r>
            <w:r>
              <w:rPr>
                <w:snapToGrid w:val="0"/>
                <w:szCs w:val="28"/>
                <w:lang w:val="en-US" w:eastAsia="de-DE" w:bidi="en-US"/>
              </w:rPr>
              <w:instrText>title&gt;Дж Физиология Pharmacol&lt;/full-title&gt;&lt;/periodical&gt;&lt;pages&gt;383-92&lt;/pages&gt;&lt;volume&gt;65&lt;/volume&gt;&lt;number&gt;3&lt;/number&gt;&lt;keywords&gt;&lt;keyword&gt;Животные&lt;/keyword&gt;&lt;keyword&gt;Иммуногистохимия&lt;/keyword&gt;&lt;keyword&gt;Почки/*метаболизм/патология/хирургия&lt;/keyword&gt;&lt;keyword&gt;Мужской</w:instrText>
            </w:r>
            <w:r>
              <w:rPr>
                <w:snapToGrid w:val="0"/>
                <w:szCs w:val="28"/>
                <w:lang w:val="en-US" w:eastAsia="de-DE" w:bidi="en-US"/>
              </w:rPr>
              <w:instrText>&lt;/keyword&gt;&lt;keyword&gt;*Окислительный Стресс&lt;/keyword&gt;&lt;keyword&gt;Кролики&lt;/keyword&gt;&lt;keyword&gt;Почечной Вены/*метаболизм/патология/хирургия&lt;/keyword&gt;&lt;keyword&gt;Реперфузии/патология/*предотвращение &amp;амп; контроль/хирургия&lt;/keyword&gt;&lt;/keywords&gt;&lt;dates&gt;&lt;year&gt;2014&lt;/year&gt;&lt;pu</w:instrText>
            </w:r>
            <w:r>
              <w:rPr>
                <w:snapToGrid w:val="0"/>
                <w:szCs w:val="28"/>
                <w:lang w:val="en-US" w:eastAsia="de-DE" w:bidi="en-US"/>
              </w:rPr>
              <w:instrText>b-dates&gt;&lt;date&gt;Июня&lt;/date&gt;&lt;/pub-dates&gt;&lt;/dates&gt;&lt;isbn&gt;1899-1505 (электронный)&amp;#xD В;0867-5910 (привязка)&lt;/isbn&gt;&lt;accession-num&gt;24930510&lt;/accession-num&gt;&lt;urls&gt;&lt;related-urls&gt;&lt;url&gt;https://www.ncbi.nlm.nih.gov/pubmed/24930510&lt;/url&gt;&lt;/related-urls&gt;&lt;/urls&gt;&lt;remote-data</w:instrText>
            </w:r>
            <w:r>
              <w:rPr>
                <w:snapToGrid w:val="0"/>
                <w:szCs w:val="28"/>
                <w:lang w:val="en-US" w:eastAsia="de-DE" w:bidi="en-US"/>
              </w:rPr>
              <w:instrText>base-name&gt;Медлайн&lt;/remote-database-name&gt;&lt;remote-database-provider&gt;НОД&lt;/remote-database-provider&gt;&lt;language&gt;Рус&lt;/language&gt;&lt;/record&gt;&lt;/Cite&gt;&lt;/EndNote&gt;</w:instrText>
            </w:r>
            <w:r>
              <w:rPr>
                <w:snapToGrid w:val="0"/>
                <w:szCs w:val="28"/>
                <w:lang w:val="en-US" w:eastAsia="de-DE" w:bidi="en-US"/>
              </w:rPr>
              <w:fldChar w:fldCharType="separate"/>
            </w:r>
            <w:r>
              <w:rPr>
                <w:snapToGrid w:val="0"/>
                <w:szCs w:val="28"/>
                <w:lang w:val="en-US" w:eastAsia="de-DE" w:bidi="en-US"/>
              </w:rPr>
              <w:t>[</w:t>
            </w:r>
            <w:r>
              <w:rPr>
                <w:snapToGrid w:val="0"/>
                <w:szCs w:val="28"/>
                <w:lang w:eastAsia="de-DE" w:bidi="en-US"/>
              </w:rPr>
              <w:t>129</w:t>
            </w:r>
            <w:r>
              <w:rPr>
                <w:snapToGrid w:val="0"/>
                <w:szCs w:val="28"/>
                <w:lang w:val="en-US" w:eastAsia="de-DE" w:bidi="en-US"/>
              </w:rPr>
              <w:t>]</w:t>
            </w:r>
            <w:r>
              <w:rPr>
                <w:snapToGrid w:val="0"/>
                <w:szCs w:val="28"/>
                <w:lang w:val="en-US" w:eastAsia="de-DE" w:bidi="en-US"/>
              </w:rPr>
              <w:fldChar w:fldCharType="end"/>
            </w:r>
          </w:p>
        </w:tc>
      </w:tr>
      <w:tr w:rsidR="006B7006">
        <w:trPr>
          <w:trHeight w:val="985"/>
        </w:trPr>
        <w:tc>
          <w:tcPr>
            <w:tcW w:w="13590" w:type="dxa"/>
            <w:gridSpan w:val="4"/>
            <w:shd w:val="clear" w:color="auto" w:fill="auto"/>
          </w:tcPr>
          <w:p w:rsidR="006B7006" w:rsidRDefault="00396B5B">
            <w:pPr>
              <w:tabs>
                <w:tab w:val="left" w:pos="212"/>
              </w:tabs>
              <w:adjustRightInd w:val="0"/>
              <w:snapToGrid w:val="0"/>
              <w:spacing w:after="0" w:line="240" w:lineRule="auto"/>
              <w:ind w:left="227" w:firstLine="0"/>
              <w:jc w:val="left"/>
              <w:rPr>
                <w:snapToGrid w:val="0"/>
                <w:szCs w:val="28"/>
                <w:lang w:eastAsia="de-DE" w:bidi="en-US"/>
              </w:rPr>
            </w:pPr>
            <w:r>
              <w:rPr>
                <w:snapToGrid w:val="0"/>
                <w:szCs w:val="28"/>
                <w:lang w:eastAsia="de-DE" w:bidi="en-US"/>
              </w:rPr>
              <w:t>Примечания</w:t>
            </w:r>
          </w:p>
          <w:p w:rsidR="006B7006" w:rsidRDefault="00396B5B">
            <w:pPr>
              <w:tabs>
                <w:tab w:val="left" w:pos="212"/>
              </w:tabs>
              <w:adjustRightInd w:val="0"/>
              <w:snapToGrid w:val="0"/>
              <w:spacing w:after="0" w:line="240" w:lineRule="auto"/>
              <w:ind w:left="227" w:firstLine="0"/>
              <w:jc w:val="left"/>
              <w:rPr>
                <w:snapToGrid w:val="0"/>
                <w:szCs w:val="28"/>
                <w:lang w:eastAsia="de-DE" w:bidi="en-US"/>
              </w:rPr>
            </w:pPr>
            <w:r>
              <w:rPr>
                <w:snapToGrid w:val="0"/>
                <w:szCs w:val="28"/>
                <w:lang w:eastAsia="de-DE" w:bidi="en-US"/>
              </w:rPr>
              <w:t>ИРП – ишемически-реперфузионное повреждение;</w:t>
            </w:r>
          </w:p>
          <w:p w:rsidR="006B7006" w:rsidRDefault="00396B5B">
            <w:pPr>
              <w:tabs>
                <w:tab w:val="left" w:pos="212"/>
              </w:tabs>
              <w:adjustRightInd w:val="0"/>
              <w:snapToGrid w:val="0"/>
              <w:spacing w:after="0" w:line="240" w:lineRule="auto"/>
              <w:ind w:left="227" w:firstLine="0"/>
              <w:jc w:val="left"/>
              <w:rPr>
                <w:snapToGrid w:val="0"/>
                <w:szCs w:val="28"/>
                <w:lang w:eastAsia="de-DE" w:bidi="en-US"/>
              </w:rPr>
            </w:pPr>
            <w:r>
              <w:rPr>
                <w:snapToGrid w:val="0"/>
                <w:szCs w:val="28"/>
                <w:lang w:eastAsia="de-DE" w:bidi="en-US"/>
              </w:rPr>
              <w:t>ВТИ – вторичная тепловая ишемия;</w:t>
            </w:r>
          </w:p>
          <w:p w:rsidR="006B7006" w:rsidRDefault="00396B5B">
            <w:pPr>
              <w:tabs>
                <w:tab w:val="left" w:pos="212"/>
              </w:tabs>
              <w:adjustRightInd w:val="0"/>
              <w:snapToGrid w:val="0"/>
              <w:spacing w:after="0" w:line="240" w:lineRule="auto"/>
              <w:ind w:left="227" w:firstLine="0"/>
              <w:jc w:val="left"/>
              <w:rPr>
                <w:snapToGrid w:val="0"/>
                <w:szCs w:val="28"/>
                <w:lang w:eastAsia="de-DE" w:bidi="en-US"/>
              </w:rPr>
            </w:pPr>
            <w:r>
              <w:rPr>
                <w:snapToGrid w:val="0"/>
                <w:szCs w:val="28"/>
                <w:lang w:eastAsia="de-DE" w:bidi="en-US"/>
              </w:rPr>
              <w:t xml:space="preserve">ОФТ – </w:t>
            </w:r>
            <w:r>
              <w:rPr>
                <w:snapToGrid w:val="0"/>
                <w:szCs w:val="28"/>
                <w:lang w:eastAsia="de-DE" w:bidi="en-US"/>
              </w:rPr>
              <w:t>отсроченная функция трансплантата;</w:t>
            </w:r>
          </w:p>
          <w:p w:rsidR="006B7006" w:rsidRDefault="00396B5B">
            <w:pPr>
              <w:tabs>
                <w:tab w:val="left" w:pos="212"/>
              </w:tabs>
              <w:adjustRightInd w:val="0"/>
              <w:snapToGrid w:val="0"/>
              <w:spacing w:after="0" w:line="240" w:lineRule="auto"/>
              <w:ind w:left="227" w:firstLine="0"/>
              <w:jc w:val="left"/>
              <w:rPr>
                <w:snapToGrid w:val="0"/>
                <w:szCs w:val="28"/>
                <w:lang w:eastAsia="de-DE" w:bidi="en-US"/>
              </w:rPr>
            </w:pPr>
            <w:r>
              <w:rPr>
                <w:snapToGrid w:val="0"/>
                <w:szCs w:val="28"/>
                <w:lang w:eastAsia="de-DE" w:bidi="en-US"/>
              </w:rPr>
              <w:t>СКФ – скорость клубочковой фильтрации;</w:t>
            </w:r>
          </w:p>
          <w:p w:rsidR="006B7006" w:rsidRDefault="00396B5B">
            <w:pPr>
              <w:tabs>
                <w:tab w:val="left" w:pos="212"/>
              </w:tabs>
              <w:adjustRightInd w:val="0"/>
              <w:snapToGrid w:val="0"/>
              <w:spacing w:after="0" w:line="240" w:lineRule="auto"/>
              <w:ind w:left="227" w:firstLine="0"/>
              <w:jc w:val="left"/>
              <w:rPr>
                <w:snapToGrid w:val="0"/>
                <w:szCs w:val="28"/>
                <w:lang w:eastAsia="de-DE" w:bidi="en-US"/>
              </w:rPr>
            </w:pPr>
            <w:r>
              <w:rPr>
                <w:snapToGrid w:val="0"/>
                <w:szCs w:val="28"/>
                <w:lang w:eastAsia="de-DE" w:bidi="en-US"/>
              </w:rPr>
              <w:t>ВХИ – время холодовой ишемии:</w:t>
            </w:r>
          </w:p>
          <w:p w:rsidR="006B7006" w:rsidRDefault="00396B5B">
            <w:pPr>
              <w:tabs>
                <w:tab w:val="left" w:pos="212"/>
              </w:tabs>
              <w:adjustRightInd w:val="0"/>
              <w:snapToGrid w:val="0"/>
              <w:spacing w:after="0" w:line="240" w:lineRule="auto"/>
              <w:ind w:left="227" w:firstLine="0"/>
              <w:jc w:val="left"/>
              <w:rPr>
                <w:snapToGrid w:val="0"/>
                <w:szCs w:val="28"/>
                <w:lang w:eastAsia="de-DE" w:bidi="en-US"/>
              </w:rPr>
            </w:pPr>
            <w:r>
              <w:rPr>
                <w:snapToGrid w:val="0"/>
                <w:szCs w:val="28"/>
                <w:lang w:eastAsia="de-DE" w:bidi="en-US"/>
              </w:rPr>
              <w:t>МСК – мезенхимальные стволовые клетки.</w:t>
            </w:r>
          </w:p>
          <w:p w:rsidR="006B7006" w:rsidRDefault="006B7006">
            <w:pPr>
              <w:tabs>
                <w:tab w:val="left" w:pos="212"/>
              </w:tabs>
              <w:adjustRightInd w:val="0"/>
              <w:snapToGrid w:val="0"/>
              <w:spacing w:after="0" w:line="240" w:lineRule="auto"/>
              <w:ind w:left="227" w:firstLine="0"/>
              <w:jc w:val="left"/>
              <w:rPr>
                <w:snapToGrid w:val="0"/>
                <w:szCs w:val="28"/>
                <w:lang w:eastAsia="de-DE" w:bidi="en-US"/>
              </w:rPr>
            </w:pPr>
          </w:p>
        </w:tc>
        <w:tc>
          <w:tcPr>
            <w:tcW w:w="887" w:type="dxa"/>
            <w:shd w:val="clear" w:color="auto" w:fill="auto"/>
            <w:tcMar>
              <w:top w:w="75" w:type="dxa"/>
              <w:left w:w="75" w:type="dxa"/>
              <w:bottom w:w="75" w:type="dxa"/>
              <w:right w:w="75" w:type="dxa"/>
            </w:tcMar>
          </w:tcPr>
          <w:p w:rsidR="006B7006" w:rsidRDefault="006B7006">
            <w:pPr>
              <w:adjustRightInd w:val="0"/>
              <w:snapToGrid w:val="0"/>
              <w:spacing w:after="0" w:line="240" w:lineRule="auto"/>
              <w:ind w:left="0" w:firstLine="0"/>
              <w:jc w:val="left"/>
              <w:rPr>
                <w:snapToGrid w:val="0"/>
                <w:szCs w:val="28"/>
                <w:lang w:eastAsia="de-DE" w:bidi="en-US"/>
              </w:rPr>
            </w:pPr>
          </w:p>
        </w:tc>
      </w:tr>
    </w:tbl>
    <w:p w:rsidR="006B7006" w:rsidRDefault="006B7006">
      <w:pPr>
        <w:spacing w:after="0" w:line="240" w:lineRule="auto"/>
        <w:ind w:left="0" w:firstLine="567"/>
        <w:rPr>
          <w:szCs w:val="28"/>
        </w:rPr>
      </w:pPr>
    </w:p>
    <w:p w:rsidR="006B7006" w:rsidRDefault="006B7006">
      <w:pPr>
        <w:spacing w:after="0" w:line="240" w:lineRule="auto"/>
        <w:ind w:left="0" w:firstLine="567"/>
        <w:rPr>
          <w:szCs w:val="28"/>
        </w:rPr>
        <w:sectPr w:rsidR="006B7006">
          <w:pgSz w:w="16838" w:h="11906" w:orient="landscape"/>
          <w:pgMar w:top="1134" w:right="567" w:bottom="1134" w:left="1701" w:header="720" w:footer="720" w:gutter="0"/>
          <w:cols w:space="720"/>
          <w:docGrid w:linePitch="381"/>
        </w:sectPr>
      </w:pPr>
    </w:p>
    <w:p w:rsidR="006B7006" w:rsidRDefault="00396B5B">
      <w:pPr>
        <w:shd w:val="clear" w:color="auto" w:fill="FFFFFF"/>
        <w:spacing w:after="0" w:line="240" w:lineRule="auto"/>
        <w:ind w:left="0" w:firstLine="560"/>
        <w:rPr>
          <w:szCs w:val="28"/>
          <w:lang w:val="kk-KZ"/>
        </w:rPr>
      </w:pPr>
      <w:r>
        <w:rPr>
          <w:szCs w:val="28"/>
        </w:rPr>
        <w:t xml:space="preserve">Среди хирургических методов заинтересованность вызвал метод ретроградной реперфузии </w:t>
      </w:r>
      <w:r>
        <w:rPr>
          <w:szCs w:val="28"/>
        </w:rPr>
        <w:t>трансплантата. Различные клинические и экспериментальные исследования показали, что ретроградная реперфузия может привести к снижению выработки свободных радикалов кислорода в органе. Например, ретроградная реперфузия с низким содержанием кислорода в крови</w:t>
      </w:r>
      <w:r>
        <w:rPr>
          <w:szCs w:val="28"/>
        </w:rPr>
        <w:t xml:space="preserve"> после операции сердечного шунтирования приводит к улучшению времени восстановления миокарда и уменьшению повреждения клеток миокарда [133]. Кроме того, ретроградная реперфузия через полую вену перед антеградной портальной и артериальной реперфузией привод</w:t>
      </w:r>
      <w:r>
        <w:rPr>
          <w:szCs w:val="28"/>
        </w:rPr>
        <w:t>ит к снижению ИРП</w:t>
      </w:r>
      <w:r>
        <w:rPr>
          <w:szCs w:val="28"/>
          <w:lang w:val="kk-KZ"/>
        </w:rPr>
        <w:t xml:space="preserve"> </w:t>
      </w:r>
      <w:r>
        <w:rPr>
          <w:szCs w:val="28"/>
        </w:rPr>
        <w:t>при трансплантациипечени [</w:t>
      </w:r>
      <w:r>
        <w:rPr>
          <w:color w:val="212121"/>
          <w:szCs w:val="28"/>
          <w:shd w:val="clear" w:color="auto" w:fill="FFFFFF"/>
        </w:rPr>
        <w:t>134, 135, 136</w:t>
      </w:r>
      <w:r>
        <w:rPr>
          <w:szCs w:val="28"/>
        </w:rPr>
        <w:t>]. В</w:t>
      </w:r>
      <w:r>
        <w:rPr>
          <w:szCs w:val="28"/>
          <w:lang w:val="kk-KZ"/>
        </w:rPr>
        <w:t xml:space="preserve"> </w:t>
      </w:r>
      <w:r>
        <w:rPr>
          <w:szCs w:val="28"/>
        </w:rPr>
        <w:t>своих</w:t>
      </w:r>
      <w:r>
        <w:rPr>
          <w:szCs w:val="28"/>
          <w:lang w:val="kk-KZ"/>
        </w:rPr>
        <w:t xml:space="preserve"> </w:t>
      </w:r>
      <w:r>
        <w:rPr>
          <w:szCs w:val="28"/>
        </w:rPr>
        <w:t xml:space="preserve">исследованиях </w:t>
      </w:r>
      <w:r>
        <w:rPr>
          <w:szCs w:val="28"/>
          <w:lang w:val="en-US"/>
        </w:rPr>
        <w:t>LoganA</w:t>
      </w:r>
      <w:r>
        <w:rPr>
          <w:szCs w:val="28"/>
        </w:rPr>
        <w:t>. И др. показали, что высокооксигенированная реперфузия после ишеми и вызывает более выраженную воспалительную реакцию и эффект повышенного окислительного стресса в тка</w:t>
      </w:r>
      <w:r>
        <w:rPr>
          <w:szCs w:val="28"/>
        </w:rPr>
        <w:t>нях [</w:t>
      </w:r>
      <w:r>
        <w:rPr>
          <w:color w:val="auto"/>
          <w:szCs w:val="28"/>
          <w:shd w:val="clear" w:color="auto" w:fill="FFFFFF"/>
        </w:rPr>
        <w:t>137</w:t>
      </w:r>
      <w:r>
        <w:rPr>
          <w:szCs w:val="28"/>
        </w:rPr>
        <w:t>]. При трансплантации печени ретроградная и последующая портально-артериальная реперфузия, выявила более высокие клинические эффекты по сравнению с традиционным способом реперфузии [</w:t>
      </w:r>
      <w:r>
        <w:rPr>
          <w:szCs w:val="28"/>
          <w:lang w:val="en-US"/>
        </w:rPr>
        <w:fldChar w:fldCharType="begin"/>
      </w:r>
      <w:r>
        <w:rPr>
          <w:szCs w:val="28"/>
          <w:lang w:val="en-US"/>
        </w:rPr>
        <w:instrText>REF</w:instrText>
      </w:r>
      <w:r>
        <w:rPr>
          <w:szCs w:val="28"/>
        </w:rPr>
        <w:instrText xml:space="preserve"> _</w:instrText>
      </w:r>
      <w:r>
        <w:rPr>
          <w:szCs w:val="28"/>
          <w:lang w:val="en-US"/>
        </w:rPr>
        <w:instrText>Ref</w:instrText>
      </w:r>
      <w:r>
        <w:rPr>
          <w:szCs w:val="28"/>
        </w:rPr>
        <w:instrText>177525576 \</w:instrText>
      </w:r>
      <w:r>
        <w:rPr>
          <w:szCs w:val="28"/>
          <w:lang w:val="en-US"/>
        </w:rPr>
        <w:instrText>r</w:instrText>
      </w:r>
      <w:r>
        <w:rPr>
          <w:szCs w:val="28"/>
        </w:rPr>
        <w:instrText xml:space="preserve"> \</w:instrText>
      </w:r>
      <w:r>
        <w:rPr>
          <w:szCs w:val="28"/>
          <w:lang w:val="en-US"/>
        </w:rPr>
        <w:instrText>h</w:instrText>
      </w:r>
      <w:r>
        <w:rPr>
          <w:szCs w:val="28"/>
        </w:rPr>
        <w:instrText xml:space="preserve">  \* </w:instrText>
      </w:r>
      <w:r>
        <w:rPr>
          <w:szCs w:val="28"/>
          <w:lang w:val="en-US"/>
        </w:rPr>
        <w:instrText>MERGEFORMAT</w:instrText>
      </w:r>
      <w:r>
        <w:rPr>
          <w:szCs w:val="28"/>
          <w:lang w:val="en-US"/>
        </w:rPr>
      </w:r>
      <w:r>
        <w:rPr>
          <w:szCs w:val="28"/>
          <w:lang w:val="en-US"/>
        </w:rPr>
        <w:fldChar w:fldCharType="separate"/>
      </w:r>
      <w:r>
        <w:rPr>
          <w:b/>
          <w:bCs/>
          <w:szCs w:val="28"/>
        </w:rPr>
        <w:t xml:space="preserve">Ошибка! Источник ссылки не </w:t>
      </w:r>
      <w:r>
        <w:rPr>
          <w:b/>
          <w:bCs/>
          <w:szCs w:val="28"/>
        </w:rPr>
        <w:t>найден.</w:t>
      </w:r>
      <w:r>
        <w:rPr>
          <w:szCs w:val="28"/>
          <w:lang w:val="en-US"/>
        </w:rPr>
        <w:fldChar w:fldCharType="end"/>
      </w:r>
      <w:r>
        <w:rPr>
          <w:szCs w:val="28"/>
        </w:rPr>
        <w:t>138]. А постреперфузионный синдром встречался только в 3,6% случаев после ретроградной реперфузии по сравнению с 20% при общепринятой методике реперфузии [139], причем в группе пацие</w:t>
      </w:r>
      <w:r>
        <w:rPr>
          <w:szCs w:val="28"/>
        </w:rPr>
        <w:t>нтов с ретроградной реперфузией не отмечалось случаев отсутствия первичной функции органа.</w:t>
      </w:r>
      <w:r>
        <w:rPr>
          <w:szCs w:val="28"/>
          <w:lang w:val="kk-KZ"/>
        </w:rPr>
        <w:t xml:space="preserve"> Другие экспериментальные исследования показали, что ретроградная перфузия способна защищать и восстанавливать паренхиму органов при ИРП [</w:t>
      </w:r>
      <w:r>
        <w:rPr>
          <w:color w:val="auto"/>
          <w:szCs w:val="28"/>
          <w:shd w:val="clear" w:color="auto" w:fill="FFFFFF"/>
          <w:lang w:val="kk-KZ"/>
        </w:rPr>
        <w:t>140</w:t>
      </w:r>
      <w:r>
        <w:rPr>
          <w:szCs w:val="28"/>
          <w:lang w:val="kk-KZ"/>
        </w:rPr>
        <w:t xml:space="preserve">]. </w:t>
      </w:r>
      <w:r>
        <w:rPr>
          <w:szCs w:val="28"/>
        </w:rPr>
        <w:t>Медленная подача перфу</w:t>
      </w:r>
      <w:r>
        <w:rPr>
          <w:szCs w:val="28"/>
        </w:rPr>
        <w:t>зионного раствора с постепенным увеличением ее гидростатического давления, медленное повторное нагревание органа (с 10°C до 38°C) и постепенная нарастающая оксигенация трансплантата, приводят к снижению выработки свободных радикалов кислорода и, тем самым,</w:t>
      </w:r>
      <w:r>
        <w:rPr>
          <w:szCs w:val="28"/>
        </w:rPr>
        <w:t xml:space="preserve"> уменьшают ИРП почки в эксперименте </w:t>
      </w:r>
      <w:r>
        <w:t>[141]</w:t>
      </w:r>
      <w:r>
        <w:rPr>
          <w:szCs w:val="28"/>
        </w:rPr>
        <w:t xml:space="preserve">. </w:t>
      </w:r>
      <w:r>
        <w:rPr>
          <w:szCs w:val="28"/>
          <w:lang w:val="kk-KZ"/>
        </w:rPr>
        <w:t xml:space="preserve">Экспериментально и </w:t>
      </w:r>
      <w:r>
        <w:rPr>
          <w:szCs w:val="28"/>
        </w:rPr>
        <w:t xml:space="preserve">частично </w:t>
      </w:r>
      <w:r>
        <w:rPr>
          <w:szCs w:val="28"/>
          <w:lang w:val="kk-KZ"/>
        </w:rPr>
        <w:t>клинически было установлено, что гипоксемическая реперфузия ишемизированного органа является много обещающим методом в устранении последствий ИРП органов [142].</w:t>
      </w:r>
    </w:p>
    <w:p w:rsidR="006B7006" w:rsidRDefault="00396B5B">
      <w:pPr>
        <w:spacing w:after="0" w:line="240" w:lineRule="auto"/>
        <w:ind w:left="0" w:firstLine="560"/>
      </w:pPr>
      <w:r>
        <w:rPr>
          <w:color w:val="auto"/>
          <w:szCs w:val="28"/>
        </w:rPr>
        <w:t xml:space="preserve">Таким образом, </w:t>
      </w:r>
      <w:r>
        <w:rPr>
          <w:color w:val="auto"/>
          <w:szCs w:val="28"/>
          <w:lang w:val="kk-KZ"/>
        </w:rPr>
        <w:t>на основа</w:t>
      </w:r>
      <w:r>
        <w:rPr>
          <w:color w:val="auto"/>
          <w:szCs w:val="28"/>
          <w:lang w:val="kk-KZ"/>
        </w:rPr>
        <w:t xml:space="preserve">нии обзора </w:t>
      </w:r>
      <w:r>
        <w:rPr>
          <w:color w:val="auto"/>
          <w:szCs w:val="28"/>
        </w:rPr>
        <w:t xml:space="preserve">литературы ИРП органа является неизбежный процесс при пересадке и </w:t>
      </w:r>
      <w:r>
        <w:t>основной причиной острого повреждения трансплантатов с нарушением их функций вплоть до её полной потери</w:t>
      </w:r>
      <w:r>
        <w:rPr>
          <w:color w:val="auto"/>
          <w:szCs w:val="28"/>
        </w:rPr>
        <w:t xml:space="preserve">. Для профилактики и </w:t>
      </w:r>
      <w:r>
        <w:t xml:space="preserve">уменьшения последствий ишемии и реперфузии, предложены </w:t>
      </w:r>
      <w:r>
        <w:t xml:space="preserve">различные </w:t>
      </w:r>
      <w:r>
        <w:rPr>
          <w:szCs w:val="27"/>
        </w:rPr>
        <w:t xml:space="preserve">методы, такие как </w:t>
      </w:r>
      <w:r>
        <w:t>диетическое прекондиционирование, различные способы консервирования органов и машинной перфузии, ишемическое пре- и посткондиционирование, введение мезенхимальных стволовых клеток, использование фармакологических препаратов и т.</w:t>
      </w:r>
      <w:r>
        <w:t xml:space="preserve">д. </w:t>
      </w:r>
      <w:r>
        <w:rPr>
          <w:szCs w:val="27"/>
        </w:rPr>
        <w:t xml:space="preserve">Однако предлагаемые методы профилактики и лечения ИРП недостаточно универсальны, не пользуются рутинно в клинической практике или </w:t>
      </w:r>
      <w:r>
        <w:t xml:space="preserve">находятся на стадии экспериментальных и клинических исследований, а также требуют наличия дорогостоящего сопровождения и / </w:t>
      </w:r>
      <w:r>
        <w:t xml:space="preserve">или оборудования. </w:t>
      </w:r>
    </w:p>
    <w:p w:rsidR="006B7006" w:rsidRDefault="00396B5B">
      <w:pPr>
        <w:shd w:val="clear" w:color="auto" w:fill="FFFFFF"/>
        <w:spacing w:after="0" w:line="240" w:lineRule="auto"/>
        <w:ind w:left="0" w:firstLine="560"/>
        <w:rPr>
          <w:szCs w:val="28"/>
        </w:rPr>
      </w:pPr>
      <w:r>
        <w:rPr>
          <w:color w:val="auto"/>
          <w:szCs w:val="28"/>
        </w:rPr>
        <w:t>Ретроградная венозная реперфузия, как один из методов профилактики ИРП используется в кардиохирургии и при трансплантации печени. Перфузия органов венозной кровью при низком давлении и концентрации кислорода с постепенным повышением внут</w:t>
      </w:r>
      <w:r>
        <w:rPr>
          <w:color w:val="auto"/>
          <w:szCs w:val="28"/>
        </w:rPr>
        <w:t xml:space="preserve">рисосудистого давления, уровня оксигенации и согреванием органа позволяет снизить продукцию свободных радикалов кислорода и, тем самым, ИРП органа. Поэтому была </w:t>
      </w:r>
      <w:r>
        <w:rPr>
          <w:color w:val="auto"/>
          <w:szCs w:val="28"/>
          <w:lang w:val="kk-KZ"/>
        </w:rPr>
        <w:t>выдвину</w:t>
      </w:r>
      <w:r>
        <w:rPr>
          <w:color w:val="auto"/>
          <w:szCs w:val="28"/>
        </w:rPr>
        <w:t xml:space="preserve">та гипотеза Н(1): </w:t>
      </w:r>
      <w:r>
        <w:rPr>
          <w:color w:val="auto"/>
          <w:szCs w:val="28"/>
          <w:lang w:val="kk-KZ"/>
        </w:rPr>
        <w:t>предварительная</w:t>
      </w:r>
      <w:r>
        <w:rPr>
          <w:color w:val="auto"/>
          <w:szCs w:val="28"/>
        </w:rPr>
        <w:t xml:space="preserve"> ретроградная венозная реперфузия  почечного трансплант</w:t>
      </w:r>
      <w:r>
        <w:rPr>
          <w:color w:val="auto"/>
          <w:szCs w:val="28"/>
        </w:rPr>
        <w:t xml:space="preserve">ата уменьшает </w:t>
      </w:r>
      <w:r>
        <w:rPr>
          <w:color w:val="auto"/>
          <w:szCs w:val="28"/>
          <w:lang w:val="kk-KZ"/>
        </w:rPr>
        <w:t>е</w:t>
      </w:r>
      <w:r>
        <w:rPr>
          <w:color w:val="auto"/>
          <w:szCs w:val="28"/>
        </w:rPr>
        <w:t xml:space="preserve">ё ИРП при пересадке </w:t>
      </w:r>
      <w:r>
        <w:rPr>
          <w:color w:val="auto"/>
          <w:szCs w:val="28"/>
          <w:lang w:val="kk-KZ"/>
        </w:rPr>
        <w:t>почки</w:t>
      </w:r>
      <w:r>
        <w:rPr>
          <w:color w:val="auto"/>
          <w:szCs w:val="28"/>
        </w:rPr>
        <w:t>.</w:t>
      </w:r>
    </w:p>
    <w:p w:rsidR="006B7006" w:rsidRDefault="00396B5B">
      <w:pPr>
        <w:spacing w:after="0" w:line="240" w:lineRule="auto"/>
        <w:ind w:left="0" w:firstLine="0"/>
        <w:jc w:val="left"/>
        <w:rPr>
          <w:color w:val="FF0000"/>
          <w:szCs w:val="28"/>
        </w:rPr>
      </w:pPr>
      <w:r>
        <w:rPr>
          <w:color w:val="FF0000"/>
          <w:szCs w:val="28"/>
        </w:rPr>
        <w:br w:type="page"/>
      </w:r>
    </w:p>
    <w:p w:rsidR="006B7006" w:rsidRDefault="00396B5B">
      <w:pPr>
        <w:spacing w:after="0" w:line="240" w:lineRule="auto"/>
        <w:ind w:left="0" w:firstLineChars="200" w:firstLine="560"/>
        <w:jc w:val="center"/>
        <w:rPr>
          <w:szCs w:val="28"/>
        </w:rPr>
      </w:pPr>
      <w:r>
        <w:rPr>
          <w:b/>
          <w:szCs w:val="28"/>
        </w:rPr>
        <w:t>2</w:t>
      </w:r>
      <w:r>
        <w:rPr>
          <w:szCs w:val="28"/>
        </w:rPr>
        <w:t xml:space="preserve">. </w:t>
      </w:r>
      <w:r>
        <w:rPr>
          <w:b/>
          <w:szCs w:val="28"/>
        </w:rPr>
        <w:t>МАТЕРИАЛЫ И МЕТОДЫ ИССЛЕДОВАНИЯ</w:t>
      </w:r>
    </w:p>
    <w:p w:rsidR="006B7006" w:rsidRDefault="006B7006">
      <w:pPr>
        <w:ind w:left="0" w:firstLineChars="200" w:firstLine="560"/>
        <w:rPr>
          <w:b/>
          <w:szCs w:val="28"/>
        </w:rPr>
      </w:pPr>
    </w:p>
    <w:p w:rsidR="006B7006" w:rsidRDefault="00396B5B">
      <w:pPr>
        <w:spacing w:line="240" w:lineRule="auto"/>
        <w:ind w:left="0" w:firstLineChars="200" w:firstLine="560"/>
        <w:rPr>
          <w:bCs/>
          <w:szCs w:val="28"/>
        </w:rPr>
      </w:pPr>
      <w:r>
        <w:rPr>
          <w:bCs/>
          <w:szCs w:val="28"/>
        </w:rPr>
        <w:t>Данная работа включала 2 этапа: экспериментальное и клиническое исследования (рисунок 6).</w:t>
      </w:r>
    </w:p>
    <w:p w:rsidR="006B7006" w:rsidRDefault="006B7006">
      <w:pPr>
        <w:spacing w:line="240" w:lineRule="auto"/>
        <w:ind w:left="0" w:firstLineChars="200" w:firstLine="560"/>
        <w:rPr>
          <w:b/>
          <w:szCs w:val="28"/>
        </w:rPr>
      </w:pPr>
    </w:p>
    <w:p w:rsidR="006B7006" w:rsidRDefault="00396B5B">
      <w:pPr>
        <w:spacing w:line="240" w:lineRule="auto"/>
        <w:ind w:left="0" w:firstLine="0"/>
        <w:jc w:val="center"/>
        <w:rPr>
          <w:b/>
          <w:szCs w:val="28"/>
        </w:rPr>
      </w:pPr>
      <w:r>
        <w:rPr>
          <w:b/>
          <w:noProof/>
          <w:szCs w:val="28"/>
          <w:lang w:val="en-US" w:eastAsia="en-US"/>
        </w:rPr>
        <w:drawing>
          <wp:inline distT="0" distB="0" distL="0" distR="0">
            <wp:extent cx="4650105" cy="2885440"/>
            <wp:effectExtent l="0" t="0" r="0" b="0"/>
            <wp:docPr id="65" name="Рисунок 65" descr="C:\Users\User\YandexDisk\PhD\PhD\документы\дисер\ДИСЕР полный\рисунки общие\рис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C:\Users\User\YandexDisk\PhD\PhD\документы\дисер\ДИСЕР полный\рисунки общие\рис 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652282" cy="2886657"/>
                    </a:xfrm>
                    <a:prstGeom prst="rect">
                      <a:avLst/>
                    </a:prstGeom>
                    <a:noFill/>
                    <a:ln>
                      <a:noFill/>
                    </a:ln>
                  </pic:spPr>
                </pic:pic>
              </a:graphicData>
            </a:graphic>
          </wp:inline>
        </w:drawing>
      </w:r>
    </w:p>
    <w:p w:rsidR="006B7006" w:rsidRDefault="006B7006">
      <w:pPr>
        <w:spacing w:after="0" w:line="240" w:lineRule="auto"/>
        <w:ind w:left="0" w:firstLineChars="200" w:firstLine="560"/>
        <w:jc w:val="center"/>
        <w:rPr>
          <w:szCs w:val="28"/>
        </w:rPr>
      </w:pPr>
    </w:p>
    <w:p w:rsidR="006B7006" w:rsidRDefault="00396B5B">
      <w:pPr>
        <w:spacing w:after="0" w:line="240" w:lineRule="auto"/>
        <w:ind w:left="0" w:firstLineChars="200" w:firstLine="560"/>
        <w:jc w:val="center"/>
        <w:rPr>
          <w:b/>
          <w:szCs w:val="28"/>
          <w:lang w:val="kk-KZ"/>
        </w:rPr>
      </w:pPr>
      <w:r>
        <w:rPr>
          <w:szCs w:val="28"/>
        </w:rPr>
        <w:t>Рисунок 6</w:t>
      </w:r>
      <w:r>
        <w:rPr>
          <w:bCs/>
          <w:szCs w:val="28"/>
        </w:rPr>
        <w:t xml:space="preserve"> - Этапы исследования</w:t>
      </w:r>
      <w:r>
        <w:rPr>
          <w:bCs/>
          <w:szCs w:val="28"/>
          <w:lang w:val="kk-KZ"/>
        </w:rPr>
        <w:t>.</w:t>
      </w:r>
    </w:p>
    <w:p w:rsidR="006B7006" w:rsidRDefault="006B7006">
      <w:pPr>
        <w:spacing w:after="0" w:line="240" w:lineRule="auto"/>
        <w:ind w:left="0" w:firstLine="426"/>
        <w:rPr>
          <w:b/>
          <w:szCs w:val="28"/>
        </w:rPr>
      </w:pPr>
    </w:p>
    <w:p w:rsidR="006B7006" w:rsidRDefault="006B7006">
      <w:pPr>
        <w:spacing w:line="240" w:lineRule="auto"/>
        <w:ind w:left="0" w:firstLine="0"/>
        <w:rPr>
          <w:b/>
          <w:szCs w:val="28"/>
          <w:shd w:val="clear" w:color="000000" w:fill="auto"/>
          <w:lang w:val="kk-KZ"/>
        </w:rPr>
      </w:pPr>
    </w:p>
    <w:p w:rsidR="006B7006" w:rsidRDefault="00396B5B">
      <w:pPr>
        <w:spacing w:after="0" w:line="240" w:lineRule="auto"/>
        <w:ind w:left="0" w:firstLine="0"/>
        <w:jc w:val="center"/>
        <w:rPr>
          <w:b/>
          <w:szCs w:val="28"/>
        </w:rPr>
      </w:pPr>
      <w:r>
        <w:rPr>
          <w:b/>
          <w:szCs w:val="28"/>
        </w:rPr>
        <w:t>2.1 Общая характеристика э</w:t>
      </w:r>
      <w:r>
        <w:rPr>
          <w:b/>
          <w:szCs w:val="28"/>
          <w:shd w:val="clear" w:color="000000" w:fill="auto"/>
          <w:lang w:val="kk-KZ"/>
        </w:rPr>
        <w:t>кспериментально</w:t>
      </w:r>
      <w:r>
        <w:rPr>
          <w:b/>
          <w:szCs w:val="28"/>
          <w:shd w:val="clear" w:color="000000" w:fill="auto"/>
        </w:rPr>
        <w:t>го</w:t>
      </w:r>
      <w:r>
        <w:rPr>
          <w:b/>
          <w:szCs w:val="28"/>
        </w:rPr>
        <w:t>исследования</w:t>
      </w:r>
    </w:p>
    <w:p w:rsidR="006B7006" w:rsidRDefault="00396B5B">
      <w:pPr>
        <w:spacing w:after="0" w:line="240" w:lineRule="auto"/>
        <w:ind w:left="0" w:firstLineChars="200" w:firstLine="560"/>
        <w:rPr>
          <w:szCs w:val="28"/>
          <w:shd w:val="clear" w:color="000000" w:fill="auto"/>
        </w:rPr>
      </w:pPr>
      <w:r>
        <w:rPr>
          <w:szCs w:val="28"/>
          <w:shd w:val="clear" w:color="000000" w:fill="auto"/>
          <w:lang w:val="kk-KZ"/>
        </w:rPr>
        <w:t>Экспериментальн</w:t>
      </w:r>
      <w:r>
        <w:rPr>
          <w:szCs w:val="28"/>
          <w:shd w:val="clear" w:color="000000" w:fill="auto"/>
        </w:rPr>
        <w:t xml:space="preserve">оеисследование </w:t>
      </w:r>
      <w:r>
        <w:rPr>
          <w:szCs w:val="28"/>
          <w:shd w:val="clear" w:color="000000" w:fill="auto"/>
          <w:lang w:val="kk-KZ"/>
        </w:rPr>
        <w:t>проведен</w:t>
      </w:r>
      <w:r>
        <w:rPr>
          <w:szCs w:val="28"/>
          <w:shd w:val="clear" w:color="000000" w:fill="auto"/>
        </w:rPr>
        <w:t>она двух базах:</w:t>
      </w:r>
    </w:p>
    <w:p w:rsidR="006B7006" w:rsidRDefault="00396B5B">
      <w:pPr>
        <w:spacing w:after="0" w:line="240" w:lineRule="auto"/>
        <w:ind w:left="0" w:firstLineChars="200" w:firstLine="560"/>
        <w:rPr>
          <w:szCs w:val="28"/>
        </w:rPr>
      </w:pPr>
      <w:r>
        <w:rPr>
          <w:szCs w:val="28"/>
          <w:shd w:val="clear" w:color="000000" w:fill="auto"/>
        </w:rPr>
        <w:t>- научно-исследовательская лаборатория животных университета «Başkent» (Анкара, Турция); проводилась разработка животной модели; д</w:t>
      </w:r>
      <w:r>
        <w:rPr>
          <w:szCs w:val="28"/>
        </w:rPr>
        <w:t>анное исследование было одобрено Этическим комитетом по экс</w:t>
      </w:r>
      <w:r>
        <w:rPr>
          <w:szCs w:val="28"/>
        </w:rPr>
        <w:t xml:space="preserve">периментальным исследованиям на животных </w:t>
      </w:r>
      <w:r>
        <w:rPr>
          <w:szCs w:val="28"/>
          <w:shd w:val="clear" w:color="000000" w:fill="auto"/>
        </w:rPr>
        <w:t>университета «Başkent»</w:t>
      </w:r>
      <w:r>
        <w:rPr>
          <w:szCs w:val="28"/>
        </w:rPr>
        <w:t xml:space="preserve"> (Проект №:E-94603339-604.01.02-38157) и осуществлён при поддержке Исследовательского фонда </w:t>
      </w:r>
      <w:r>
        <w:rPr>
          <w:szCs w:val="28"/>
          <w:shd w:val="clear" w:color="000000" w:fill="auto"/>
        </w:rPr>
        <w:t>университета «Başkent»</w:t>
      </w:r>
      <w:r>
        <w:rPr>
          <w:szCs w:val="28"/>
        </w:rPr>
        <w:t>;</w:t>
      </w:r>
    </w:p>
    <w:p w:rsidR="006B7006" w:rsidRDefault="00396B5B">
      <w:pPr>
        <w:spacing w:after="0" w:line="240" w:lineRule="auto"/>
        <w:ind w:left="0" w:firstLineChars="200" w:firstLine="560"/>
        <w:rPr>
          <w:szCs w:val="28"/>
        </w:rPr>
      </w:pPr>
      <w:r>
        <w:rPr>
          <w:szCs w:val="28"/>
        </w:rPr>
        <w:t xml:space="preserve">- кадаверный центр Западно-Казахстанского медицинского Университета имени М. </w:t>
      </w:r>
      <w:r>
        <w:rPr>
          <w:szCs w:val="28"/>
        </w:rPr>
        <w:t>Оспанова; одобрено Локальным комитетом по биоэтике Западно-Казахстанского медицинского университета (№10 от 04.12.2021).</w:t>
      </w:r>
    </w:p>
    <w:p w:rsidR="006B7006" w:rsidRDefault="00396B5B">
      <w:pPr>
        <w:spacing w:line="240" w:lineRule="auto"/>
        <w:ind w:left="0" w:firstLineChars="200" w:firstLine="560"/>
        <w:rPr>
          <w:bCs/>
          <w:szCs w:val="28"/>
          <w:shd w:val="clear" w:color="auto" w:fill="FFFFFF"/>
        </w:rPr>
      </w:pPr>
      <w:r>
        <w:rPr>
          <w:szCs w:val="28"/>
        </w:rPr>
        <w:tab/>
        <w:t>Организация и проведение экспериментальных исследований, анестезия при проведении экспериментов проводились соответственно рекомендаци</w:t>
      </w:r>
      <w:r>
        <w:rPr>
          <w:szCs w:val="28"/>
        </w:rPr>
        <w:t>ям по порядку проведения экспериментальных работ с применением животных согласно</w:t>
      </w:r>
      <w:r>
        <w:rPr>
          <w:bCs/>
          <w:szCs w:val="28"/>
          <w:shd w:val="clear" w:color="auto" w:fill="FFFFFF"/>
        </w:rPr>
        <w:t>:</w:t>
      </w:r>
    </w:p>
    <w:p w:rsidR="006B7006" w:rsidRDefault="00396B5B">
      <w:pPr>
        <w:spacing w:line="240" w:lineRule="auto"/>
        <w:ind w:left="0" w:firstLineChars="200" w:firstLine="560"/>
        <w:rPr>
          <w:bCs/>
          <w:szCs w:val="28"/>
        </w:rPr>
      </w:pPr>
      <w:r>
        <w:rPr>
          <w:bCs/>
          <w:szCs w:val="28"/>
          <w:shd w:val="clear" w:color="auto" w:fill="FFFFFF"/>
        </w:rPr>
        <w:t>- ГОСТ 33215-2014 «Руководство по содержанию и уходу за лабораторными животными. Правила оборудования помещений и организации процедур». Приказ Председателя Комитета техничес</w:t>
      </w:r>
      <w:r>
        <w:rPr>
          <w:bCs/>
          <w:szCs w:val="28"/>
          <w:shd w:val="clear" w:color="auto" w:fill="FFFFFF"/>
        </w:rPr>
        <w:t>кого регулирования и метрологии Министерство по инвестициям и развитию РК от 18 марта 2017 года №86-од</w:t>
      </w:r>
      <w:r>
        <w:rPr>
          <w:bCs/>
          <w:szCs w:val="28"/>
        </w:rPr>
        <w:t>;</w:t>
      </w:r>
    </w:p>
    <w:p w:rsidR="006B7006" w:rsidRDefault="00396B5B">
      <w:pPr>
        <w:spacing w:line="240" w:lineRule="auto"/>
        <w:ind w:left="0" w:firstLineChars="200" w:firstLine="560"/>
        <w:rPr>
          <w:bCs/>
          <w:szCs w:val="28"/>
          <w:highlight w:val="green"/>
        </w:rPr>
      </w:pPr>
      <w:r>
        <w:rPr>
          <w:bCs/>
          <w:szCs w:val="28"/>
        </w:rPr>
        <w:t xml:space="preserve">- </w:t>
      </w:r>
      <w:r>
        <w:rPr>
          <w:szCs w:val="28"/>
          <w:lang w:val="kk-KZ"/>
        </w:rPr>
        <w:t>«Санитарные</w:t>
      </w:r>
      <w:r>
        <w:rPr>
          <w:szCs w:val="28"/>
        </w:rPr>
        <w:t xml:space="preserve"> п</w:t>
      </w:r>
      <w:r>
        <w:rPr>
          <w:szCs w:val="28"/>
          <w:lang w:val="kk-KZ"/>
        </w:rPr>
        <w:t>равила по</w:t>
      </w:r>
      <w:r>
        <w:rPr>
          <w:szCs w:val="28"/>
        </w:rPr>
        <w:t xml:space="preserve"> устройству, оборудованию и содержанию экспериментально-биологических клиник (вивариев) от 19.06.1997г</w:t>
      </w:r>
      <w:r>
        <w:rPr>
          <w:szCs w:val="28"/>
          <w:lang w:val="kk-KZ"/>
        </w:rPr>
        <w:t>.</w:t>
      </w:r>
      <w:r>
        <w:rPr>
          <w:szCs w:val="28"/>
        </w:rPr>
        <w:t xml:space="preserve">, №8.01.004.97. с соблюдением «Правил гуманного обращения с животными», </w:t>
      </w:r>
      <w:r>
        <w:rPr>
          <w:bCs/>
          <w:szCs w:val="28"/>
        </w:rPr>
        <w:t>ГОСТ 33215-2014;</w:t>
      </w:r>
    </w:p>
    <w:p w:rsidR="006B7006" w:rsidRDefault="00396B5B">
      <w:pPr>
        <w:spacing w:line="240" w:lineRule="auto"/>
        <w:ind w:left="0" w:firstLineChars="200" w:firstLine="560"/>
        <w:rPr>
          <w:szCs w:val="28"/>
        </w:rPr>
      </w:pPr>
      <w:r>
        <w:rPr>
          <w:bCs/>
          <w:szCs w:val="28"/>
          <w:shd w:val="clear" w:color="auto" w:fill="FFFFFF"/>
        </w:rPr>
        <w:t xml:space="preserve">- </w:t>
      </w:r>
      <w:r>
        <w:rPr>
          <w:bCs/>
          <w:szCs w:val="28"/>
        </w:rPr>
        <w:t>Утилизация биологических отходов, трупов животных проводится в соответствии СОП НПЦ №20 от 28.10.2021г.</w:t>
      </w:r>
    </w:p>
    <w:p w:rsidR="006B7006" w:rsidRDefault="00396B5B">
      <w:pPr>
        <w:autoSpaceDE w:val="0"/>
        <w:autoSpaceDN w:val="0"/>
        <w:adjustRightInd w:val="0"/>
        <w:spacing w:line="240" w:lineRule="auto"/>
        <w:ind w:left="0" w:firstLineChars="200" w:firstLine="560"/>
        <w:rPr>
          <w:rFonts w:eastAsia="Literaturnaya-Regular"/>
          <w:szCs w:val="28"/>
        </w:rPr>
      </w:pPr>
      <w:r>
        <w:rPr>
          <w:rFonts w:eastAsia="Literaturnaya-Regular"/>
          <w:szCs w:val="28"/>
        </w:rPr>
        <w:t>Формирование групп осуществлялось методом случайной выборки с</w:t>
      </w:r>
      <w:r>
        <w:rPr>
          <w:rFonts w:eastAsia="Literaturnaya-Regular"/>
          <w:szCs w:val="28"/>
        </w:rPr>
        <w:t xml:space="preserve"> помощью генератора случайных чисел согласно Руководящим принципам ARRIVE 2.0 – Исследования на животных: отчетность об экспериментах </w:t>
      </w:r>
      <w:r>
        <w:rPr>
          <w:rFonts w:eastAsia="Literaturnaya-Regular"/>
          <w:szCs w:val="28"/>
          <w:lang w:val="en-US"/>
        </w:rPr>
        <w:t>i</w:t>
      </w:r>
      <w:r>
        <w:rPr>
          <w:rFonts w:eastAsia="Literaturnaya-Regular"/>
          <w:szCs w:val="28"/>
        </w:rPr>
        <w:t xml:space="preserve">n </w:t>
      </w:r>
      <w:r>
        <w:rPr>
          <w:rFonts w:eastAsia="Literaturnaya-Regular"/>
          <w:szCs w:val="28"/>
          <w:lang w:val="en-US"/>
        </w:rPr>
        <w:t>v</w:t>
      </w:r>
      <w:r>
        <w:rPr>
          <w:rFonts w:eastAsia="Literaturnaya-Regular"/>
          <w:szCs w:val="28"/>
        </w:rPr>
        <w:t>ivo, 2020 г. (</w:t>
      </w:r>
      <w:r>
        <w:rPr>
          <w:rFonts w:eastAsia="Literaturnaya-Regular"/>
          <w:szCs w:val="28"/>
          <w:lang w:val="en-US"/>
        </w:rPr>
        <w:t>TheARRIVEguidelines</w:t>
      </w:r>
      <w:r>
        <w:rPr>
          <w:rFonts w:eastAsia="Literaturnaya-Regular"/>
          <w:szCs w:val="28"/>
        </w:rPr>
        <w:t xml:space="preserve"> 2.0 </w:t>
      </w:r>
      <w:r>
        <w:rPr>
          <w:rFonts w:eastAsia="Literaturnaya-Regular"/>
          <w:szCs w:val="28"/>
          <w:lang w:val="en-US"/>
        </w:rPr>
        <w:t>Animal</w:t>
      </w:r>
      <w:r>
        <w:rPr>
          <w:rFonts w:eastAsia="Literaturnaya-Regular"/>
          <w:szCs w:val="28"/>
        </w:rPr>
        <w:t xml:space="preserve"> </w:t>
      </w:r>
      <w:r>
        <w:rPr>
          <w:rFonts w:eastAsia="Literaturnaya-Regular"/>
          <w:szCs w:val="28"/>
          <w:lang w:val="en-US"/>
        </w:rPr>
        <w:t>Research</w:t>
      </w:r>
      <w:r>
        <w:rPr>
          <w:rFonts w:eastAsia="Literaturnaya-Regular"/>
          <w:szCs w:val="28"/>
        </w:rPr>
        <w:t xml:space="preserve">: </w:t>
      </w:r>
      <w:r>
        <w:rPr>
          <w:rFonts w:eastAsia="Literaturnaya-Regular"/>
          <w:szCs w:val="28"/>
          <w:lang w:val="en-US"/>
        </w:rPr>
        <w:t>Reporting</w:t>
      </w:r>
      <w:r>
        <w:rPr>
          <w:rFonts w:eastAsia="Literaturnaya-Regular"/>
          <w:szCs w:val="28"/>
        </w:rPr>
        <w:t xml:space="preserve"> </w:t>
      </w:r>
      <w:r>
        <w:rPr>
          <w:rFonts w:eastAsia="Literaturnaya-Regular"/>
          <w:szCs w:val="28"/>
          <w:lang w:val="en-US"/>
        </w:rPr>
        <w:t>of</w:t>
      </w:r>
      <w:r>
        <w:rPr>
          <w:rFonts w:eastAsia="Literaturnaya-Regular"/>
          <w:szCs w:val="28"/>
        </w:rPr>
        <w:t xml:space="preserve"> </w:t>
      </w:r>
      <w:r>
        <w:rPr>
          <w:rFonts w:eastAsia="Literaturnaya-Regular"/>
          <w:szCs w:val="28"/>
          <w:lang w:val="en-US"/>
        </w:rPr>
        <w:t>InVivo</w:t>
      </w:r>
      <w:r>
        <w:rPr>
          <w:rFonts w:eastAsia="Literaturnaya-Regular"/>
          <w:szCs w:val="28"/>
        </w:rPr>
        <w:t xml:space="preserve"> </w:t>
      </w:r>
      <w:r>
        <w:rPr>
          <w:rFonts w:eastAsia="Literaturnaya-Regular"/>
          <w:szCs w:val="28"/>
          <w:lang w:val="en-US"/>
        </w:rPr>
        <w:t>Experiments</w:t>
      </w:r>
      <w:r>
        <w:rPr>
          <w:rFonts w:eastAsia="Literaturnaya-Regular"/>
          <w:szCs w:val="28"/>
        </w:rPr>
        <w:t>, 2020).</w:t>
      </w:r>
    </w:p>
    <w:p w:rsidR="006B7006" w:rsidRDefault="00396B5B">
      <w:pPr>
        <w:spacing w:line="240" w:lineRule="auto"/>
        <w:ind w:left="0" w:firstLineChars="200" w:firstLine="560"/>
        <w:rPr>
          <w:color w:val="auto"/>
          <w:szCs w:val="28"/>
          <w:shd w:val="clear" w:color="auto" w:fill="FFFFFF" w:themeFill="background1"/>
        </w:rPr>
      </w:pPr>
      <w:r>
        <w:rPr>
          <w:color w:val="auto"/>
          <w:szCs w:val="28"/>
        </w:rPr>
        <w:t>В экспериментальном исс</w:t>
      </w:r>
      <w:r>
        <w:rPr>
          <w:color w:val="auto"/>
          <w:szCs w:val="28"/>
        </w:rPr>
        <w:t xml:space="preserve">ледовании использовали десять кроликов самцов белой ново-зеландской породы средним весом </w:t>
      </w:r>
      <w:r>
        <w:rPr>
          <w:color w:val="auto"/>
          <w:szCs w:val="28"/>
          <w:shd w:val="clear" w:color="auto" w:fill="FFFFFF" w:themeFill="background1"/>
        </w:rPr>
        <w:t>4550 ± 70,7 г.</w:t>
      </w:r>
    </w:p>
    <w:p w:rsidR="006B7006" w:rsidRDefault="00396B5B">
      <w:pPr>
        <w:spacing w:line="240" w:lineRule="auto"/>
        <w:ind w:left="0" w:firstLineChars="200" w:firstLine="560"/>
        <w:rPr>
          <w:szCs w:val="28"/>
        </w:rPr>
      </w:pPr>
      <w:r>
        <w:rPr>
          <w:szCs w:val="28"/>
        </w:rPr>
        <w:t>Все кролики содержались в специальном виварии и находились на стандартном пищевом рационе, согласно требованиям по содержанию экспериментальных животных</w:t>
      </w:r>
      <w:r>
        <w:rPr>
          <w:szCs w:val="28"/>
        </w:rPr>
        <w:t>, с соблюдением температурного и светового режимов.</w:t>
      </w:r>
    </w:p>
    <w:p w:rsidR="006B7006" w:rsidRDefault="00396B5B">
      <w:pPr>
        <w:spacing w:after="0" w:line="240" w:lineRule="auto"/>
        <w:ind w:left="0" w:right="34" w:firstLineChars="200" w:firstLine="560"/>
        <w:rPr>
          <w:color w:val="auto"/>
          <w:szCs w:val="28"/>
        </w:rPr>
      </w:pPr>
      <w:r>
        <w:rPr>
          <w:color w:val="auto"/>
          <w:szCs w:val="28"/>
          <w:shd w:val="clear" w:color="auto" w:fill="FFFFFF" w:themeFill="background1"/>
        </w:rPr>
        <w:t xml:space="preserve"> Для исследования б</w:t>
      </w:r>
      <w:r>
        <w:rPr>
          <w:color w:val="auto"/>
          <w:szCs w:val="28"/>
        </w:rPr>
        <w:t>ыло сформировано две группы экспериментов (таблица 3):</w:t>
      </w:r>
    </w:p>
    <w:p w:rsidR="006B7006" w:rsidRDefault="00396B5B">
      <w:pPr>
        <w:spacing w:after="0" w:line="240" w:lineRule="auto"/>
        <w:ind w:left="0" w:right="34" w:firstLineChars="200" w:firstLine="560"/>
        <w:rPr>
          <w:color w:val="auto"/>
          <w:szCs w:val="28"/>
        </w:rPr>
      </w:pPr>
      <w:r>
        <w:rPr>
          <w:color w:val="auto"/>
          <w:szCs w:val="28"/>
        </w:rPr>
        <w:t xml:space="preserve">- </w:t>
      </w:r>
      <w:r>
        <w:rPr>
          <w:color w:val="auto"/>
          <w:szCs w:val="28"/>
          <w:u w:val="single"/>
        </w:rPr>
        <w:t>группа А</w:t>
      </w:r>
      <w:r>
        <w:rPr>
          <w:color w:val="auto"/>
          <w:szCs w:val="28"/>
        </w:rPr>
        <w:t>, основная группа – 10 левых почек кроликов, с проведением ретроградной венозной реперфузии перед артериальной реперфузи</w:t>
      </w:r>
      <w:r>
        <w:rPr>
          <w:color w:val="auto"/>
          <w:szCs w:val="28"/>
        </w:rPr>
        <w:t>ей;</w:t>
      </w:r>
    </w:p>
    <w:p w:rsidR="006B7006" w:rsidRDefault="00396B5B">
      <w:pPr>
        <w:spacing w:after="0" w:line="240" w:lineRule="auto"/>
        <w:ind w:left="0" w:right="34" w:firstLineChars="200" w:firstLine="560"/>
        <w:rPr>
          <w:color w:val="auto"/>
          <w:szCs w:val="28"/>
        </w:rPr>
      </w:pPr>
      <w:r>
        <w:rPr>
          <w:color w:val="auto"/>
          <w:szCs w:val="28"/>
        </w:rPr>
        <w:t xml:space="preserve">- </w:t>
      </w:r>
      <w:r>
        <w:rPr>
          <w:color w:val="auto"/>
          <w:szCs w:val="28"/>
          <w:u w:val="single"/>
        </w:rPr>
        <w:t>группа В</w:t>
      </w:r>
      <w:r>
        <w:rPr>
          <w:color w:val="auto"/>
          <w:szCs w:val="28"/>
        </w:rPr>
        <w:t>, контрольная группа – 10 правых почек кроликов, которые подверглись только антеградной артериальной реперфузии без предварительной ретроградной венозной реперфузии.</w:t>
      </w:r>
    </w:p>
    <w:p w:rsidR="006B7006" w:rsidRDefault="006B7006">
      <w:pPr>
        <w:spacing w:after="0" w:line="240" w:lineRule="auto"/>
        <w:ind w:left="0" w:right="34" w:firstLineChars="200" w:firstLine="560"/>
        <w:rPr>
          <w:color w:val="auto"/>
          <w:szCs w:val="28"/>
        </w:rPr>
      </w:pPr>
    </w:p>
    <w:p w:rsidR="006B7006" w:rsidRDefault="00396B5B">
      <w:pPr>
        <w:spacing w:after="0" w:line="240" w:lineRule="auto"/>
        <w:ind w:left="0" w:right="34" w:firstLineChars="101" w:firstLine="283"/>
        <w:rPr>
          <w:color w:val="auto"/>
          <w:szCs w:val="28"/>
        </w:rPr>
      </w:pPr>
      <w:r>
        <w:rPr>
          <w:color w:val="auto"/>
          <w:szCs w:val="28"/>
        </w:rPr>
        <w:t>Таблица 3</w:t>
      </w:r>
      <w:r>
        <w:rPr>
          <w:b/>
          <w:color w:val="auto"/>
          <w:szCs w:val="28"/>
        </w:rPr>
        <w:t xml:space="preserve"> –</w:t>
      </w:r>
      <w:r>
        <w:rPr>
          <w:color w:val="auto"/>
          <w:szCs w:val="28"/>
        </w:rPr>
        <w:t xml:space="preserve"> Экспериментальные группы животных.</w:t>
      </w:r>
    </w:p>
    <w:p w:rsidR="006B7006" w:rsidRDefault="006B7006">
      <w:pPr>
        <w:spacing w:line="240" w:lineRule="auto"/>
        <w:ind w:left="0" w:firstLineChars="200" w:firstLine="560"/>
        <w:rPr>
          <w:szCs w:val="28"/>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4098"/>
        <w:gridCol w:w="2445"/>
      </w:tblGrid>
      <w:tr w:rsidR="006B7006">
        <w:tc>
          <w:tcPr>
            <w:tcW w:w="2381" w:type="dxa"/>
          </w:tcPr>
          <w:p w:rsidR="006B7006" w:rsidRDefault="00396B5B">
            <w:pPr>
              <w:pStyle w:val="a9"/>
              <w:rPr>
                <w:sz w:val="28"/>
                <w:szCs w:val="28"/>
                <w:lang w:val="kk-KZ"/>
              </w:rPr>
            </w:pPr>
            <w:r>
              <w:rPr>
                <w:sz w:val="28"/>
                <w:szCs w:val="28"/>
              </w:rPr>
              <w:t>Групп</w:t>
            </w:r>
            <w:r>
              <w:rPr>
                <w:sz w:val="28"/>
                <w:szCs w:val="28"/>
                <w:lang w:val="kk-KZ"/>
              </w:rPr>
              <w:t>а</w:t>
            </w:r>
          </w:p>
        </w:tc>
        <w:tc>
          <w:tcPr>
            <w:tcW w:w="4098" w:type="dxa"/>
          </w:tcPr>
          <w:p w:rsidR="006B7006" w:rsidRDefault="00396B5B">
            <w:pPr>
              <w:pStyle w:val="a9"/>
              <w:rPr>
                <w:sz w:val="28"/>
                <w:szCs w:val="28"/>
              </w:rPr>
            </w:pPr>
            <w:r>
              <w:rPr>
                <w:sz w:val="28"/>
                <w:szCs w:val="28"/>
              </w:rPr>
              <w:t>Виды реперфузии</w:t>
            </w:r>
          </w:p>
        </w:tc>
        <w:tc>
          <w:tcPr>
            <w:tcW w:w="2445" w:type="dxa"/>
          </w:tcPr>
          <w:p w:rsidR="006B7006" w:rsidRDefault="00396B5B">
            <w:pPr>
              <w:pStyle w:val="a9"/>
              <w:rPr>
                <w:sz w:val="28"/>
                <w:szCs w:val="28"/>
              </w:rPr>
            </w:pPr>
            <w:r>
              <w:rPr>
                <w:sz w:val="28"/>
                <w:szCs w:val="28"/>
              </w:rPr>
              <w:t>Количество экспериментов</w:t>
            </w:r>
          </w:p>
        </w:tc>
      </w:tr>
      <w:tr w:rsidR="006B7006">
        <w:tc>
          <w:tcPr>
            <w:tcW w:w="2381" w:type="dxa"/>
          </w:tcPr>
          <w:p w:rsidR="006B7006" w:rsidRDefault="00396B5B">
            <w:pPr>
              <w:pStyle w:val="a9"/>
              <w:rPr>
                <w:sz w:val="28"/>
                <w:szCs w:val="28"/>
              </w:rPr>
            </w:pPr>
            <w:r>
              <w:rPr>
                <w:sz w:val="28"/>
                <w:szCs w:val="28"/>
              </w:rPr>
              <w:t>А (основная)</w:t>
            </w:r>
          </w:p>
        </w:tc>
        <w:tc>
          <w:tcPr>
            <w:tcW w:w="4098" w:type="dxa"/>
          </w:tcPr>
          <w:p w:rsidR="006B7006" w:rsidRDefault="00396B5B">
            <w:pPr>
              <w:pStyle w:val="a9"/>
              <w:rPr>
                <w:sz w:val="28"/>
                <w:szCs w:val="28"/>
              </w:rPr>
            </w:pPr>
            <w:r>
              <w:rPr>
                <w:sz w:val="28"/>
                <w:szCs w:val="28"/>
              </w:rPr>
              <w:t>РВРП + ААРП</w:t>
            </w:r>
          </w:p>
        </w:tc>
        <w:tc>
          <w:tcPr>
            <w:tcW w:w="2445" w:type="dxa"/>
          </w:tcPr>
          <w:p w:rsidR="006B7006" w:rsidRDefault="00396B5B">
            <w:pPr>
              <w:pStyle w:val="a9"/>
              <w:rPr>
                <w:sz w:val="28"/>
                <w:szCs w:val="28"/>
              </w:rPr>
            </w:pPr>
            <w:r>
              <w:rPr>
                <w:sz w:val="28"/>
                <w:szCs w:val="28"/>
              </w:rPr>
              <w:t>10</w:t>
            </w:r>
          </w:p>
        </w:tc>
      </w:tr>
      <w:tr w:rsidR="006B7006">
        <w:tc>
          <w:tcPr>
            <w:tcW w:w="2381" w:type="dxa"/>
          </w:tcPr>
          <w:p w:rsidR="006B7006" w:rsidRDefault="00396B5B">
            <w:pPr>
              <w:pStyle w:val="a9"/>
              <w:rPr>
                <w:sz w:val="28"/>
                <w:szCs w:val="28"/>
              </w:rPr>
            </w:pPr>
            <w:r>
              <w:rPr>
                <w:sz w:val="28"/>
                <w:szCs w:val="28"/>
              </w:rPr>
              <w:t>В (контрольная)</w:t>
            </w:r>
          </w:p>
        </w:tc>
        <w:tc>
          <w:tcPr>
            <w:tcW w:w="4098" w:type="dxa"/>
          </w:tcPr>
          <w:p w:rsidR="006B7006" w:rsidRDefault="00396B5B">
            <w:pPr>
              <w:pStyle w:val="a9"/>
              <w:rPr>
                <w:sz w:val="28"/>
                <w:szCs w:val="28"/>
              </w:rPr>
            </w:pPr>
            <w:r>
              <w:rPr>
                <w:sz w:val="28"/>
                <w:szCs w:val="28"/>
              </w:rPr>
              <w:t>ААРП</w:t>
            </w:r>
          </w:p>
        </w:tc>
        <w:tc>
          <w:tcPr>
            <w:tcW w:w="2445" w:type="dxa"/>
          </w:tcPr>
          <w:p w:rsidR="006B7006" w:rsidRDefault="00396B5B">
            <w:pPr>
              <w:pStyle w:val="a9"/>
              <w:rPr>
                <w:sz w:val="28"/>
                <w:szCs w:val="28"/>
              </w:rPr>
            </w:pPr>
            <w:r>
              <w:rPr>
                <w:sz w:val="28"/>
                <w:szCs w:val="28"/>
              </w:rPr>
              <w:t>10</w:t>
            </w:r>
          </w:p>
        </w:tc>
      </w:tr>
      <w:tr w:rsidR="006B7006">
        <w:tc>
          <w:tcPr>
            <w:tcW w:w="8924" w:type="dxa"/>
            <w:gridSpan w:val="3"/>
          </w:tcPr>
          <w:p w:rsidR="006B7006" w:rsidRDefault="00396B5B">
            <w:pPr>
              <w:pStyle w:val="a9"/>
              <w:rPr>
                <w:sz w:val="28"/>
                <w:szCs w:val="28"/>
              </w:rPr>
            </w:pPr>
            <w:r>
              <w:rPr>
                <w:sz w:val="28"/>
                <w:szCs w:val="28"/>
              </w:rPr>
              <w:t xml:space="preserve">Примечания </w:t>
            </w:r>
          </w:p>
          <w:p w:rsidR="006B7006" w:rsidRDefault="00396B5B">
            <w:pPr>
              <w:pStyle w:val="a9"/>
              <w:rPr>
                <w:sz w:val="28"/>
                <w:szCs w:val="28"/>
              </w:rPr>
            </w:pPr>
            <w:r>
              <w:rPr>
                <w:sz w:val="28"/>
                <w:szCs w:val="28"/>
              </w:rPr>
              <w:t xml:space="preserve">РВРП – ретроградная венозная реперфузия; </w:t>
            </w:r>
          </w:p>
          <w:p w:rsidR="006B7006" w:rsidRDefault="00396B5B">
            <w:pPr>
              <w:pStyle w:val="a9"/>
              <w:rPr>
                <w:sz w:val="28"/>
                <w:szCs w:val="28"/>
              </w:rPr>
            </w:pPr>
            <w:r>
              <w:rPr>
                <w:sz w:val="28"/>
                <w:szCs w:val="28"/>
              </w:rPr>
              <w:t>ААРП – антеградная артериальная реперфузия.</w:t>
            </w:r>
          </w:p>
        </w:tc>
      </w:tr>
    </w:tbl>
    <w:p w:rsidR="006B7006" w:rsidRDefault="006B7006">
      <w:pPr>
        <w:spacing w:after="0" w:line="240" w:lineRule="auto"/>
        <w:ind w:left="0" w:right="34" w:firstLineChars="200" w:firstLine="560"/>
        <w:jc w:val="center"/>
        <w:rPr>
          <w:color w:val="auto"/>
          <w:szCs w:val="28"/>
        </w:rPr>
      </w:pPr>
    </w:p>
    <w:p w:rsidR="006B7006" w:rsidRDefault="00396B5B">
      <w:pPr>
        <w:spacing w:after="0" w:line="240" w:lineRule="auto"/>
        <w:ind w:left="0" w:right="34" w:firstLineChars="200" w:firstLine="560"/>
        <w:rPr>
          <w:b/>
          <w:color w:val="auto"/>
          <w:szCs w:val="28"/>
        </w:rPr>
      </w:pPr>
      <w:r>
        <w:rPr>
          <w:b/>
          <w:color w:val="auto"/>
          <w:szCs w:val="28"/>
        </w:rPr>
        <w:t>Хирургическая процедура при проведении эксперимента</w:t>
      </w:r>
    </w:p>
    <w:p w:rsidR="006B7006" w:rsidRDefault="00396B5B">
      <w:pPr>
        <w:spacing w:after="0" w:line="240" w:lineRule="auto"/>
        <w:ind w:left="0" w:right="34" w:firstLineChars="200" w:firstLine="560"/>
        <w:rPr>
          <w:szCs w:val="28"/>
        </w:rPr>
      </w:pPr>
      <w:r>
        <w:rPr>
          <w:szCs w:val="28"/>
        </w:rPr>
        <w:t xml:space="preserve">Все 10 кроликов были </w:t>
      </w:r>
      <w:r>
        <w:rPr>
          <w:szCs w:val="28"/>
        </w:rPr>
        <w:t>оперированы в один и тот же день одним и тем же хирургом для обеспечения технического единообразия.</w:t>
      </w:r>
    </w:p>
    <w:p w:rsidR="006B7006" w:rsidRDefault="00396B5B">
      <w:pPr>
        <w:spacing w:after="0" w:line="240" w:lineRule="auto"/>
        <w:ind w:left="0" w:right="34" w:firstLineChars="200" w:firstLine="560"/>
        <w:rPr>
          <w:szCs w:val="28"/>
        </w:rPr>
      </w:pPr>
      <w:r>
        <w:rPr>
          <w:szCs w:val="28"/>
        </w:rPr>
        <w:t xml:space="preserve">Для эксперимента использовали модель билатеральной ишемии почек, предложенную </w:t>
      </w:r>
      <w:r>
        <w:rPr>
          <w:szCs w:val="28"/>
          <w:lang w:val="en-US"/>
        </w:rPr>
        <w:t>WeiQ</w:t>
      </w:r>
      <w:r>
        <w:rPr>
          <w:szCs w:val="28"/>
        </w:rPr>
        <w:t xml:space="preserve"> с сооавт., 2012г. и </w:t>
      </w:r>
      <w:r>
        <w:rPr>
          <w:szCs w:val="28"/>
          <w:lang w:val="en-US"/>
        </w:rPr>
        <w:t>DoulamisIP</w:t>
      </w:r>
      <w:r>
        <w:rPr>
          <w:szCs w:val="28"/>
        </w:rPr>
        <w:t xml:space="preserve"> с сооавт., 2021г. [143, 144]. Лапаротомию </w:t>
      </w:r>
      <w:r>
        <w:rPr>
          <w:szCs w:val="28"/>
        </w:rPr>
        <w:t>и выделение обеих почек и их сосудов проводили согласно рекомендациям хирургического протокола животных моделей [145].</w:t>
      </w:r>
    </w:p>
    <w:p w:rsidR="006B7006" w:rsidRDefault="00396B5B">
      <w:pPr>
        <w:spacing w:after="0" w:line="240" w:lineRule="auto"/>
        <w:ind w:left="0" w:right="34" w:firstLineChars="200" w:firstLine="560"/>
        <w:rPr>
          <w:szCs w:val="28"/>
        </w:rPr>
      </w:pPr>
      <w:r>
        <w:rPr>
          <w:szCs w:val="28"/>
        </w:rPr>
        <w:t>Экспериментальная модель с билатеральной почечной ишемией с последующей реперфузией для данного экспериментального исследования на кролик</w:t>
      </w:r>
      <w:r>
        <w:rPr>
          <w:szCs w:val="28"/>
        </w:rPr>
        <w:t xml:space="preserve">ах разработана в сертифицированной лаборатории животных </w:t>
      </w:r>
      <w:r>
        <w:rPr>
          <w:szCs w:val="28"/>
          <w:shd w:val="clear" w:color="000000" w:fill="auto"/>
        </w:rPr>
        <w:t>университета «Başkent» и бы</w:t>
      </w:r>
      <w:r>
        <w:rPr>
          <w:szCs w:val="28"/>
        </w:rPr>
        <w:t xml:space="preserve">ла утверждена «Этическим комитетом по экспериментальным исследованиям на животных» </w:t>
      </w:r>
      <w:r>
        <w:rPr>
          <w:szCs w:val="28"/>
          <w:shd w:val="clear" w:color="000000" w:fill="auto"/>
        </w:rPr>
        <w:t>университета «Başkent», г. Анкара, Турция</w:t>
      </w:r>
      <w:r>
        <w:rPr>
          <w:szCs w:val="28"/>
        </w:rPr>
        <w:t xml:space="preserve"> (Проект №: E-94603339-604.01.02-38157).</w:t>
      </w:r>
    </w:p>
    <w:p w:rsidR="006B7006" w:rsidRDefault="00396B5B">
      <w:pPr>
        <w:spacing w:after="0" w:line="240" w:lineRule="auto"/>
        <w:ind w:left="0" w:right="34" w:firstLineChars="200" w:firstLine="560"/>
        <w:rPr>
          <w:szCs w:val="28"/>
        </w:rPr>
      </w:pPr>
      <w:r>
        <w:rPr>
          <w:szCs w:val="28"/>
        </w:rPr>
        <w:t>После но</w:t>
      </w:r>
      <w:r>
        <w:rPr>
          <w:szCs w:val="28"/>
        </w:rPr>
        <w:t>чного голодания, кроликам перед операцией проводили анестезию путем внутримышечной инъекции раствора кетамина (ВетаКетам, Вет-Агро, г. Люблин, Польша) 60 мг/кг и раствора ксилазина (ВетаКсил, Вет-Агро, г. Люблин, Польша) 10 мг/кг. Кролики во время операции</w:t>
      </w:r>
      <w:r>
        <w:rPr>
          <w:szCs w:val="28"/>
        </w:rPr>
        <w:t xml:space="preserve"> находились на спонтанном дыхании. После бритья кожи на брюшной стенке и обработки водным раствором повидона три раза в асептических условиях по средней линии передней брюшной стенки производили продольный разрез длиной 7 см и вскрывали брюшную полость (ри</w:t>
      </w:r>
      <w:r>
        <w:rPr>
          <w:szCs w:val="28"/>
        </w:rPr>
        <w:t>сунок 7).</w:t>
      </w:r>
    </w:p>
    <w:p w:rsidR="006B7006" w:rsidRDefault="006B7006">
      <w:pPr>
        <w:spacing w:after="0" w:line="240" w:lineRule="auto"/>
        <w:ind w:left="0" w:right="34" w:firstLine="426"/>
        <w:rPr>
          <w:szCs w:val="28"/>
        </w:rPr>
      </w:pPr>
    </w:p>
    <w:p w:rsidR="006B7006" w:rsidRDefault="00396B5B">
      <w:pPr>
        <w:spacing w:after="0" w:line="240" w:lineRule="auto"/>
        <w:ind w:left="0" w:right="34" w:firstLine="0"/>
        <w:jc w:val="center"/>
        <w:rPr>
          <w:szCs w:val="28"/>
        </w:rPr>
      </w:pPr>
      <w:r>
        <w:rPr>
          <w:noProof/>
          <w:szCs w:val="28"/>
          <w:lang w:val="en-US" w:eastAsia="en-US"/>
        </w:rPr>
        <w:drawing>
          <wp:inline distT="0" distB="0" distL="0" distR="0">
            <wp:extent cx="3276600" cy="263969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17"/>
                    <a:srcRect l="26812" t="22251" r="25968" b="21478"/>
                    <a:stretch>
                      <a:fillRect/>
                    </a:stretch>
                  </pic:blipFill>
                  <pic:spPr>
                    <a:xfrm>
                      <a:off x="0" y="0"/>
                      <a:ext cx="3276600" cy="2639695"/>
                    </a:xfrm>
                    <a:prstGeom prst="rect">
                      <a:avLst/>
                    </a:prstGeom>
                    <a:ln>
                      <a:noFill/>
                    </a:ln>
                  </pic:spPr>
                </pic:pic>
              </a:graphicData>
            </a:graphic>
          </wp:inline>
        </w:drawing>
      </w:r>
    </w:p>
    <w:p w:rsidR="006B7006" w:rsidRDefault="006B7006">
      <w:pPr>
        <w:spacing w:after="0" w:line="240" w:lineRule="auto"/>
        <w:ind w:left="0" w:right="34" w:firstLine="0"/>
        <w:jc w:val="center"/>
        <w:rPr>
          <w:szCs w:val="28"/>
        </w:rPr>
      </w:pPr>
    </w:p>
    <w:p w:rsidR="006B7006" w:rsidRDefault="00396B5B">
      <w:pPr>
        <w:spacing w:after="0" w:line="240" w:lineRule="auto"/>
        <w:ind w:left="0" w:right="33" w:firstLine="560"/>
        <w:jc w:val="center"/>
        <w:rPr>
          <w:szCs w:val="28"/>
        </w:rPr>
      </w:pPr>
      <w:r>
        <w:rPr>
          <w:szCs w:val="28"/>
        </w:rPr>
        <w:t>Рисунок 7 – Срединная лапаротомия.</w:t>
      </w:r>
    </w:p>
    <w:p w:rsidR="006B7006" w:rsidRDefault="006B7006">
      <w:pPr>
        <w:spacing w:after="0" w:line="240" w:lineRule="auto"/>
        <w:ind w:left="0" w:right="34" w:firstLine="0"/>
        <w:jc w:val="center"/>
        <w:rPr>
          <w:szCs w:val="28"/>
        </w:rPr>
      </w:pPr>
    </w:p>
    <w:p w:rsidR="006B7006" w:rsidRDefault="00396B5B">
      <w:pPr>
        <w:spacing w:after="0" w:line="240" w:lineRule="auto"/>
        <w:ind w:left="0" w:right="34" w:firstLine="560"/>
        <w:rPr>
          <w:szCs w:val="28"/>
        </w:rPr>
      </w:pPr>
      <w:r>
        <w:rPr>
          <w:szCs w:val="28"/>
        </w:rPr>
        <w:t xml:space="preserve">После срединной лапаротомии весь тонкий кишечник с брыжейкой отодвигались вправо и располагали вне брюшной полости покрыв марлевой салфеткой. Затем по задней стенке брюшной полости рассекалась париетальная </w:t>
      </w:r>
      <w:r>
        <w:rPr>
          <w:szCs w:val="28"/>
        </w:rPr>
        <w:t>брюшина левее и латеральнее брюшной аорты и обнажались левая почка с почечными сосудами, брюшная аорта, нижняя полая вена и сосудистая ножка правой почки (рисунок 8). Тонкий кишечник и брюшина периодически орошались теплым физиологическим раствором для про</w:t>
      </w:r>
      <w:r>
        <w:rPr>
          <w:szCs w:val="28"/>
        </w:rPr>
        <w:t>филактики их высыхания и обезвоживания в течение операционного времени.</w:t>
      </w:r>
    </w:p>
    <w:p w:rsidR="006B7006" w:rsidRDefault="006B7006">
      <w:pPr>
        <w:spacing w:after="0" w:line="240" w:lineRule="auto"/>
        <w:ind w:left="0" w:right="34" w:firstLine="426"/>
        <w:rPr>
          <w:szCs w:val="28"/>
        </w:rPr>
      </w:pPr>
    </w:p>
    <w:p w:rsidR="006B7006" w:rsidRDefault="00396B5B">
      <w:pPr>
        <w:spacing w:after="0" w:line="240" w:lineRule="auto"/>
        <w:ind w:left="0" w:right="34" w:firstLine="0"/>
        <w:jc w:val="center"/>
        <w:rPr>
          <w:szCs w:val="28"/>
        </w:rPr>
      </w:pPr>
      <w:r>
        <w:rPr>
          <w:noProof/>
          <w:szCs w:val="28"/>
          <w:lang w:val="en-US" w:eastAsia="en-US"/>
        </w:rPr>
        <w:drawing>
          <wp:inline distT="0" distB="0" distL="0" distR="0">
            <wp:extent cx="3733800" cy="2464435"/>
            <wp:effectExtent l="0" t="0" r="0" b="0"/>
            <wp:docPr id="66" name="Рисунок 66" descr="C:\Users\User\YandexDisk\PhD\PhD\документы\дисер\ДИСЕР полный\рисунки общие\рис 8 А-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C:\Users\User\YandexDisk\PhD\PhD\документы\дисер\ДИСЕР полный\рисунки общие\рис 8 А-В.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750080" cy="2475180"/>
                    </a:xfrm>
                    <a:prstGeom prst="rect">
                      <a:avLst/>
                    </a:prstGeom>
                    <a:noFill/>
                    <a:ln>
                      <a:noFill/>
                    </a:ln>
                  </pic:spPr>
                </pic:pic>
              </a:graphicData>
            </a:graphic>
          </wp:inline>
        </w:drawing>
      </w:r>
    </w:p>
    <w:p w:rsidR="006B7006" w:rsidRDefault="00396B5B">
      <w:pPr>
        <w:pStyle w:val="af"/>
        <w:autoSpaceDE w:val="0"/>
        <w:autoSpaceDN w:val="0"/>
        <w:adjustRightInd w:val="0"/>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Начало освобождения почки и ее сосудов от околопочечной жировой клетчатки. (B) Выделение брюшной аорты, нижней полой вены, сосудов левой почки. Три нити-держалки расположены на </w:t>
      </w:r>
      <w:r>
        <w:rPr>
          <w:rFonts w:ascii="Times New Roman" w:hAnsi="Times New Roman" w:cs="Times New Roman"/>
          <w:sz w:val="28"/>
          <w:szCs w:val="28"/>
          <w:lang w:val="kk-KZ"/>
        </w:rPr>
        <w:t>нижней полой вене, почечной вене и инфраренальном отделе брюшной аорты (свеху вниз).</w:t>
      </w:r>
    </w:p>
    <w:p w:rsidR="006B7006" w:rsidRDefault="006B7006">
      <w:pPr>
        <w:pStyle w:val="af"/>
        <w:autoSpaceDE w:val="0"/>
        <w:autoSpaceDN w:val="0"/>
        <w:adjustRightInd w:val="0"/>
        <w:spacing w:after="0" w:line="240" w:lineRule="auto"/>
        <w:ind w:left="0"/>
        <w:jc w:val="both"/>
        <w:rPr>
          <w:rFonts w:ascii="Times New Roman" w:hAnsi="Times New Roman" w:cs="Times New Roman"/>
          <w:sz w:val="28"/>
          <w:szCs w:val="28"/>
          <w:lang w:val="kk-KZ"/>
        </w:rPr>
      </w:pPr>
    </w:p>
    <w:p w:rsidR="006B7006" w:rsidRDefault="00396B5B">
      <w:pPr>
        <w:spacing w:after="0" w:line="240" w:lineRule="auto"/>
        <w:ind w:left="0" w:right="33" w:firstLine="560"/>
        <w:jc w:val="center"/>
        <w:rPr>
          <w:szCs w:val="28"/>
        </w:rPr>
      </w:pPr>
      <w:r>
        <w:rPr>
          <w:szCs w:val="28"/>
        </w:rPr>
        <w:t>Рисунок 8</w:t>
      </w:r>
      <w:r>
        <w:rPr>
          <w:b/>
          <w:szCs w:val="28"/>
        </w:rPr>
        <w:t xml:space="preserve"> – </w:t>
      </w:r>
      <w:r>
        <w:rPr>
          <w:szCs w:val="28"/>
        </w:rPr>
        <w:t>Выделение левой почки и ее сосудистой ножки.</w:t>
      </w:r>
    </w:p>
    <w:p w:rsidR="006B7006" w:rsidRDefault="006B7006">
      <w:pPr>
        <w:spacing w:after="0" w:line="240" w:lineRule="auto"/>
        <w:ind w:left="0" w:right="33" w:firstLine="560"/>
        <w:jc w:val="center"/>
        <w:rPr>
          <w:szCs w:val="28"/>
        </w:rPr>
      </w:pPr>
    </w:p>
    <w:p w:rsidR="006B7006" w:rsidRDefault="00396B5B">
      <w:pPr>
        <w:spacing w:after="0" w:line="240" w:lineRule="auto"/>
        <w:ind w:left="0" w:right="34" w:firstLine="560"/>
        <w:rPr>
          <w:szCs w:val="28"/>
        </w:rPr>
      </w:pPr>
      <w:r>
        <w:rPr>
          <w:szCs w:val="28"/>
        </w:rPr>
        <w:t xml:space="preserve">После обнажения левой почки выделяли впадающую в почечную вену левую надпочечниковую вену. Далее, накладывали </w:t>
      </w:r>
      <w:r>
        <w:rPr>
          <w:szCs w:val="28"/>
        </w:rPr>
        <w:t>сосудистые зажимы-бульдоги на нижнюю полую вену и брюшную аорту выше и ниже уровней почечных сосудов и, тем самым, вызывали искусственную ишемию обеих почек с длительностью в 20 минут. За время ишемии канюлировали брюшную аорту в инфраренальном отделе. Лев</w:t>
      </w:r>
      <w:r>
        <w:rPr>
          <w:szCs w:val="28"/>
        </w:rPr>
        <w:t>ая надпочечниковая вена пересекалась с клипированием проксимального конца, а просвет дистального конца оставляли открытым для последующего оттока перфузионной жидкости через левую и правую почки.</w:t>
      </w:r>
    </w:p>
    <w:p w:rsidR="006B7006" w:rsidRDefault="00396B5B">
      <w:pPr>
        <w:spacing w:after="0" w:line="240" w:lineRule="auto"/>
        <w:ind w:left="0" w:right="34" w:firstLine="560"/>
        <w:rPr>
          <w:szCs w:val="28"/>
        </w:rPr>
      </w:pPr>
      <w:r>
        <w:rPr>
          <w:szCs w:val="28"/>
        </w:rPr>
        <w:t>После 20 минут ишемии через установленную в брюшную аорту ка</w:t>
      </w:r>
      <w:r>
        <w:rPr>
          <w:szCs w:val="28"/>
        </w:rPr>
        <w:t>нюлю проводили промывание обеих почек холодным консервирующим раствором НТК (Кустодиол, Др. Франц Кёлер Хеми ГмбХ, г. Бенсхайм, Германия) при температуре 4-5°C. При этом вводимый через аорту перфузионный раствор эвакуировался через пересеченную левую надпо</w:t>
      </w:r>
      <w:r>
        <w:rPr>
          <w:szCs w:val="28"/>
        </w:rPr>
        <w:t>чечниковую вену (рисунок 9). Перфузионный раствор вводили до начала оттока «чистых вод» с пересеченной надпочечниковой вены (в среднем затрачивалось около 50,0 мл раствора НТК).</w:t>
      </w:r>
    </w:p>
    <w:p w:rsidR="006B7006" w:rsidRDefault="006B7006">
      <w:pPr>
        <w:spacing w:after="0" w:line="240" w:lineRule="auto"/>
        <w:ind w:left="0" w:right="33" w:firstLine="426"/>
        <w:rPr>
          <w:color w:val="auto"/>
          <w:szCs w:val="28"/>
        </w:rPr>
      </w:pPr>
    </w:p>
    <w:p w:rsidR="006B7006" w:rsidRDefault="006B7006">
      <w:pPr>
        <w:spacing w:after="0" w:line="240" w:lineRule="auto"/>
        <w:ind w:left="0" w:right="33" w:firstLine="0"/>
        <w:rPr>
          <w:color w:val="auto"/>
          <w:szCs w:val="28"/>
        </w:rPr>
      </w:pPr>
    </w:p>
    <w:p w:rsidR="006B7006" w:rsidRDefault="00396B5B">
      <w:pPr>
        <w:spacing w:after="0" w:line="240" w:lineRule="auto"/>
        <w:ind w:left="0" w:right="33" w:firstLine="0"/>
        <w:jc w:val="center"/>
        <w:rPr>
          <w:szCs w:val="28"/>
          <w:lang w:val="en-US"/>
        </w:rPr>
      </w:pPr>
      <w:r>
        <w:rPr>
          <w:noProof/>
          <w:szCs w:val="28"/>
          <w:lang w:val="en-US" w:eastAsia="en-US"/>
        </w:rPr>
        <w:drawing>
          <wp:inline distT="0" distB="0" distL="0" distR="0">
            <wp:extent cx="3143250" cy="2495550"/>
            <wp:effectExtent l="0" t="0" r="0" b="0"/>
            <wp:docPr id="41" name="Рисунок 41" descr="C:\Users\User\YandexDisk\PhD\PhD\документы\дисер\ДИСЕР полный\фото экспериментов\Перфузия через аорт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C:\Users\User\YandexDisk\PhD\PhD\документы\дисер\ДИСЕР полный\фото экспериментов\Перфузия через аорту.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162880" cy="2511536"/>
                    </a:xfrm>
                    <a:prstGeom prst="rect">
                      <a:avLst/>
                    </a:prstGeom>
                    <a:noFill/>
                    <a:ln>
                      <a:noFill/>
                    </a:ln>
                  </pic:spPr>
                </pic:pic>
              </a:graphicData>
            </a:graphic>
          </wp:inline>
        </w:drawing>
      </w:r>
    </w:p>
    <w:p w:rsidR="006B7006" w:rsidRDefault="00396B5B">
      <w:pPr>
        <w:spacing w:after="0" w:line="240" w:lineRule="auto"/>
        <w:ind w:left="0" w:right="33" w:firstLine="0"/>
        <w:jc w:val="left"/>
        <w:rPr>
          <w:color w:val="auto"/>
          <w:szCs w:val="28"/>
        </w:rPr>
      </w:pPr>
      <w:r>
        <w:rPr>
          <w:color w:val="auto"/>
          <w:szCs w:val="28"/>
        </w:rPr>
        <w:t>Шприц с перфузионным раствором через канюлю вводится в просвет брюшной аор</w:t>
      </w:r>
      <w:r>
        <w:rPr>
          <w:color w:val="auto"/>
          <w:szCs w:val="28"/>
        </w:rPr>
        <w:t>ты.</w:t>
      </w:r>
    </w:p>
    <w:p w:rsidR="006B7006" w:rsidRDefault="006B7006">
      <w:pPr>
        <w:spacing w:after="0" w:line="240" w:lineRule="auto"/>
        <w:ind w:left="0" w:right="33" w:firstLine="0"/>
        <w:jc w:val="left"/>
        <w:rPr>
          <w:b/>
          <w:szCs w:val="28"/>
        </w:rPr>
      </w:pPr>
    </w:p>
    <w:p w:rsidR="006B7006" w:rsidRDefault="00396B5B">
      <w:pPr>
        <w:spacing w:after="0" w:line="240" w:lineRule="auto"/>
        <w:ind w:left="0" w:right="33" w:firstLineChars="200" w:firstLine="560"/>
        <w:jc w:val="center"/>
        <w:rPr>
          <w:color w:val="auto"/>
          <w:szCs w:val="28"/>
        </w:rPr>
      </w:pPr>
      <w:r>
        <w:rPr>
          <w:szCs w:val="28"/>
        </w:rPr>
        <w:t>Рисунок 9</w:t>
      </w:r>
      <w:r>
        <w:rPr>
          <w:b/>
          <w:szCs w:val="28"/>
        </w:rPr>
        <w:t xml:space="preserve"> – </w:t>
      </w:r>
      <w:r>
        <w:rPr>
          <w:color w:val="auto"/>
          <w:szCs w:val="28"/>
        </w:rPr>
        <w:t xml:space="preserve">Перфузия правой и левой почек холодным раствором </w:t>
      </w:r>
      <w:r>
        <w:rPr>
          <w:color w:val="auto"/>
          <w:szCs w:val="28"/>
          <w:lang w:val="en-US"/>
        </w:rPr>
        <w:t>HTK</w:t>
      </w:r>
      <w:r>
        <w:rPr>
          <w:color w:val="auto"/>
          <w:szCs w:val="28"/>
        </w:rPr>
        <w:t xml:space="preserve"> через канюлированную брюшную аорту. </w:t>
      </w:r>
    </w:p>
    <w:p w:rsidR="006B7006" w:rsidRDefault="006B7006">
      <w:pPr>
        <w:spacing w:after="0" w:line="240" w:lineRule="auto"/>
        <w:ind w:left="0" w:right="33" w:firstLine="426"/>
        <w:rPr>
          <w:szCs w:val="28"/>
        </w:rPr>
      </w:pPr>
    </w:p>
    <w:p w:rsidR="006B7006" w:rsidRDefault="00396B5B">
      <w:pPr>
        <w:spacing w:after="0" w:line="240" w:lineRule="auto"/>
        <w:ind w:left="0" w:right="34" w:firstLine="560"/>
        <w:rPr>
          <w:szCs w:val="28"/>
        </w:rPr>
      </w:pPr>
      <w:r>
        <w:rPr>
          <w:szCs w:val="28"/>
        </w:rPr>
        <w:t>После полной перфузии раствором НТК дистальный конец левой надпочечниковой вены клипировался, нижний зажим с нижней полой вены снимали и производила</w:t>
      </w:r>
      <w:r>
        <w:rPr>
          <w:szCs w:val="28"/>
        </w:rPr>
        <w:t>сь ретроградная реперфузия левой почки венозной кровью из нижней полой вены через левую почечную вену (рисунок 10). После наполнения левой почки венозной кровью все зажимы-бульдоги снимались с нижней полой вены и брюшной аорты – запускалась типичная артери</w:t>
      </w:r>
      <w:r>
        <w:rPr>
          <w:szCs w:val="28"/>
        </w:rPr>
        <w:t>альная реперфузия обеих почек.</w:t>
      </w:r>
    </w:p>
    <w:p w:rsidR="006B7006" w:rsidRDefault="006B7006">
      <w:pPr>
        <w:spacing w:after="0" w:line="240" w:lineRule="auto"/>
        <w:ind w:left="0" w:right="34" w:firstLine="560"/>
        <w:rPr>
          <w:szCs w:val="28"/>
        </w:rPr>
      </w:pPr>
    </w:p>
    <w:p w:rsidR="006B7006" w:rsidRDefault="00396B5B">
      <w:pPr>
        <w:spacing w:after="0" w:line="240" w:lineRule="auto"/>
        <w:ind w:left="0" w:right="34" w:firstLine="0"/>
        <w:jc w:val="center"/>
        <w:rPr>
          <w:szCs w:val="28"/>
        </w:rPr>
      </w:pPr>
      <w:r>
        <w:rPr>
          <w:noProof/>
          <w:szCs w:val="28"/>
          <w:lang w:val="en-US" w:eastAsia="en-US"/>
        </w:rPr>
        <w:drawing>
          <wp:inline distT="0" distB="0" distL="0" distR="0">
            <wp:extent cx="2223135" cy="2160270"/>
            <wp:effectExtent l="0" t="0" r="5715" b="0"/>
            <wp:docPr id="48" name="Рисунок 48" descr="C:\Users\User\YandexDisk\PhD\PhD\документы\дисер\ДИСЕР полный\рисунки общие\рис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C:\Users\User\YandexDisk\PhD\PhD\документы\дисер\ДИСЕР полный\рисунки общие\рис 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238056" cy="2175267"/>
                    </a:xfrm>
                    <a:prstGeom prst="rect">
                      <a:avLst/>
                    </a:prstGeom>
                    <a:noFill/>
                    <a:ln>
                      <a:noFill/>
                    </a:ln>
                  </pic:spPr>
                </pic:pic>
              </a:graphicData>
            </a:graphic>
          </wp:inline>
        </w:drawing>
      </w:r>
    </w:p>
    <w:p w:rsidR="006B7006" w:rsidRDefault="006B7006">
      <w:pPr>
        <w:spacing w:after="0" w:line="240" w:lineRule="auto"/>
        <w:ind w:left="0" w:right="33" w:firstLineChars="200" w:firstLine="560"/>
        <w:jc w:val="center"/>
        <w:rPr>
          <w:color w:val="auto"/>
          <w:szCs w:val="28"/>
        </w:rPr>
      </w:pPr>
    </w:p>
    <w:p w:rsidR="006B7006" w:rsidRDefault="00396B5B">
      <w:pPr>
        <w:spacing w:after="0" w:line="240" w:lineRule="auto"/>
        <w:ind w:left="0" w:right="33" w:firstLineChars="200" w:firstLine="560"/>
        <w:jc w:val="center"/>
        <w:rPr>
          <w:color w:val="auto"/>
          <w:szCs w:val="28"/>
        </w:rPr>
      </w:pPr>
      <w:r>
        <w:rPr>
          <w:color w:val="auto"/>
          <w:szCs w:val="28"/>
        </w:rPr>
        <w:t>Рисунок 10</w:t>
      </w:r>
      <w:r>
        <w:rPr>
          <w:b/>
          <w:color w:val="auto"/>
          <w:szCs w:val="28"/>
        </w:rPr>
        <w:t xml:space="preserve"> – </w:t>
      </w:r>
      <w:r>
        <w:rPr>
          <w:color w:val="auto"/>
          <w:szCs w:val="28"/>
        </w:rPr>
        <w:t>Ретроградная венозная реперфузия левой почки.</w:t>
      </w:r>
    </w:p>
    <w:p w:rsidR="006B7006" w:rsidRDefault="006B7006">
      <w:pPr>
        <w:spacing w:after="0" w:line="240" w:lineRule="auto"/>
        <w:ind w:left="0" w:right="34" w:firstLineChars="200" w:firstLine="560"/>
        <w:rPr>
          <w:szCs w:val="28"/>
        </w:rPr>
      </w:pPr>
    </w:p>
    <w:p w:rsidR="006B7006" w:rsidRDefault="00396B5B">
      <w:pPr>
        <w:spacing w:after="0" w:line="240" w:lineRule="auto"/>
        <w:ind w:left="0" w:right="33" w:firstLineChars="200" w:firstLine="560"/>
        <w:rPr>
          <w:color w:val="auto"/>
          <w:szCs w:val="28"/>
        </w:rPr>
      </w:pPr>
      <w:r>
        <w:rPr>
          <w:color w:val="auto"/>
          <w:szCs w:val="28"/>
        </w:rPr>
        <w:t xml:space="preserve">Место канюляции брюшной аорты ушивали нерассасывающейся нитью размером </w:t>
      </w:r>
      <w:r>
        <w:rPr>
          <w:color w:val="auto"/>
          <w:szCs w:val="28"/>
          <w:lang w:val="kk-KZ"/>
        </w:rPr>
        <w:t>8/</w:t>
      </w:r>
      <w:r>
        <w:rPr>
          <w:color w:val="auto"/>
          <w:szCs w:val="28"/>
        </w:rPr>
        <w:t>0. Кишечник помещался обратно в брюшную полость. Лапаротомный разрез ушивали непрерывным</w:t>
      </w:r>
      <w:r>
        <w:rPr>
          <w:color w:val="auto"/>
          <w:szCs w:val="28"/>
        </w:rPr>
        <w:t xml:space="preserve"> рассасывающимся швом размером 3/0. После завершения операции животные помещались в специальные боксы до пробуждения и затем переводились в комнаты послеоперационного наблюдения.</w:t>
      </w:r>
    </w:p>
    <w:p w:rsidR="006B7006" w:rsidRDefault="00396B5B">
      <w:pPr>
        <w:spacing w:after="0" w:line="240" w:lineRule="auto"/>
        <w:ind w:left="0" w:right="33" w:firstLineChars="200" w:firstLine="560"/>
        <w:rPr>
          <w:color w:val="auto"/>
          <w:szCs w:val="28"/>
        </w:rPr>
      </w:pPr>
      <w:r>
        <w:rPr>
          <w:color w:val="auto"/>
          <w:szCs w:val="28"/>
        </w:rPr>
        <w:t>Послеоперационные условия были одинаковыми у всех кроликов, с соблюдением нео</w:t>
      </w:r>
      <w:r>
        <w:rPr>
          <w:color w:val="auto"/>
          <w:szCs w:val="28"/>
        </w:rPr>
        <w:t>бходимого температурного режима: 20-25</w:t>
      </w:r>
      <w:r>
        <w:rPr>
          <w:bCs/>
          <w:szCs w:val="28"/>
        </w:rPr>
        <w:t>°C</w:t>
      </w:r>
      <w:r>
        <w:rPr>
          <w:color w:val="auto"/>
          <w:szCs w:val="28"/>
        </w:rPr>
        <w:t>. Кормление начиналось на следующий день после операции. Послеоперационные анальгетики или антибиотики не применялись.</w:t>
      </w:r>
    </w:p>
    <w:p w:rsidR="006B7006" w:rsidRDefault="00396B5B">
      <w:pPr>
        <w:spacing w:after="0" w:line="240" w:lineRule="auto"/>
        <w:ind w:left="0" w:right="33" w:firstLineChars="200" w:firstLine="560"/>
        <w:rPr>
          <w:color w:val="auto"/>
          <w:szCs w:val="28"/>
        </w:rPr>
      </w:pPr>
      <w:r>
        <w:rPr>
          <w:color w:val="auto"/>
          <w:szCs w:val="28"/>
          <w:lang w:val="tr-TR"/>
        </w:rPr>
        <w:t xml:space="preserve">Через сорок восемь часов после операции под </w:t>
      </w:r>
      <w:r>
        <w:rPr>
          <w:color w:val="auto"/>
          <w:szCs w:val="28"/>
        </w:rPr>
        <w:t xml:space="preserve">идентичным вышеописанным </w:t>
      </w:r>
      <w:r>
        <w:rPr>
          <w:color w:val="auto"/>
          <w:szCs w:val="28"/>
          <w:lang w:val="tr-TR"/>
        </w:rPr>
        <w:t xml:space="preserve">кетаминовым наркозом </w:t>
      </w:r>
      <w:r>
        <w:rPr>
          <w:color w:val="auto"/>
          <w:szCs w:val="28"/>
        </w:rPr>
        <w:t>лапарот</w:t>
      </w:r>
      <w:r>
        <w:rPr>
          <w:color w:val="auto"/>
          <w:szCs w:val="28"/>
        </w:rPr>
        <w:t xml:space="preserve">омную </w:t>
      </w:r>
      <w:r>
        <w:rPr>
          <w:color w:val="auto"/>
          <w:szCs w:val="28"/>
          <w:lang w:val="tr-TR"/>
        </w:rPr>
        <w:t xml:space="preserve">рану брюшной полости </w:t>
      </w:r>
      <w:r>
        <w:rPr>
          <w:color w:val="auto"/>
          <w:szCs w:val="28"/>
        </w:rPr>
        <w:t>кроликов</w:t>
      </w:r>
      <w:r>
        <w:rPr>
          <w:color w:val="auto"/>
          <w:szCs w:val="28"/>
          <w:lang w:val="tr-TR"/>
        </w:rPr>
        <w:t xml:space="preserve"> вновь вскры</w:t>
      </w:r>
      <w:r>
        <w:rPr>
          <w:color w:val="auto"/>
          <w:szCs w:val="28"/>
        </w:rPr>
        <w:t xml:space="preserve">вали путем рассечения швов, выделяли обе почки </w:t>
      </w:r>
      <w:r>
        <w:rPr>
          <w:color w:val="auto"/>
          <w:szCs w:val="28"/>
          <w:lang w:val="tr-TR"/>
        </w:rPr>
        <w:t xml:space="preserve">и </w:t>
      </w:r>
      <w:r>
        <w:rPr>
          <w:color w:val="auto"/>
          <w:szCs w:val="28"/>
        </w:rPr>
        <w:t>проводили двустороннюю нефрэктомию</w:t>
      </w:r>
      <w:r>
        <w:rPr>
          <w:color w:val="auto"/>
          <w:szCs w:val="28"/>
          <w:lang w:val="tr-TR"/>
        </w:rPr>
        <w:t>.</w:t>
      </w:r>
      <w:r>
        <w:rPr>
          <w:color w:val="auto"/>
          <w:szCs w:val="28"/>
        </w:rPr>
        <w:t xml:space="preserve"> Все почки были направлены для </w:t>
      </w:r>
      <w:r>
        <w:rPr>
          <w:color w:val="auto"/>
          <w:szCs w:val="28"/>
          <w:lang w:val="tr-TR"/>
        </w:rPr>
        <w:t>гистопатологического исследования</w:t>
      </w:r>
      <w:r>
        <w:rPr>
          <w:color w:val="auto"/>
          <w:szCs w:val="28"/>
        </w:rPr>
        <w:t xml:space="preserve">. Забор почек у кроликов через 48 часов после начальной операции объясняется тем, что пик острой фазы морфологических изменений в тканях после ИРП начинает наблюдается со вторых суток после ишемического воздействия на почку [120]. </w:t>
      </w:r>
    </w:p>
    <w:p w:rsidR="006B7006" w:rsidRDefault="00396B5B">
      <w:pPr>
        <w:spacing w:after="0" w:line="240" w:lineRule="auto"/>
        <w:ind w:left="0" w:right="33" w:firstLineChars="200" w:firstLine="560"/>
        <w:rPr>
          <w:color w:val="auto"/>
          <w:szCs w:val="28"/>
        </w:rPr>
      </w:pPr>
      <w:r>
        <w:rPr>
          <w:color w:val="auto"/>
          <w:szCs w:val="28"/>
        </w:rPr>
        <w:t>По</w:t>
      </w:r>
      <w:r>
        <w:rPr>
          <w:color w:val="auto"/>
          <w:szCs w:val="28"/>
          <w:lang w:val="en-US"/>
        </w:rPr>
        <w:t>c</w:t>
      </w:r>
      <w:r>
        <w:rPr>
          <w:color w:val="auto"/>
          <w:szCs w:val="28"/>
        </w:rPr>
        <w:t>ле произведенной двус</w:t>
      </w:r>
      <w:r>
        <w:rPr>
          <w:color w:val="auto"/>
          <w:szCs w:val="28"/>
        </w:rPr>
        <w:t xml:space="preserve">торонней нефрэктомии животные умерщвлялись полным обескровливанием. Для этого проводили чрездиафрагмальную пункцию сердца со стороны брюшной полости с полной эвакуацией крови согласно протоколу животной эвтаназии по </w:t>
      </w:r>
      <w:r>
        <w:rPr>
          <w:color w:val="auto"/>
          <w:szCs w:val="28"/>
          <w:lang w:val="en-US"/>
        </w:rPr>
        <w:t>DonovanJ</w:t>
      </w:r>
      <w:r>
        <w:rPr>
          <w:color w:val="auto"/>
          <w:szCs w:val="28"/>
        </w:rPr>
        <w:t xml:space="preserve"> и соавт., 2005г. [</w:t>
      </w:r>
      <w:r>
        <w:rPr>
          <w:color w:val="212121"/>
          <w:szCs w:val="28"/>
          <w:shd w:val="clear" w:color="auto" w:fill="FFFFFF"/>
        </w:rPr>
        <w:t>146</w:t>
      </w:r>
      <w:r>
        <w:rPr>
          <w:color w:val="auto"/>
          <w:szCs w:val="28"/>
        </w:rPr>
        <w:t>].</w:t>
      </w:r>
    </w:p>
    <w:p w:rsidR="006B7006" w:rsidRDefault="006B7006">
      <w:pPr>
        <w:spacing w:after="0" w:line="240" w:lineRule="auto"/>
        <w:ind w:left="0" w:right="33" w:firstLineChars="200" w:firstLine="560"/>
        <w:rPr>
          <w:b/>
          <w:color w:val="auto"/>
          <w:szCs w:val="28"/>
          <w:lang w:val="kk-KZ"/>
        </w:rPr>
      </w:pPr>
    </w:p>
    <w:p w:rsidR="006B7006" w:rsidRDefault="00396B5B">
      <w:pPr>
        <w:spacing w:after="0" w:line="240" w:lineRule="auto"/>
        <w:ind w:left="0" w:right="33" w:firstLineChars="200" w:firstLine="560"/>
        <w:rPr>
          <w:b/>
          <w:color w:val="auto"/>
          <w:szCs w:val="28"/>
          <w:lang w:val="kk-KZ"/>
        </w:rPr>
      </w:pPr>
      <w:r>
        <w:rPr>
          <w:b/>
          <w:color w:val="auto"/>
          <w:szCs w:val="28"/>
          <w:lang w:val="kk-KZ"/>
        </w:rPr>
        <w:t>Гистоп</w:t>
      </w:r>
      <w:r>
        <w:rPr>
          <w:b/>
          <w:color w:val="auto"/>
          <w:szCs w:val="28"/>
          <w:lang w:val="kk-KZ"/>
        </w:rPr>
        <w:t>атологический анализ</w:t>
      </w:r>
    </w:p>
    <w:p w:rsidR="006B7006" w:rsidRDefault="00396B5B">
      <w:pPr>
        <w:spacing w:after="0" w:line="240" w:lineRule="auto"/>
        <w:ind w:left="0" w:right="33" w:firstLineChars="200" w:firstLine="560"/>
        <w:rPr>
          <w:szCs w:val="28"/>
        </w:rPr>
      </w:pPr>
      <w:r>
        <w:rPr>
          <w:color w:val="auto"/>
          <w:szCs w:val="28"/>
        </w:rPr>
        <w:t xml:space="preserve">Гистологическое исследование проводилось на базе </w:t>
      </w:r>
      <w:r>
        <w:rPr>
          <w:szCs w:val="28"/>
        </w:rPr>
        <w:t xml:space="preserve">морфологической лаборатории кафедры гистологии ЗКМУ имени М. Оспанова, г. Актобе, Казахстан (руководитель кафедры, MD PhD Ж.Е. Комекбай). </w:t>
      </w:r>
    </w:p>
    <w:p w:rsidR="006B7006" w:rsidRDefault="00396B5B">
      <w:pPr>
        <w:spacing w:after="0" w:line="240" w:lineRule="auto"/>
        <w:ind w:left="0" w:right="33" w:firstLineChars="200" w:firstLine="560"/>
        <w:rPr>
          <w:color w:val="auto"/>
          <w:szCs w:val="28"/>
        </w:rPr>
      </w:pPr>
      <w:r>
        <w:rPr>
          <w:color w:val="auto"/>
          <w:szCs w:val="28"/>
        </w:rPr>
        <w:t>После вырезки материала из почек проводили ее ф</w:t>
      </w:r>
      <w:r>
        <w:rPr>
          <w:color w:val="auto"/>
          <w:szCs w:val="28"/>
        </w:rPr>
        <w:t>иксацию. В качестве фиксатора использовали 10% раствор забуференного формалина. Далее срезы толщиной 4-5 мкм окрашивали гематоксиллин-эозином по общепринятой методике. Материал оценивали с помощью светового микроскопа при увеличении ×50; ×100; ×400. Микрос</w:t>
      </w:r>
      <w:r>
        <w:rPr>
          <w:color w:val="auto"/>
          <w:szCs w:val="28"/>
        </w:rPr>
        <w:t xml:space="preserve">копирование гистологических препаратов проводили с использованием лабораторного медицинского видеомикроскопа «Axio Lab A1», регистрационное удостоверение – РК-МТ-7№009046. Наименование держателя регистрационного удостоверения «Carl Zeiss Microscopy GmbH», </w:t>
      </w:r>
      <w:r>
        <w:rPr>
          <w:color w:val="auto"/>
          <w:szCs w:val="28"/>
        </w:rPr>
        <w:t>производитель «Carl Zeiss Meditec», страна производитель Германия, дата государственной регистрации: 17.08.2018, №N016546.</w:t>
      </w:r>
    </w:p>
    <w:p w:rsidR="006B7006" w:rsidRDefault="00396B5B">
      <w:pPr>
        <w:spacing w:after="0" w:line="240" w:lineRule="auto"/>
        <w:ind w:left="0" w:right="33" w:firstLineChars="200" w:firstLine="560"/>
        <w:rPr>
          <w:color w:val="auto"/>
          <w:szCs w:val="28"/>
        </w:rPr>
      </w:pPr>
      <w:r>
        <w:rPr>
          <w:color w:val="auto"/>
          <w:szCs w:val="28"/>
        </w:rPr>
        <w:t>В приготовленных срезах оценивались степень повреждения и/или патологического изменения в почечных тканях следующих гистологических п</w:t>
      </w:r>
      <w:r>
        <w:rPr>
          <w:color w:val="auto"/>
          <w:szCs w:val="28"/>
        </w:rPr>
        <w:t xml:space="preserve">араметров: </w:t>
      </w:r>
    </w:p>
    <w:p w:rsidR="006B7006" w:rsidRDefault="00396B5B">
      <w:pPr>
        <w:pStyle w:val="af"/>
        <w:numPr>
          <w:ilvl w:val="0"/>
          <w:numId w:val="12"/>
        </w:numPr>
        <w:spacing w:after="0" w:line="240" w:lineRule="auto"/>
        <w:ind w:left="0" w:right="33" w:firstLineChars="200" w:firstLine="560"/>
        <w:rPr>
          <w:rFonts w:ascii="Times New Roman" w:hAnsi="Times New Roman" w:cs="Times New Roman"/>
          <w:sz w:val="28"/>
          <w:szCs w:val="28"/>
        </w:rPr>
      </w:pPr>
      <w:r>
        <w:rPr>
          <w:rFonts w:ascii="Times New Roman" w:hAnsi="Times New Roman" w:cs="Times New Roman"/>
          <w:sz w:val="28"/>
          <w:szCs w:val="28"/>
        </w:rPr>
        <w:t>Десквамация канальцевого эпителия;</w:t>
      </w:r>
    </w:p>
    <w:p w:rsidR="006B7006" w:rsidRDefault="00396B5B">
      <w:pPr>
        <w:pStyle w:val="af"/>
        <w:numPr>
          <w:ilvl w:val="0"/>
          <w:numId w:val="12"/>
        </w:numPr>
        <w:spacing w:after="0" w:line="240" w:lineRule="auto"/>
        <w:ind w:left="0" w:right="33" w:firstLineChars="200" w:firstLine="560"/>
        <w:rPr>
          <w:rFonts w:ascii="Times New Roman" w:hAnsi="Times New Roman" w:cs="Times New Roman"/>
          <w:sz w:val="28"/>
          <w:szCs w:val="28"/>
        </w:rPr>
      </w:pPr>
      <w:r>
        <w:rPr>
          <w:rFonts w:ascii="Times New Roman" w:hAnsi="Times New Roman" w:cs="Times New Roman"/>
          <w:sz w:val="28"/>
          <w:szCs w:val="28"/>
        </w:rPr>
        <w:t>Закупорка проксимальных почечных канальцев;</w:t>
      </w:r>
    </w:p>
    <w:p w:rsidR="006B7006" w:rsidRDefault="00396B5B">
      <w:pPr>
        <w:pStyle w:val="af"/>
        <w:numPr>
          <w:ilvl w:val="0"/>
          <w:numId w:val="12"/>
        </w:numPr>
        <w:spacing w:after="0" w:line="240" w:lineRule="auto"/>
        <w:ind w:left="0" w:right="33" w:firstLineChars="200" w:firstLine="560"/>
        <w:rPr>
          <w:rFonts w:ascii="Times New Roman" w:hAnsi="Times New Roman" w:cs="Times New Roman"/>
          <w:sz w:val="28"/>
          <w:szCs w:val="28"/>
        </w:rPr>
      </w:pPr>
      <w:r>
        <w:rPr>
          <w:rFonts w:ascii="Times New Roman" w:hAnsi="Times New Roman" w:cs="Times New Roman"/>
          <w:sz w:val="28"/>
          <w:szCs w:val="28"/>
        </w:rPr>
        <w:t>Вакуолизация клеток;</w:t>
      </w:r>
    </w:p>
    <w:p w:rsidR="006B7006" w:rsidRDefault="00396B5B">
      <w:pPr>
        <w:pStyle w:val="af"/>
        <w:numPr>
          <w:ilvl w:val="0"/>
          <w:numId w:val="12"/>
        </w:numPr>
        <w:spacing w:after="0" w:line="240" w:lineRule="auto"/>
        <w:ind w:left="0" w:right="33" w:firstLineChars="200" w:firstLine="560"/>
        <w:rPr>
          <w:rFonts w:ascii="Times New Roman" w:hAnsi="Times New Roman" w:cs="Times New Roman"/>
          <w:sz w:val="28"/>
          <w:szCs w:val="28"/>
        </w:rPr>
      </w:pPr>
      <w:r>
        <w:rPr>
          <w:rFonts w:ascii="Times New Roman" w:hAnsi="Times New Roman" w:cs="Times New Roman"/>
          <w:sz w:val="28"/>
          <w:szCs w:val="28"/>
        </w:rPr>
        <w:t>Интерстициальный отек;</w:t>
      </w:r>
    </w:p>
    <w:p w:rsidR="006B7006" w:rsidRDefault="00396B5B">
      <w:pPr>
        <w:pStyle w:val="af"/>
        <w:numPr>
          <w:ilvl w:val="0"/>
          <w:numId w:val="12"/>
        </w:numPr>
        <w:spacing w:after="0" w:line="240" w:lineRule="auto"/>
        <w:ind w:left="0" w:right="33" w:firstLineChars="200" w:firstLine="560"/>
        <w:rPr>
          <w:rFonts w:ascii="Times New Roman" w:hAnsi="Times New Roman" w:cs="Times New Roman"/>
          <w:sz w:val="28"/>
          <w:szCs w:val="28"/>
        </w:rPr>
      </w:pPr>
      <w:r>
        <w:rPr>
          <w:rFonts w:ascii="Times New Roman" w:hAnsi="Times New Roman" w:cs="Times New Roman"/>
          <w:sz w:val="28"/>
          <w:szCs w:val="28"/>
        </w:rPr>
        <w:t>Сморщивание клубочков;</w:t>
      </w:r>
    </w:p>
    <w:p w:rsidR="006B7006" w:rsidRDefault="00396B5B">
      <w:pPr>
        <w:pStyle w:val="af"/>
        <w:numPr>
          <w:ilvl w:val="0"/>
          <w:numId w:val="12"/>
        </w:numPr>
        <w:spacing w:after="0" w:line="240" w:lineRule="auto"/>
        <w:ind w:left="0" w:right="33" w:firstLineChars="200" w:firstLine="560"/>
        <w:rPr>
          <w:rFonts w:ascii="Times New Roman" w:hAnsi="Times New Roman" w:cs="Times New Roman"/>
          <w:sz w:val="28"/>
          <w:szCs w:val="28"/>
        </w:rPr>
      </w:pPr>
      <w:r>
        <w:rPr>
          <w:rFonts w:ascii="Times New Roman" w:hAnsi="Times New Roman" w:cs="Times New Roman"/>
          <w:sz w:val="28"/>
          <w:szCs w:val="28"/>
        </w:rPr>
        <w:t>Апоптоз ядер;</w:t>
      </w:r>
    </w:p>
    <w:p w:rsidR="006B7006" w:rsidRDefault="00396B5B">
      <w:pPr>
        <w:pStyle w:val="af"/>
        <w:numPr>
          <w:ilvl w:val="0"/>
          <w:numId w:val="12"/>
        </w:numPr>
        <w:spacing w:after="0" w:line="240" w:lineRule="auto"/>
        <w:ind w:left="0" w:right="33" w:firstLineChars="200" w:firstLine="560"/>
        <w:rPr>
          <w:rFonts w:ascii="Times New Roman" w:hAnsi="Times New Roman" w:cs="Times New Roman"/>
          <w:sz w:val="28"/>
          <w:szCs w:val="28"/>
        </w:rPr>
      </w:pPr>
      <w:r>
        <w:rPr>
          <w:rFonts w:ascii="Times New Roman" w:hAnsi="Times New Roman" w:cs="Times New Roman"/>
          <w:sz w:val="28"/>
          <w:szCs w:val="28"/>
        </w:rPr>
        <w:t xml:space="preserve">Утеря щеточной каемки клеток проксимальных извитых канальцев. </w:t>
      </w:r>
    </w:p>
    <w:p w:rsidR="006B7006" w:rsidRDefault="00396B5B">
      <w:pPr>
        <w:spacing w:after="0" w:line="240" w:lineRule="auto"/>
        <w:ind w:left="0" w:right="33" w:firstLineChars="200" w:firstLine="560"/>
        <w:rPr>
          <w:szCs w:val="28"/>
        </w:rPr>
      </w:pPr>
      <w:r>
        <w:rPr>
          <w:szCs w:val="28"/>
        </w:rPr>
        <w:t xml:space="preserve">Степень выраженности </w:t>
      </w:r>
      <w:r>
        <w:rPr>
          <w:szCs w:val="28"/>
        </w:rPr>
        <w:t>каждого из гистопатологических параметров в исследованных препаратах оценивали от 0 до 3 баллов, согласно шкале полуколичественного анализа по Мартин Александр, 2010г. [147], где соответствующие баллы означали:</w:t>
      </w:r>
    </w:p>
    <w:p w:rsidR="006B7006" w:rsidRDefault="00396B5B">
      <w:pPr>
        <w:spacing w:after="0" w:line="240" w:lineRule="auto"/>
        <w:ind w:left="0" w:right="33" w:firstLineChars="200" w:firstLine="560"/>
        <w:rPr>
          <w:szCs w:val="28"/>
        </w:rPr>
      </w:pPr>
      <w:r>
        <w:rPr>
          <w:szCs w:val="28"/>
        </w:rPr>
        <w:t>«0» – отсутствие повреждений / изменений,</w:t>
      </w:r>
    </w:p>
    <w:p w:rsidR="006B7006" w:rsidRDefault="00396B5B">
      <w:pPr>
        <w:spacing w:after="0" w:line="240" w:lineRule="auto"/>
        <w:ind w:left="0" w:right="33" w:firstLineChars="200" w:firstLine="560"/>
        <w:rPr>
          <w:szCs w:val="28"/>
        </w:rPr>
      </w:pPr>
      <w:r>
        <w:rPr>
          <w:szCs w:val="28"/>
        </w:rPr>
        <w:t>«1»</w:t>
      </w:r>
      <w:r>
        <w:rPr>
          <w:szCs w:val="28"/>
        </w:rPr>
        <w:t xml:space="preserve"> – лёгкая степень повреждений / изменений,</w:t>
      </w:r>
    </w:p>
    <w:p w:rsidR="006B7006" w:rsidRDefault="00396B5B">
      <w:pPr>
        <w:spacing w:after="0" w:line="240" w:lineRule="auto"/>
        <w:ind w:left="0" w:right="33" w:firstLineChars="200" w:firstLine="560"/>
        <w:rPr>
          <w:szCs w:val="28"/>
        </w:rPr>
      </w:pPr>
      <w:r>
        <w:rPr>
          <w:szCs w:val="28"/>
        </w:rPr>
        <w:t>«2» – умеренная степень повреждений / изменений,</w:t>
      </w:r>
    </w:p>
    <w:p w:rsidR="006B7006" w:rsidRDefault="00396B5B">
      <w:pPr>
        <w:spacing w:after="0" w:line="240" w:lineRule="auto"/>
        <w:ind w:left="0" w:right="33" w:firstLineChars="200" w:firstLine="560"/>
        <w:rPr>
          <w:szCs w:val="28"/>
        </w:rPr>
      </w:pPr>
      <w:r>
        <w:rPr>
          <w:szCs w:val="28"/>
        </w:rPr>
        <w:t>«3» – тяжёлая степень повреждений / изменений.</w:t>
      </w:r>
    </w:p>
    <w:p w:rsidR="006B7006" w:rsidRDefault="006B7006">
      <w:pPr>
        <w:spacing w:after="0" w:line="240" w:lineRule="auto"/>
        <w:ind w:left="0" w:right="34" w:firstLineChars="200" w:firstLine="560"/>
        <w:rPr>
          <w:szCs w:val="28"/>
        </w:rPr>
      </w:pPr>
    </w:p>
    <w:p w:rsidR="006B7006" w:rsidRDefault="00396B5B">
      <w:pPr>
        <w:spacing w:after="0" w:line="240" w:lineRule="auto"/>
        <w:ind w:left="0" w:firstLineChars="200" w:firstLine="560"/>
        <w:rPr>
          <w:b/>
          <w:szCs w:val="28"/>
          <w:shd w:val="clear" w:color="000000" w:fill="auto"/>
        </w:rPr>
      </w:pPr>
      <w:r>
        <w:rPr>
          <w:rFonts w:eastAsia="Times"/>
          <w:b/>
          <w:szCs w:val="28"/>
          <w:shd w:val="clear" w:color="000000" w:fill="auto"/>
        </w:rPr>
        <w:t xml:space="preserve">2.2 </w:t>
      </w:r>
      <w:r>
        <w:rPr>
          <w:b/>
          <w:szCs w:val="28"/>
          <w:shd w:val="clear" w:color="000000" w:fill="auto"/>
        </w:rPr>
        <w:t>Клиническое исследование</w:t>
      </w:r>
    </w:p>
    <w:p w:rsidR="006B7006" w:rsidRDefault="00396B5B">
      <w:pPr>
        <w:spacing w:after="0" w:line="240" w:lineRule="auto"/>
        <w:ind w:left="0" w:firstLineChars="200" w:firstLine="560"/>
        <w:rPr>
          <w:szCs w:val="28"/>
          <w:shd w:val="clear" w:color="000000" w:fill="auto"/>
        </w:rPr>
      </w:pPr>
      <w:r>
        <w:rPr>
          <w:szCs w:val="28"/>
          <w:shd w:val="clear" w:color="000000" w:fill="auto"/>
        </w:rPr>
        <w:t xml:space="preserve">Исследовательская работа </w:t>
      </w:r>
      <w:r>
        <w:rPr>
          <w:color w:val="auto"/>
          <w:szCs w:val="28"/>
          <w:shd w:val="clear" w:color="000000" w:fill="auto"/>
        </w:rPr>
        <w:t>проводилась на клинической базе кафедры хирургических болезней</w:t>
      </w:r>
      <w:r>
        <w:rPr>
          <w:color w:val="auto"/>
          <w:szCs w:val="28"/>
          <w:shd w:val="clear" w:color="000000" w:fill="auto"/>
        </w:rPr>
        <w:t xml:space="preserve"> №2 с урологией НАО «Западно-Казахстанский медицинский университет имени Марата Оспанова»; ГКП «Актюбинский медицинский центр» на ПХВ,</w:t>
      </w:r>
      <w:r>
        <w:rPr>
          <w:szCs w:val="28"/>
          <w:shd w:val="clear" w:color="000000" w:fill="auto"/>
        </w:rPr>
        <w:t xml:space="preserve"> отделение плановой хирургии и трансплантации. </w:t>
      </w:r>
    </w:p>
    <w:p w:rsidR="006B7006" w:rsidRDefault="00396B5B">
      <w:pPr>
        <w:spacing w:after="0" w:line="240" w:lineRule="auto"/>
        <w:ind w:left="0" w:firstLineChars="200" w:firstLine="560"/>
        <w:rPr>
          <w:szCs w:val="28"/>
          <w:shd w:val="clear" w:color="000000" w:fill="auto"/>
        </w:rPr>
      </w:pPr>
      <w:r>
        <w:rPr>
          <w:szCs w:val="28"/>
          <w:shd w:val="clear" w:color="000000" w:fill="auto"/>
        </w:rPr>
        <w:t>Анализ материалов клинического исследования основан на результатах проведе</w:t>
      </w:r>
      <w:r>
        <w:rPr>
          <w:szCs w:val="28"/>
          <w:shd w:val="clear" w:color="000000" w:fill="auto"/>
        </w:rPr>
        <w:t>ния 60 пациентам с терминальной ХПН гетеротопической трансплантации почек от живых родственных доноров, оперированных с 2019 г. по 2023 гг. в ГКП «Актюбинский медицинский центр» на ПХВ.</w:t>
      </w:r>
    </w:p>
    <w:p w:rsidR="006B7006" w:rsidRDefault="00396B5B">
      <w:pPr>
        <w:spacing w:after="0" w:line="240" w:lineRule="auto"/>
        <w:ind w:left="0" w:firstLineChars="200" w:firstLine="560"/>
        <w:rPr>
          <w:szCs w:val="28"/>
          <w:shd w:val="clear" w:color="000000" w:fill="auto"/>
        </w:rPr>
      </w:pPr>
      <w:r>
        <w:rPr>
          <w:szCs w:val="28"/>
          <w:shd w:val="clear" w:color="000000" w:fill="auto"/>
        </w:rPr>
        <w:t>Данное клиническое исследование было одобрено биоэтической комиссией З</w:t>
      </w:r>
      <w:r>
        <w:rPr>
          <w:szCs w:val="28"/>
          <w:shd w:val="clear" w:color="000000" w:fill="auto"/>
        </w:rPr>
        <w:t>ападно-Казахстанского медицинского университета (заключение № 55A.02.09.2021) и зарегистрировано в международном реестре клинических исследований ClinicalTrials.gov (идентификатор: NCT05179434). От всех участников было получено письменное информированное с</w:t>
      </w:r>
      <w:r>
        <w:rPr>
          <w:szCs w:val="28"/>
          <w:shd w:val="clear" w:color="000000" w:fill="auto"/>
        </w:rPr>
        <w:t>огласие. Все трансплантации почки реципиентам обеих групп проводились после одобрения Этической комиссии Управления здравоохранения Актюбинской области.</w:t>
      </w:r>
    </w:p>
    <w:p w:rsidR="006B7006" w:rsidRDefault="00396B5B">
      <w:pPr>
        <w:spacing w:after="0" w:line="240" w:lineRule="auto"/>
        <w:ind w:left="0" w:firstLineChars="200" w:firstLine="560"/>
        <w:rPr>
          <w:szCs w:val="28"/>
          <w:shd w:val="clear" w:color="000000" w:fill="auto"/>
        </w:rPr>
      </w:pPr>
      <w:r>
        <w:rPr>
          <w:szCs w:val="28"/>
          <w:shd w:val="clear" w:color="000000" w:fill="auto"/>
        </w:rPr>
        <w:t>Обследование всех реципиентов почек из основной и контрольной групп проводилось согласно клиническому п</w:t>
      </w:r>
      <w:r>
        <w:rPr>
          <w:szCs w:val="28"/>
          <w:shd w:val="clear" w:color="000000" w:fill="auto"/>
        </w:rPr>
        <w:t xml:space="preserve">ротоколу от «14» декабря 2017 года (Протокол №35), разработанный Министерством здравоохранения Республики Казахстан. </w:t>
      </w:r>
    </w:p>
    <w:p w:rsidR="006B7006" w:rsidRDefault="00396B5B">
      <w:pPr>
        <w:pStyle w:val="af"/>
        <w:autoSpaceDE w:val="0"/>
        <w:autoSpaceDN w:val="0"/>
        <w:adjustRightInd w:val="0"/>
        <w:spacing w:after="0" w:line="240" w:lineRule="auto"/>
        <w:ind w:left="0" w:firstLineChars="200" w:firstLine="560"/>
        <w:jc w:val="both"/>
        <w:rPr>
          <w:rFonts w:ascii="Times New Roman" w:hAnsi="Times New Roman" w:cs="Times New Roman"/>
          <w:b/>
          <w:sz w:val="28"/>
          <w:szCs w:val="28"/>
        </w:rPr>
      </w:pPr>
      <w:r>
        <w:rPr>
          <w:rFonts w:ascii="Times New Roman" w:hAnsi="Times New Roman" w:cs="Times New Roman"/>
          <w:b/>
          <w:sz w:val="28"/>
          <w:szCs w:val="28"/>
        </w:rPr>
        <w:t>Дизайн исследования.</w:t>
      </w:r>
    </w:p>
    <w:p w:rsidR="006B7006" w:rsidRDefault="00396B5B">
      <w:pPr>
        <w:pStyle w:val="af"/>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rPr>
        <w:t>Тип исследования: моноцентрическое клиническое исследование, с частичным историческим контролем.</w:t>
      </w:r>
    </w:p>
    <w:p w:rsidR="006B7006" w:rsidRDefault="00396B5B">
      <w:pPr>
        <w:pStyle w:val="af"/>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rPr>
        <w:t>Предполагаемое число</w:t>
      </w:r>
      <w:r>
        <w:rPr>
          <w:rFonts w:ascii="Times New Roman" w:hAnsi="Times New Roman" w:cs="Times New Roman"/>
          <w:sz w:val="28"/>
          <w:szCs w:val="28"/>
        </w:rPr>
        <w:t xml:space="preserve"> участников: 60 (при ДИ – 95% и ГС – 62, требуемый размер выборки – 54).</w:t>
      </w:r>
    </w:p>
    <w:p w:rsidR="006B7006" w:rsidRDefault="00396B5B">
      <w:pPr>
        <w:pStyle w:val="af"/>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rPr>
        <w:t>Распределение: сплошное.</w:t>
      </w:r>
    </w:p>
    <w:p w:rsidR="006B7006" w:rsidRDefault="00396B5B">
      <w:pPr>
        <w:pStyle w:val="af"/>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rPr>
        <w:t>Модель исследования: продольное.</w:t>
      </w:r>
    </w:p>
    <w:p w:rsidR="006B7006" w:rsidRDefault="00396B5B">
      <w:pPr>
        <w:pStyle w:val="af"/>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rPr>
        <w:t>Маскировка: нет.</w:t>
      </w:r>
    </w:p>
    <w:p w:rsidR="006B7006" w:rsidRDefault="00396B5B">
      <w:pPr>
        <w:pStyle w:val="af"/>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rPr>
        <w:t>Основная цель: профилактика.</w:t>
      </w:r>
    </w:p>
    <w:p w:rsidR="006B7006" w:rsidRDefault="00396B5B">
      <w:pPr>
        <w:pStyle w:val="af"/>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rPr>
        <w:t>Сроки проведения: сентябрь 2020 – май 2023 гг.</w:t>
      </w:r>
    </w:p>
    <w:p w:rsidR="006B7006" w:rsidRDefault="00396B5B">
      <w:pPr>
        <w:spacing w:after="0" w:line="240" w:lineRule="auto"/>
        <w:ind w:left="0" w:firstLineChars="200" w:firstLine="560"/>
        <w:rPr>
          <w:szCs w:val="28"/>
          <w:shd w:val="clear" w:color="000000" w:fill="auto"/>
        </w:rPr>
      </w:pPr>
      <w:r>
        <w:rPr>
          <w:szCs w:val="28"/>
          <w:shd w:val="clear" w:color="000000" w:fill="auto"/>
        </w:rPr>
        <w:t>Обследованные пациенты были разд</w:t>
      </w:r>
      <w:r>
        <w:rPr>
          <w:szCs w:val="28"/>
          <w:shd w:val="clear" w:color="000000" w:fill="auto"/>
        </w:rPr>
        <w:t>елены на 2 группы: основная группа – 30 реципиентов с ретроградной венозной реперфузией почечного трансплантата перед типичной артериальной; контрольная группа – 30 реципиентов с типичной артериальной реперфузией.</w:t>
      </w:r>
    </w:p>
    <w:p w:rsidR="006B7006" w:rsidRDefault="00396B5B">
      <w:pPr>
        <w:spacing w:after="0" w:line="240" w:lineRule="auto"/>
        <w:ind w:left="0" w:firstLineChars="200" w:firstLine="560"/>
        <w:rPr>
          <w:szCs w:val="28"/>
          <w:shd w:val="clear" w:color="000000" w:fill="auto"/>
        </w:rPr>
      </w:pPr>
      <w:r>
        <w:rPr>
          <w:szCs w:val="28"/>
          <w:shd w:val="clear" w:color="000000" w:fill="auto"/>
        </w:rPr>
        <w:t>Доноры обеих групп пациентов подверглись и</w:t>
      </w:r>
      <w:r>
        <w:rPr>
          <w:szCs w:val="28"/>
          <w:shd w:val="clear" w:color="000000" w:fill="auto"/>
        </w:rPr>
        <w:t>дентичной лапароскопической нефрэктомии. Всем реципиентам двух групп проводили гетеротопическую трансплантацию почки от живых родственных доноров. В обеих исследуемых группах пациенты после операции получали одинаковую трехкомпонентную схему иммуносупресси</w:t>
      </w:r>
      <w:r>
        <w:rPr>
          <w:szCs w:val="28"/>
          <w:shd w:val="clear" w:color="000000" w:fill="auto"/>
        </w:rPr>
        <w:t>вной терапии: ингибиторы кальциневрина (такролимус), мофетила микофенолат и глюкокортикостероид.</w:t>
      </w:r>
    </w:p>
    <w:p w:rsidR="006B7006" w:rsidRDefault="00396B5B">
      <w:pPr>
        <w:pStyle w:val="af"/>
        <w:autoSpaceDE w:val="0"/>
        <w:autoSpaceDN w:val="0"/>
        <w:adjustRightInd w:val="0"/>
        <w:spacing w:after="0" w:line="240" w:lineRule="auto"/>
        <w:ind w:left="0" w:firstLineChars="200" w:firstLine="560"/>
        <w:jc w:val="both"/>
        <w:rPr>
          <w:rFonts w:ascii="Times New Roman" w:hAnsi="Times New Roman" w:cs="Times New Roman"/>
          <w:b/>
          <w:sz w:val="28"/>
          <w:szCs w:val="28"/>
        </w:rPr>
      </w:pPr>
      <w:r>
        <w:rPr>
          <w:rFonts w:ascii="Times New Roman" w:hAnsi="Times New Roman" w:cs="Times New Roman"/>
          <w:b/>
          <w:sz w:val="28"/>
          <w:szCs w:val="28"/>
        </w:rPr>
        <w:t>Критерии исследования.</w:t>
      </w:r>
    </w:p>
    <w:p w:rsidR="006B7006" w:rsidRDefault="00396B5B">
      <w:pPr>
        <w:pStyle w:val="af"/>
        <w:autoSpaceDE w:val="0"/>
        <w:autoSpaceDN w:val="0"/>
        <w:adjustRightInd w:val="0"/>
        <w:spacing w:after="0" w:line="240" w:lineRule="auto"/>
        <w:ind w:left="0" w:firstLineChars="200" w:firstLine="560"/>
        <w:jc w:val="both"/>
        <w:rPr>
          <w:rFonts w:ascii="Times New Roman" w:hAnsi="Times New Roman" w:cs="Times New Roman"/>
          <w:sz w:val="28"/>
          <w:szCs w:val="28"/>
          <w:u w:val="single"/>
        </w:rPr>
      </w:pPr>
      <w:r>
        <w:rPr>
          <w:rFonts w:ascii="Times New Roman" w:hAnsi="Times New Roman" w:cs="Times New Roman"/>
          <w:sz w:val="28"/>
          <w:szCs w:val="28"/>
          <w:u w:val="single"/>
        </w:rPr>
        <w:t>Общие критерии:</w:t>
      </w:r>
    </w:p>
    <w:p w:rsidR="006B7006" w:rsidRDefault="00396B5B">
      <w:pPr>
        <w:pStyle w:val="af"/>
        <w:numPr>
          <w:ilvl w:val="0"/>
          <w:numId w:val="13"/>
        </w:numPr>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rPr>
        <w:t>возраст для исследований: от 18 до 60 лет;</w:t>
      </w:r>
    </w:p>
    <w:p w:rsidR="006B7006" w:rsidRDefault="00396B5B">
      <w:pPr>
        <w:pStyle w:val="af"/>
        <w:numPr>
          <w:ilvl w:val="0"/>
          <w:numId w:val="13"/>
        </w:numPr>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rPr>
        <w:t>пол для исследований: все (женщины и мужчины);</w:t>
      </w:r>
    </w:p>
    <w:p w:rsidR="006B7006" w:rsidRDefault="00396B5B">
      <w:pPr>
        <w:pStyle w:val="af"/>
        <w:numPr>
          <w:ilvl w:val="0"/>
          <w:numId w:val="13"/>
        </w:numPr>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rPr>
        <w:t>наличие добровольцев: нет;</w:t>
      </w:r>
    </w:p>
    <w:p w:rsidR="006B7006" w:rsidRDefault="00396B5B">
      <w:pPr>
        <w:pStyle w:val="af"/>
        <w:numPr>
          <w:ilvl w:val="0"/>
          <w:numId w:val="13"/>
        </w:numPr>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rPr>
        <w:t>ослепление: нет.</w:t>
      </w:r>
    </w:p>
    <w:p w:rsidR="006B7006" w:rsidRDefault="00396B5B">
      <w:pPr>
        <w:autoSpaceDE w:val="0"/>
        <w:autoSpaceDN w:val="0"/>
        <w:adjustRightInd w:val="0"/>
        <w:ind w:left="0" w:firstLineChars="200" w:firstLine="560"/>
        <w:rPr>
          <w:szCs w:val="28"/>
          <w:u w:val="single"/>
        </w:rPr>
      </w:pPr>
      <w:r>
        <w:rPr>
          <w:szCs w:val="28"/>
          <w:u w:val="single"/>
        </w:rPr>
        <w:t xml:space="preserve">Критерии включения: </w:t>
      </w:r>
    </w:p>
    <w:p w:rsidR="006B7006" w:rsidRDefault="00396B5B">
      <w:pPr>
        <w:autoSpaceDE w:val="0"/>
        <w:autoSpaceDN w:val="0"/>
        <w:adjustRightInd w:val="0"/>
        <w:ind w:left="0" w:firstLineChars="200" w:firstLine="560"/>
        <w:rPr>
          <w:szCs w:val="28"/>
        </w:rPr>
      </w:pPr>
      <w:r>
        <w:rPr>
          <w:szCs w:val="28"/>
        </w:rPr>
        <w:t>- больные с терминальной ХПН (ХБП IV-Vстадии по KDIGO, 2020 [148]), готовые к проведению трансплантации почки;</w:t>
      </w:r>
    </w:p>
    <w:p w:rsidR="006B7006" w:rsidRDefault="00396B5B">
      <w:pPr>
        <w:autoSpaceDE w:val="0"/>
        <w:autoSpaceDN w:val="0"/>
        <w:adjustRightInd w:val="0"/>
        <w:ind w:left="0" w:firstLineChars="200" w:firstLine="560"/>
        <w:rPr>
          <w:szCs w:val="28"/>
        </w:rPr>
      </w:pPr>
      <w:r>
        <w:rPr>
          <w:szCs w:val="28"/>
        </w:rPr>
        <w:t xml:space="preserve">- уровень лейкоцитарных антител (ЛА) менее 20% – для исключения иммунологического воздействия организма на </w:t>
      </w:r>
      <w:r>
        <w:rPr>
          <w:szCs w:val="28"/>
        </w:rPr>
        <w:t>трансплантат непосредственно после операции по пересадке;</w:t>
      </w:r>
    </w:p>
    <w:p w:rsidR="006B7006" w:rsidRDefault="00396B5B">
      <w:pPr>
        <w:autoSpaceDE w:val="0"/>
        <w:autoSpaceDN w:val="0"/>
        <w:adjustRightInd w:val="0"/>
        <w:ind w:left="0" w:firstLineChars="200" w:firstLine="560"/>
        <w:rPr>
          <w:szCs w:val="28"/>
        </w:rPr>
      </w:pPr>
      <w:r>
        <w:rPr>
          <w:szCs w:val="28"/>
        </w:rPr>
        <w:t>- информированное согласие на участие в исследовании;</w:t>
      </w:r>
    </w:p>
    <w:p w:rsidR="006B7006" w:rsidRDefault="00396B5B">
      <w:pPr>
        <w:autoSpaceDE w:val="0"/>
        <w:autoSpaceDN w:val="0"/>
        <w:adjustRightInd w:val="0"/>
        <w:ind w:left="0" w:firstLineChars="200" w:firstLine="560"/>
        <w:rPr>
          <w:szCs w:val="28"/>
          <w:u w:val="single"/>
        </w:rPr>
      </w:pPr>
      <w:r>
        <w:rPr>
          <w:szCs w:val="28"/>
          <w:u w:val="single"/>
        </w:rPr>
        <w:t>Критерии исключения:</w:t>
      </w:r>
    </w:p>
    <w:p w:rsidR="006B7006" w:rsidRDefault="00396B5B">
      <w:pPr>
        <w:autoSpaceDE w:val="0"/>
        <w:autoSpaceDN w:val="0"/>
        <w:adjustRightInd w:val="0"/>
        <w:ind w:left="0" w:firstLineChars="200" w:firstLine="560"/>
        <w:rPr>
          <w:szCs w:val="28"/>
        </w:rPr>
      </w:pPr>
      <w:r>
        <w:rPr>
          <w:szCs w:val="28"/>
        </w:rPr>
        <w:t>- реципиенты, готовящиеся на комбинированную трансплантацию почки и какого-либо другого органа;</w:t>
      </w:r>
    </w:p>
    <w:p w:rsidR="006B7006" w:rsidRDefault="00396B5B">
      <w:pPr>
        <w:autoSpaceDE w:val="0"/>
        <w:autoSpaceDN w:val="0"/>
        <w:adjustRightInd w:val="0"/>
        <w:ind w:left="0" w:firstLineChars="200" w:firstLine="560"/>
        <w:rPr>
          <w:szCs w:val="28"/>
        </w:rPr>
      </w:pPr>
      <w:r>
        <w:rPr>
          <w:szCs w:val="28"/>
        </w:rPr>
        <w:t xml:space="preserve">- реципиенты с ранее </w:t>
      </w:r>
      <w:r>
        <w:rPr>
          <w:szCs w:val="28"/>
        </w:rPr>
        <w:t>проведенной трансплантацией другого органа;</w:t>
      </w:r>
    </w:p>
    <w:p w:rsidR="006B7006" w:rsidRDefault="00396B5B">
      <w:pPr>
        <w:autoSpaceDE w:val="0"/>
        <w:autoSpaceDN w:val="0"/>
        <w:adjustRightInd w:val="0"/>
        <w:ind w:left="0" w:firstLineChars="200" w:firstLine="560"/>
        <w:rPr>
          <w:szCs w:val="28"/>
        </w:rPr>
      </w:pPr>
      <w:r>
        <w:rPr>
          <w:szCs w:val="28"/>
        </w:rPr>
        <w:t>- реципиенты, готовящиеся к трансплантации с другим иммуносупрессивным режимом;</w:t>
      </w:r>
    </w:p>
    <w:p w:rsidR="006B7006" w:rsidRDefault="00396B5B">
      <w:pPr>
        <w:autoSpaceDE w:val="0"/>
        <w:autoSpaceDN w:val="0"/>
        <w:adjustRightInd w:val="0"/>
        <w:ind w:left="0" w:firstLineChars="200" w:firstLine="560"/>
        <w:rPr>
          <w:szCs w:val="28"/>
        </w:rPr>
      </w:pPr>
      <w:r>
        <w:rPr>
          <w:szCs w:val="28"/>
        </w:rPr>
        <w:t>- предстоящая АВ0-несовместимая трансплантация почки;</w:t>
      </w:r>
    </w:p>
    <w:p w:rsidR="006B7006" w:rsidRDefault="00396B5B">
      <w:pPr>
        <w:autoSpaceDE w:val="0"/>
        <w:autoSpaceDN w:val="0"/>
        <w:adjustRightInd w:val="0"/>
        <w:ind w:left="0" w:firstLineChars="200" w:firstLine="560"/>
        <w:rPr>
          <w:szCs w:val="28"/>
        </w:rPr>
      </w:pPr>
      <w:r>
        <w:rPr>
          <w:szCs w:val="28"/>
        </w:rPr>
        <w:t>- уровень лейкоцитарных антител более 20%;</w:t>
      </w:r>
    </w:p>
    <w:p w:rsidR="006B7006" w:rsidRDefault="00396B5B">
      <w:pPr>
        <w:autoSpaceDE w:val="0"/>
        <w:autoSpaceDN w:val="0"/>
        <w:adjustRightInd w:val="0"/>
        <w:ind w:left="0" w:firstLineChars="200" w:firstLine="560"/>
        <w:rPr>
          <w:szCs w:val="28"/>
        </w:rPr>
      </w:pPr>
      <w:r>
        <w:rPr>
          <w:szCs w:val="28"/>
        </w:rPr>
        <w:t>- наличие в анамнезе злокачественны</w:t>
      </w:r>
      <w:r>
        <w:rPr>
          <w:szCs w:val="28"/>
        </w:rPr>
        <w:t>х новообразований;</w:t>
      </w:r>
    </w:p>
    <w:p w:rsidR="006B7006" w:rsidRDefault="00396B5B">
      <w:pPr>
        <w:autoSpaceDE w:val="0"/>
        <w:autoSpaceDN w:val="0"/>
        <w:adjustRightInd w:val="0"/>
        <w:ind w:left="0" w:firstLineChars="200" w:firstLine="560"/>
        <w:rPr>
          <w:szCs w:val="28"/>
        </w:rPr>
      </w:pPr>
      <w:r>
        <w:rPr>
          <w:szCs w:val="28"/>
        </w:rPr>
        <w:t xml:space="preserve">- смертность реципиента в течение </w:t>
      </w:r>
      <w:r>
        <w:rPr>
          <w:szCs w:val="28"/>
          <w:lang w:val="kk-KZ"/>
        </w:rPr>
        <w:t>одного года</w:t>
      </w:r>
      <w:r>
        <w:rPr>
          <w:szCs w:val="28"/>
        </w:rPr>
        <w:t xml:space="preserve"> после трансплантации от экстраренальных патологий;</w:t>
      </w:r>
    </w:p>
    <w:p w:rsidR="006B7006" w:rsidRDefault="00396B5B">
      <w:pPr>
        <w:autoSpaceDE w:val="0"/>
        <w:autoSpaceDN w:val="0"/>
        <w:adjustRightInd w:val="0"/>
        <w:ind w:left="0" w:firstLineChars="200" w:firstLine="560"/>
        <w:rPr>
          <w:szCs w:val="28"/>
        </w:rPr>
      </w:pPr>
      <w:r>
        <w:rPr>
          <w:szCs w:val="28"/>
        </w:rPr>
        <w:t>- беременные.</w:t>
      </w:r>
    </w:p>
    <w:p w:rsidR="006B7006" w:rsidRDefault="00396B5B">
      <w:pPr>
        <w:spacing w:after="0" w:line="240" w:lineRule="auto"/>
        <w:ind w:left="0" w:firstLineChars="200" w:firstLine="560"/>
        <w:rPr>
          <w:szCs w:val="28"/>
          <w:shd w:val="clear" w:color="000000" w:fill="auto"/>
        </w:rPr>
      </w:pPr>
      <w:r>
        <w:rPr>
          <w:szCs w:val="28"/>
          <w:shd w:val="clear" w:color="000000" w:fill="auto"/>
        </w:rPr>
        <w:t>Дизайн исследования представлен на рисунке 11.</w:t>
      </w:r>
    </w:p>
    <w:p w:rsidR="006B7006" w:rsidRDefault="00396B5B">
      <w:pPr>
        <w:spacing w:after="0" w:line="240" w:lineRule="auto"/>
        <w:ind w:left="0" w:firstLine="0"/>
        <w:jc w:val="center"/>
        <w:rPr>
          <w:szCs w:val="28"/>
          <w:shd w:val="clear" w:color="000000" w:fill="auto"/>
        </w:rPr>
      </w:pPr>
      <w:r>
        <w:rPr>
          <w:noProof/>
          <w:szCs w:val="28"/>
          <w:shd w:val="clear" w:color="000000" w:fill="auto"/>
          <w:lang w:val="en-US" w:eastAsia="en-US"/>
        </w:rPr>
        <w:drawing>
          <wp:inline distT="0" distB="0" distL="0" distR="0">
            <wp:extent cx="5762625" cy="3413760"/>
            <wp:effectExtent l="0" t="0" r="9525" b="15240"/>
            <wp:docPr id="9" name="Рисунок 9" descr="C:\Users\INTEL\Desktop\критер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INTEL\Desktop\критерии.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68310" cy="3417245"/>
                    </a:xfrm>
                    <a:prstGeom prst="rect">
                      <a:avLst/>
                    </a:prstGeom>
                    <a:noFill/>
                    <a:ln>
                      <a:noFill/>
                    </a:ln>
                  </pic:spPr>
                </pic:pic>
              </a:graphicData>
            </a:graphic>
          </wp:inline>
        </w:drawing>
      </w:r>
    </w:p>
    <w:p w:rsidR="006B7006" w:rsidRDefault="00396B5B">
      <w:pPr>
        <w:spacing w:after="0" w:line="240" w:lineRule="auto"/>
        <w:ind w:left="0" w:firstLine="560"/>
        <w:jc w:val="center"/>
        <w:rPr>
          <w:szCs w:val="28"/>
          <w:shd w:val="clear" w:color="000000" w:fill="auto"/>
        </w:rPr>
      </w:pPr>
      <w:r>
        <w:rPr>
          <w:szCs w:val="28"/>
          <w:shd w:val="clear" w:color="000000" w:fill="auto"/>
        </w:rPr>
        <w:t>Рисунок 11</w:t>
      </w:r>
      <w:r>
        <w:rPr>
          <w:b/>
          <w:szCs w:val="28"/>
          <w:shd w:val="clear" w:color="000000" w:fill="auto"/>
        </w:rPr>
        <w:t xml:space="preserve"> – </w:t>
      </w:r>
      <w:r>
        <w:rPr>
          <w:szCs w:val="28"/>
          <w:shd w:val="clear" w:color="000000" w:fill="auto"/>
        </w:rPr>
        <w:t>Дизайн клинического исследования.</w:t>
      </w:r>
    </w:p>
    <w:p w:rsidR="006B7006" w:rsidRDefault="006B7006">
      <w:pPr>
        <w:spacing w:after="0" w:line="240" w:lineRule="auto"/>
        <w:ind w:left="0" w:firstLine="426"/>
        <w:rPr>
          <w:szCs w:val="28"/>
          <w:shd w:val="clear" w:color="000000" w:fill="auto"/>
        </w:rPr>
      </w:pPr>
    </w:p>
    <w:p w:rsidR="006B7006" w:rsidRDefault="00396B5B">
      <w:pPr>
        <w:spacing w:after="0" w:line="240" w:lineRule="auto"/>
        <w:ind w:left="0" w:firstLineChars="200" w:firstLine="560"/>
        <w:rPr>
          <w:szCs w:val="28"/>
          <w:shd w:val="clear" w:color="000000" w:fill="auto"/>
        </w:rPr>
      </w:pPr>
      <w:r>
        <w:rPr>
          <w:szCs w:val="28"/>
          <w:shd w:val="clear" w:color="000000" w:fill="auto"/>
        </w:rPr>
        <w:t>Для составления исходной клин</w:t>
      </w:r>
      <w:r>
        <w:rPr>
          <w:szCs w:val="28"/>
          <w:shd w:val="clear" w:color="000000" w:fill="auto"/>
        </w:rPr>
        <w:t>ической характеристики пациентов в обеих группах использовали следующие клинические и лабораторные показатели:</w:t>
      </w:r>
    </w:p>
    <w:p w:rsidR="006B7006" w:rsidRDefault="00396B5B">
      <w:pPr>
        <w:pStyle w:val="af"/>
        <w:numPr>
          <w:ilvl w:val="0"/>
          <w:numId w:val="14"/>
        </w:numPr>
        <w:spacing w:after="0" w:line="240" w:lineRule="auto"/>
        <w:ind w:left="0" w:firstLineChars="200" w:firstLine="560"/>
        <w:jc w:val="both"/>
        <w:rPr>
          <w:rFonts w:ascii="Times New Roman" w:hAnsi="Times New Roman" w:cs="Times New Roman"/>
          <w:sz w:val="28"/>
          <w:szCs w:val="28"/>
          <w:shd w:val="clear" w:color="000000" w:fill="auto"/>
        </w:rPr>
      </w:pPr>
      <w:r>
        <w:rPr>
          <w:rFonts w:ascii="Times New Roman" w:hAnsi="Times New Roman" w:cs="Times New Roman"/>
          <w:sz w:val="28"/>
          <w:szCs w:val="28"/>
          <w:shd w:val="clear" w:color="000000" w:fill="auto"/>
        </w:rPr>
        <w:t>возраст,</w:t>
      </w:r>
    </w:p>
    <w:p w:rsidR="006B7006" w:rsidRDefault="00396B5B">
      <w:pPr>
        <w:pStyle w:val="af"/>
        <w:numPr>
          <w:ilvl w:val="0"/>
          <w:numId w:val="14"/>
        </w:numPr>
        <w:spacing w:after="0" w:line="240" w:lineRule="auto"/>
        <w:ind w:left="0" w:firstLineChars="200" w:firstLine="560"/>
        <w:jc w:val="both"/>
        <w:rPr>
          <w:rFonts w:ascii="Times New Roman" w:hAnsi="Times New Roman" w:cs="Times New Roman"/>
          <w:sz w:val="28"/>
          <w:szCs w:val="28"/>
          <w:shd w:val="clear" w:color="000000" w:fill="auto"/>
        </w:rPr>
      </w:pPr>
      <w:r>
        <w:rPr>
          <w:rFonts w:ascii="Times New Roman" w:hAnsi="Times New Roman" w:cs="Times New Roman"/>
          <w:sz w:val="28"/>
          <w:szCs w:val="28"/>
          <w:shd w:val="clear" w:color="000000" w:fill="auto"/>
        </w:rPr>
        <w:t>пол,</w:t>
      </w:r>
    </w:p>
    <w:p w:rsidR="006B7006" w:rsidRDefault="00396B5B">
      <w:pPr>
        <w:pStyle w:val="af"/>
        <w:numPr>
          <w:ilvl w:val="0"/>
          <w:numId w:val="14"/>
        </w:numPr>
        <w:spacing w:after="0" w:line="240" w:lineRule="auto"/>
        <w:ind w:left="0" w:firstLineChars="200" w:firstLine="560"/>
        <w:jc w:val="both"/>
        <w:rPr>
          <w:rFonts w:ascii="Times New Roman" w:hAnsi="Times New Roman" w:cs="Times New Roman"/>
          <w:sz w:val="28"/>
          <w:szCs w:val="28"/>
          <w:shd w:val="clear" w:color="000000" w:fill="auto"/>
        </w:rPr>
      </w:pPr>
      <w:r>
        <w:rPr>
          <w:rFonts w:ascii="Times New Roman" w:hAnsi="Times New Roman" w:cs="Times New Roman"/>
          <w:sz w:val="28"/>
          <w:szCs w:val="28"/>
          <w:shd w:val="clear" w:color="000000" w:fill="auto"/>
        </w:rPr>
        <w:t>родственное отношение к донору,</w:t>
      </w:r>
    </w:p>
    <w:p w:rsidR="006B7006" w:rsidRDefault="00396B5B">
      <w:pPr>
        <w:pStyle w:val="af"/>
        <w:numPr>
          <w:ilvl w:val="0"/>
          <w:numId w:val="14"/>
        </w:numPr>
        <w:spacing w:after="0" w:line="240" w:lineRule="auto"/>
        <w:ind w:left="0" w:firstLineChars="200" w:firstLine="560"/>
        <w:jc w:val="both"/>
        <w:rPr>
          <w:rFonts w:ascii="Times New Roman" w:hAnsi="Times New Roman" w:cs="Times New Roman"/>
          <w:sz w:val="28"/>
          <w:szCs w:val="28"/>
          <w:shd w:val="clear" w:color="000000" w:fill="auto"/>
        </w:rPr>
      </w:pPr>
      <w:r>
        <w:rPr>
          <w:rFonts w:ascii="Times New Roman" w:hAnsi="Times New Roman" w:cs="Times New Roman"/>
          <w:sz w:val="28"/>
          <w:szCs w:val="28"/>
          <w:shd w:val="clear" w:color="000000" w:fill="auto"/>
        </w:rPr>
        <w:t>индекс массы тела (ИМТ),</w:t>
      </w:r>
    </w:p>
    <w:p w:rsidR="006B7006" w:rsidRDefault="00396B5B">
      <w:pPr>
        <w:pStyle w:val="af"/>
        <w:numPr>
          <w:ilvl w:val="0"/>
          <w:numId w:val="14"/>
        </w:numPr>
        <w:spacing w:after="0" w:line="240" w:lineRule="auto"/>
        <w:ind w:left="0" w:firstLineChars="200" w:firstLine="560"/>
        <w:jc w:val="both"/>
        <w:rPr>
          <w:rFonts w:ascii="Times New Roman" w:hAnsi="Times New Roman" w:cs="Times New Roman"/>
          <w:sz w:val="28"/>
          <w:szCs w:val="28"/>
          <w:shd w:val="clear" w:color="000000" w:fill="auto"/>
        </w:rPr>
      </w:pPr>
      <w:r>
        <w:rPr>
          <w:rFonts w:ascii="Times New Roman" w:hAnsi="Times New Roman" w:cs="Times New Roman"/>
          <w:sz w:val="28"/>
          <w:szCs w:val="28"/>
          <w:shd w:val="clear" w:color="000000" w:fill="auto"/>
        </w:rPr>
        <w:t xml:space="preserve">продолжительность программного гемодиализа до момента трансплантации (в </w:t>
      </w:r>
      <w:r>
        <w:rPr>
          <w:rFonts w:ascii="Times New Roman" w:hAnsi="Times New Roman" w:cs="Times New Roman"/>
          <w:sz w:val="28"/>
          <w:szCs w:val="28"/>
          <w:shd w:val="clear" w:color="000000" w:fill="auto"/>
        </w:rPr>
        <w:t>месяцах),</w:t>
      </w:r>
    </w:p>
    <w:p w:rsidR="006B7006" w:rsidRDefault="00396B5B">
      <w:pPr>
        <w:pStyle w:val="af"/>
        <w:numPr>
          <w:ilvl w:val="0"/>
          <w:numId w:val="14"/>
        </w:numPr>
        <w:spacing w:after="0" w:line="240" w:lineRule="auto"/>
        <w:ind w:left="0" w:firstLineChars="200" w:firstLine="560"/>
        <w:jc w:val="both"/>
        <w:rPr>
          <w:rFonts w:ascii="Times New Roman" w:hAnsi="Times New Roman" w:cs="Times New Roman"/>
          <w:sz w:val="28"/>
          <w:szCs w:val="28"/>
          <w:shd w:val="clear" w:color="000000" w:fill="auto"/>
        </w:rPr>
      </w:pPr>
      <w:r>
        <w:rPr>
          <w:rFonts w:ascii="Times New Roman" w:hAnsi="Times New Roman" w:cs="Times New Roman"/>
          <w:sz w:val="28"/>
          <w:szCs w:val="28"/>
          <w:shd w:val="clear" w:color="000000" w:fill="auto"/>
        </w:rPr>
        <w:t>исходные уровни креатинина (мкмоль/л) и мочевины (ммоль/л) сыворотки крови непосредственно перед трансплантацией,</w:t>
      </w:r>
    </w:p>
    <w:p w:rsidR="006B7006" w:rsidRDefault="00396B5B">
      <w:pPr>
        <w:pStyle w:val="af"/>
        <w:numPr>
          <w:ilvl w:val="0"/>
          <w:numId w:val="14"/>
        </w:numPr>
        <w:spacing w:after="0" w:line="240" w:lineRule="auto"/>
        <w:ind w:left="0" w:firstLineChars="200" w:firstLine="560"/>
        <w:jc w:val="both"/>
        <w:rPr>
          <w:rFonts w:ascii="Times New Roman" w:hAnsi="Times New Roman" w:cs="Times New Roman"/>
          <w:sz w:val="28"/>
          <w:szCs w:val="28"/>
          <w:shd w:val="clear" w:color="000000" w:fill="auto"/>
        </w:rPr>
      </w:pPr>
      <w:r>
        <w:rPr>
          <w:rFonts w:ascii="Times New Roman" w:hAnsi="Times New Roman" w:cs="Times New Roman"/>
          <w:sz w:val="28"/>
          <w:szCs w:val="28"/>
          <w:shd w:val="clear" w:color="000000" w:fill="auto"/>
        </w:rPr>
        <w:t>расчетная СКФ по принятой формуле CКD-EPI до трансплантации (мл/мин/1,73 м²),</w:t>
      </w:r>
    </w:p>
    <w:p w:rsidR="006B7006" w:rsidRDefault="00396B5B">
      <w:pPr>
        <w:pStyle w:val="af"/>
        <w:numPr>
          <w:ilvl w:val="0"/>
          <w:numId w:val="14"/>
        </w:numPr>
        <w:spacing w:after="0" w:line="240" w:lineRule="auto"/>
        <w:ind w:left="0" w:firstLineChars="200" w:firstLine="560"/>
        <w:jc w:val="both"/>
        <w:rPr>
          <w:rFonts w:ascii="Times New Roman" w:hAnsi="Times New Roman" w:cs="Times New Roman"/>
          <w:sz w:val="28"/>
          <w:szCs w:val="28"/>
          <w:shd w:val="clear" w:color="000000" w:fill="auto"/>
        </w:rPr>
      </w:pPr>
      <w:r>
        <w:rPr>
          <w:rFonts w:ascii="Times New Roman" w:hAnsi="Times New Roman" w:cs="Times New Roman"/>
          <w:sz w:val="28"/>
          <w:szCs w:val="28"/>
          <w:shd w:val="clear" w:color="000000" w:fill="auto"/>
        </w:rPr>
        <w:t xml:space="preserve">уровень лейкоцитарных антител в крови перед операцией </w:t>
      </w:r>
      <w:r>
        <w:rPr>
          <w:rFonts w:ascii="Times New Roman" w:hAnsi="Times New Roman" w:cs="Times New Roman"/>
          <w:sz w:val="28"/>
          <w:szCs w:val="28"/>
          <w:shd w:val="clear" w:color="000000" w:fill="auto"/>
        </w:rPr>
        <w:t>(в %),</w:t>
      </w:r>
    </w:p>
    <w:p w:rsidR="006B7006" w:rsidRDefault="00396B5B">
      <w:pPr>
        <w:pStyle w:val="af"/>
        <w:numPr>
          <w:ilvl w:val="0"/>
          <w:numId w:val="14"/>
        </w:numPr>
        <w:spacing w:after="0" w:line="240" w:lineRule="auto"/>
        <w:ind w:left="0" w:firstLineChars="200" w:firstLine="560"/>
        <w:jc w:val="both"/>
        <w:rPr>
          <w:rFonts w:ascii="Times New Roman" w:hAnsi="Times New Roman" w:cs="Times New Roman"/>
          <w:sz w:val="28"/>
          <w:szCs w:val="28"/>
          <w:shd w:val="clear" w:color="000000" w:fill="auto"/>
        </w:rPr>
      </w:pPr>
      <w:r>
        <w:rPr>
          <w:rFonts w:ascii="Times New Roman" w:hAnsi="Times New Roman" w:cs="Times New Roman"/>
          <w:sz w:val="28"/>
          <w:szCs w:val="28"/>
          <w:shd w:val="clear" w:color="000000" w:fill="auto"/>
        </w:rPr>
        <w:t>продолжительность первичной тепловой ишемии трансплантата (в минутах),</w:t>
      </w:r>
    </w:p>
    <w:p w:rsidR="006B7006" w:rsidRDefault="00396B5B">
      <w:pPr>
        <w:pStyle w:val="af"/>
        <w:numPr>
          <w:ilvl w:val="0"/>
          <w:numId w:val="14"/>
        </w:numPr>
        <w:spacing w:after="0" w:line="240" w:lineRule="auto"/>
        <w:ind w:left="0" w:firstLineChars="200" w:firstLine="560"/>
        <w:jc w:val="both"/>
        <w:rPr>
          <w:rFonts w:ascii="Times New Roman" w:hAnsi="Times New Roman" w:cs="Times New Roman"/>
          <w:sz w:val="28"/>
          <w:szCs w:val="28"/>
          <w:shd w:val="clear" w:color="000000" w:fill="auto"/>
        </w:rPr>
      </w:pPr>
      <w:r>
        <w:rPr>
          <w:rFonts w:ascii="Times New Roman" w:hAnsi="Times New Roman" w:cs="Times New Roman"/>
          <w:sz w:val="28"/>
          <w:szCs w:val="28"/>
          <w:shd w:val="clear" w:color="000000" w:fill="auto"/>
        </w:rPr>
        <w:t>продолжительность холодовой ишемии трансплантата (в минутах),</w:t>
      </w:r>
    </w:p>
    <w:p w:rsidR="006B7006" w:rsidRDefault="00396B5B">
      <w:pPr>
        <w:pStyle w:val="af"/>
        <w:numPr>
          <w:ilvl w:val="0"/>
          <w:numId w:val="14"/>
        </w:numPr>
        <w:spacing w:after="0" w:line="240" w:lineRule="auto"/>
        <w:ind w:left="0" w:firstLineChars="200" w:firstLine="560"/>
        <w:jc w:val="both"/>
        <w:rPr>
          <w:rFonts w:ascii="Times New Roman" w:hAnsi="Times New Roman" w:cs="Times New Roman"/>
          <w:sz w:val="28"/>
          <w:szCs w:val="28"/>
          <w:shd w:val="clear" w:color="000000" w:fill="auto"/>
        </w:rPr>
      </w:pPr>
      <w:r>
        <w:rPr>
          <w:rFonts w:ascii="Times New Roman" w:hAnsi="Times New Roman" w:cs="Times New Roman"/>
          <w:sz w:val="28"/>
          <w:szCs w:val="28"/>
          <w:shd w:val="clear" w:color="000000" w:fill="auto"/>
        </w:rPr>
        <w:t>продолжительность вторичной тепловой ишемии трансплантата (в минутах),</w:t>
      </w:r>
    </w:p>
    <w:p w:rsidR="006B7006" w:rsidRDefault="00396B5B">
      <w:pPr>
        <w:pStyle w:val="af"/>
        <w:numPr>
          <w:ilvl w:val="0"/>
          <w:numId w:val="14"/>
        </w:numPr>
        <w:spacing w:after="0" w:line="240" w:lineRule="auto"/>
        <w:ind w:left="0" w:firstLineChars="200" w:firstLine="560"/>
        <w:jc w:val="both"/>
        <w:rPr>
          <w:rFonts w:ascii="Times New Roman" w:hAnsi="Times New Roman" w:cs="Times New Roman"/>
          <w:sz w:val="28"/>
          <w:szCs w:val="28"/>
          <w:shd w:val="clear" w:color="000000" w:fill="auto"/>
        </w:rPr>
      </w:pPr>
      <w:r>
        <w:rPr>
          <w:rFonts w:ascii="Times New Roman" w:hAnsi="Times New Roman" w:cs="Times New Roman"/>
          <w:sz w:val="28"/>
          <w:szCs w:val="28"/>
          <w:shd w:val="clear" w:color="000000" w:fill="auto"/>
        </w:rPr>
        <w:t>общая продолжительность операции по трансплан</w:t>
      </w:r>
      <w:r>
        <w:rPr>
          <w:rFonts w:ascii="Times New Roman" w:hAnsi="Times New Roman" w:cs="Times New Roman"/>
          <w:sz w:val="28"/>
          <w:szCs w:val="28"/>
          <w:shd w:val="clear" w:color="000000" w:fill="auto"/>
        </w:rPr>
        <w:t>тации у реципиента (без учета времени донорской операции).</w:t>
      </w:r>
    </w:p>
    <w:p w:rsidR="006B7006" w:rsidRDefault="006B7006">
      <w:pPr>
        <w:pStyle w:val="af"/>
        <w:spacing w:after="0" w:line="240" w:lineRule="auto"/>
        <w:ind w:left="0" w:firstLineChars="200" w:firstLine="560"/>
        <w:jc w:val="both"/>
        <w:rPr>
          <w:rFonts w:ascii="Times New Roman" w:hAnsi="Times New Roman" w:cs="Times New Roman"/>
          <w:sz w:val="28"/>
          <w:szCs w:val="28"/>
          <w:shd w:val="clear" w:color="000000" w:fill="auto"/>
        </w:rPr>
      </w:pPr>
    </w:p>
    <w:p w:rsidR="006B7006" w:rsidRDefault="00396B5B">
      <w:pPr>
        <w:pStyle w:val="af"/>
        <w:autoSpaceDE w:val="0"/>
        <w:autoSpaceDN w:val="0"/>
        <w:adjustRightInd w:val="0"/>
        <w:spacing w:after="0" w:line="240" w:lineRule="auto"/>
        <w:ind w:left="0" w:firstLineChars="200" w:firstLine="560"/>
        <w:jc w:val="both"/>
        <w:rPr>
          <w:rFonts w:ascii="Times New Roman" w:hAnsi="Times New Roman" w:cs="Times New Roman"/>
          <w:b/>
          <w:bCs/>
          <w:sz w:val="28"/>
          <w:szCs w:val="28"/>
        </w:rPr>
      </w:pPr>
      <w:r>
        <w:rPr>
          <w:rFonts w:ascii="Times New Roman" w:hAnsi="Times New Roman" w:cs="Times New Roman"/>
          <w:b/>
          <w:bCs/>
          <w:sz w:val="28"/>
          <w:szCs w:val="28"/>
        </w:rPr>
        <w:t>Методы исследования пациентов</w:t>
      </w:r>
    </w:p>
    <w:p w:rsidR="006B7006" w:rsidRDefault="00396B5B">
      <w:pPr>
        <w:pStyle w:val="af"/>
        <w:autoSpaceDE w:val="0"/>
        <w:autoSpaceDN w:val="0"/>
        <w:adjustRightInd w:val="0"/>
        <w:spacing w:after="0" w:line="240" w:lineRule="auto"/>
        <w:ind w:left="0" w:firstLineChars="200" w:firstLine="560"/>
        <w:jc w:val="both"/>
        <w:rPr>
          <w:rFonts w:ascii="Times New Roman" w:hAnsi="Times New Roman" w:cs="Times New Roman"/>
          <w:i/>
          <w:sz w:val="28"/>
          <w:szCs w:val="28"/>
          <w:u w:val="single"/>
        </w:rPr>
      </w:pPr>
      <w:r>
        <w:rPr>
          <w:rFonts w:ascii="Times New Roman" w:hAnsi="Times New Roman" w:cs="Times New Roman"/>
          <w:bCs/>
          <w:i/>
          <w:sz w:val="28"/>
          <w:szCs w:val="28"/>
          <w:u w:val="single"/>
        </w:rPr>
        <w:t xml:space="preserve">Оценка ближайших результатов. </w:t>
      </w:r>
    </w:p>
    <w:p w:rsidR="006B7006" w:rsidRDefault="00396B5B">
      <w:pPr>
        <w:pStyle w:val="af"/>
        <w:numPr>
          <w:ilvl w:val="0"/>
          <w:numId w:val="15"/>
        </w:numPr>
        <w:tabs>
          <w:tab w:val="clear" w:pos="720"/>
          <w:tab w:val="left" w:pos="851"/>
        </w:tabs>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rPr>
        <w:t xml:space="preserve">Клинико-лабораторные показатели: </w:t>
      </w:r>
    </w:p>
    <w:p w:rsidR="006B7006" w:rsidRDefault="00396B5B">
      <w:pPr>
        <w:pStyle w:val="af"/>
        <w:numPr>
          <w:ilvl w:val="0"/>
          <w:numId w:val="16"/>
        </w:numPr>
        <w:tabs>
          <w:tab w:val="left" w:pos="720"/>
        </w:tabs>
        <w:autoSpaceDE w:val="0"/>
        <w:autoSpaceDN w:val="0"/>
        <w:adjustRightInd w:val="0"/>
        <w:spacing w:after="0" w:line="240" w:lineRule="auto"/>
        <w:ind w:left="0" w:firstLineChars="200" w:firstLine="560"/>
        <w:jc w:val="both"/>
        <w:rPr>
          <w:rFonts w:ascii="Times New Roman" w:hAnsi="Times New Roman" w:cs="Times New Roman"/>
          <w:i/>
          <w:iCs/>
          <w:sz w:val="28"/>
          <w:szCs w:val="28"/>
        </w:rPr>
      </w:pPr>
      <w:r>
        <w:rPr>
          <w:rFonts w:ascii="Times New Roman" w:hAnsi="Times New Roman" w:cs="Times New Roman"/>
          <w:i/>
          <w:iCs/>
          <w:sz w:val="28"/>
          <w:szCs w:val="28"/>
        </w:rPr>
        <w:t>Уровень мочевины и креатинина в сыворотке крови –</w:t>
      </w:r>
      <w:r>
        <w:rPr>
          <w:rFonts w:ascii="Times New Roman" w:hAnsi="Times New Roman" w:cs="Times New Roman"/>
          <w:iCs/>
          <w:sz w:val="28"/>
          <w:szCs w:val="28"/>
        </w:rPr>
        <w:t xml:space="preserve">на 1-е, 4-е, 7-е, 14-е сутки после трансплантации – </w:t>
      </w:r>
      <w:r>
        <w:rPr>
          <w:rFonts w:ascii="Times New Roman" w:hAnsi="Times New Roman" w:cs="Times New Roman"/>
          <w:iCs/>
          <w:sz w:val="28"/>
          <w:szCs w:val="28"/>
        </w:rPr>
        <w:t>в обеих группах. Проводилось динамическое сравнение уровня креатинина и мочевины в обеих группах.  Определялся на автоматическом анализаторе «ABL800 Radiometer» клинической лаборатории ГКП «Актюбинский медицинский центр» на ПХВ.</w:t>
      </w:r>
    </w:p>
    <w:p w:rsidR="006B7006" w:rsidRDefault="00396B5B">
      <w:pPr>
        <w:pStyle w:val="af"/>
        <w:numPr>
          <w:ilvl w:val="0"/>
          <w:numId w:val="16"/>
        </w:numPr>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i/>
          <w:iCs/>
          <w:sz w:val="28"/>
          <w:szCs w:val="28"/>
        </w:rPr>
        <w:t xml:space="preserve">подсчет СКФ </w:t>
      </w:r>
      <w:r>
        <w:rPr>
          <w:rFonts w:ascii="Times New Roman" w:hAnsi="Times New Roman" w:cs="Times New Roman"/>
          <w:iCs/>
          <w:sz w:val="28"/>
          <w:szCs w:val="28"/>
        </w:rPr>
        <w:t>–1-е, 4-е, 7-е,</w:t>
      </w:r>
      <w:r>
        <w:rPr>
          <w:rFonts w:ascii="Times New Roman" w:hAnsi="Times New Roman" w:cs="Times New Roman"/>
          <w:iCs/>
          <w:sz w:val="28"/>
          <w:szCs w:val="28"/>
        </w:rPr>
        <w:t xml:space="preserve"> 14-е сутки после трансплантации – в обеих группах. Расчет проводился онлайн-калькулятором по единой принятой формуле CKD-EPI (Chronic Kidney Disease Epidemiology Collaboration Formula) – согласно рекомендациям Национального почечного фонда [149]</w:t>
      </w:r>
      <w:r>
        <w:rPr>
          <w:rFonts w:ascii="Times New Roman" w:hAnsi="Times New Roman" w:cs="Times New Roman"/>
          <w:i/>
          <w:iCs/>
          <w:sz w:val="28"/>
          <w:szCs w:val="28"/>
        </w:rPr>
        <w:t>.</w:t>
      </w:r>
    </w:p>
    <w:p w:rsidR="006B7006" w:rsidRDefault="00396B5B">
      <w:pPr>
        <w:pStyle w:val="af"/>
        <w:numPr>
          <w:ilvl w:val="0"/>
          <w:numId w:val="16"/>
        </w:numPr>
        <w:tabs>
          <w:tab w:val="left" w:pos="720"/>
        </w:tabs>
        <w:autoSpaceDE w:val="0"/>
        <w:autoSpaceDN w:val="0"/>
        <w:adjustRightInd w:val="0"/>
        <w:spacing w:after="0" w:line="240" w:lineRule="auto"/>
        <w:ind w:left="0" w:firstLineChars="200" w:firstLine="560"/>
        <w:jc w:val="both"/>
        <w:rPr>
          <w:rFonts w:ascii="Times New Roman" w:hAnsi="Times New Roman" w:cs="Times New Roman"/>
          <w:i/>
          <w:iCs/>
          <w:sz w:val="28"/>
          <w:szCs w:val="28"/>
        </w:rPr>
      </w:pPr>
      <w:r>
        <w:rPr>
          <w:rFonts w:ascii="Times New Roman" w:hAnsi="Times New Roman" w:cs="Times New Roman"/>
          <w:i/>
          <w:iCs/>
          <w:sz w:val="28"/>
          <w:szCs w:val="28"/>
        </w:rPr>
        <w:t>КЩС и ан</w:t>
      </w:r>
      <w:r>
        <w:rPr>
          <w:rFonts w:ascii="Times New Roman" w:hAnsi="Times New Roman" w:cs="Times New Roman"/>
          <w:i/>
          <w:iCs/>
          <w:sz w:val="28"/>
          <w:szCs w:val="28"/>
        </w:rPr>
        <w:t xml:space="preserve">ализ газов реперфузата почки и крови с подвздошной вены – </w:t>
      </w:r>
      <w:r>
        <w:rPr>
          <w:rFonts w:ascii="Times New Roman" w:hAnsi="Times New Roman" w:cs="Times New Roman"/>
          <w:iCs/>
          <w:sz w:val="28"/>
          <w:szCs w:val="28"/>
        </w:rPr>
        <w:t>интраоперационно у больных в группе с РВРП. Проводилось сравнение состава ретроградной крови, вытекающей с почечной артерии с составом крови из центральной вены (подвздошная вена).  Определялся на а</w:t>
      </w:r>
      <w:r>
        <w:rPr>
          <w:rFonts w:ascii="Times New Roman" w:hAnsi="Times New Roman" w:cs="Times New Roman"/>
          <w:iCs/>
          <w:sz w:val="28"/>
          <w:szCs w:val="28"/>
        </w:rPr>
        <w:t>втоматическом анализаторе «BC-240 Pro» клинической лаборатории ГКП «Актюбинский медицинский центр» на ПХВ.</w:t>
      </w:r>
    </w:p>
    <w:p w:rsidR="006B7006" w:rsidRDefault="00396B5B">
      <w:pPr>
        <w:pStyle w:val="af"/>
        <w:numPr>
          <w:ilvl w:val="0"/>
          <w:numId w:val="16"/>
        </w:numPr>
        <w:tabs>
          <w:tab w:val="left" w:pos="720"/>
        </w:tabs>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i/>
          <w:iCs/>
          <w:sz w:val="28"/>
          <w:szCs w:val="28"/>
        </w:rPr>
        <w:t xml:space="preserve">Измерение суточного диуреза </w:t>
      </w:r>
      <w:r>
        <w:rPr>
          <w:rFonts w:ascii="Times New Roman" w:hAnsi="Times New Roman" w:cs="Times New Roman"/>
          <w:iCs/>
          <w:sz w:val="28"/>
          <w:szCs w:val="28"/>
        </w:rPr>
        <w:t xml:space="preserve">– на 1-е, 4-е, 7-е сутки после трансплантации – в обеих группах. Суточный диурез (в мл) в первые семь суток после ишемии </w:t>
      </w:r>
      <w:r>
        <w:rPr>
          <w:rFonts w:ascii="Times New Roman" w:hAnsi="Times New Roman" w:cs="Times New Roman"/>
          <w:iCs/>
          <w:sz w:val="28"/>
          <w:szCs w:val="28"/>
        </w:rPr>
        <w:t>органа и ее последующей реперфузии отражает степень тяжести ИРП канальцевых клеток выражаемая в виде общего объема гиперфильтрации.</w:t>
      </w:r>
    </w:p>
    <w:p w:rsidR="006B7006" w:rsidRDefault="00396B5B">
      <w:pPr>
        <w:pStyle w:val="af"/>
        <w:numPr>
          <w:ilvl w:val="0"/>
          <w:numId w:val="15"/>
        </w:numPr>
        <w:tabs>
          <w:tab w:val="clear" w:pos="720"/>
          <w:tab w:val="left" w:pos="851"/>
        </w:tabs>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rPr>
        <w:t xml:space="preserve"> Инструментальные методы: </w:t>
      </w:r>
    </w:p>
    <w:p w:rsidR="006B7006" w:rsidRDefault="00396B5B">
      <w:pPr>
        <w:pStyle w:val="af"/>
        <w:numPr>
          <w:ilvl w:val="0"/>
          <w:numId w:val="16"/>
        </w:numPr>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i/>
          <w:iCs/>
          <w:sz w:val="28"/>
          <w:szCs w:val="28"/>
        </w:rPr>
        <w:t xml:space="preserve">УЗДГ трансплантата – </w:t>
      </w:r>
      <w:r>
        <w:rPr>
          <w:rFonts w:ascii="Times New Roman" w:hAnsi="Times New Roman" w:cs="Times New Roman"/>
          <w:iCs/>
          <w:sz w:val="28"/>
          <w:szCs w:val="28"/>
        </w:rPr>
        <w:t>на 1-е, 4-е, 7-е, 14-е сутки после трансплантации – в обеих группах. Автомат</w:t>
      </w:r>
      <w:r>
        <w:rPr>
          <w:rFonts w:ascii="Times New Roman" w:hAnsi="Times New Roman" w:cs="Times New Roman"/>
          <w:iCs/>
          <w:sz w:val="28"/>
          <w:szCs w:val="28"/>
        </w:rPr>
        <w:t>ически аппаратом ультразвукового исследования измеряется индекс резистентности (ИР) почечного трансплантата, которая определяется по формуле: (пиковая систолическая скорость – конечнаядиастолическая скорость) / пиковая систолическая скорость, которая выраж</w:t>
      </w:r>
      <w:r>
        <w:rPr>
          <w:rFonts w:ascii="Times New Roman" w:hAnsi="Times New Roman" w:cs="Times New Roman"/>
          <w:iCs/>
          <w:sz w:val="28"/>
          <w:szCs w:val="28"/>
        </w:rPr>
        <w:t>ает процентное снижение конечно-диастолического кровотока в почечных сосудах по отношению к максимальному систолическому кровотоку. Измерение индекса резистентности паренхимы почечного трансплантата отражает степень отека почечной ткани.</w:t>
      </w:r>
    </w:p>
    <w:p w:rsidR="006B7006" w:rsidRDefault="00396B5B">
      <w:pPr>
        <w:pStyle w:val="af"/>
        <w:numPr>
          <w:ilvl w:val="0"/>
          <w:numId w:val="15"/>
        </w:numPr>
        <w:tabs>
          <w:tab w:val="clear" w:pos="720"/>
          <w:tab w:val="left" w:pos="851"/>
        </w:tabs>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rPr>
        <w:t>Морфологические по</w:t>
      </w:r>
      <w:r>
        <w:rPr>
          <w:rFonts w:ascii="Times New Roman" w:hAnsi="Times New Roman" w:cs="Times New Roman"/>
          <w:sz w:val="28"/>
          <w:szCs w:val="28"/>
        </w:rPr>
        <w:t>казатели:</w:t>
      </w:r>
    </w:p>
    <w:p w:rsidR="006B7006" w:rsidRDefault="00396B5B">
      <w:pPr>
        <w:pStyle w:val="af"/>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i/>
          <w:iCs/>
          <w:sz w:val="28"/>
          <w:szCs w:val="28"/>
        </w:rPr>
        <w:t xml:space="preserve">- трепан-биопсия трансплантата – </w:t>
      </w:r>
      <w:r>
        <w:rPr>
          <w:rFonts w:ascii="Times New Roman" w:hAnsi="Times New Roman" w:cs="Times New Roman"/>
          <w:iCs/>
          <w:sz w:val="28"/>
          <w:szCs w:val="28"/>
        </w:rPr>
        <w:t>по показаниям (при подозрении на сверхострое и острое отторжение).</w:t>
      </w:r>
    </w:p>
    <w:p w:rsidR="006B7006" w:rsidRDefault="00396B5B">
      <w:pPr>
        <w:pStyle w:val="af"/>
        <w:autoSpaceDE w:val="0"/>
        <w:autoSpaceDN w:val="0"/>
        <w:adjustRightInd w:val="0"/>
        <w:spacing w:after="0" w:line="240" w:lineRule="auto"/>
        <w:ind w:left="0" w:firstLineChars="200" w:firstLine="560"/>
        <w:jc w:val="both"/>
        <w:rPr>
          <w:rFonts w:ascii="Times New Roman" w:hAnsi="Times New Roman" w:cs="Times New Roman"/>
          <w:i/>
          <w:sz w:val="28"/>
          <w:szCs w:val="28"/>
          <w:u w:val="single"/>
        </w:rPr>
      </w:pPr>
      <w:r>
        <w:rPr>
          <w:rFonts w:ascii="Times New Roman" w:hAnsi="Times New Roman" w:cs="Times New Roman"/>
          <w:bCs/>
          <w:i/>
          <w:sz w:val="28"/>
          <w:szCs w:val="28"/>
          <w:u w:val="single"/>
        </w:rPr>
        <w:t xml:space="preserve">Оценка отдалённых результатов. </w:t>
      </w:r>
    </w:p>
    <w:p w:rsidR="006B7006" w:rsidRDefault="00396B5B">
      <w:pPr>
        <w:pStyle w:val="af"/>
        <w:numPr>
          <w:ilvl w:val="0"/>
          <w:numId w:val="17"/>
        </w:numPr>
        <w:tabs>
          <w:tab w:val="left" w:pos="851"/>
        </w:tabs>
        <w:autoSpaceDE w:val="0"/>
        <w:autoSpaceDN w:val="0"/>
        <w:adjustRightInd w:val="0"/>
        <w:spacing w:after="0" w:line="240" w:lineRule="auto"/>
        <w:ind w:left="0" w:firstLineChars="200" w:firstLine="560"/>
        <w:rPr>
          <w:rFonts w:ascii="Times New Roman" w:hAnsi="Times New Roman" w:cs="Times New Roman"/>
          <w:sz w:val="28"/>
          <w:szCs w:val="28"/>
        </w:rPr>
      </w:pPr>
      <w:r>
        <w:rPr>
          <w:rFonts w:ascii="Times New Roman" w:hAnsi="Times New Roman" w:cs="Times New Roman"/>
          <w:sz w:val="28"/>
          <w:szCs w:val="28"/>
        </w:rPr>
        <w:t xml:space="preserve">Клинико-лабораторные показатели: </w:t>
      </w:r>
    </w:p>
    <w:p w:rsidR="006B7006" w:rsidRDefault="00396B5B">
      <w:pPr>
        <w:pStyle w:val="af"/>
        <w:numPr>
          <w:ilvl w:val="0"/>
          <w:numId w:val="16"/>
        </w:numPr>
        <w:tabs>
          <w:tab w:val="left" w:pos="720"/>
        </w:tabs>
        <w:autoSpaceDE w:val="0"/>
        <w:autoSpaceDN w:val="0"/>
        <w:adjustRightInd w:val="0"/>
        <w:spacing w:after="0" w:line="240" w:lineRule="auto"/>
        <w:ind w:left="0" w:firstLineChars="200" w:firstLine="560"/>
        <w:jc w:val="both"/>
        <w:rPr>
          <w:rFonts w:ascii="Times New Roman" w:hAnsi="Times New Roman" w:cs="Times New Roman"/>
          <w:i/>
          <w:iCs/>
          <w:sz w:val="28"/>
          <w:szCs w:val="28"/>
        </w:rPr>
      </w:pPr>
      <w:r>
        <w:rPr>
          <w:rFonts w:ascii="Times New Roman" w:hAnsi="Times New Roman" w:cs="Times New Roman"/>
          <w:i/>
          <w:iCs/>
          <w:sz w:val="28"/>
          <w:szCs w:val="28"/>
        </w:rPr>
        <w:t xml:space="preserve">уровень мочевины и креатинина в сыворотке крови – </w:t>
      </w:r>
      <w:r>
        <w:rPr>
          <w:rFonts w:ascii="Times New Roman" w:hAnsi="Times New Roman" w:cs="Times New Roman"/>
          <w:iCs/>
          <w:sz w:val="28"/>
          <w:szCs w:val="28"/>
        </w:rPr>
        <w:t xml:space="preserve">на 30-е, 60-е сутки и через 1 </w:t>
      </w:r>
      <w:r>
        <w:rPr>
          <w:rFonts w:ascii="Times New Roman" w:hAnsi="Times New Roman" w:cs="Times New Roman"/>
          <w:iCs/>
          <w:sz w:val="28"/>
          <w:szCs w:val="28"/>
        </w:rPr>
        <w:t>год после трансплантации – в обеих группах. Проводилось динамическое сравнение уровня креатинина и мочевины в обеих группах. Определялись на автоматическом анализаторе «ABL800 Radiometer» клинической лаборатории ГКП «Актюбинский медицинский центр» на ПХВ.</w:t>
      </w:r>
    </w:p>
    <w:p w:rsidR="006B7006" w:rsidRDefault="00396B5B">
      <w:pPr>
        <w:pStyle w:val="af"/>
        <w:numPr>
          <w:ilvl w:val="0"/>
          <w:numId w:val="16"/>
        </w:numPr>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i/>
          <w:iCs/>
          <w:sz w:val="28"/>
          <w:szCs w:val="28"/>
        </w:rPr>
        <w:t xml:space="preserve">подсчет СКФ </w:t>
      </w:r>
      <w:r>
        <w:rPr>
          <w:rFonts w:ascii="Times New Roman" w:hAnsi="Times New Roman" w:cs="Times New Roman"/>
          <w:iCs/>
          <w:sz w:val="28"/>
          <w:szCs w:val="28"/>
        </w:rPr>
        <w:t>– 30-е, 60-е сутки и через 1 год сутки после трансплантации – в обеих группах. Расчет проводился онлайн-калькулятором по единой принятой формуле CKD-EPI.</w:t>
      </w:r>
    </w:p>
    <w:p w:rsidR="006B7006" w:rsidRDefault="00396B5B">
      <w:pPr>
        <w:pStyle w:val="af"/>
        <w:numPr>
          <w:ilvl w:val="0"/>
          <w:numId w:val="16"/>
        </w:numPr>
        <w:tabs>
          <w:tab w:val="left" w:pos="720"/>
        </w:tabs>
        <w:autoSpaceDE w:val="0"/>
        <w:autoSpaceDN w:val="0"/>
        <w:adjustRightInd w:val="0"/>
        <w:spacing w:after="0" w:line="240" w:lineRule="auto"/>
        <w:ind w:left="0" w:firstLineChars="200" w:firstLine="560"/>
        <w:jc w:val="both"/>
        <w:rPr>
          <w:rFonts w:ascii="Times New Roman" w:hAnsi="Times New Roman" w:cs="Times New Roman"/>
          <w:i/>
          <w:iCs/>
          <w:sz w:val="28"/>
          <w:szCs w:val="28"/>
        </w:rPr>
      </w:pPr>
      <w:r>
        <w:rPr>
          <w:rFonts w:ascii="Times New Roman" w:hAnsi="Times New Roman" w:cs="Times New Roman"/>
          <w:i/>
          <w:iCs/>
          <w:sz w:val="28"/>
          <w:szCs w:val="28"/>
        </w:rPr>
        <w:t xml:space="preserve">уровень донор-специфических лейкоцитарных антител в сыворотке крови – </w:t>
      </w:r>
      <w:r>
        <w:rPr>
          <w:rFonts w:ascii="Times New Roman" w:hAnsi="Times New Roman" w:cs="Times New Roman"/>
          <w:iCs/>
          <w:sz w:val="28"/>
          <w:szCs w:val="28"/>
        </w:rPr>
        <w:t xml:space="preserve">30-е сутки и через один год после трансплантации – в обеих группах. Проводилось динамическое сравнение уровня антител (в %) в крови реципиентов обеих групп. Определялся на мультиплексном анализаторе </w:t>
      </w:r>
      <w:r>
        <w:rPr>
          <w:rFonts w:ascii="Times New Roman" w:hAnsi="Times New Roman" w:cs="Times New Roman"/>
          <w:iCs/>
          <w:sz w:val="28"/>
          <w:szCs w:val="28"/>
          <w:lang w:val="en-US"/>
        </w:rPr>
        <w:t>HLA</w:t>
      </w:r>
      <w:r>
        <w:rPr>
          <w:rFonts w:ascii="Times New Roman" w:hAnsi="Times New Roman" w:cs="Times New Roman"/>
          <w:iCs/>
          <w:sz w:val="28"/>
          <w:szCs w:val="28"/>
        </w:rPr>
        <w:t>-диагностики «</w:t>
      </w:r>
      <w:r>
        <w:rPr>
          <w:rFonts w:ascii="Times New Roman" w:hAnsi="Times New Roman" w:cs="Times New Roman"/>
          <w:color w:val="1F1D2A"/>
          <w:sz w:val="28"/>
          <w:szCs w:val="28"/>
        </w:rPr>
        <w:t>LabScan 3D</w:t>
      </w:r>
      <w:r>
        <w:rPr>
          <w:rFonts w:ascii="Times New Roman" w:hAnsi="Times New Roman" w:cs="Times New Roman"/>
          <w:iCs/>
          <w:sz w:val="28"/>
          <w:szCs w:val="28"/>
        </w:rPr>
        <w:t>» в иммунологической лаборатор</w:t>
      </w:r>
      <w:r>
        <w:rPr>
          <w:rFonts w:ascii="Times New Roman" w:hAnsi="Times New Roman" w:cs="Times New Roman"/>
          <w:iCs/>
          <w:sz w:val="28"/>
          <w:szCs w:val="28"/>
        </w:rPr>
        <w:t>ии ГКП «Областной центр крови» на ПХВ г. Актобе.</w:t>
      </w:r>
    </w:p>
    <w:p w:rsidR="006B7006" w:rsidRDefault="00396B5B">
      <w:pPr>
        <w:pStyle w:val="af"/>
        <w:numPr>
          <w:ilvl w:val="0"/>
          <w:numId w:val="17"/>
        </w:numPr>
        <w:tabs>
          <w:tab w:val="left" w:pos="851"/>
        </w:tabs>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rPr>
        <w:t xml:space="preserve">Инструментальные методы: </w:t>
      </w:r>
    </w:p>
    <w:p w:rsidR="006B7006" w:rsidRDefault="00396B5B">
      <w:pPr>
        <w:pStyle w:val="af"/>
        <w:numPr>
          <w:ilvl w:val="0"/>
          <w:numId w:val="16"/>
        </w:numPr>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i/>
          <w:iCs/>
          <w:sz w:val="28"/>
          <w:szCs w:val="28"/>
        </w:rPr>
        <w:t xml:space="preserve">УЗДГ трансплантата – </w:t>
      </w:r>
      <w:r>
        <w:rPr>
          <w:rFonts w:ascii="Times New Roman" w:hAnsi="Times New Roman" w:cs="Times New Roman"/>
          <w:iCs/>
          <w:sz w:val="28"/>
          <w:szCs w:val="28"/>
        </w:rPr>
        <w:t>30-е, 60-е сутки и через 1 год после трансплантации – в обеих группах. Измерение индекса резистентности (ИР) паренхимы почечного трансплантата, отражающая степе</w:t>
      </w:r>
      <w:r>
        <w:rPr>
          <w:rFonts w:ascii="Times New Roman" w:hAnsi="Times New Roman" w:cs="Times New Roman"/>
          <w:iCs/>
          <w:sz w:val="28"/>
          <w:szCs w:val="28"/>
        </w:rPr>
        <w:t>нь отека почечной ткани.</w:t>
      </w:r>
    </w:p>
    <w:p w:rsidR="006B7006" w:rsidRDefault="00396B5B">
      <w:pPr>
        <w:pStyle w:val="af"/>
        <w:numPr>
          <w:ilvl w:val="0"/>
          <w:numId w:val="17"/>
        </w:numPr>
        <w:tabs>
          <w:tab w:val="left" w:pos="851"/>
        </w:tabs>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rPr>
        <w:t>Выживаемость трансплантата – частота потери функции почечного трансплантата в течение одного года.</w:t>
      </w:r>
    </w:p>
    <w:p w:rsidR="006B7006" w:rsidRDefault="006B7006">
      <w:pPr>
        <w:pStyle w:val="af"/>
        <w:spacing w:after="0" w:line="240" w:lineRule="auto"/>
        <w:ind w:left="0" w:firstLineChars="200" w:firstLine="560"/>
        <w:jc w:val="both"/>
        <w:rPr>
          <w:rFonts w:ascii="Times New Roman" w:hAnsi="Times New Roman" w:cs="Times New Roman"/>
          <w:sz w:val="28"/>
          <w:szCs w:val="28"/>
        </w:rPr>
      </w:pPr>
    </w:p>
    <w:p w:rsidR="006B7006" w:rsidRDefault="00396B5B">
      <w:pPr>
        <w:autoSpaceDE w:val="0"/>
        <w:autoSpaceDN w:val="0"/>
        <w:adjustRightInd w:val="0"/>
        <w:spacing w:after="0" w:line="240" w:lineRule="auto"/>
        <w:ind w:left="0" w:firstLineChars="200" w:firstLine="560"/>
        <w:rPr>
          <w:rFonts w:eastAsiaTheme="minorEastAsia"/>
          <w:color w:val="auto"/>
          <w:szCs w:val="28"/>
        </w:rPr>
      </w:pPr>
      <w:r>
        <w:rPr>
          <w:szCs w:val="28"/>
        </w:rPr>
        <w:t>Выбор</w:t>
      </w:r>
      <w:r>
        <w:rPr>
          <w:rFonts w:eastAsiaTheme="minorEastAsia"/>
          <w:color w:val="auto"/>
          <w:szCs w:val="28"/>
        </w:rPr>
        <w:t xml:space="preserve"> суток для лабораторных и инструментальных исследований после операции по трансплантации были обусловлены следующими критериальными показателями:</w:t>
      </w:r>
    </w:p>
    <w:p w:rsidR="006B7006" w:rsidRDefault="00396B5B">
      <w:pPr>
        <w:pStyle w:val="af"/>
        <w:numPr>
          <w:ilvl w:val="0"/>
          <w:numId w:val="16"/>
        </w:numPr>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rPr>
        <w:t>«1-е сутки» – для оценки начальной функции почки после воздействия ишемии и реперфузии;</w:t>
      </w:r>
    </w:p>
    <w:p w:rsidR="006B7006" w:rsidRDefault="00396B5B">
      <w:pPr>
        <w:pStyle w:val="af"/>
        <w:numPr>
          <w:ilvl w:val="0"/>
          <w:numId w:val="16"/>
        </w:numPr>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rPr>
        <w:t>«4-е сутки» – после 48</w:t>
      </w:r>
      <w:r>
        <w:rPr>
          <w:rFonts w:ascii="Times New Roman" w:hAnsi="Times New Roman" w:cs="Times New Roman"/>
          <w:sz w:val="28"/>
          <w:szCs w:val="28"/>
        </w:rPr>
        <w:t xml:space="preserve"> часов наблюдается пик ИРП органа, длящийся до 96 часов [61];</w:t>
      </w:r>
    </w:p>
    <w:p w:rsidR="006B7006" w:rsidRDefault="00396B5B">
      <w:pPr>
        <w:pStyle w:val="af"/>
        <w:numPr>
          <w:ilvl w:val="0"/>
          <w:numId w:val="16"/>
        </w:numPr>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rPr>
        <w:t>«7-е сутки» – наблюдается стадия восстановления в органе после его ишемии и реперфузи [61];</w:t>
      </w:r>
    </w:p>
    <w:p w:rsidR="006B7006" w:rsidRDefault="00396B5B">
      <w:pPr>
        <w:pStyle w:val="af"/>
        <w:numPr>
          <w:ilvl w:val="0"/>
          <w:numId w:val="16"/>
        </w:numPr>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rPr>
        <w:t>«14-е сутки» – минимальный койко-день выписки реципиентов из стационара после операции;</w:t>
      </w:r>
    </w:p>
    <w:p w:rsidR="006B7006" w:rsidRDefault="00396B5B">
      <w:pPr>
        <w:pStyle w:val="af"/>
        <w:numPr>
          <w:ilvl w:val="0"/>
          <w:numId w:val="16"/>
        </w:numPr>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iCs/>
          <w:sz w:val="28"/>
          <w:szCs w:val="28"/>
        </w:rPr>
        <w:t xml:space="preserve">«30-е и </w:t>
      </w:r>
      <w:r>
        <w:rPr>
          <w:rFonts w:ascii="Times New Roman" w:hAnsi="Times New Roman" w:cs="Times New Roman"/>
          <w:sz w:val="28"/>
          <w:szCs w:val="28"/>
        </w:rPr>
        <w:t xml:space="preserve">60-е </w:t>
      </w:r>
      <w:r>
        <w:rPr>
          <w:rFonts w:ascii="Times New Roman" w:hAnsi="Times New Roman" w:cs="Times New Roman"/>
          <w:sz w:val="28"/>
          <w:szCs w:val="28"/>
        </w:rPr>
        <w:t>сутки» и «1 год»– для оценки отдаленных результатов применения РВРП.</w:t>
      </w:r>
    </w:p>
    <w:p w:rsidR="006B7006" w:rsidRDefault="006B7006">
      <w:pPr>
        <w:pStyle w:val="af"/>
        <w:autoSpaceDE w:val="0"/>
        <w:autoSpaceDN w:val="0"/>
        <w:adjustRightInd w:val="0"/>
        <w:spacing w:after="0" w:line="240" w:lineRule="auto"/>
        <w:ind w:left="0" w:firstLineChars="200" w:firstLine="560"/>
        <w:jc w:val="both"/>
        <w:rPr>
          <w:rFonts w:ascii="Times New Roman" w:hAnsi="Times New Roman" w:cs="Times New Roman"/>
          <w:sz w:val="28"/>
          <w:szCs w:val="28"/>
        </w:rPr>
      </w:pPr>
    </w:p>
    <w:p w:rsidR="006B7006" w:rsidRDefault="00396B5B">
      <w:pPr>
        <w:pStyle w:val="af"/>
        <w:autoSpaceDE w:val="0"/>
        <w:autoSpaceDN w:val="0"/>
        <w:adjustRightInd w:val="0"/>
        <w:spacing w:after="0" w:line="240" w:lineRule="auto"/>
        <w:ind w:left="0" w:firstLineChars="200" w:firstLine="560"/>
        <w:rPr>
          <w:rFonts w:ascii="Times New Roman" w:hAnsi="Times New Roman" w:cs="Times New Roman"/>
          <w:b/>
          <w:sz w:val="28"/>
          <w:szCs w:val="28"/>
        </w:rPr>
      </w:pPr>
      <w:r>
        <w:rPr>
          <w:rFonts w:ascii="Times New Roman" w:hAnsi="Times New Roman" w:cs="Times New Roman"/>
          <w:b/>
          <w:sz w:val="28"/>
          <w:szCs w:val="28"/>
        </w:rPr>
        <w:t>Хирургические процедуры трансплантации почек</w:t>
      </w:r>
    </w:p>
    <w:p w:rsidR="006B7006" w:rsidRDefault="00396B5B">
      <w:pPr>
        <w:pStyle w:val="af"/>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rPr>
        <w:t>Всем 60 пациентам из обеих групп выполнена классическая гетеротопическая трансплантация почки от живого донора с имплантацией графта забрюшин</w:t>
      </w:r>
      <w:r>
        <w:rPr>
          <w:rFonts w:ascii="Times New Roman" w:hAnsi="Times New Roman" w:cs="Times New Roman"/>
          <w:sz w:val="28"/>
          <w:szCs w:val="28"/>
        </w:rPr>
        <w:t>но в подвздошную область. Сосуды трансплантата при этом анастомозировались с подвздошными сосудами реципиента.</w:t>
      </w:r>
    </w:p>
    <w:p w:rsidR="006B7006" w:rsidRDefault="00396B5B">
      <w:pPr>
        <w:spacing w:after="0" w:line="240" w:lineRule="auto"/>
        <w:ind w:left="0" w:firstLineChars="200" w:firstLine="560"/>
        <w:rPr>
          <w:szCs w:val="28"/>
          <w:shd w:val="clear" w:color="000000" w:fill="auto"/>
        </w:rPr>
      </w:pPr>
      <w:r>
        <w:rPr>
          <w:szCs w:val="28"/>
          <w:shd w:val="clear" w:color="000000" w:fill="auto"/>
        </w:rPr>
        <w:t>У всех доноров реципиентов обеих групп была проведена лапароскопическая нефроуретерэктомия (ЛНЭ) слева – для идентичности донорского этапа трансп</w:t>
      </w:r>
      <w:r>
        <w:rPr>
          <w:szCs w:val="28"/>
          <w:shd w:val="clear" w:color="000000" w:fill="auto"/>
        </w:rPr>
        <w:t>лантации реципиентам. Для определения влияния ЛНЭ нареципиентов обеих групп анализированы следующие данные их доноров:</w:t>
      </w:r>
    </w:p>
    <w:p w:rsidR="006B7006" w:rsidRDefault="00396B5B">
      <w:pPr>
        <w:spacing w:after="0" w:line="240" w:lineRule="auto"/>
        <w:ind w:left="0" w:firstLine="426"/>
        <w:rPr>
          <w:szCs w:val="28"/>
          <w:shd w:val="clear" w:color="000000" w:fill="auto"/>
        </w:rPr>
      </w:pPr>
      <w:r>
        <w:rPr>
          <w:szCs w:val="28"/>
          <w:shd w:val="clear" w:color="000000" w:fill="auto"/>
        </w:rPr>
        <w:t>(1) – возраст и пол;</w:t>
      </w:r>
    </w:p>
    <w:p w:rsidR="006B7006" w:rsidRDefault="00396B5B">
      <w:pPr>
        <w:spacing w:after="0" w:line="240" w:lineRule="auto"/>
        <w:ind w:left="0" w:firstLine="426"/>
        <w:rPr>
          <w:szCs w:val="28"/>
          <w:shd w:val="clear" w:color="000000" w:fill="auto"/>
        </w:rPr>
      </w:pPr>
      <w:r>
        <w:rPr>
          <w:szCs w:val="28"/>
          <w:shd w:val="clear" w:color="000000" w:fill="auto"/>
        </w:rPr>
        <w:t>(2) – родственное отношение к реципиенту;</w:t>
      </w:r>
    </w:p>
    <w:p w:rsidR="006B7006" w:rsidRDefault="00396B5B">
      <w:pPr>
        <w:spacing w:after="0" w:line="240" w:lineRule="auto"/>
        <w:ind w:left="0" w:firstLine="426"/>
        <w:rPr>
          <w:szCs w:val="28"/>
          <w:shd w:val="clear" w:color="000000" w:fill="auto"/>
        </w:rPr>
      </w:pPr>
      <w:r>
        <w:rPr>
          <w:szCs w:val="28"/>
          <w:shd w:val="clear" w:color="000000" w:fill="auto"/>
        </w:rPr>
        <w:t>(3) – индекс массы тела (ИМТ);</w:t>
      </w:r>
    </w:p>
    <w:p w:rsidR="006B7006" w:rsidRDefault="00396B5B">
      <w:pPr>
        <w:spacing w:after="0" w:line="240" w:lineRule="auto"/>
        <w:ind w:left="0" w:firstLine="426"/>
        <w:rPr>
          <w:szCs w:val="28"/>
          <w:shd w:val="clear" w:color="000000" w:fill="auto"/>
        </w:rPr>
      </w:pPr>
      <w:r>
        <w:rPr>
          <w:szCs w:val="28"/>
          <w:shd w:val="clear" w:color="000000" w:fill="auto"/>
        </w:rPr>
        <w:t>(4) – сторона нефрэктомии;</w:t>
      </w:r>
    </w:p>
    <w:p w:rsidR="006B7006" w:rsidRDefault="00396B5B">
      <w:pPr>
        <w:spacing w:after="0" w:line="240" w:lineRule="auto"/>
        <w:ind w:left="0" w:firstLine="426"/>
        <w:rPr>
          <w:szCs w:val="28"/>
          <w:shd w:val="clear" w:color="000000" w:fill="auto"/>
        </w:rPr>
      </w:pPr>
      <w:r>
        <w:rPr>
          <w:szCs w:val="28"/>
          <w:shd w:val="clear" w:color="000000" w:fill="auto"/>
        </w:rPr>
        <w:t>(5) – предоперац</w:t>
      </w:r>
      <w:r>
        <w:rPr>
          <w:szCs w:val="28"/>
          <w:shd w:val="clear" w:color="000000" w:fill="auto"/>
        </w:rPr>
        <w:t>ионный статус пациента по шкале Американского общества анестезиологов ASA [150];</w:t>
      </w:r>
    </w:p>
    <w:p w:rsidR="006B7006" w:rsidRDefault="00396B5B">
      <w:pPr>
        <w:spacing w:after="0" w:line="240" w:lineRule="auto"/>
        <w:ind w:left="0" w:firstLine="426"/>
        <w:rPr>
          <w:szCs w:val="28"/>
          <w:shd w:val="clear" w:color="000000" w:fill="auto"/>
        </w:rPr>
      </w:pPr>
      <w:r>
        <w:rPr>
          <w:szCs w:val="28"/>
          <w:shd w:val="clear" w:color="000000" w:fill="auto"/>
        </w:rPr>
        <w:t>(6) – продолжительность операции (время от начала первого разреза до последнего шва послеоперационной раны);</w:t>
      </w:r>
    </w:p>
    <w:p w:rsidR="006B7006" w:rsidRDefault="00396B5B">
      <w:pPr>
        <w:spacing w:after="0" w:line="240" w:lineRule="auto"/>
        <w:ind w:left="0" w:firstLine="426"/>
        <w:rPr>
          <w:szCs w:val="28"/>
          <w:shd w:val="clear" w:color="000000" w:fill="auto"/>
        </w:rPr>
      </w:pPr>
      <w:r>
        <w:rPr>
          <w:szCs w:val="28"/>
          <w:shd w:val="clear" w:color="000000" w:fill="auto"/>
        </w:rPr>
        <w:t>(7) – длительность тепловой ишемии (время от пережатия почечной ар</w:t>
      </w:r>
      <w:r>
        <w:rPr>
          <w:szCs w:val="28"/>
          <w:shd w:val="clear" w:color="000000" w:fill="auto"/>
        </w:rPr>
        <w:t>терии до переноса органа на «back-table»);</w:t>
      </w:r>
    </w:p>
    <w:p w:rsidR="006B7006" w:rsidRDefault="00396B5B">
      <w:pPr>
        <w:spacing w:after="0" w:line="240" w:lineRule="auto"/>
        <w:ind w:left="0" w:firstLine="426"/>
        <w:rPr>
          <w:szCs w:val="28"/>
          <w:shd w:val="clear" w:color="000000" w:fill="auto"/>
        </w:rPr>
      </w:pPr>
      <w:r>
        <w:rPr>
          <w:szCs w:val="28"/>
          <w:shd w:val="clear" w:color="000000" w:fill="auto"/>
        </w:rPr>
        <w:t>(8) – предоперационный уровень креатинина сыворотки крови,</w:t>
      </w:r>
    </w:p>
    <w:p w:rsidR="006B7006" w:rsidRDefault="00396B5B">
      <w:pPr>
        <w:spacing w:after="0" w:line="240" w:lineRule="auto"/>
        <w:ind w:left="0" w:firstLine="426"/>
        <w:rPr>
          <w:szCs w:val="28"/>
          <w:shd w:val="clear" w:color="000000" w:fill="auto"/>
          <w:lang w:val="kk-KZ"/>
        </w:rPr>
      </w:pPr>
      <w:r>
        <w:rPr>
          <w:szCs w:val="28"/>
          <w:shd w:val="clear" w:color="000000" w:fill="auto"/>
        </w:rPr>
        <w:t xml:space="preserve">(9) – расчетная скорость клубочковой фильтрации (рСКФ) перед операцией по формуле </w:t>
      </w:r>
      <w:r>
        <w:rPr>
          <w:iCs/>
          <w:szCs w:val="28"/>
        </w:rPr>
        <w:t>CKD-EPI</w:t>
      </w:r>
      <w:r>
        <w:rPr>
          <w:iCs/>
          <w:szCs w:val="28"/>
          <w:lang w:val="kk-KZ"/>
        </w:rPr>
        <w:t>.</w:t>
      </w:r>
    </w:p>
    <w:p w:rsidR="006B7006" w:rsidRDefault="00396B5B">
      <w:pPr>
        <w:spacing w:after="0" w:line="240" w:lineRule="auto"/>
        <w:ind w:left="0" w:firstLine="560"/>
        <w:rPr>
          <w:szCs w:val="28"/>
          <w:shd w:val="clear" w:color="000000" w:fill="auto"/>
        </w:rPr>
      </w:pPr>
      <w:r>
        <w:rPr>
          <w:szCs w:val="28"/>
          <w:shd w:val="clear" w:color="000000" w:fill="auto"/>
        </w:rPr>
        <w:t>Все потенциальные реципиенты и доноры перед трансплантацией про</w:t>
      </w:r>
      <w:r>
        <w:rPr>
          <w:szCs w:val="28"/>
          <w:shd w:val="clear" w:color="000000" w:fill="auto"/>
        </w:rPr>
        <w:t>шли обследование в соответствии с утвержденными клиническими протоколами Министерства здравоохранения РК. Обследования донора включали сбор анамнеза, медицинский осмотр, анализы крови, оценка рСКФ, внутривенная ангиография почек и урография с 3D-спиральной</w:t>
      </w:r>
      <w:r>
        <w:rPr>
          <w:szCs w:val="28"/>
          <w:shd w:val="clear" w:color="000000" w:fill="auto"/>
        </w:rPr>
        <w:t xml:space="preserve"> компьютерной томографией. </w:t>
      </w:r>
    </w:p>
    <w:p w:rsidR="006B7006" w:rsidRDefault="00396B5B">
      <w:pPr>
        <w:spacing w:after="0" w:line="240" w:lineRule="auto"/>
        <w:ind w:left="0" w:firstLine="560"/>
        <w:rPr>
          <w:szCs w:val="28"/>
          <w:shd w:val="clear" w:color="000000" w:fill="auto"/>
        </w:rPr>
      </w:pPr>
      <w:r>
        <w:rPr>
          <w:szCs w:val="28"/>
          <w:shd w:val="clear" w:color="000000" w:fill="auto"/>
        </w:rPr>
        <w:t xml:space="preserve">Хирургическая техника лапароскопической нефрэктомии была одинаковой у всех доноров реципиентов обеих групп. Лапароскопическая нефрэктомия проводилась с использованием операционной эндоскопической стойки «Olympus CV-260 Evis </w:t>
      </w:r>
      <w:r>
        <w:rPr>
          <w:szCs w:val="28"/>
          <w:shd w:val="clear" w:color="000000" w:fill="auto"/>
        </w:rPr>
        <w:t>Exera NBI» (Olympus Europa, Гамбург, Германия).</w:t>
      </w:r>
    </w:p>
    <w:p w:rsidR="006B7006" w:rsidRDefault="00396B5B">
      <w:pPr>
        <w:spacing w:after="0" w:line="240" w:lineRule="auto"/>
        <w:ind w:left="0" w:firstLine="560"/>
        <w:rPr>
          <w:szCs w:val="28"/>
          <w:shd w:val="clear" w:color="000000" w:fill="auto"/>
        </w:rPr>
      </w:pPr>
      <w:r>
        <w:rPr>
          <w:szCs w:val="28"/>
          <w:shd w:val="clear" w:color="000000" w:fill="auto"/>
        </w:rPr>
        <w:t>В обеих группах для диссекции и выделения почек и почечных сосудов использовался инструмент «Thunderbeat device» (Olympus Europa, Гамбург, Германия). После общей анестезии доноры были помещены на операционном</w:t>
      </w:r>
      <w:r>
        <w:rPr>
          <w:szCs w:val="28"/>
          <w:shd w:val="clear" w:color="000000" w:fill="auto"/>
        </w:rPr>
        <w:t xml:space="preserve"> столе на правом боку. Выше пупка выполнялась срединная лапаротомия длиной 7 см с установкой вспомогательного ручного порта для левой руки хирурга. Затем были введены два дополнительных троакара для камеры и манипуляционного инструмента (рисунок 12).</w:t>
      </w:r>
    </w:p>
    <w:p w:rsidR="006B7006" w:rsidRDefault="006B7006">
      <w:pPr>
        <w:spacing w:after="0" w:line="240" w:lineRule="auto"/>
        <w:ind w:left="0" w:firstLine="426"/>
        <w:rPr>
          <w:szCs w:val="28"/>
          <w:shd w:val="clear" w:color="000000" w:fill="auto"/>
        </w:rPr>
      </w:pPr>
    </w:p>
    <w:p w:rsidR="006B7006" w:rsidRDefault="00396B5B">
      <w:pPr>
        <w:ind w:left="0" w:firstLine="0"/>
        <w:jc w:val="center"/>
        <w:rPr>
          <w:szCs w:val="28"/>
          <w:lang w:val="en-US"/>
        </w:rPr>
      </w:pPr>
      <w:r>
        <w:rPr>
          <w:noProof/>
          <w:szCs w:val="28"/>
          <w:lang w:val="en-US" w:eastAsia="en-US"/>
        </w:rPr>
        <w:drawing>
          <wp:inline distT="0" distB="0" distL="0" distR="0">
            <wp:extent cx="3751580" cy="2658745"/>
            <wp:effectExtent l="0" t="0" r="127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772013" cy="2673752"/>
                    </a:xfrm>
                    <a:prstGeom prst="rect">
                      <a:avLst/>
                    </a:prstGeom>
                    <a:noFill/>
                  </pic:spPr>
                </pic:pic>
              </a:graphicData>
            </a:graphic>
          </wp:inline>
        </w:drawing>
      </w:r>
    </w:p>
    <w:p w:rsidR="006B7006" w:rsidRDefault="006B7006">
      <w:pPr>
        <w:ind w:left="0" w:firstLine="0"/>
        <w:jc w:val="center"/>
        <w:rPr>
          <w:szCs w:val="28"/>
          <w:lang w:val="en-US"/>
        </w:rPr>
      </w:pPr>
    </w:p>
    <w:p w:rsidR="006B7006" w:rsidRDefault="00396B5B">
      <w:pPr>
        <w:ind w:left="0" w:firstLine="560"/>
        <w:jc w:val="center"/>
        <w:rPr>
          <w:szCs w:val="28"/>
        </w:rPr>
      </w:pPr>
      <w:r>
        <w:rPr>
          <w:szCs w:val="28"/>
        </w:rPr>
        <w:t>Р</w:t>
      </w:r>
      <w:r>
        <w:rPr>
          <w:szCs w:val="28"/>
        </w:rPr>
        <w:t>исунок 12</w:t>
      </w:r>
      <w:r>
        <w:rPr>
          <w:b/>
          <w:szCs w:val="28"/>
        </w:rPr>
        <w:t xml:space="preserve"> – </w:t>
      </w:r>
      <w:r>
        <w:rPr>
          <w:szCs w:val="28"/>
        </w:rPr>
        <w:t>Положение руки хирурга и рабочих троакаров при проведении лапароскопической донорской нефрэктомии с ручной ассистенцией.</w:t>
      </w:r>
    </w:p>
    <w:p w:rsidR="006B7006" w:rsidRDefault="006B7006">
      <w:pPr>
        <w:ind w:left="0" w:firstLineChars="200" w:firstLine="560"/>
        <w:rPr>
          <w:szCs w:val="28"/>
          <w:shd w:val="clear" w:color="000000" w:fill="auto"/>
        </w:rPr>
      </w:pPr>
    </w:p>
    <w:p w:rsidR="006B7006" w:rsidRDefault="00396B5B">
      <w:pPr>
        <w:ind w:left="0" w:firstLineChars="200" w:firstLine="560"/>
        <w:rPr>
          <w:szCs w:val="28"/>
          <w:shd w:val="clear" w:color="000000" w:fill="auto"/>
        </w:rPr>
      </w:pPr>
      <w:r>
        <w:rPr>
          <w:szCs w:val="28"/>
          <w:shd w:val="clear" w:color="000000" w:fill="auto"/>
        </w:rPr>
        <w:t>Затем мочеточник, почка и ее сосудистая ножка были мобилизованы по общепринятой стандартной методике [151]. После отсечени</w:t>
      </w:r>
      <w:r>
        <w:rPr>
          <w:szCs w:val="28"/>
          <w:shd w:val="clear" w:color="000000" w:fill="auto"/>
        </w:rPr>
        <w:t>я мочеточника на уровне нижней трети и почечных сосудов (артерии и вены), трансплантат почки извлекали через гель-порт и передавали для обработки на «back-table».</w:t>
      </w:r>
    </w:p>
    <w:p w:rsidR="006B7006" w:rsidRDefault="006B7006">
      <w:pPr>
        <w:pStyle w:val="af"/>
        <w:autoSpaceDE w:val="0"/>
        <w:autoSpaceDN w:val="0"/>
        <w:adjustRightInd w:val="0"/>
        <w:spacing w:after="0" w:line="240" w:lineRule="auto"/>
        <w:ind w:left="0" w:firstLineChars="200" w:firstLine="560"/>
        <w:jc w:val="both"/>
        <w:rPr>
          <w:rFonts w:ascii="Times New Roman" w:hAnsi="Times New Roman" w:cs="Times New Roman"/>
          <w:sz w:val="28"/>
          <w:szCs w:val="28"/>
        </w:rPr>
      </w:pPr>
    </w:p>
    <w:p w:rsidR="006B7006" w:rsidRDefault="00396B5B">
      <w:pPr>
        <w:pStyle w:val="af"/>
        <w:autoSpaceDE w:val="0"/>
        <w:autoSpaceDN w:val="0"/>
        <w:adjustRightInd w:val="0"/>
        <w:spacing w:after="0" w:line="240" w:lineRule="auto"/>
        <w:ind w:left="0" w:firstLineChars="200" w:firstLine="560"/>
        <w:jc w:val="both"/>
        <w:rPr>
          <w:rFonts w:ascii="Times New Roman" w:hAnsi="Times New Roman" w:cs="Times New Roman"/>
          <w:i/>
          <w:sz w:val="28"/>
          <w:szCs w:val="28"/>
        </w:rPr>
      </w:pPr>
      <w:r>
        <w:rPr>
          <w:rFonts w:ascii="Times New Roman" w:hAnsi="Times New Roman" w:cs="Times New Roman"/>
          <w:i/>
          <w:sz w:val="28"/>
          <w:szCs w:val="28"/>
        </w:rPr>
        <w:t>Хирургическая техника ретгроградной венозной реперфузии почечного трансплантата у реципиенто</w:t>
      </w:r>
      <w:r>
        <w:rPr>
          <w:rFonts w:ascii="Times New Roman" w:hAnsi="Times New Roman" w:cs="Times New Roman"/>
          <w:i/>
          <w:sz w:val="28"/>
          <w:szCs w:val="28"/>
        </w:rPr>
        <w:t>в почки</w:t>
      </w:r>
    </w:p>
    <w:p w:rsidR="006B7006" w:rsidRDefault="00396B5B">
      <w:pPr>
        <w:pStyle w:val="af"/>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rPr>
        <w:t xml:space="preserve">При классической трансплантации почки у реципиента после наложения сосудистых анастомозов (венозного и артериального) в органе сразузапускается артериальный кровоток </w:t>
      </w:r>
      <w:r>
        <w:rPr>
          <w:rFonts w:ascii="Times New Roman" w:hAnsi="Times New Roman" w:cs="Times New Roman"/>
          <w:sz w:val="28"/>
          <w:szCs w:val="28"/>
          <w:shd w:val="clear" w:color="000000" w:fill="auto"/>
        </w:rPr>
        <w:t xml:space="preserve">– </w:t>
      </w:r>
      <w:r>
        <w:rPr>
          <w:rFonts w:ascii="Times New Roman" w:hAnsi="Times New Roman" w:cs="Times New Roman"/>
          <w:sz w:val="28"/>
          <w:szCs w:val="28"/>
        </w:rPr>
        <w:t>артериальная реперфузия. Эта процедура является стандартной при трансплантации п</w:t>
      </w:r>
      <w:r>
        <w:rPr>
          <w:rFonts w:ascii="Times New Roman" w:hAnsi="Times New Roman" w:cs="Times New Roman"/>
          <w:sz w:val="28"/>
          <w:szCs w:val="28"/>
        </w:rPr>
        <w:t>очек. Вследствие реперфузии ранее ишемизированная почка резко получает насыщенную кислородом артериальную кровь, что приводит к еще большей выработке и выраженному всплеску СРК в тканях. Для предупреждения данного процесса мы применяли способ РВРП почечног</w:t>
      </w:r>
      <w:r>
        <w:rPr>
          <w:rFonts w:ascii="Times New Roman" w:hAnsi="Times New Roman" w:cs="Times New Roman"/>
          <w:sz w:val="28"/>
          <w:szCs w:val="28"/>
        </w:rPr>
        <w:t>о трансплантата перед типичной артериальной реперфузией.</w:t>
      </w:r>
    </w:p>
    <w:p w:rsidR="006B7006" w:rsidRDefault="00396B5B">
      <w:pPr>
        <w:pStyle w:val="af"/>
        <w:autoSpaceDE w:val="0"/>
        <w:autoSpaceDN w:val="0"/>
        <w:adjustRightInd w:val="0"/>
        <w:spacing w:after="0" w:line="240" w:lineRule="auto"/>
        <w:ind w:left="0" w:firstLineChars="200" w:firstLine="560"/>
        <w:jc w:val="both"/>
        <w:rPr>
          <w:rFonts w:ascii="Times New Roman" w:hAnsi="Times New Roman" w:cs="Times New Roman"/>
          <w:sz w:val="28"/>
          <w:szCs w:val="28"/>
          <w:lang w:val="kk-KZ"/>
        </w:rPr>
      </w:pPr>
      <w:r>
        <w:rPr>
          <w:rFonts w:ascii="Times New Roman" w:hAnsi="Times New Roman" w:cs="Times New Roman"/>
          <w:sz w:val="28"/>
          <w:szCs w:val="28"/>
          <w:lang w:val="kk-KZ"/>
        </w:rPr>
        <w:t>В основной группе 30 реципиентам во время операции по трансплантации почки после завершения сосудистых анастомозов была выполнена ретроградная венозная реперфузия трансплантата перед ее типичной анте</w:t>
      </w:r>
      <w:r>
        <w:rPr>
          <w:rFonts w:ascii="Times New Roman" w:hAnsi="Times New Roman" w:cs="Times New Roman"/>
          <w:sz w:val="28"/>
          <w:szCs w:val="28"/>
          <w:lang w:val="kk-KZ"/>
        </w:rPr>
        <w:t xml:space="preserve">градной артериальной реперфузией. </w:t>
      </w:r>
    </w:p>
    <w:p w:rsidR="006B7006" w:rsidRDefault="00396B5B">
      <w:pPr>
        <w:pStyle w:val="af"/>
        <w:autoSpaceDE w:val="0"/>
        <w:autoSpaceDN w:val="0"/>
        <w:adjustRightInd w:val="0"/>
        <w:spacing w:after="0" w:line="240" w:lineRule="auto"/>
        <w:ind w:left="0" w:firstLineChars="200" w:firstLine="560"/>
        <w:jc w:val="both"/>
        <w:rPr>
          <w:rFonts w:ascii="Times New Roman" w:hAnsi="Times New Roman" w:cs="Times New Roman"/>
          <w:sz w:val="28"/>
          <w:szCs w:val="28"/>
          <w:lang w:val="kk-KZ"/>
        </w:rPr>
      </w:pPr>
      <w:r>
        <w:rPr>
          <w:rFonts w:ascii="Times New Roman" w:hAnsi="Times New Roman" w:cs="Times New Roman"/>
          <w:i/>
          <w:sz w:val="28"/>
          <w:szCs w:val="28"/>
          <w:lang w:val="kk-KZ"/>
        </w:rPr>
        <w:t>Техника выполнения ретроградной венозной реперфузии заключалась в следующем</w:t>
      </w:r>
      <w:r>
        <w:rPr>
          <w:rFonts w:ascii="Times New Roman" w:hAnsi="Times New Roman" w:cs="Times New Roman"/>
          <w:sz w:val="28"/>
          <w:szCs w:val="28"/>
          <w:lang w:val="kk-KZ"/>
        </w:rPr>
        <w:t>.</w:t>
      </w:r>
    </w:p>
    <w:p w:rsidR="006B7006" w:rsidRDefault="00396B5B">
      <w:pPr>
        <w:pStyle w:val="af"/>
        <w:autoSpaceDE w:val="0"/>
        <w:autoSpaceDN w:val="0"/>
        <w:adjustRightInd w:val="0"/>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lang w:val="kk-KZ"/>
        </w:rPr>
        <w:t>После расположения почечного трансплантата в подвздошную ямку накладывается типичный венозный анастомоз между почечной веной и наружной подвздош</w:t>
      </w:r>
      <w:r>
        <w:rPr>
          <w:rFonts w:ascii="Times New Roman" w:hAnsi="Times New Roman" w:cs="Times New Roman"/>
          <w:sz w:val="28"/>
          <w:szCs w:val="28"/>
          <w:lang w:val="kk-KZ"/>
        </w:rPr>
        <w:t>ной веной реципиента. Далее артерия трансплантата и наружная подвздошная артерия реципиента анастомозировались по типу «конец в бок» непрерывным нерассасывающимся швом без затягивания последнего стяжка, оставляя просвет в анастомозе, достаточный для оттока</w:t>
      </w:r>
      <w:r>
        <w:rPr>
          <w:rFonts w:ascii="Times New Roman" w:hAnsi="Times New Roman" w:cs="Times New Roman"/>
          <w:sz w:val="28"/>
          <w:szCs w:val="28"/>
          <w:lang w:val="kk-KZ"/>
        </w:rPr>
        <w:t xml:space="preserve"> </w:t>
      </w:r>
      <w:r>
        <w:rPr>
          <w:rFonts w:ascii="Times New Roman" w:hAnsi="Times New Roman" w:cs="Times New Roman"/>
          <w:sz w:val="28"/>
          <w:szCs w:val="28"/>
        </w:rPr>
        <w:t>ретроградной венозной крови с почки. При этом подвздошная артерия реципиента остается полностью пережатой зажимом выше и ниже уровня анастомоза. Далее запускали ретроградный кровоток по почечной вене сняв зажим-«бульдог» с почечной вены. Венозная кровь на</w:t>
      </w:r>
      <w:r>
        <w:rPr>
          <w:rFonts w:ascii="Times New Roman" w:hAnsi="Times New Roman" w:cs="Times New Roman"/>
          <w:sz w:val="28"/>
          <w:szCs w:val="28"/>
        </w:rPr>
        <w:t>полняла почечный трансплантат и оттекала по почечной артерии через оставленный незатянутым просвет артериального анастомоза. Проводился забор ретроградной крови, вытекаемой из просвета артериального анастомоза, для клинического анализа (рисунок 13). Провод</w:t>
      </w:r>
      <w:r>
        <w:rPr>
          <w:rFonts w:ascii="Times New Roman" w:hAnsi="Times New Roman" w:cs="Times New Roman"/>
          <w:sz w:val="28"/>
          <w:szCs w:val="28"/>
        </w:rPr>
        <w:t>или реперфузию венозной кровью в объеме до 80–100 мл, что соответствует среднему сосудистому объему одной взрослой почки. Далее затягивали швы артериального анастомоза, ликвидируя открытый просвет артерии. После перевязки этого шва, оставленного для оттока</w:t>
      </w:r>
      <w:r>
        <w:rPr>
          <w:rFonts w:ascii="Times New Roman" w:hAnsi="Times New Roman" w:cs="Times New Roman"/>
          <w:sz w:val="28"/>
          <w:szCs w:val="28"/>
        </w:rPr>
        <w:t xml:space="preserve"> ретроградной крови, на артериальном анастомозе снимали зажим и проводили типичную антеградную артериальную реперфузию трансплантата через почечную артерию.</w:t>
      </w:r>
    </w:p>
    <w:p w:rsidR="006B7006" w:rsidRDefault="006B7006">
      <w:pPr>
        <w:pStyle w:val="af"/>
        <w:autoSpaceDE w:val="0"/>
        <w:autoSpaceDN w:val="0"/>
        <w:adjustRightInd w:val="0"/>
        <w:spacing w:after="0" w:line="240" w:lineRule="auto"/>
        <w:ind w:left="0" w:firstLine="426"/>
        <w:jc w:val="both"/>
        <w:rPr>
          <w:rFonts w:ascii="Times New Roman" w:hAnsi="Times New Roman" w:cs="Times New Roman"/>
          <w:sz w:val="28"/>
          <w:szCs w:val="28"/>
          <w:lang w:val="kk-KZ"/>
        </w:rPr>
      </w:pPr>
    </w:p>
    <w:p w:rsidR="006B7006" w:rsidRDefault="00396B5B">
      <w:pPr>
        <w:pStyle w:val="af"/>
        <w:autoSpaceDE w:val="0"/>
        <w:autoSpaceDN w:val="0"/>
        <w:adjustRightInd w:val="0"/>
        <w:spacing w:after="0" w:line="240" w:lineRule="auto"/>
        <w:ind w:left="0"/>
        <w:jc w:val="center"/>
        <w:rPr>
          <w:rFonts w:ascii="Times New Roman" w:hAnsi="Times New Roman" w:cs="Times New Roman"/>
          <w:sz w:val="28"/>
          <w:szCs w:val="28"/>
          <w:lang w:val="kk-KZ"/>
        </w:rPr>
      </w:pPr>
      <w:r>
        <w:rPr>
          <w:rFonts w:ascii="Times New Roman" w:hAnsi="Times New Roman" w:cs="Times New Roman"/>
          <w:noProof/>
          <w:sz w:val="28"/>
          <w:szCs w:val="28"/>
          <w:lang w:val="en-US" w:eastAsia="en-US"/>
        </w:rPr>
        <w:drawing>
          <wp:inline distT="0" distB="0" distL="0" distR="0">
            <wp:extent cx="5940425" cy="2698115"/>
            <wp:effectExtent l="0" t="0" r="3175" b="6985"/>
            <wp:docPr id="31" name="Рисунок 31" descr="C:\Users\User\YandexDisk\PhD\PhD\документы\дисер\ДИСЕР полный\для KJT article\РВРП почечного транспланта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C:\Users\User\YandexDisk\PhD\PhD\документы\дисер\ДИСЕР полный\для KJT article\РВРП почечного трансплантата.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0425" cy="2698495"/>
                    </a:xfrm>
                    <a:prstGeom prst="rect">
                      <a:avLst/>
                    </a:prstGeom>
                    <a:noFill/>
                    <a:ln>
                      <a:noFill/>
                    </a:ln>
                  </pic:spPr>
                </pic:pic>
              </a:graphicData>
            </a:graphic>
          </wp:inline>
        </w:drawing>
      </w:r>
    </w:p>
    <w:p w:rsidR="006B7006" w:rsidRDefault="00396B5B">
      <w:pPr>
        <w:pStyle w:val="af"/>
        <w:autoSpaceDE w:val="0"/>
        <w:autoSpaceDN w:val="0"/>
        <w:adjustRightInd w:val="0"/>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Ретроградная реперфузия через почечную вену, наружная подвздошная артерия реципиента </w:t>
      </w:r>
      <w:r>
        <w:rPr>
          <w:rFonts w:ascii="Times New Roman" w:hAnsi="Times New Roman" w:cs="Times New Roman"/>
          <w:sz w:val="28"/>
          <w:szCs w:val="28"/>
          <w:lang w:val="kk-KZ"/>
        </w:rPr>
        <w:t>пережата сосудистым зажимом. (B) Забор ретроградной крови из просвета артериального анастомоза для анализа.</w:t>
      </w:r>
    </w:p>
    <w:p w:rsidR="006B7006" w:rsidRDefault="006B7006">
      <w:pPr>
        <w:pStyle w:val="af"/>
        <w:autoSpaceDE w:val="0"/>
        <w:autoSpaceDN w:val="0"/>
        <w:adjustRightInd w:val="0"/>
        <w:spacing w:after="0" w:line="240" w:lineRule="auto"/>
        <w:ind w:left="0" w:firstLine="560"/>
        <w:jc w:val="center"/>
        <w:rPr>
          <w:rFonts w:ascii="Times New Roman" w:hAnsi="Times New Roman" w:cs="Times New Roman"/>
          <w:sz w:val="28"/>
          <w:szCs w:val="28"/>
          <w:lang w:val="kk-KZ"/>
        </w:rPr>
      </w:pPr>
    </w:p>
    <w:p w:rsidR="006B7006" w:rsidRDefault="00396B5B">
      <w:pPr>
        <w:pStyle w:val="af"/>
        <w:autoSpaceDE w:val="0"/>
        <w:autoSpaceDN w:val="0"/>
        <w:adjustRightInd w:val="0"/>
        <w:spacing w:after="0" w:line="240" w:lineRule="auto"/>
        <w:ind w:left="0" w:firstLine="560"/>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13</w:t>
      </w:r>
      <w:r>
        <w:rPr>
          <w:rFonts w:ascii="Times New Roman" w:hAnsi="Times New Roman" w:cs="Times New Roman"/>
          <w:b/>
          <w:sz w:val="28"/>
          <w:szCs w:val="28"/>
          <w:lang w:val="kk-KZ"/>
        </w:rPr>
        <w:t xml:space="preserve"> – </w:t>
      </w:r>
      <w:r>
        <w:rPr>
          <w:rFonts w:ascii="Times New Roman" w:hAnsi="Times New Roman" w:cs="Times New Roman"/>
          <w:sz w:val="28"/>
          <w:szCs w:val="28"/>
          <w:lang w:val="kk-KZ"/>
        </w:rPr>
        <w:t>Ретроградная реперфузия почечного трансплантата.</w:t>
      </w:r>
    </w:p>
    <w:p w:rsidR="006B7006" w:rsidRDefault="006B7006">
      <w:pPr>
        <w:pStyle w:val="af"/>
        <w:autoSpaceDE w:val="0"/>
        <w:autoSpaceDN w:val="0"/>
        <w:adjustRightInd w:val="0"/>
        <w:spacing w:after="0" w:line="240" w:lineRule="auto"/>
        <w:ind w:left="0" w:firstLine="560"/>
        <w:jc w:val="both"/>
        <w:rPr>
          <w:rFonts w:ascii="Times New Roman" w:hAnsi="Times New Roman" w:cs="Times New Roman"/>
          <w:b/>
          <w:sz w:val="28"/>
          <w:szCs w:val="28"/>
          <w:lang w:val="kk-KZ"/>
        </w:rPr>
      </w:pPr>
    </w:p>
    <w:p w:rsidR="006B7006" w:rsidRDefault="00396B5B">
      <w:pPr>
        <w:pStyle w:val="af"/>
        <w:autoSpaceDE w:val="0"/>
        <w:autoSpaceDN w:val="0"/>
        <w:adjustRightInd w:val="0"/>
        <w:spacing w:after="0" w:line="240" w:lineRule="auto"/>
        <w:ind w:left="0" w:firstLine="560"/>
        <w:jc w:val="both"/>
        <w:rPr>
          <w:rFonts w:ascii="Times New Roman" w:hAnsi="Times New Roman" w:cs="Times New Roman"/>
          <w:b/>
          <w:sz w:val="28"/>
          <w:szCs w:val="28"/>
          <w:lang w:val="kk-KZ"/>
        </w:rPr>
      </w:pPr>
      <w:r>
        <w:rPr>
          <w:rFonts w:ascii="Times New Roman" w:hAnsi="Times New Roman" w:cs="Times New Roman"/>
          <w:b/>
          <w:sz w:val="28"/>
          <w:szCs w:val="28"/>
          <w:lang w:val="kk-KZ"/>
        </w:rPr>
        <w:t>Ожидавшиеся исходы</w:t>
      </w:r>
    </w:p>
    <w:p w:rsidR="006B7006" w:rsidRDefault="00396B5B">
      <w:pPr>
        <w:autoSpaceDE w:val="0"/>
        <w:autoSpaceDN w:val="0"/>
        <w:adjustRightInd w:val="0"/>
        <w:spacing w:after="0" w:line="240" w:lineRule="auto"/>
        <w:ind w:left="0" w:firstLine="560"/>
        <w:rPr>
          <w:szCs w:val="28"/>
          <w:lang w:val="kk-KZ"/>
        </w:rPr>
      </w:pPr>
      <w:r>
        <w:rPr>
          <w:szCs w:val="28"/>
          <w:u w:val="single"/>
          <w:lang w:val="kk-KZ"/>
        </w:rPr>
        <w:t>Первичный исход:</w:t>
      </w:r>
      <w:r>
        <w:rPr>
          <w:szCs w:val="28"/>
          <w:lang w:val="kk-KZ"/>
        </w:rPr>
        <w:t xml:space="preserve"> немедленная функция трансплантата</w:t>
      </w:r>
      <w:r>
        <w:rPr>
          <w:szCs w:val="28"/>
        </w:rPr>
        <w:t xml:space="preserve"> – появление ин</w:t>
      </w:r>
      <w:r>
        <w:rPr>
          <w:szCs w:val="28"/>
        </w:rPr>
        <w:t>ициальной мочи сразу после реперфузии</w:t>
      </w:r>
      <w:r>
        <w:rPr>
          <w:szCs w:val="28"/>
          <w:lang w:val="kk-KZ"/>
        </w:rPr>
        <w:t xml:space="preserve">, ускоренная нормализация уровня креатинина и мочевины – в течение первых 4-х суток, стабильная динамика </w:t>
      </w:r>
      <w:r>
        <w:rPr>
          <w:szCs w:val="28"/>
        </w:rPr>
        <w:t>скорости клубочковой фильтрации (</w:t>
      </w:r>
      <w:r>
        <w:rPr>
          <w:szCs w:val="28"/>
          <w:lang w:val="kk-KZ"/>
        </w:rPr>
        <w:t xml:space="preserve">СКФ) трансплантата – нормальная СКФ </w:t>
      </w:r>
      <w:r>
        <w:rPr>
          <w:color w:val="auto"/>
          <w:szCs w:val="28"/>
          <w:lang w:val="kk-KZ"/>
        </w:rPr>
        <w:t>в течение первых 14дней</w:t>
      </w:r>
      <w:r>
        <w:rPr>
          <w:szCs w:val="28"/>
          <w:lang w:val="kk-KZ"/>
        </w:rPr>
        <w:t>.</w:t>
      </w:r>
    </w:p>
    <w:p w:rsidR="006B7006" w:rsidRDefault="00396B5B">
      <w:pPr>
        <w:autoSpaceDE w:val="0"/>
        <w:autoSpaceDN w:val="0"/>
        <w:adjustRightInd w:val="0"/>
        <w:spacing w:after="0" w:line="240" w:lineRule="auto"/>
        <w:ind w:left="0" w:firstLine="560"/>
        <w:rPr>
          <w:szCs w:val="28"/>
        </w:rPr>
      </w:pPr>
      <w:r>
        <w:rPr>
          <w:szCs w:val="28"/>
          <w:u w:val="single"/>
          <w:lang w:val="kk-KZ"/>
        </w:rPr>
        <w:t>Вторичный исход:</w:t>
      </w:r>
      <w:r>
        <w:rPr>
          <w:szCs w:val="28"/>
          <w:lang w:val="kk-KZ"/>
        </w:rPr>
        <w:t xml:space="preserve"> уве</w:t>
      </w:r>
      <w:r>
        <w:rPr>
          <w:szCs w:val="28"/>
          <w:lang w:val="kk-KZ"/>
        </w:rPr>
        <w:t xml:space="preserve">личение </w:t>
      </w:r>
      <w:r>
        <w:rPr>
          <w:szCs w:val="28"/>
        </w:rPr>
        <w:t>выживаемости почечного трансплантата и реципиентов после трансплантации почек.</w:t>
      </w:r>
    </w:p>
    <w:p w:rsidR="006B7006" w:rsidRDefault="006B7006">
      <w:pPr>
        <w:autoSpaceDE w:val="0"/>
        <w:autoSpaceDN w:val="0"/>
        <w:adjustRightInd w:val="0"/>
        <w:spacing w:after="0" w:line="240" w:lineRule="auto"/>
        <w:ind w:left="0" w:firstLine="560"/>
        <w:rPr>
          <w:rFonts w:eastAsia="Times"/>
          <w:szCs w:val="28"/>
          <w:shd w:val="clear" w:color="000000" w:fill="auto"/>
        </w:rPr>
      </w:pPr>
    </w:p>
    <w:p w:rsidR="006B7006" w:rsidRDefault="00396B5B">
      <w:pPr>
        <w:autoSpaceDE w:val="0"/>
        <w:autoSpaceDN w:val="0"/>
        <w:adjustRightInd w:val="0"/>
        <w:spacing w:after="0" w:line="240" w:lineRule="auto"/>
        <w:ind w:left="0" w:firstLine="560"/>
        <w:rPr>
          <w:szCs w:val="28"/>
          <w:shd w:val="clear" w:color="000000" w:fill="auto"/>
        </w:rPr>
      </w:pPr>
      <w:r>
        <w:rPr>
          <w:rFonts w:eastAsia="Times"/>
          <w:b/>
          <w:szCs w:val="28"/>
          <w:shd w:val="clear" w:color="000000" w:fill="auto"/>
        </w:rPr>
        <w:t xml:space="preserve">2.2 </w:t>
      </w:r>
      <w:r>
        <w:rPr>
          <w:b/>
          <w:szCs w:val="28"/>
          <w:shd w:val="clear" w:color="000000" w:fill="auto"/>
        </w:rPr>
        <w:t>Методы статистического анализа</w:t>
      </w:r>
    </w:p>
    <w:p w:rsidR="006B7006" w:rsidRDefault="00396B5B">
      <w:pPr>
        <w:autoSpaceDE w:val="0"/>
        <w:autoSpaceDN w:val="0"/>
        <w:adjustRightInd w:val="0"/>
        <w:ind w:left="0" w:firstLine="560"/>
        <w:rPr>
          <w:szCs w:val="28"/>
          <w:lang w:val="kk-KZ"/>
        </w:rPr>
      </w:pPr>
      <w:r>
        <w:rPr>
          <w:szCs w:val="28"/>
        </w:rPr>
        <w:t>Статистический анализ проводился с использованием SPSS (Statistical Package for the Social Sciences) версии 29.0 для Windows (SPSS In</w:t>
      </w:r>
      <w:r>
        <w:rPr>
          <w:szCs w:val="28"/>
        </w:rPr>
        <w:t>c, Чикаго, Иллинойс, США, 2023)</w:t>
      </w:r>
      <w:r>
        <w:rPr>
          <w:szCs w:val="28"/>
          <w:lang w:val="kk-KZ"/>
        </w:rPr>
        <w:t xml:space="preserve">. </w:t>
      </w:r>
    </w:p>
    <w:p w:rsidR="006B7006" w:rsidRDefault="00396B5B">
      <w:pPr>
        <w:autoSpaceDE w:val="0"/>
        <w:autoSpaceDN w:val="0"/>
        <w:adjustRightInd w:val="0"/>
        <w:ind w:left="0" w:firstLine="560"/>
        <w:rPr>
          <w:szCs w:val="28"/>
        </w:rPr>
      </w:pPr>
      <w:r>
        <w:rPr>
          <w:szCs w:val="28"/>
        </w:rPr>
        <w:t>Д</w:t>
      </w:r>
      <w:r>
        <w:rPr>
          <w:szCs w:val="28"/>
          <w:lang w:val="kk-KZ"/>
        </w:rPr>
        <w:t xml:space="preserve">ля </w:t>
      </w:r>
      <w:hyperlink r:id="rId24" w:tooltip="Математическая статистика" w:history="1">
        <w:r>
          <w:rPr>
            <w:szCs w:val="28"/>
            <w:lang w:val="kk-KZ"/>
          </w:rPr>
          <w:t>статистической</w:t>
        </w:r>
      </w:hyperlink>
      <w:r>
        <w:rPr>
          <w:szCs w:val="28"/>
          <w:lang w:val="kk-KZ"/>
        </w:rPr>
        <w:t> проверки</w:t>
      </w:r>
      <w:r>
        <w:rPr>
          <w:szCs w:val="28"/>
        </w:rPr>
        <w:t xml:space="preserve"> критериев</w:t>
      </w:r>
      <w:r>
        <w:rPr>
          <w:szCs w:val="28"/>
          <w:lang w:val="kk-KZ"/>
        </w:rPr>
        <w:t>, основанных на </w:t>
      </w:r>
      <w:hyperlink r:id="rId25" w:tooltip="Распределение Стьюдента" w:history="1">
        <w:r>
          <w:rPr>
            <w:szCs w:val="28"/>
            <w:lang w:val="kk-KZ"/>
          </w:rPr>
          <w:t>распределении Стьюдента</w:t>
        </w:r>
      </w:hyperlink>
      <w:r>
        <w:rPr>
          <w:szCs w:val="28"/>
        </w:rPr>
        <w:t xml:space="preserve">, и </w:t>
      </w:r>
      <w:r>
        <w:rPr>
          <w:szCs w:val="28"/>
          <w:lang w:val="kk-KZ"/>
        </w:rPr>
        <w:t>раве</w:t>
      </w:r>
      <w:r>
        <w:rPr>
          <w:szCs w:val="28"/>
          <w:lang w:val="kk-KZ"/>
        </w:rPr>
        <w:t>нства средних значений в двух </w:t>
      </w:r>
      <w:hyperlink r:id="rId26" w:tooltip="Выборка" w:history="1">
        <w:r>
          <w:rPr>
            <w:szCs w:val="28"/>
            <w:lang w:val="kk-KZ"/>
          </w:rPr>
          <w:t>выборках</w:t>
        </w:r>
      </w:hyperlink>
      <w:r>
        <w:rPr>
          <w:szCs w:val="28"/>
        </w:rPr>
        <w:t xml:space="preserve"> использовали </w:t>
      </w:r>
      <w:r>
        <w:rPr>
          <w:szCs w:val="28"/>
          <w:lang w:val="kk-KZ"/>
        </w:rPr>
        <w:t>t-критерий Стьюдента</w:t>
      </w:r>
      <w:r>
        <w:rPr>
          <w:szCs w:val="28"/>
        </w:rPr>
        <w:t xml:space="preserve">, а для выборок малого размера </w:t>
      </w:r>
      <w:r>
        <w:rPr>
          <w:szCs w:val="28"/>
          <w:lang w:val="kk-KZ"/>
        </w:rPr>
        <w:t xml:space="preserve">– </w:t>
      </w:r>
      <w:r>
        <w:rPr>
          <w:szCs w:val="28"/>
        </w:rPr>
        <w:t>тест Фишера. Для сравнения непараметрических пере</w:t>
      </w:r>
      <w:r>
        <w:rPr>
          <w:szCs w:val="28"/>
        </w:rPr>
        <w:t>менных двух групп с медианными значениями использовался U-критерий Уитни-Манна</w:t>
      </w:r>
      <w:r>
        <w:rPr>
          <w:szCs w:val="28"/>
          <w:lang w:val="kk-KZ"/>
        </w:rPr>
        <w:t xml:space="preserve"> в качестве двухвыборочного критерия для независимых выборок</w:t>
      </w:r>
      <w:r>
        <w:rPr>
          <w:szCs w:val="28"/>
        </w:rPr>
        <w:t>. Для проверки гипотезы о различии распределений совокупностей или определения корреляции применяли критерий Кси-квадр</w:t>
      </w:r>
      <w:r>
        <w:rPr>
          <w:szCs w:val="28"/>
        </w:rPr>
        <w:t>ат. Медианное время выживаемости было оценено с использованием метода Каплан-Мейера.</w:t>
      </w:r>
    </w:p>
    <w:p w:rsidR="006B7006" w:rsidRDefault="00396B5B">
      <w:pPr>
        <w:autoSpaceDE w:val="0"/>
        <w:autoSpaceDN w:val="0"/>
        <w:adjustRightInd w:val="0"/>
        <w:ind w:left="0" w:firstLine="560"/>
        <w:rPr>
          <w:szCs w:val="28"/>
        </w:rPr>
      </w:pPr>
      <w:r>
        <w:rPr>
          <w:szCs w:val="28"/>
        </w:rPr>
        <w:t>Графические рисунки статистических обработок были сгенерированы с помощью функций соответствующих анализов в GraphPad Prism версии 9.5.1 для Windows (GraphPad Software Inc</w:t>
      </w:r>
      <w:r>
        <w:rPr>
          <w:szCs w:val="28"/>
        </w:rPr>
        <w:t xml:space="preserve">., Сан-Диего, Калифорния, США, 2023).  </w:t>
      </w:r>
    </w:p>
    <w:p w:rsidR="006B7006" w:rsidRDefault="00396B5B">
      <w:pPr>
        <w:autoSpaceDE w:val="0"/>
        <w:autoSpaceDN w:val="0"/>
        <w:adjustRightInd w:val="0"/>
        <w:ind w:left="0" w:firstLine="560"/>
        <w:rPr>
          <w:b/>
          <w:szCs w:val="28"/>
          <w:shd w:val="clear" w:color="000000" w:fill="auto"/>
        </w:rPr>
      </w:pPr>
      <w:r>
        <w:rPr>
          <w:szCs w:val="28"/>
        </w:rPr>
        <w:t xml:space="preserve">Статистические различия между двумя группами считались значимыми при значениях выше 95% </w:t>
      </w:r>
      <w:r>
        <w:rPr>
          <w:szCs w:val="28"/>
          <w:lang w:val="kk-KZ"/>
        </w:rPr>
        <w:t xml:space="preserve">– </w:t>
      </w:r>
      <w:r>
        <w:rPr>
          <w:i/>
          <w:iCs/>
          <w:szCs w:val="28"/>
        </w:rPr>
        <w:t>р</w:t>
      </w:r>
      <w:r>
        <w:rPr>
          <w:szCs w:val="28"/>
        </w:rPr>
        <w:t>≤0,05.</w:t>
      </w:r>
      <w:r>
        <w:rPr>
          <w:b/>
          <w:szCs w:val="28"/>
          <w:shd w:val="clear" w:color="000000" w:fill="auto"/>
        </w:rPr>
        <w:br w:type="page"/>
      </w:r>
    </w:p>
    <w:p w:rsidR="006B7006" w:rsidRDefault="00396B5B">
      <w:pPr>
        <w:widowControl w:val="0"/>
        <w:spacing w:after="0" w:line="240" w:lineRule="auto"/>
        <w:ind w:left="0" w:firstLine="560"/>
        <w:jc w:val="center"/>
        <w:rPr>
          <w:szCs w:val="28"/>
          <w:shd w:val="clear" w:color="000000" w:fill="auto"/>
        </w:rPr>
      </w:pPr>
      <w:r>
        <w:rPr>
          <w:b/>
          <w:szCs w:val="28"/>
          <w:shd w:val="clear" w:color="000000" w:fill="auto"/>
        </w:rPr>
        <w:t>3. РЕЗУЛЬТАТЫ ИССЛЕДОВАНИЙ</w:t>
      </w:r>
    </w:p>
    <w:p w:rsidR="006B7006" w:rsidRDefault="006B7006">
      <w:pPr>
        <w:widowControl w:val="0"/>
        <w:spacing w:after="0" w:line="240" w:lineRule="auto"/>
        <w:ind w:left="0" w:hanging="11"/>
        <w:rPr>
          <w:b/>
          <w:szCs w:val="28"/>
          <w:shd w:val="clear" w:color="000000" w:fill="auto"/>
        </w:rPr>
      </w:pPr>
    </w:p>
    <w:p w:rsidR="006B7006" w:rsidRDefault="00396B5B">
      <w:pPr>
        <w:widowControl w:val="0"/>
        <w:spacing w:after="0" w:line="240" w:lineRule="auto"/>
        <w:ind w:left="0" w:firstLineChars="200" w:firstLine="560"/>
        <w:rPr>
          <w:b/>
          <w:szCs w:val="28"/>
          <w:shd w:val="clear" w:color="000000" w:fill="auto"/>
        </w:rPr>
      </w:pPr>
      <w:r>
        <w:rPr>
          <w:b/>
          <w:szCs w:val="28"/>
          <w:shd w:val="clear" w:color="000000" w:fill="auto"/>
        </w:rPr>
        <w:t>3.1 В</w:t>
      </w:r>
      <w:r>
        <w:rPr>
          <w:b/>
          <w:szCs w:val="27"/>
          <w:shd w:val="clear" w:color="000000" w:fill="auto"/>
        </w:rPr>
        <w:t xml:space="preserve">лияние ретроградной венозной реперфузии на ишемически-реперфузионное повреждение </w:t>
      </w:r>
      <w:r>
        <w:rPr>
          <w:b/>
          <w:szCs w:val="27"/>
          <w:shd w:val="clear" w:color="000000" w:fill="auto"/>
        </w:rPr>
        <w:t>почки у экспериментальных животных</w:t>
      </w:r>
    </w:p>
    <w:p w:rsidR="006B7006" w:rsidRDefault="006B7006">
      <w:pPr>
        <w:spacing w:after="0" w:line="240" w:lineRule="auto"/>
        <w:ind w:left="0" w:firstLine="425"/>
        <w:rPr>
          <w:szCs w:val="28"/>
          <w:shd w:val="clear" w:color="000000" w:fill="auto"/>
          <w:lang w:val="kk-KZ"/>
        </w:rPr>
      </w:pPr>
    </w:p>
    <w:p w:rsidR="006B7006" w:rsidRDefault="00396B5B">
      <w:pPr>
        <w:spacing w:after="0" w:line="240" w:lineRule="auto"/>
        <w:ind w:left="0" w:firstLine="560"/>
        <w:rPr>
          <w:color w:val="auto"/>
          <w:szCs w:val="28"/>
          <w:shd w:val="clear" w:color="000000" w:fill="auto"/>
          <w:lang w:val="kk-KZ"/>
        </w:rPr>
      </w:pPr>
      <w:r>
        <w:rPr>
          <w:szCs w:val="28"/>
          <w:shd w:val="clear" w:color="000000" w:fill="auto"/>
          <w:lang w:val="kk-KZ"/>
        </w:rPr>
        <w:t>Для подтверждения выдвинутой гипотезы о том, что РВРП уменьшает степень ИРП и обоснования возможности использования данного метода в клинических условиях было проведено экспериментальное исследование. С этой целью  испол</w:t>
      </w:r>
      <w:r>
        <w:rPr>
          <w:szCs w:val="28"/>
          <w:shd w:val="clear" w:color="000000" w:fill="auto"/>
          <w:lang w:val="kk-KZ"/>
        </w:rPr>
        <w:t>ьзовали животную модель с билатеральной ишемией почек с дальнейшей РВРП левой почки и гистологическим анализом обеих почек через 48 часов после воздействия.</w:t>
      </w:r>
    </w:p>
    <w:p w:rsidR="006B7006" w:rsidRDefault="00396B5B">
      <w:pPr>
        <w:spacing w:after="0" w:line="240" w:lineRule="auto"/>
        <w:ind w:left="0" w:firstLine="560"/>
        <w:rPr>
          <w:szCs w:val="28"/>
          <w:shd w:val="clear" w:color="000000" w:fill="auto"/>
          <w:lang w:val="kk-KZ"/>
        </w:rPr>
      </w:pPr>
      <w:r>
        <w:rPr>
          <w:color w:val="auto"/>
          <w:szCs w:val="28"/>
          <w:shd w:val="clear" w:color="000000" w:fill="auto"/>
          <w:lang w:val="kk-KZ"/>
        </w:rPr>
        <w:t>По результатам гистологических исследований проведена сравнительная оценка патоморфологических изме</w:t>
      </w:r>
      <w:r>
        <w:rPr>
          <w:color w:val="auto"/>
          <w:szCs w:val="28"/>
          <w:shd w:val="clear" w:color="000000" w:fill="auto"/>
          <w:lang w:val="kk-KZ"/>
        </w:rPr>
        <w:t>нений в тканях почек обеих групп по следующим семи параметрам: десквамация эпителия, закупорка проксимальных канальцев, вакуолизация, интерстициальный от</w:t>
      </w:r>
      <w:r>
        <w:rPr>
          <w:color w:val="auto"/>
          <w:szCs w:val="28"/>
          <w:shd w:val="clear" w:color="000000" w:fill="auto"/>
        </w:rPr>
        <w:t>ё</w:t>
      </w:r>
      <w:r>
        <w:rPr>
          <w:color w:val="auto"/>
          <w:szCs w:val="28"/>
          <w:shd w:val="clear" w:color="000000" w:fill="auto"/>
          <w:lang w:val="kk-KZ"/>
        </w:rPr>
        <w:t xml:space="preserve">к, сморщивание клубочков, апоптоз ядер и утеря </w:t>
      </w:r>
      <w:r>
        <w:rPr>
          <w:color w:val="auto"/>
          <w:szCs w:val="28"/>
          <w:shd w:val="clear" w:color="000000" w:fill="auto"/>
        </w:rPr>
        <w:t>щёточной</w:t>
      </w:r>
      <w:r>
        <w:rPr>
          <w:color w:val="auto"/>
          <w:szCs w:val="28"/>
          <w:shd w:val="clear" w:color="000000" w:fill="auto"/>
          <w:lang w:val="kk-KZ"/>
        </w:rPr>
        <w:t xml:space="preserve"> </w:t>
      </w:r>
      <w:r>
        <w:rPr>
          <w:color w:val="auto"/>
          <w:szCs w:val="28"/>
          <w:shd w:val="clear" w:color="000000" w:fill="auto"/>
        </w:rPr>
        <w:t>каёмки</w:t>
      </w:r>
      <w:r>
        <w:rPr>
          <w:color w:val="auto"/>
          <w:szCs w:val="28"/>
          <w:shd w:val="clear" w:color="000000" w:fill="auto"/>
          <w:lang w:val="kk-KZ"/>
        </w:rPr>
        <w:t xml:space="preserve"> проксимальных канальцев. </w:t>
      </w:r>
      <w:r>
        <w:rPr>
          <w:szCs w:val="28"/>
          <w:shd w:val="clear" w:color="000000" w:fill="auto"/>
          <w:lang w:val="kk-KZ"/>
        </w:rPr>
        <w:t xml:space="preserve">Результаты </w:t>
      </w:r>
      <w:r>
        <w:rPr>
          <w:szCs w:val="28"/>
          <w:shd w:val="clear" w:color="000000" w:fill="auto"/>
          <w:lang w:val="kk-KZ"/>
        </w:rPr>
        <w:t>гистологических исследований с количественной оценкой патологиче</w:t>
      </w:r>
      <w:r>
        <w:rPr>
          <w:szCs w:val="28"/>
          <w:shd w:val="clear" w:color="000000" w:fill="auto"/>
        </w:rPr>
        <w:t>с</w:t>
      </w:r>
      <w:r>
        <w:rPr>
          <w:szCs w:val="28"/>
          <w:shd w:val="clear" w:color="000000" w:fill="auto"/>
          <w:lang w:val="kk-KZ"/>
        </w:rPr>
        <w:t xml:space="preserve">ких изменений в почечных тканях обеих групп отражены в таблице </w:t>
      </w:r>
      <w:r>
        <w:rPr>
          <w:szCs w:val="28"/>
          <w:shd w:val="clear" w:color="000000" w:fill="auto"/>
        </w:rPr>
        <w:t>4</w:t>
      </w:r>
      <w:r>
        <w:rPr>
          <w:szCs w:val="28"/>
          <w:shd w:val="clear" w:color="000000" w:fill="auto"/>
          <w:lang w:val="kk-KZ"/>
        </w:rPr>
        <w:t>.</w:t>
      </w:r>
    </w:p>
    <w:p w:rsidR="006B7006" w:rsidRDefault="006B7006">
      <w:pPr>
        <w:spacing w:after="0" w:line="240" w:lineRule="auto"/>
        <w:ind w:left="0" w:right="34" w:firstLine="425"/>
        <w:rPr>
          <w:b/>
          <w:color w:val="auto"/>
          <w:szCs w:val="24"/>
        </w:rPr>
      </w:pPr>
    </w:p>
    <w:p w:rsidR="006B7006" w:rsidRDefault="00396B5B">
      <w:pPr>
        <w:spacing w:after="0" w:line="240" w:lineRule="auto"/>
        <w:ind w:left="0" w:right="34" w:firstLine="0"/>
        <w:rPr>
          <w:color w:val="auto"/>
          <w:szCs w:val="24"/>
        </w:rPr>
      </w:pPr>
      <w:r>
        <w:rPr>
          <w:color w:val="auto"/>
          <w:szCs w:val="24"/>
        </w:rPr>
        <w:t>Таблица 4 – Количественная характеристика гистологических изменений почек обеих групп (в баллах по М.Александр).</w:t>
      </w:r>
    </w:p>
    <w:p w:rsidR="006B7006" w:rsidRDefault="006B7006">
      <w:pPr>
        <w:spacing w:after="0" w:line="240" w:lineRule="auto"/>
        <w:ind w:left="0" w:right="34" w:firstLine="560"/>
        <w:rPr>
          <w:color w:val="auto"/>
          <w:szCs w:val="24"/>
        </w:rPr>
      </w:pPr>
    </w:p>
    <w:tbl>
      <w:tblPr>
        <w:tblStyle w:val="ae"/>
        <w:tblW w:w="0" w:type="auto"/>
        <w:jc w:val="center"/>
        <w:tblLayout w:type="fixed"/>
        <w:tblLook w:val="04A0" w:firstRow="1" w:lastRow="0" w:firstColumn="1" w:lastColumn="0" w:noHBand="0" w:noVBand="1"/>
      </w:tblPr>
      <w:tblGrid>
        <w:gridCol w:w="1051"/>
        <w:gridCol w:w="682"/>
        <w:gridCol w:w="810"/>
        <w:gridCol w:w="708"/>
        <w:gridCol w:w="709"/>
        <w:gridCol w:w="709"/>
        <w:gridCol w:w="709"/>
        <w:gridCol w:w="1184"/>
        <w:gridCol w:w="777"/>
        <w:gridCol w:w="25"/>
      </w:tblGrid>
      <w:tr w:rsidR="006B7006">
        <w:trPr>
          <w:gridAfter w:val="1"/>
          <w:wAfter w:w="25" w:type="dxa"/>
          <w:cantSplit/>
          <w:trHeight w:val="2376"/>
          <w:jc w:val="center"/>
        </w:trPr>
        <w:tc>
          <w:tcPr>
            <w:tcW w:w="1051" w:type="dxa"/>
            <w:textDirection w:val="btLr"/>
          </w:tcPr>
          <w:p w:rsidR="006B7006" w:rsidRDefault="00396B5B">
            <w:pPr>
              <w:spacing w:after="0" w:line="240" w:lineRule="auto"/>
              <w:ind w:left="113" w:right="34" w:firstLine="0"/>
              <w:jc w:val="center"/>
              <w:rPr>
                <w:bCs/>
                <w:color w:val="auto"/>
                <w:szCs w:val="28"/>
                <w:lang w:eastAsia="en-US"/>
              </w:rPr>
            </w:pPr>
            <w:r>
              <w:rPr>
                <w:bCs/>
                <w:color w:val="auto"/>
                <w:szCs w:val="28"/>
                <w:lang w:eastAsia="en-US"/>
              </w:rPr>
              <w:t>Исследуемая</w:t>
            </w:r>
          </w:p>
          <w:p w:rsidR="006B7006" w:rsidRDefault="00396B5B">
            <w:pPr>
              <w:spacing w:after="0" w:line="240" w:lineRule="auto"/>
              <w:ind w:left="113" w:right="34" w:firstLine="0"/>
              <w:jc w:val="center"/>
              <w:rPr>
                <w:color w:val="auto"/>
                <w:szCs w:val="28"/>
                <w:lang w:eastAsia="en-US"/>
              </w:rPr>
            </w:pPr>
            <w:r>
              <w:rPr>
                <w:bCs/>
                <w:color w:val="auto"/>
                <w:szCs w:val="28"/>
                <w:lang w:eastAsia="en-US"/>
              </w:rPr>
              <w:t>почка</w:t>
            </w:r>
          </w:p>
        </w:tc>
        <w:tc>
          <w:tcPr>
            <w:tcW w:w="682" w:type="dxa"/>
            <w:textDirection w:val="btLr"/>
            <w:vAlign w:val="center"/>
          </w:tcPr>
          <w:p w:rsidR="006B7006" w:rsidRDefault="00396B5B">
            <w:pPr>
              <w:spacing w:after="0" w:line="240" w:lineRule="auto"/>
              <w:ind w:left="113" w:right="113" w:firstLine="0"/>
              <w:jc w:val="center"/>
              <w:rPr>
                <w:bCs/>
                <w:color w:val="auto"/>
                <w:szCs w:val="28"/>
                <w:lang w:val="en-US" w:eastAsia="en-US"/>
              </w:rPr>
            </w:pPr>
            <w:r>
              <w:rPr>
                <w:bCs/>
                <w:color w:val="auto"/>
                <w:szCs w:val="28"/>
                <w:lang w:eastAsia="en-US"/>
              </w:rPr>
              <w:t>Д</w:t>
            </w:r>
            <w:r>
              <w:rPr>
                <w:bCs/>
                <w:color w:val="auto"/>
                <w:szCs w:val="28"/>
                <w:lang w:val="en-US" w:eastAsia="en-US"/>
              </w:rPr>
              <w:t>есквамаци</w:t>
            </w:r>
            <w:r>
              <w:rPr>
                <w:bCs/>
                <w:color w:val="auto"/>
                <w:szCs w:val="28"/>
                <w:lang w:eastAsia="en-US"/>
              </w:rPr>
              <w:t>я</w:t>
            </w:r>
          </w:p>
          <w:p w:rsidR="006B7006" w:rsidRDefault="00396B5B">
            <w:pPr>
              <w:spacing w:after="0" w:line="240" w:lineRule="auto"/>
              <w:ind w:left="113" w:right="113" w:firstLine="0"/>
              <w:jc w:val="center"/>
              <w:rPr>
                <w:color w:val="auto"/>
                <w:szCs w:val="28"/>
                <w:lang w:eastAsia="en-US"/>
              </w:rPr>
            </w:pPr>
            <w:r>
              <w:rPr>
                <w:bCs/>
                <w:color w:val="auto"/>
                <w:szCs w:val="28"/>
                <w:lang w:eastAsia="en-US"/>
              </w:rPr>
              <w:t>эпителия</w:t>
            </w:r>
          </w:p>
        </w:tc>
        <w:tc>
          <w:tcPr>
            <w:tcW w:w="810" w:type="dxa"/>
            <w:textDirection w:val="btLr"/>
            <w:vAlign w:val="center"/>
          </w:tcPr>
          <w:p w:rsidR="006B7006" w:rsidRDefault="00396B5B">
            <w:pPr>
              <w:spacing w:after="0" w:line="240" w:lineRule="auto"/>
              <w:ind w:left="113" w:right="34" w:firstLine="0"/>
              <w:jc w:val="center"/>
              <w:rPr>
                <w:bCs/>
                <w:color w:val="auto"/>
                <w:szCs w:val="28"/>
                <w:lang w:eastAsia="en-US"/>
              </w:rPr>
            </w:pPr>
            <w:r>
              <w:rPr>
                <w:bCs/>
                <w:color w:val="auto"/>
                <w:szCs w:val="28"/>
                <w:lang w:eastAsia="en-US"/>
              </w:rPr>
              <w:t>Закупорка</w:t>
            </w:r>
          </w:p>
          <w:p w:rsidR="006B7006" w:rsidRDefault="00396B5B">
            <w:pPr>
              <w:spacing w:after="0" w:line="240" w:lineRule="auto"/>
              <w:ind w:left="113" w:right="34" w:firstLine="0"/>
              <w:jc w:val="center"/>
              <w:rPr>
                <w:color w:val="auto"/>
                <w:szCs w:val="28"/>
                <w:lang w:eastAsia="en-US"/>
              </w:rPr>
            </w:pPr>
            <w:r>
              <w:rPr>
                <w:bCs/>
                <w:color w:val="auto"/>
                <w:szCs w:val="28"/>
                <w:lang w:eastAsia="en-US"/>
              </w:rPr>
              <w:t>канальцев</w:t>
            </w:r>
          </w:p>
        </w:tc>
        <w:tc>
          <w:tcPr>
            <w:tcW w:w="708" w:type="dxa"/>
            <w:textDirection w:val="btLr"/>
            <w:vAlign w:val="center"/>
          </w:tcPr>
          <w:p w:rsidR="006B7006" w:rsidRDefault="00396B5B">
            <w:pPr>
              <w:spacing w:after="0" w:line="240" w:lineRule="auto"/>
              <w:ind w:left="113" w:right="34" w:firstLine="0"/>
              <w:jc w:val="center"/>
              <w:rPr>
                <w:color w:val="auto"/>
                <w:szCs w:val="28"/>
                <w:lang w:eastAsia="en-US"/>
              </w:rPr>
            </w:pPr>
            <w:r>
              <w:rPr>
                <w:bCs/>
                <w:color w:val="auto"/>
                <w:szCs w:val="28"/>
                <w:lang w:eastAsia="en-US"/>
              </w:rPr>
              <w:t>Вакуолизация</w:t>
            </w:r>
          </w:p>
        </w:tc>
        <w:tc>
          <w:tcPr>
            <w:tcW w:w="709" w:type="dxa"/>
            <w:textDirection w:val="btLr"/>
            <w:vAlign w:val="center"/>
          </w:tcPr>
          <w:p w:rsidR="006B7006" w:rsidRDefault="00396B5B">
            <w:pPr>
              <w:spacing w:after="0" w:line="240" w:lineRule="auto"/>
              <w:ind w:left="113" w:right="34" w:firstLine="0"/>
              <w:jc w:val="center"/>
              <w:rPr>
                <w:bCs/>
                <w:color w:val="auto"/>
                <w:szCs w:val="28"/>
                <w:lang w:eastAsia="en-US"/>
              </w:rPr>
            </w:pPr>
            <w:r>
              <w:rPr>
                <w:bCs/>
                <w:color w:val="auto"/>
                <w:szCs w:val="28"/>
                <w:lang w:eastAsia="en-US"/>
              </w:rPr>
              <w:t>Интерстициаль</w:t>
            </w:r>
          </w:p>
          <w:p w:rsidR="006B7006" w:rsidRDefault="00396B5B">
            <w:pPr>
              <w:spacing w:after="0" w:line="240" w:lineRule="auto"/>
              <w:ind w:left="113" w:right="34" w:firstLine="0"/>
              <w:jc w:val="center"/>
              <w:rPr>
                <w:color w:val="auto"/>
                <w:szCs w:val="28"/>
                <w:lang w:eastAsia="en-US"/>
              </w:rPr>
            </w:pPr>
            <w:r>
              <w:rPr>
                <w:bCs/>
                <w:color w:val="auto"/>
                <w:szCs w:val="28"/>
                <w:lang w:eastAsia="en-US"/>
              </w:rPr>
              <w:t>ный отек</w:t>
            </w:r>
          </w:p>
        </w:tc>
        <w:tc>
          <w:tcPr>
            <w:tcW w:w="709" w:type="dxa"/>
            <w:textDirection w:val="btLr"/>
            <w:vAlign w:val="center"/>
          </w:tcPr>
          <w:p w:rsidR="006B7006" w:rsidRDefault="00396B5B">
            <w:pPr>
              <w:spacing w:after="0" w:line="240" w:lineRule="auto"/>
              <w:ind w:left="113" w:right="34" w:firstLine="0"/>
              <w:jc w:val="center"/>
              <w:rPr>
                <w:bCs/>
                <w:color w:val="auto"/>
                <w:szCs w:val="28"/>
                <w:lang w:eastAsia="en-US"/>
              </w:rPr>
            </w:pPr>
            <w:r>
              <w:rPr>
                <w:bCs/>
                <w:color w:val="auto"/>
                <w:szCs w:val="28"/>
                <w:lang w:eastAsia="en-US"/>
              </w:rPr>
              <w:t>Сморщивание</w:t>
            </w:r>
          </w:p>
          <w:p w:rsidR="006B7006" w:rsidRDefault="00396B5B">
            <w:pPr>
              <w:spacing w:after="0" w:line="240" w:lineRule="auto"/>
              <w:ind w:left="113" w:right="34" w:firstLine="0"/>
              <w:jc w:val="center"/>
              <w:rPr>
                <w:color w:val="auto"/>
                <w:szCs w:val="28"/>
                <w:lang w:eastAsia="en-US"/>
              </w:rPr>
            </w:pPr>
            <w:r>
              <w:rPr>
                <w:bCs/>
                <w:color w:val="auto"/>
                <w:szCs w:val="28"/>
                <w:lang w:eastAsia="en-US"/>
              </w:rPr>
              <w:t>клубочков</w:t>
            </w:r>
          </w:p>
        </w:tc>
        <w:tc>
          <w:tcPr>
            <w:tcW w:w="709" w:type="dxa"/>
            <w:textDirection w:val="btLr"/>
            <w:vAlign w:val="center"/>
          </w:tcPr>
          <w:p w:rsidR="006B7006" w:rsidRDefault="00396B5B">
            <w:pPr>
              <w:spacing w:after="0" w:line="240" w:lineRule="auto"/>
              <w:ind w:left="113" w:right="34" w:firstLine="0"/>
              <w:jc w:val="center"/>
              <w:rPr>
                <w:bCs/>
                <w:color w:val="auto"/>
                <w:szCs w:val="28"/>
                <w:lang w:eastAsia="en-US"/>
              </w:rPr>
            </w:pPr>
            <w:r>
              <w:rPr>
                <w:bCs/>
                <w:color w:val="auto"/>
                <w:szCs w:val="28"/>
                <w:lang w:eastAsia="en-US"/>
              </w:rPr>
              <w:t>Апоптоз</w:t>
            </w:r>
          </w:p>
          <w:p w:rsidR="006B7006" w:rsidRDefault="00396B5B">
            <w:pPr>
              <w:spacing w:after="0" w:line="240" w:lineRule="auto"/>
              <w:ind w:left="113" w:right="34" w:firstLine="0"/>
              <w:jc w:val="center"/>
              <w:rPr>
                <w:color w:val="auto"/>
                <w:szCs w:val="28"/>
                <w:lang w:eastAsia="en-US"/>
              </w:rPr>
            </w:pPr>
            <w:r>
              <w:rPr>
                <w:bCs/>
                <w:color w:val="auto"/>
                <w:szCs w:val="28"/>
                <w:lang w:eastAsia="en-US"/>
              </w:rPr>
              <w:t>ядер</w:t>
            </w:r>
          </w:p>
        </w:tc>
        <w:tc>
          <w:tcPr>
            <w:tcW w:w="1184" w:type="dxa"/>
            <w:textDirection w:val="btLr"/>
            <w:vAlign w:val="center"/>
          </w:tcPr>
          <w:p w:rsidR="006B7006" w:rsidRDefault="00396B5B">
            <w:pPr>
              <w:spacing w:after="0" w:line="240" w:lineRule="auto"/>
              <w:ind w:left="113" w:right="34" w:firstLine="0"/>
              <w:jc w:val="center"/>
              <w:rPr>
                <w:bCs/>
                <w:color w:val="auto"/>
                <w:szCs w:val="28"/>
                <w:lang w:val="kk-KZ" w:eastAsia="en-US"/>
              </w:rPr>
            </w:pPr>
            <w:r>
              <w:rPr>
                <w:bCs/>
                <w:color w:val="auto"/>
                <w:szCs w:val="28"/>
                <w:lang w:val="kk-KZ" w:eastAsia="en-US"/>
              </w:rPr>
              <w:t>Утрата щеточной</w:t>
            </w:r>
          </w:p>
          <w:p w:rsidR="006B7006" w:rsidRDefault="00396B5B">
            <w:pPr>
              <w:spacing w:after="0" w:line="240" w:lineRule="auto"/>
              <w:ind w:left="113" w:right="34" w:firstLine="0"/>
              <w:jc w:val="center"/>
              <w:rPr>
                <w:color w:val="auto"/>
                <w:szCs w:val="28"/>
                <w:lang w:eastAsia="en-US"/>
              </w:rPr>
            </w:pPr>
            <w:r>
              <w:rPr>
                <w:bCs/>
                <w:color w:val="auto"/>
                <w:szCs w:val="28"/>
                <w:lang w:val="en-US" w:eastAsia="en-US"/>
              </w:rPr>
              <w:t>каемки</w:t>
            </w:r>
          </w:p>
        </w:tc>
        <w:tc>
          <w:tcPr>
            <w:tcW w:w="777" w:type="dxa"/>
            <w:textDirection w:val="btLr"/>
            <w:vAlign w:val="center"/>
          </w:tcPr>
          <w:p w:rsidR="006B7006" w:rsidRDefault="00396B5B">
            <w:pPr>
              <w:spacing w:after="0" w:line="240" w:lineRule="auto"/>
              <w:ind w:left="113" w:right="34" w:firstLine="0"/>
              <w:jc w:val="center"/>
              <w:rPr>
                <w:bCs/>
                <w:color w:val="auto"/>
                <w:szCs w:val="28"/>
                <w:lang w:val="kk-KZ" w:eastAsia="en-US"/>
              </w:rPr>
            </w:pPr>
            <w:r>
              <w:rPr>
                <w:bCs/>
                <w:color w:val="auto"/>
                <w:szCs w:val="28"/>
                <w:lang w:val="kk-KZ" w:eastAsia="en-US"/>
              </w:rPr>
              <w:t>Всего</w:t>
            </w:r>
          </w:p>
        </w:tc>
      </w:tr>
      <w:tr w:rsidR="006B7006">
        <w:trPr>
          <w:jc w:val="center"/>
        </w:trPr>
        <w:tc>
          <w:tcPr>
            <w:tcW w:w="7364" w:type="dxa"/>
            <w:gridSpan w:val="10"/>
          </w:tcPr>
          <w:p w:rsidR="006B7006" w:rsidRDefault="00396B5B">
            <w:pPr>
              <w:spacing w:after="0" w:line="240" w:lineRule="auto"/>
              <w:ind w:left="0" w:right="34" w:firstLine="0"/>
              <w:jc w:val="center"/>
              <w:rPr>
                <w:color w:val="auto"/>
                <w:szCs w:val="28"/>
                <w:lang w:eastAsia="en-US"/>
              </w:rPr>
            </w:pPr>
            <w:r>
              <w:rPr>
                <w:color w:val="auto"/>
                <w:szCs w:val="28"/>
                <w:lang w:eastAsia="en-US"/>
              </w:rPr>
              <w:t>Основная группа</w:t>
            </w:r>
          </w:p>
        </w:tc>
      </w:tr>
      <w:tr w:rsidR="006B7006">
        <w:trPr>
          <w:gridAfter w:val="1"/>
          <w:wAfter w:w="25" w:type="dxa"/>
          <w:jc w:val="center"/>
        </w:trPr>
        <w:tc>
          <w:tcPr>
            <w:tcW w:w="1051" w:type="dxa"/>
            <w:vAlign w:val="center"/>
          </w:tcPr>
          <w:p w:rsidR="006B7006" w:rsidRDefault="00396B5B">
            <w:pPr>
              <w:spacing w:after="0" w:line="240" w:lineRule="auto"/>
              <w:ind w:left="0" w:right="34" w:firstLine="0"/>
              <w:rPr>
                <w:color w:val="auto"/>
                <w:szCs w:val="28"/>
                <w:lang w:eastAsia="en-US"/>
              </w:rPr>
            </w:pPr>
            <w:r>
              <w:rPr>
                <w:color w:val="auto"/>
                <w:szCs w:val="28"/>
                <w:lang w:val="en-US" w:eastAsia="en-US"/>
              </w:rPr>
              <w:t>#1</w:t>
            </w:r>
          </w:p>
        </w:tc>
        <w:tc>
          <w:tcPr>
            <w:tcW w:w="682"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810"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8" w:type="dxa"/>
          </w:tcPr>
          <w:p w:rsidR="006B7006" w:rsidRDefault="00396B5B">
            <w:pPr>
              <w:spacing w:after="0" w:line="240" w:lineRule="auto"/>
              <w:ind w:left="0" w:right="34" w:firstLine="0"/>
              <w:jc w:val="center"/>
              <w:rPr>
                <w:color w:val="auto"/>
                <w:szCs w:val="28"/>
                <w:lang w:eastAsia="en-US"/>
              </w:rPr>
            </w:pPr>
            <w:r>
              <w:rPr>
                <w:color w:val="auto"/>
                <w:szCs w:val="28"/>
                <w:lang w:eastAsia="en-US"/>
              </w:rPr>
              <w:t>3</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1184"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77" w:type="dxa"/>
          </w:tcPr>
          <w:p w:rsidR="006B7006" w:rsidRDefault="00396B5B">
            <w:pPr>
              <w:spacing w:after="0" w:line="240" w:lineRule="auto"/>
              <w:ind w:left="0" w:right="34" w:firstLine="0"/>
              <w:jc w:val="center"/>
              <w:rPr>
                <w:color w:val="auto"/>
                <w:szCs w:val="28"/>
                <w:lang w:eastAsia="en-US"/>
              </w:rPr>
            </w:pPr>
            <w:r>
              <w:rPr>
                <w:color w:val="auto"/>
                <w:szCs w:val="28"/>
                <w:lang w:eastAsia="en-US"/>
              </w:rPr>
              <w:t>8</w:t>
            </w:r>
          </w:p>
        </w:tc>
      </w:tr>
      <w:tr w:rsidR="006B7006">
        <w:trPr>
          <w:gridAfter w:val="1"/>
          <w:wAfter w:w="25" w:type="dxa"/>
          <w:jc w:val="center"/>
        </w:trPr>
        <w:tc>
          <w:tcPr>
            <w:tcW w:w="1051" w:type="dxa"/>
            <w:vAlign w:val="center"/>
          </w:tcPr>
          <w:p w:rsidR="006B7006" w:rsidRDefault="00396B5B">
            <w:pPr>
              <w:spacing w:after="0" w:line="240" w:lineRule="auto"/>
              <w:ind w:left="0" w:right="34" w:firstLine="0"/>
              <w:rPr>
                <w:color w:val="auto"/>
                <w:szCs w:val="28"/>
                <w:lang w:eastAsia="en-US"/>
              </w:rPr>
            </w:pPr>
            <w:r>
              <w:rPr>
                <w:color w:val="auto"/>
                <w:szCs w:val="28"/>
                <w:lang w:val="en-US" w:eastAsia="en-US"/>
              </w:rPr>
              <w:t>#</w:t>
            </w:r>
            <w:r>
              <w:rPr>
                <w:color w:val="auto"/>
                <w:szCs w:val="28"/>
                <w:lang w:eastAsia="en-US"/>
              </w:rPr>
              <w:t>2</w:t>
            </w:r>
          </w:p>
        </w:tc>
        <w:tc>
          <w:tcPr>
            <w:tcW w:w="682"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810"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708"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1184"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777" w:type="dxa"/>
          </w:tcPr>
          <w:p w:rsidR="006B7006" w:rsidRDefault="00396B5B">
            <w:pPr>
              <w:spacing w:after="0" w:line="240" w:lineRule="auto"/>
              <w:ind w:left="0" w:right="34" w:firstLine="0"/>
              <w:jc w:val="center"/>
              <w:rPr>
                <w:color w:val="auto"/>
                <w:szCs w:val="28"/>
                <w:lang w:eastAsia="en-US"/>
              </w:rPr>
            </w:pPr>
            <w:r>
              <w:rPr>
                <w:color w:val="auto"/>
                <w:szCs w:val="28"/>
                <w:lang w:eastAsia="en-US"/>
              </w:rPr>
              <w:t>3</w:t>
            </w:r>
          </w:p>
        </w:tc>
      </w:tr>
      <w:tr w:rsidR="006B7006">
        <w:trPr>
          <w:gridAfter w:val="1"/>
          <w:wAfter w:w="25" w:type="dxa"/>
          <w:jc w:val="center"/>
        </w:trPr>
        <w:tc>
          <w:tcPr>
            <w:tcW w:w="1051" w:type="dxa"/>
            <w:vAlign w:val="center"/>
          </w:tcPr>
          <w:p w:rsidR="006B7006" w:rsidRDefault="00396B5B">
            <w:pPr>
              <w:spacing w:after="0" w:line="240" w:lineRule="auto"/>
              <w:ind w:left="0" w:right="34" w:firstLine="0"/>
              <w:rPr>
                <w:color w:val="auto"/>
                <w:szCs w:val="28"/>
                <w:lang w:eastAsia="en-US"/>
              </w:rPr>
            </w:pPr>
            <w:r>
              <w:rPr>
                <w:color w:val="auto"/>
                <w:szCs w:val="28"/>
                <w:lang w:val="en-US" w:eastAsia="en-US"/>
              </w:rPr>
              <w:t>#</w:t>
            </w:r>
            <w:r>
              <w:rPr>
                <w:color w:val="auto"/>
                <w:szCs w:val="28"/>
                <w:lang w:eastAsia="en-US"/>
              </w:rPr>
              <w:t>3</w:t>
            </w:r>
          </w:p>
        </w:tc>
        <w:tc>
          <w:tcPr>
            <w:tcW w:w="682"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810"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708" w:type="dxa"/>
          </w:tcPr>
          <w:p w:rsidR="006B7006" w:rsidRDefault="00396B5B">
            <w:pPr>
              <w:spacing w:after="0" w:line="240" w:lineRule="auto"/>
              <w:ind w:left="0" w:right="34" w:firstLine="0"/>
              <w:jc w:val="center"/>
              <w:rPr>
                <w:color w:val="auto"/>
                <w:szCs w:val="28"/>
                <w:lang w:eastAsia="en-US"/>
              </w:rPr>
            </w:pPr>
            <w:r>
              <w:rPr>
                <w:color w:val="auto"/>
                <w:szCs w:val="28"/>
                <w:lang w:eastAsia="en-US"/>
              </w:rPr>
              <w:t>3</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1184"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777" w:type="dxa"/>
          </w:tcPr>
          <w:p w:rsidR="006B7006" w:rsidRDefault="00396B5B">
            <w:pPr>
              <w:spacing w:after="0" w:line="240" w:lineRule="auto"/>
              <w:ind w:left="0" w:right="34" w:firstLine="0"/>
              <w:jc w:val="center"/>
              <w:rPr>
                <w:color w:val="auto"/>
                <w:szCs w:val="28"/>
                <w:lang w:eastAsia="en-US"/>
              </w:rPr>
            </w:pPr>
            <w:r>
              <w:rPr>
                <w:color w:val="auto"/>
                <w:szCs w:val="28"/>
                <w:lang w:eastAsia="en-US"/>
              </w:rPr>
              <w:t>4</w:t>
            </w:r>
          </w:p>
        </w:tc>
      </w:tr>
      <w:tr w:rsidR="006B7006">
        <w:trPr>
          <w:gridAfter w:val="1"/>
          <w:wAfter w:w="25" w:type="dxa"/>
          <w:jc w:val="center"/>
        </w:trPr>
        <w:tc>
          <w:tcPr>
            <w:tcW w:w="1051" w:type="dxa"/>
            <w:vAlign w:val="center"/>
          </w:tcPr>
          <w:p w:rsidR="006B7006" w:rsidRDefault="00396B5B">
            <w:pPr>
              <w:spacing w:after="0" w:line="240" w:lineRule="auto"/>
              <w:ind w:left="0" w:right="34" w:firstLine="0"/>
              <w:rPr>
                <w:color w:val="auto"/>
                <w:szCs w:val="28"/>
                <w:lang w:eastAsia="en-US"/>
              </w:rPr>
            </w:pPr>
            <w:r>
              <w:rPr>
                <w:color w:val="auto"/>
                <w:szCs w:val="28"/>
                <w:lang w:val="en-US" w:eastAsia="en-US"/>
              </w:rPr>
              <w:t>#</w:t>
            </w:r>
            <w:r>
              <w:rPr>
                <w:color w:val="auto"/>
                <w:szCs w:val="28"/>
                <w:lang w:eastAsia="en-US"/>
              </w:rPr>
              <w:t>4</w:t>
            </w:r>
          </w:p>
        </w:tc>
        <w:tc>
          <w:tcPr>
            <w:tcW w:w="682"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810"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708"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1184"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77" w:type="dxa"/>
          </w:tcPr>
          <w:p w:rsidR="006B7006" w:rsidRDefault="00396B5B">
            <w:pPr>
              <w:spacing w:after="0" w:line="240" w:lineRule="auto"/>
              <w:ind w:left="0" w:right="34" w:firstLine="0"/>
              <w:jc w:val="center"/>
              <w:rPr>
                <w:color w:val="auto"/>
                <w:szCs w:val="28"/>
                <w:lang w:eastAsia="en-US"/>
              </w:rPr>
            </w:pPr>
            <w:r>
              <w:rPr>
                <w:color w:val="auto"/>
                <w:szCs w:val="28"/>
                <w:lang w:eastAsia="en-US"/>
              </w:rPr>
              <w:t>3</w:t>
            </w:r>
          </w:p>
        </w:tc>
      </w:tr>
      <w:tr w:rsidR="006B7006">
        <w:trPr>
          <w:gridAfter w:val="1"/>
          <w:wAfter w:w="25" w:type="dxa"/>
          <w:jc w:val="center"/>
        </w:trPr>
        <w:tc>
          <w:tcPr>
            <w:tcW w:w="1051" w:type="dxa"/>
            <w:vAlign w:val="center"/>
          </w:tcPr>
          <w:p w:rsidR="006B7006" w:rsidRDefault="00396B5B">
            <w:pPr>
              <w:spacing w:after="0" w:line="240" w:lineRule="auto"/>
              <w:ind w:left="0" w:right="34" w:firstLine="0"/>
              <w:rPr>
                <w:color w:val="auto"/>
                <w:szCs w:val="28"/>
                <w:lang w:eastAsia="en-US"/>
              </w:rPr>
            </w:pPr>
            <w:r>
              <w:rPr>
                <w:color w:val="auto"/>
                <w:szCs w:val="28"/>
                <w:lang w:val="en-US" w:eastAsia="en-US"/>
              </w:rPr>
              <w:t>#</w:t>
            </w:r>
            <w:r>
              <w:rPr>
                <w:color w:val="auto"/>
                <w:szCs w:val="28"/>
                <w:lang w:eastAsia="en-US"/>
              </w:rPr>
              <w:t>5</w:t>
            </w:r>
          </w:p>
        </w:tc>
        <w:tc>
          <w:tcPr>
            <w:tcW w:w="682"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810"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708"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1184"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777"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r>
      <w:tr w:rsidR="006B7006">
        <w:trPr>
          <w:gridAfter w:val="1"/>
          <w:wAfter w:w="25" w:type="dxa"/>
          <w:jc w:val="center"/>
        </w:trPr>
        <w:tc>
          <w:tcPr>
            <w:tcW w:w="1051" w:type="dxa"/>
            <w:vAlign w:val="center"/>
          </w:tcPr>
          <w:p w:rsidR="006B7006" w:rsidRDefault="00396B5B">
            <w:pPr>
              <w:spacing w:after="0" w:line="240" w:lineRule="auto"/>
              <w:ind w:left="0" w:right="34" w:firstLine="0"/>
              <w:rPr>
                <w:color w:val="auto"/>
                <w:szCs w:val="28"/>
                <w:lang w:eastAsia="en-US"/>
              </w:rPr>
            </w:pPr>
            <w:r>
              <w:rPr>
                <w:color w:val="auto"/>
                <w:szCs w:val="28"/>
                <w:lang w:val="en-US" w:eastAsia="en-US"/>
              </w:rPr>
              <w:t>#</w:t>
            </w:r>
            <w:r>
              <w:rPr>
                <w:color w:val="auto"/>
                <w:szCs w:val="28"/>
                <w:lang w:eastAsia="en-US"/>
              </w:rPr>
              <w:t>6</w:t>
            </w:r>
          </w:p>
        </w:tc>
        <w:tc>
          <w:tcPr>
            <w:tcW w:w="682"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810"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708"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1184"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77" w:type="dxa"/>
          </w:tcPr>
          <w:p w:rsidR="006B7006" w:rsidRDefault="00396B5B">
            <w:pPr>
              <w:spacing w:after="0" w:line="240" w:lineRule="auto"/>
              <w:ind w:left="0" w:right="34" w:firstLine="0"/>
              <w:jc w:val="center"/>
              <w:rPr>
                <w:color w:val="auto"/>
                <w:szCs w:val="28"/>
                <w:lang w:eastAsia="en-US"/>
              </w:rPr>
            </w:pPr>
            <w:r>
              <w:rPr>
                <w:color w:val="auto"/>
                <w:szCs w:val="28"/>
                <w:lang w:eastAsia="en-US"/>
              </w:rPr>
              <w:t>3</w:t>
            </w:r>
          </w:p>
        </w:tc>
      </w:tr>
      <w:tr w:rsidR="006B7006">
        <w:trPr>
          <w:gridAfter w:val="1"/>
          <w:wAfter w:w="25" w:type="dxa"/>
          <w:jc w:val="center"/>
        </w:trPr>
        <w:tc>
          <w:tcPr>
            <w:tcW w:w="1051" w:type="dxa"/>
            <w:vAlign w:val="center"/>
          </w:tcPr>
          <w:p w:rsidR="006B7006" w:rsidRDefault="00396B5B">
            <w:pPr>
              <w:spacing w:after="0" w:line="240" w:lineRule="auto"/>
              <w:ind w:left="0" w:right="34" w:firstLine="0"/>
              <w:rPr>
                <w:color w:val="auto"/>
                <w:szCs w:val="28"/>
                <w:lang w:eastAsia="en-US"/>
              </w:rPr>
            </w:pPr>
            <w:r>
              <w:rPr>
                <w:color w:val="auto"/>
                <w:szCs w:val="28"/>
                <w:lang w:val="en-US" w:eastAsia="en-US"/>
              </w:rPr>
              <w:t>#</w:t>
            </w:r>
            <w:r>
              <w:rPr>
                <w:color w:val="auto"/>
                <w:szCs w:val="28"/>
                <w:lang w:eastAsia="en-US"/>
              </w:rPr>
              <w:t>7</w:t>
            </w:r>
          </w:p>
        </w:tc>
        <w:tc>
          <w:tcPr>
            <w:tcW w:w="682"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810"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8"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1184"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777" w:type="dxa"/>
          </w:tcPr>
          <w:p w:rsidR="006B7006" w:rsidRDefault="00396B5B">
            <w:pPr>
              <w:spacing w:after="0" w:line="240" w:lineRule="auto"/>
              <w:ind w:left="0" w:right="34" w:firstLine="0"/>
              <w:jc w:val="center"/>
              <w:rPr>
                <w:color w:val="auto"/>
                <w:szCs w:val="28"/>
                <w:lang w:eastAsia="en-US"/>
              </w:rPr>
            </w:pPr>
            <w:r>
              <w:rPr>
                <w:color w:val="auto"/>
                <w:szCs w:val="28"/>
                <w:lang w:eastAsia="en-US"/>
              </w:rPr>
              <w:t>7</w:t>
            </w:r>
          </w:p>
        </w:tc>
      </w:tr>
      <w:tr w:rsidR="006B7006">
        <w:trPr>
          <w:gridAfter w:val="1"/>
          <w:wAfter w:w="25" w:type="dxa"/>
          <w:jc w:val="center"/>
        </w:trPr>
        <w:tc>
          <w:tcPr>
            <w:tcW w:w="1051" w:type="dxa"/>
            <w:vAlign w:val="center"/>
          </w:tcPr>
          <w:p w:rsidR="006B7006" w:rsidRDefault="00396B5B">
            <w:pPr>
              <w:spacing w:after="0" w:line="240" w:lineRule="auto"/>
              <w:ind w:left="0" w:right="34" w:firstLine="0"/>
              <w:rPr>
                <w:color w:val="auto"/>
                <w:szCs w:val="28"/>
                <w:lang w:eastAsia="en-US"/>
              </w:rPr>
            </w:pPr>
            <w:r>
              <w:rPr>
                <w:color w:val="auto"/>
                <w:szCs w:val="28"/>
                <w:lang w:val="en-US" w:eastAsia="en-US"/>
              </w:rPr>
              <w:t>#</w:t>
            </w:r>
            <w:r>
              <w:rPr>
                <w:color w:val="auto"/>
                <w:szCs w:val="28"/>
                <w:lang w:eastAsia="en-US"/>
              </w:rPr>
              <w:t>8</w:t>
            </w:r>
          </w:p>
        </w:tc>
        <w:tc>
          <w:tcPr>
            <w:tcW w:w="682"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810"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8"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1184"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77" w:type="dxa"/>
          </w:tcPr>
          <w:p w:rsidR="006B7006" w:rsidRDefault="00396B5B">
            <w:pPr>
              <w:spacing w:after="0" w:line="240" w:lineRule="auto"/>
              <w:ind w:left="0" w:right="34" w:firstLine="0"/>
              <w:jc w:val="center"/>
              <w:rPr>
                <w:color w:val="auto"/>
                <w:szCs w:val="28"/>
                <w:lang w:eastAsia="en-US"/>
              </w:rPr>
            </w:pPr>
            <w:r>
              <w:rPr>
                <w:color w:val="auto"/>
                <w:szCs w:val="28"/>
                <w:lang w:eastAsia="en-US"/>
              </w:rPr>
              <w:t>8</w:t>
            </w:r>
          </w:p>
        </w:tc>
      </w:tr>
      <w:tr w:rsidR="006B7006">
        <w:trPr>
          <w:gridAfter w:val="1"/>
          <w:wAfter w:w="25" w:type="dxa"/>
          <w:jc w:val="center"/>
        </w:trPr>
        <w:tc>
          <w:tcPr>
            <w:tcW w:w="1051" w:type="dxa"/>
            <w:vAlign w:val="center"/>
          </w:tcPr>
          <w:p w:rsidR="006B7006" w:rsidRDefault="00396B5B">
            <w:pPr>
              <w:spacing w:after="0" w:line="240" w:lineRule="auto"/>
              <w:ind w:left="0" w:right="34" w:firstLine="0"/>
              <w:rPr>
                <w:color w:val="auto"/>
                <w:szCs w:val="28"/>
                <w:lang w:eastAsia="en-US"/>
              </w:rPr>
            </w:pPr>
            <w:r>
              <w:rPr>
                <w:color w:val="auto"/>
                <w:szCs w:val="28"/>
                <w:lang w:val="en-US" w:eastAsia="en-US"/>
              </w:rPr>
              <w:t>#</w:t>
            </w:r>
            <w:r>
              <w:rPr>
                <w:color w:val="auto"/>
                <w:szCs w:val="28"/>
                <w:lang w:eastAsia="en-US"/>
              </w:rPr>
              <w:t>9</w:t>
            </w:r>
          </w:p>
        </w:tc>
        <w:tc>
          <w:tcPr>
            <w:tcW w:w="682"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810"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8"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1184"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777" w:type="dxa"/>
          </w:tcPr>
          <w:p w:rsidR="006B7006" w:rsidRDefault="00396B5B">
            <w:pPr>
              <w:spacing w:after="0" w:line="240" w:lineRule="auto"/>
              <w:ind w:left="0" w:right="34" w:firstLine="0"/>
              <w:jc w:val="center"/>
              <w:rPr>
                <w:color w:val="auto"/>
                <w:szCs w:val="28"/>
                <w:lang w:eastAsia="en-US"/>
              </w:rPr>
            </w:pPr>
            <w:r>
              <w:rPr>
                <w:color w:val="auto"/>
                <w:szCs w:val="28"/>
                <w:lang w:eastAsia="en-US"/>
              </w:rPr>
              <w:t>8</w:t>
            </w:r>
          </w:p>
        </w:tc>
      </w:tr>
      <w:tr w:rsidR="006B7006">
        <w:trPr>
          <w:gridAfter w:val="1"/>
          <w:wAfter w:w="25" w:type="dxa"/>
          <w:jc w:val="center"/>
        </w:trPr>
        <w:tc>
          <w:tcPr>
            <w:tcW w:w="1051" w:type="dxa"/>
            <w:vAlign w:val="center"/>
          </w:tcPr>
          <w:p w:rsidR="006B7006" w:rsidRDefault="00396B5B">
            <w:pPr>
              <w:spacing w:after="0" w:line="240" w:lineRule="auto"/>
              <w:ind w:left="0" w:right="34" w:firstLine="0"/>
              <w:rPr>
                <w:color w:val="auto"/>
                <w:szCs w:val="28"/>
                <w:lang w:eastAsia="en-US"/>
              </w:rPr>
            </w:pPr>
            <w:r>
              <w:rPr>
                <w:color w:val="auto"/>
                <w:szCs w:val="28"/>
                <w:lang w:val="en-US" w:eastAsia="en-US"/>
              </w:rPr>
              <w:t>#</w:t>
            </w:r>
            <w:r>
              <w:rPr>
                <w:color w:val="auto"/>
                <w:szCs w:val="28"/>
                <w:lang w:eastAsia="en-US"/>
              </w:rPr>
              <w:t>10</w:t>
            </w:r>
          </w:p>
        </w:tc>
        <w:tc>
          <w:tcPr>
            <w:tcW w:w="682"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810"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8"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1184"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77" w:type="dxa"/>
          </w:tcPr>
          <w:p w:rsidR="006B7006" w:rsidRDefault="00396B5B">
            <w:pPr>
              <w:spacing w:after="0" w:line="240" w:lineRule="auto"/>
              <w:ind w:left="0" w:right="34" w:firstLine="0"/>
              <w:jc w:val="center"/>
              <w:rPr>
                <w:color w:val="auto"/>
                <w:szCs w:val="28"/>
                <w:lang w:eastAsia="en-US"/>
              </w:rPr>
            </w:pPr>
            <w:r>
              <w:rPr>
                <w:color w:val="auto"/>
                <w:szCs w:val="28"/>
                <w:lang w:eastAsia="en-US"/>
              </w:rPr>
              <w:t>7</w:t>
            </w:r>
          </w:p>
        </w:tc>
      </w:tr>
      <w:tr w:rsidR="006B7006">
        <w:trPr>
          <w:gridAfter w:val="1"/>
          <w:wAfter w:w="25" w:type="dxa"/>
          <w:jc w:val="center"/>
        </w:trPr>
        <w:tc>
          <w:tcPr>
            <w:tcW w:w="1051" w:type="dxa"/>
            <w:vAlign w:val="center"/>
          </w:tcPr>
          <w:p w:rsidR="006B7006" w:rsidRDefault="00396B5B">
            <w:pPr>
              <w:spacing w:after="0" w:line="240" w:lineRule="auto"/>
              <w:ind w:left="0" w:right="34" w:firstLine="0"/>
              <w:rPr>
                <w:color w:val="auto"/>
                <w:szCs w:val="28"/>
                <w:lang w:eastAsia="en-US"/>
              </w:rPr>
            </w:pPr>
            <w:r>
              <w:rPr>
                <w:color w:val="auto"/>
                <w:szCs w:val="28"/>
                <w:lang w:eastAsia="en-US"/>
              </w:rPr>
              <w:t>Всего</w:t>
            </w:r>
          </w:p>
        </w:tc>
        <w:tc>
          <w:tcPr>
            <w:tcW w:w="682" w:type="dxa"/>
          </w:tcPr>
          <w:p w:rsidR="006B7006" w:rsidRDefault="00396B5B">
            <w:pPr>
              <w:spacing w:after="0" w:line="240" w:lineRule="auto"/>
              <w:ind w:left="0" w:right="34" w:firstLine="0"/>
              <w:jc w:val="center"/>
              <w:rPr>
                <w:color w:val="auto"/>
                <w:szCs w:val="28"/>
                <w:lang w:eastAsia="en-US"/>
              </w:rPr>
            </w:pPr>
            <w:r>
              <w:rPr>
                <w:color w:val="auto"/>
                <w:szCs w:val="28"/>
                <w:lang w:eastAsia="en-US"/>
              </w:rPr>
              <w:t>7</w:t>
            </w:r>
          </w:p>
        </w:tc>
        <w:tc>
          <w:tcPr>
            <w:tcW w:w="810" w:type="dxa"/>
          </w:tcPr>
          <w:p w:rsidR="006B7006" w:rsidRDefault="00396B5B">
            <w:pPr>
              <w:spacing w:after="0" w:line="240" w:lineRule="auto"/>
              <w:ind w:left="0" w:right="34" w:firstLine="0"/>
              <w:jc w:val="center"/>
              <w:rPr>
                <w:color w:val="auto"/>
                <w:szCs w:val="28"/>
                <w:lang w:eastAsia="en-US"/>
              </w:rPr>
            </w:pPr>
            <w:r>
              <w:rPr>
                <w:color w:val="auto"/>
                <w:szCs w:val="28"/>
                <w:lang w:eastAsia="en-US"/>
              </w:rPr>
              <w:t>6</w:t>
            </w:r>
          </w:p>
        </w:tc>
        <w:tc>
          <w:tcPr>
            <w:tcW w:w="708" w:type="dxa"/>
          </w:tcPr>
          <w:p w:rsidR="006B7006" w:rsidRDefault="00396B5B">
            <w:pPr>
              <w:spacing w:after="0" w:line="240" w:lineRule="auto"/>
              <w:ind w:left="0" w:right="34" w:firstLine="0"/>
              <w:jc w:val="center"/>
              <w:rPr>
                <w:color w:val="auto"/>
                <w:szCs w:val="28"/>
                <w:lang w:eastAsia="en-US"/>
              </w:rPr>
            </w:pPr>
            <w:r>
              <w:rPr>
                <w:color w:val="auto"/>
                <w:szCs w:val="28"/>
                <w:lang w:eastAsia="en-US"/>
              </w:rPr>
              <w:t>15</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14</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4</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4</w:t>
            </w:r>
          </w:p>
        </w:tc>
        <w:tc>
          <w:tcPr>
            <w:tcW w:w="1184" w:type="dxa"/>
          </w:tcPr>
          <w:p w:rsidR="006B7006" w:rsidRDefault="00396B5B">
            <w:pPr>
              <w:spacing w:after="0" w:line="240" w:lineRule="auto"/>
              <w:ind w:left="0" w:right="34" w:firstLine="0"/>
              <w:jc w:val="center"/>
              <w:rPr>
                <w:color w:val="auto"/>
                <w:szCs w:val="28"/>
                <w:lang w:eastAsia="en-US"/>
              </w:rPr>
            </w:pPr>
            <w:r>
              <w:rPr>
                <w:color w:val="auto"/>
                <w:szCs w:val="28"/>
                <w:lang w:eastAsia="en-US"/>
              </w:rPr>
              <w:t>5</w:t>
            </w:r>
          </w:p>
        </w:tc>
        <w:tc>
          <w:tcPr>
            <w:tcW w:w="777" w:type="dxa"/>
          </w:tcPr>
          <w:p w:rsidR="006B7006" w:rsidRDefault="006B7006">
            <w:pPr>
              <w:spacing w:after="0" w:line="240" w:lineRule="auto"/>
              <w:ind w:left="0" w:right="34" w:firstLine="0"/>
              <w:jc w:val="center"/>
              <w:rPr>
                <w:color w:val="auto"/>
                <w:szCs w:val="28"/>
                <w:lang w:eastAsia="en-US"/>
              </w:rPr>
            </w:pPr>
          </w:p>
        </w:tc>
      </w:tr>
      <w:tr w:rsidR="006B7006">
        <w:trPr>
          <w:jc w:val="center"/>
        </w:trPr>
        <w:tc>
          <w:tcPr>
            <w:tcW w:w="7364" w:type="dxa"/>
            <w:gridSpan w:val="10"/>
            <w:tcBorders>
              <w:bottom w:val="nil"/>
            </w:tcBorders>
          </w:tcPr>
          <w:p w:rsidR="006B7006" w:rsidRDefault="00396B5B">
            <w:pPr>
              <w:spacing w:after="0" w:line="240" w:lineRule="auto"/>
              <w:ind w:left="0" w:right="34" w:firstLine="0"/>
              <w:jc w:val="center"/>
              <w:rPr>
                <w:color w:val="auto"/>
                <w:szCs w:val="28"/>
                <w:lang w:eastAsia="en-US"/>
              </w:rPr>
            </w:pPr>
            <w:r>
              <w:rPr>
                <w:color w:val="auto"/>
                <w:szCs w:val="28"/>
                <w:lang w:eastAsia="en-US"/>
              </w:rPr>
              <w:t>Контрольная группа</w:t>
            </w:r>
          </w:p>
        </w:tc>
      </w:tr>
      <w:tr w:rsidR="006B7006">
        <w:trPr>
          <w:jc w:val="center"/>
        </w:trPr>
        <w:tc>
          <w:tcPr>
            <w:tcW w:w="7364" w:type="dxa"/>
            <w:gridSpan w:val="10"/>
            <w:tcBorders>
              <w:top w:val="nil"/>
              <w:left w:val="nil"/>
              <w:right w:val="nil"/>
            </w:tcBorders>
          </w:tcPr>
          <w:p w:rsidR="006B7006" w:rsidRDefault="00396B5B">
            <w:pPr>
              <w:spacing w:after="0" w:line="240" w:lineRule="auto"/>
              <w:ind w:left="0" w:right="34" w:firstLine="0"/>
              <w:jc w:val="right"/>
              <w:rPr>
                <w:color w:val="auto"/>
                <w:szCs w:val="28"/>
                <w:lang w:eastAsia="en-US"/>
              </w:rPr>
            </w:pPr>
            <w:r>
              <w:rPr>
                <w:color w:val="auto"/>
                <w:szCs w:val="28"/>
                <w:lang w:eastAsia="en-US"/>
              </w:rPr>
              <w:t>Продолжение таблицы 4</w:t>
            </w:r>
          </w:p>
        </w:tc>
      </w:tr>
      <w:tr w:rsidR="006B7006">
        <w:trPr>
          <w:gridAfter w:val="1"/>
          <w:wAfter w:w="25" w:type="dxa"/>
          <w:jc w:val="center"/>
        </w:trPr>
        <w:tc>
          <w:tcPr>
            <w:tcW w:w="1051" w:type="dxa"/>
            <w:vAlign w:val="center"/>
          </w:tcPr>
          <w:p w:rsidR="006B7006" w:rsidRDefault="00396B5B">
            <w:pPr>
              <w:spacing w:after="0" w:line="240" w:lineRule="auto"/>
              <w:ind w:left="0" w:right="34" w:firstLine="0"/>
              <w:rPr>
                <w:color w:val="auto"/>
                <w:szCs w:val="28"/>
                <w:lang w:eastAsia="en-US"/>
              </w:rPr>
            </w:pPr>
            <w:r>
              <w:rPr>
                <w:color w:val="auto"/>
                <w:szCs w:val="28"/>
                <w:lang w:val="en-US" w:eastAsia="en-US"/>
              </w:rPr>
              <w:t>#1</w:t>
            </w:r>
          </w:p>
        </w:tc>
        <w:tc>
          <w:tcPr>
            <w:tcW w:w="682" w:type="dxa"/>
          </w:tcPr>
          <w:p w:rsidR="006B7006" w:rsidRDefault="00396B5B">
            <w:pPr>
              <w:spacing w:after="0" w:line="240" w:lineRule="auto"/>
              <w:ind w:left="0" w:right="34" w:firstLine="0"/>
              <w:jc w:val="center"/>
              <w:rPr>
                <w:color w:val="auto"/>
                <w:szCs w:val="28"/>
                <w:lang w:eastAsia="en-US"/>
              </w:rPr>
            </w:pPr>
            <w:r>
              <w:rPr>
                <w:color w:val="auto"/>
                <w:szCs w:val="28"/>
                <w:lang w:eastAsia="en-US"/>
              </w:rPr>
              <w:t>3</w:t>
            </w:r>
          </w:p>
        </w:tc>
        <w:tc>
          <w:tcPr>
            <w:tcW w:w="810"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8" w:type="dxa"/>
          </w:tcPr>
          <w:p w:rsidR="006B7006" w:rsidRDefault="00396B5B">
            <w:pPr>
              <w:spacing w:after="0" w:line="240" w:lineRule="auto"/>
              <w:ind w:left="0" w:right="34" w:firstLine="0"/>
              <w:jc w:val="center"/>
              <w:rPr>
                <w:color w:val="auto"/>
                <w:szCs w:val="28"/>
                <w:lang w:eastAsia="en-US"/>
              </w:rPr>
            </w:pPr>
            <w:r>
              <w:rPr>
                <w:color w:val="auto"/>
                <w:szCs w:val="28"/>
                <w:lang w:eastAsia="en-US"/>
              </w:rPr>
              <w:t>3</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1184"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77" w:type="dxa"/>
          </w:tcPr>
          <w:p w:rsidR="006B7006" w:rsidRDefault="00396B5B">
            <w:pPr>
              <w:spacing w:after="0" w:line="240" w:lineRule="auto"/>
              <w:ind w:left="0" w:right="34" w:firstLine="0"/>
              <w:jc w:val="center"/>
              <w:rPr>
                <w:color w:val="auto"/>
                <w:szCs w:val="28"/>
                <w:lang w:eastAsia="en-US"/>
              </w:rPr>
            </w:pPr>
            <w:r>
              <w:rPr>
                <w:color w:val="auto"/>
                <w:szCs w:val="28"/>
                <w:lang w:eastAsia="en-US"/>
              </w:rPr>
              <w:t>12</w:t>
            </w:r>
          </w:p>
        </w:tc>
      </w:tr>
      <w:tr w:rsidR="006B7006">
        <w:trPr>
          <w:gridAfter w:val="1"/>
          <w:wAfter w:w="25" w:type="dxa"/>
          <w:jc w:val="center"/>
        </w:trPr>
        <w:tc>
          <w:tcPr>
            <w:tcW w:w="1051" w:type="dxa"/>
            <w:vAlign w:val="center"/>
          </w:tcPr>
          <w:p w:rsidR="006B7006" w:rsidRDefault="00396B5B">
            <w:pPr>
              <w:spacing w:after="0" w:line="240" w:lineRule="auto"/>
              <w:ind w:left="0" w:right="34" w:firstLine="0"/>
              <w:rPr>
                <w:color w:val="auto"/>
                <w:szCs w:val="28"/>
                <w:lang w:eastAsia="en-US"/>
              </w:rPr>
            </w:pPr>
            <w:r>
              <w:rPr>
                <w:color w:val="auto"/>
                <w:szCs w:val="28"/>
                <w:lang w:val="en-US" w:eastAsia="en-US"/>
              </w:rPr>
              <w:t>#</w:t>
            </w:r>
            <w:r>
              <w:rPr>
                <w:color w:val="auto"/>
                <w:szCs w:val="28"/>
                <w:lang w:eastAsia="en-US"/>
              </w:rPr>
              <w:t>2</w:t>
            </w:r>
          </w:p>
        </w:tc>
        <w:tc>
          <w:tcPr>
            <w:tcW w:w="682"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810"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708"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3</w:t>
            </w:r>
          </w:p>
        </w:tc>
        <w:tc>
          <w:tcPr>
            <w:tcW w:w="1184" w:type="dxa"/>
          </w:tcPr>
          <w:p w:rsidR="006B7006" w:rsidRDefault="00396B5B">
            <w:pPr>
              <w:spacing w:after="0" w:line="240" w:lineRule="auto"/>
              <w:ind w:left="0" w:right="34" w:firstLine="0"/>
              <w:jc w:val="center"/>
              <w:rPr>
                <w:color w:val="auto"/>
                <w:szCs w:val="28"/>
                <w:lang w:eastAsia="en-US"/>
              </w:rPr>
            </w:pPr>
            <w:r>
              <w:rPr>
                <w:color w:val="auto"/>
                <w:szCs w:val="28"/>
                <w:lang w:eastAsia="en-US"/>
              </w:rPr>
              <w:t>3</w:t>
            </w:r>
          </w:p>
        </w:tc>
        <w:tc>
          <w:tcPr>
            <w:tcW w:w="777" w:type="dxa"/>
          </w:tcPr>
          <w:p w:rsidR="006B7006" w:rsidRDefault="00396B5B">
            <w:pPr>
              <w:spacing w:after="0" w:line="240" w:lineRule="auto"/>
              <w:ind w:left="0" w:right="34" w:firstLine="0"/>
              <w:jc w:val="center"/>
              <w:rPr>
                <w:color w:val="auto"/>
                <w:szCs w:val="28"/>
                <w:lang w:eastAsia="en-US"/>
              </w:rPr>
            </w:pPr>
            <w:r>
              <w:rPr>
                <w:color w:val="auto"/>
                <w:szCs w:val="28"/>
                <w:lang w:eastAsia="en-US"/>
              </w:rPr>
              <w:t>7</w:t>
            </w:r>
          </w:p>
        </w:tc>
      </w:tr>
      <w:tr w:rsidR="006B7006">
        <w:trPr>
          <w:gridAfter w:val="1"/>
          <w:wAfter w:w="25" w:type="dxa"/>
          <w:jc w:val="center"/>
        </w:trPr>
        <w:tc>
          <w:tcPr>
            <w:tcW w:w="1051" w:type="dxa"/>
            <w:vAlign w:val="center"/>
          </w:tcPr>
          <w:p w:rsidR="006B7006" w:rsidRDefault="00396B5B">
            <w:pPr>
              <w:spacing w:after="0" w:line="240" w:lineRule="auto"/>
              <w:ind w:left="0" w:right="34" w:firstLine="0"/>
              <w:rPr>
                <w:color w:val="auto"/>
                <w:szCs w:val="28"/>
                <w:lang w:eastAsia="en-US"/>
              </w:rPr>
            </w:pPr>
            <w:r>
              <w:rPr>
                <w:color w:val="auto"/>
                <w:szCs w:val="28"/>
                <w:lang w:val="en-US" w:eastAsia="en-US"/>
              </w:rPr>
              <w:t>#</w:t>
            </w:r>
            <w:r>
              <w:rPr>
                <w:color w:val="auto"/>
                <w:szCs w:val="28"/>
                <w:lang w:eastAsia="en-US"/>
              </w:rPr>
              <w:t>3</w:t>
            </w:r>
          </w:p>
        </w:tc>
        <w:tc>
          <w:tcPr>
            <w:tcW w:w="682"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810"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8"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1184"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77" w:type="dxa"/>
          </w:tcPr>
          <w:p w:rsidR="006B7006" w:rsidRDefault="00396B5B">
            <w:pPr>
              <w:spacing w:after="0" w:line="240" w:lineRule="auto"/>
              <w:ind w:left="0" w:right="34" w:firstLine="0"/>
              <w:jc w:val="center"/>
              <w:rPr>
                <w:color w:val="auto"/>
                <w:szCs w:val="28"/>
                <w:lang w:eastAsia="en-US"/>
              </w:rPr>
            </w:pPr>
            <w:r>
              <w:rPr>
                <w:color w:val="auto"/>
                <w:szCs w:val="28"/>
                <w:lang w:eastAsia="en-US"/>
              </w:rPr>
              <w:t>11</w:t>
            </w:r>
          </w:p>
        </w:tc>
      </w:tr>
      <w:tr w:rsidR="006B7006">
        <w:trPr>
          <w:gridAfter w:val="1"/>
          <w:wAfter w:w="25" w:type="dxa"/>
          <w:jc w:val="center"/>
        </w:trPr>
        <w:tc>
          <w:tcPr>
            <w:tcW w:w="1051" w:type="dxa"/>
            <w:vAlign w:val="center"/>
          </w:tcPr>
          <w:p w:rsidR="006B7006" w:rsidRDefault="00396B5B">
            <w:pPr>
              <w:spacing w:after="0" w:line="240" w:lineRule="auto"/>
              <w:ind w:left="0" w:right="34" w:firstLine="0"/>
              <w:rPr>
                <w:color w:val="auto"/>
                <w:szCs w:val="28"/>
                <w:lang w:eastAsia="en-US"/>
              </w:rPr>
            </w:pPr>
            <w:r>
              <w:rPr>
                <w:color w:val="auto"/>
                <w:szCs w:val="28"/>
                <w:lang w:val="en-US" w:eastAsia="en-US"/>
              </w:rPr>
              <w:t>#</w:t>
            </w:r>
            <w:r>
              <w:rPr>
                <w:color w:val="auto"/>
                <w:szCs w:val="28"/>
                <w:lang w:eastAsia="en-US"/>
              </w:rPr>
              <w:t>4</w:t>
            </w:r>
          </w:p>
        </w:tc>
        <w:tc>
          <w:tcPr>
            <w:tcW w:w="682"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810"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8"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3</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1184"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77" w:type="dxa"/>
          </w:tcPr>
          <w:p w:rsidR="006B7006" w:rsidRDefault="00396B5B">
            <w:pPr>
              <w:spacing w:after="0" w:line="240" w:lineRule="auto"/>
              <w:ind w:left="0" w:right="34" w:firstLine="0"/>
              <w:jc w:val="center"/>
              <w:rPr>
                <w:color w:val="auto"/>
                <w:szCs w:val="28"/>
                <w:lang w:eastAsia="en-US"/>
              </w:rPr>
            </w:pPr>
            <w:r>
              <w:rPr>
                <w:color w:val="auto"/>
                <w:szCs w:val="28"/>
                <w:lang w:eastAsia="en-US"/>
              </w:rPr>
              <w:t>13</w:t>
            </w:r>
          </w:p>
        </w:tc>
      </w:tr>
      <w:tr w:rsidR="006B7006">
        <w:trPr>
          <w:gridAfter w:val="1"/>
          <w:wAfter w:w="25" w:type="dxa"/>
          <w:jc w:val="center"/>
        </w:trPr>
        <w:tc>
          <w:tcPr>
            <w:tcW w:w="1051" w:type="dxa"/>
            <w:vAlign w:val="center"/>
          </w:tcPr>
          <w:p w:rsidR="006B7006" w:rsidRDefault="00396B5B">
            <w:pPr>
              <w:spacing w:after="0" w:line="240" w:lineRule="auto"/>
              <w:ind w:left="0" w:right="34" w:firstLine="0"/>
              <w:rPr>
                <w:color w:val="auto"/>
                <w:szCs w:val="28"/>
                <w:lang w:eastAsia="en-US"/>
              </w:rPr>
            </w:pPr>
            <w:r>
              <w:rPr>
                <w:color w:val="auto"/>
                <w:szCs w:val="28"/>
                <w:lang w:val="en-US" w:eastAsia="en-US"/>
              </w:rPr>
              <w:t>#</w:t>
            </w:r>
            <w:r>
              <w:rPr>
                <w:color w:val="auto"/>
                <w:szCs w:val="28"/>
                <w:lang w:eastAsia="en-US"/>
              </w:rPr>
              <w:t>5</w:t>
            </w:r>
          </w:p>
        </w:tc>
        <w:tc>
          <w:tcPr>
            <w:tcW w:w="682"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810"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8" w:type="dxa"/>
          </w:tcPr>
          <w:p w:rsidR="006B7006" w:rsidRDefault="00396B5B">
            <w:pPr>
              <w:spacing w:after="0" w:line="240" w:lineRule="auto"/>
              <w:ind w:left="0" w:right="34" w:firstLine="0"/>
              <w:jc w:val="center"/>
              <w:rPr>
                <w:color w:val="auto"/>
                <w:szCs w:val="28"/>
                <w:lang w:eastAsia="en-US"/>
              </w:rPr>
            </w:pPr>
            <w:r>
              <w:rPr>
                <w:color w:val="auto"/>
                <w:szCs w:val="28"/>
                <w:lang w:eastAsia="en-US"/>
              </w:rPr>
              <w:t>3</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1184"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777" w:type="dxa"/>
          </w:tcPr>
          <w:p w:rsidR="006B7006" w:rsidRDefault="00396B5B">
            <w:pPr>
              <w:spacing w:after="0" w:line="240" w:lineRule="auto"/>
              <w:ind w:left="0" w:right="34" w:firstLine="0"/>
              <w:jc w:val="center"/>
              <w:rPr>
                <w:color w:val="auto"/>
                <w:szCs w:val="28"/>
                <w:lang w:eastAsia="en-US"/>
              </w:rPr>
            </w:pPr>
            <w:r>
              <w:rPr>
                <w:color w:val="auto"/>
                <w:szCs w:val="28"/>
                <w:lang w:eastAsia="en-US"/>
              </w:rPr>
              <w:t>11</w:t>
            </w:r>
          </w:p>
        </w:tc>
      </w:tr>
      <w:tr w:rsidR="006B7006">
        <w:trPr>
          <w:gridAfter w:val="1"/>
          <w:wAfter w:w="25" w:type="dxa"/>
          <w:jc w:val="center"/>
        </w:trPr>
        <w:tc>
          <w:tcPr>
            <w:tcW w:w="1051" w:type="dxa"/>
            <w:vAlign w:val="center"/>
          </w:tcPr>
          <w:p w:rsidR="006B7006" w:rsidRDefault="00396B5B">
            <w:pPr>
              <w:spacing w:after="0" w:line="240" w:lineRule="auto"/>
              <w:ind w:left="0" w:right="34" w:firstLine="0"/>
              <w:rPr>
                <w:color w:val="auto"/>
                <w:szCs w:val="28"/>
                <w:lang w:eastAsia="en-US"/>
              </w:rPr>
            </w:pPr>
            <w:r>
              <w:rPr>
                <w:color w:val="auto"/>
                <w:szCs w:val="28"/>
                <w:lang w:val="en-US" w:eastAsia="en-US"/>
              </w:rPr>
              <w:t>#</w:t>
            </w:r>
            <w:r>
              <w:rPr>
                <w:color w:val="auto"/>
                <w:szCs w:val="28"/>
                <w:lang w:eastAsia="en-US"/>
              </w:rPr>
              <w:t>6</w:t>
            </w:r>
          </w:p>
        </w:tc>
        <w:tc>
          <w:tcPr>
            <w:tcW w:w="682"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810"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8"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3</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3</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1184"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77" w:type="dxa"/>
          </w:tcPr>
          <w:p w:rsidR="006B7006" w:rsidRDefault="00396B5B">
            <w:pPr>
              <w:spacing w:after="0" w:line="240" w:lineRule="auto"/>
              <w:ind w:left="0" w:right="34" w:firstLine="0"/>
              <w:jc w:val="center"/>
              <w:rPr>
                <w:color w:val="auto"/>
                <w:szCs w:val="28"/>
                <w:lang w:eastAsia="en-US"/>
              </w:rPr>
            </w:pPr>
            <w:r>
              <w:rPr>
                <w:color w:val="auto"/>
                <w:szCs w:val="28"/>
                <w:lang w:eastAsia="en-US"/>
              </w:rPr>
              <w:t>12</w:t>
            </w:r>
          </w:p>
        </w:tc>
      </w:tr>
      <w:tr w:rsidR="006B7006">
        <w:trPr>
          <w:gridAfter w:val="1"/>
          <w:wAfter w:w="25" w:type="dxa"/>
          <w:jc w:val="center"/>
        </w:trPr>
        <w:tc>
          <w:tcPr>
            <w:tcW w:w="1051" w:type="dxa"/>
            <w:vAlign w:val="center"/>
          </w:tcPr>
          <w:p w:rsidR="006B7006" w:rsidRDefault="00396B5B">
            <w:pPr>
              <w:spacing w:after="0" w:line="240" w:lineRule="auto"/>
              <w:ind w:left="0" w:right="34" w:firstLine="0"/>
              <w:rPr>
                <w:color w:val="auto"/>
                <w:szCs w:val="28"/>
                <w:lang w:eastAsia="en-US"/>
              </w:rPr>
            </w:pPr>
            <w:r>
              <w:rPr>
                <w:color w:val="auto"/>
                <w:szCs w:val="28"/>
                <w:lang w:val="en-US" w:eastAsia="en-US"/>
              </w:rPr>
              <w:t>#</w:t>
            </w:r>
            <w:r>
              <w:rPr>
                <w:color w:val="auto"/>
                <w:szCs w:val="28"/>
                <w:lang w:eastAsia="en-US"/>
              </w:rPr>
              <w:t>7</w:t>
            </w:r>
          </w:p>
        </w:tc>
        <w:tc>
          <w:tcPr>
            <w:tcW w:w="682" w:type="dxa"/>
          </w:tcPr>
          <w:p w:rsidR="006B7006" w:rsidRDefault="00396B5B">
            <w:pPr>
              <w:spacing w:after="0" w:line="240" w:lineRule="auto"/>
              <w:ind w:left="0" w:right="34" w:firstLine="0"/>
              <w:jc w:val="center"/>
              <w:rPr>
                <w:color w:val="auto"/>
                <w:szCs w:val="28"/>
                <w:lang w:eastAsia="en-US"/>
              </w:rPr>
            </w:pPr>
            <w:r>
              <w:rPr>
                <w:color w:val="auto"/>
                <w:szCs w:val="28"/>
                <w:lang w:eastAsia="en-US"/>
              </w:rPr>
              <w:t>3</w:t>
            </w:r>
          </w:p>
        </w:tc>
        <w:tc>
          <w:tcPr>
            <w:tcW w:w="810" w:type="dxa"/>
          </w:tcPr>
          <w:p w:rsidR="006B7006" w:rsidRDefault="00396B5B">
            <w:pPr>
              <w:spacing w:after="0" w:line="240" w:lineRule="auto"/>
              <w:ind w:left="0" w:right="34" w:firstLine="0"/>
              <w:jc w:val="center"/>
              <w:rPr>
                <w:color w:val="auto"/>
                <w:szCs w:val="28"/>
                <w:lang w:eastAsia="en-US"/>
              </w:rPr>
            </w:pPr>
            <w:r>
              <w:rPr>
                <w:color w:val="auto"/>
                <w:szCs w:val="28"/>
                <w:lang w:eastAsia="en-US"/>
              </w:rPr>
              <w:t>3</w:t>
            </w:r>
          </w:p>
        </w:tc>
        <w:tc>
          <w:tcPr>
            <w:tcW w:w="708"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1184"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77" w:type="dxa"/>
          </w:tcPr>
          <w:p w:rsidR="006B7006" w:rsidRDefault="00396B5B">
            <w:pPr>
              <w:spacing w:after="0" w:line="240" w:lineRule="auto"/>
              <w:ind w:left="0" w:right="34" w:firstLine="0"/>
              <w:jc w:val="center"/>
              <w:rPr>
                <w:color w:val="auto"/>
                <w:szCs w:val="28"/>
                <w:lang w:eastAsia="en-US"/>
              </w:rPr>
            </w:pPr>
            <w:r>
              <w:rPr>
                <w:color w:val="auto"/>
                <w:szCs w:val="28"/>
                <w:lang w:eastAsia="en-US"/>
              </w:rPr>
              <w:t>13</w:t>
            </w:r>
          </w:p>
        </w:tc>
      </w:tr>
      <w:tr w:rsidR="006B7006">
        <w:trPr>
          <w:gridAfter w:val="1"/>
          <w:wAfter w:w="25" w:type="dxa"/>
          <w:jc w:val="center"/>
        </w:trPr>
        <w:tc>
          <w:tcPr>
            <w:tcW w:w="1051" w:type="dxa"/>
            <w:vAlign w:val="center"/>
          </w:tcPr>
          <w:p w:rsidR="006B7006" w:rsidRDefault="00396B5B">
            <w:pPr>
              <w:spacing w:after="0" w:line="240" w:lineRule="auto"/>
              <w:ind w:left="0" w:right="34" w:firstLine="0"/>
              <w:rPr>
                <w:color w:val="auto"/>
                <w:szCs w:val="28"/>
                <w:lang w:eastAsia="en-US"/>
              </w:rPr>
            </w:pPr>
            <w:r>
              <w:rPr>
                <w:color w:val="auto"/>
                <w:szCs w:val="28"/>
                <w:lang w:val="en-US" w:eastAsia="en-US"/>
              </w:rPr>
              <w:t>#</w:t>
            </w:r>
            <w:r>
              <w:rPr>
                <w:color w:val="auto"/>
                <w:szCs w:val="28"/>
                <w:lang w:eastAsia="en-US"/>
              </w:rPr>
              <w:t>8</w:t>
            </w:r>
          </w:p>
        </w:tc>
        <w:tc>
          <w:tcPr>
            <w:tcW w:w="682"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810"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8"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3</w:t>
            </w:r>
          </w:p>
        </w:tc>
        <w:tc>
          <w:tcPr>
            <w:tcW w:w="1184"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77" w:type="dxa"/>
          </w:tcPr>
          <w:p w:rsidR="006B7006" w:rsidRDefault="00396B5B">
            <w:pPr>
              <w:spacing w:after="0" w:line="240" w:lineRule="auto"/>
              <w:ind w:left="0" w:right="34" w:firstLine="0"/>
              <w:jc w:val="center"/>
              <w:rPr>
                <w:color w:val="auto"/>
                <w:szCs w:val="28"/>
                <w:lang w:eastAsia="en-US"/>
              </w:rPr>
            </w:pPr>
            <w:r>
              <w:rPr>
                <w:color w:val="auto"/>
                <w:szCs w:val="28"/>
                <w:lang w:eastAsia="en-US"/>
              </w:rPr>
              <w:t>12</w:t>
            </w:r>
          </w:p>
        </w:tc>
      </w:tr>
      <w:tr w:rsidR="006B7006">
        <w:trPr>
          <w:gridAfter w:val="1"/>
          <w:wAfter w:w="25" w:type="dxa"/>
          <w:jc w:val="center"/>
        </w:trPr>
        <w:tc>
          <w:tcPr>
            <w:tcW w:w="1051" w:type="dxa"/>
            <w:vAlign w:val="center"/>
          </w:tcPr>
          <w:p w:rsidR="006B7006" w:rsidRDefault="00396B5B">
            <w:pPr>
              <w:spacing w:after="0" w:line="240" w:lineRule="auto"/>
              <w:ind w:left="0" w:right="34" w:firstLine="0"/>
              <w:rPr>
                <w:color w:val="auto"/>
                <w:szCs w:val="28"/>
                <w:lang w:eastAsia="en-US"/>
              </w:rPr>
            </w:pPr>
            <w:r>
              <w:rPr>
                <w:color w:val="auto"/>
                <w:szCs w:val="28"/>
                <w:lang w:val="en-US" w:eastAsia="en-US"/>
              </w:rPr>
              <w:t>#</w:t>
            </w:r>
            <w:r>
              <w:rPr>
                <w:color w:val="auto"/>
                <w:szCs w:val="28"/>
                <w:lang w:eastAsia="en-US"/>
              </w:rPr>
              <w:t>9</w:t>
            </w:r>
          </w:p>
        </w:tc>
        <w:tc>
          <w:tcPr>
            <w:tcW w:w="682"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810" w:type="dxa"/>
          </w:tcPr>
          <w:p w:rsidR="006B7006" w:rsidRDefault="00396B5B">
            <w:pPr>
              <w:spacing w:after="0" w:line="240" w:lineRule="auto"/>
              <w:ind w:left="0" w:right="34" w:firstLine="0"/>
              <w:jc w:val="center"/>
              <w:rPr>
                <w:color w:val="auto"/>
                <w:szCs w:val="28"/>
                <w:lang w:eastAsia="en-US"/>
              </w:rPr>
            </w:pPr>
            <w:r>
              <w:rPr>
                <w:color w:val="auto"/>
                <w:szCs w:val="28"/>
                <w:lang w:eastAsia="en-US"/>
              </w:rPr>
              <w:t>3</w:t>
            </w:r>
          </w:p>
        </w:tc>
        <w:tc>
          <w:tcPr>
            <w:tcW w:w="708" w:type="dxa"/>
          </w:tcPr>
          <w:p w:rsidR="006B7006" w:rsidRDefault="00396B5B">
            <w:pPr>
              <w:spacing w:after="0" w:line="240" w:lineRule="auto"/>
              <w:ind w:left="0" w:right="34" w:firstLine="0"/>
              <w:jc w:val="center"/>
              <w:rPr>
                <w:color w:val="auto"/>
                <w:szCs w:val="28"/>
                <w:lang w:eastAsia="en-US"/>
              </w:rPr>
            </w:pPr>
            <w:r>
              <w:rPr>
                <w:color w:val="auto"/>
                <w:szCs w:val="28"/>
                <w:lang w:eastAsia="en-US"/>
              </w:rPr>
              <w:t>3</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1184" w:type="dxa"/>
          </w:tcPr>
          <w:p w:rsidR="006B7006" w:rsidRDefault="00396B5B">
            <w:pPr>
              <w:spacing w:after="0" w:line="240" w:lineRule="auto"/>
              <w:ind w:left="0" w:right="34" w:firstLine="0"/>
              <w:jc w:val="center"/>
              <w:rPr>
                <w:color w:val="auto"/>
                <w:szCs w:val="28"/>
                <w:lang w:eastAsia="en-US"/>
              </w:rPr>
            </w:pPr>
            <w:r>
              <w:rPr>
                <w:color w:val="auto"/>
                <w:szCs w:val="28"/>
                <w:lang w:eastAsia="en-US"/>
              </w:rPr>
              <w:t>0</w:t>
            </w:r>
          </w:p>
        </w:tc>
        <w:tc>
          <w:tcPr>
            <w:tcW w:w="777" w:type="dxa"/>
          </w:tcPr>
          <w:p w:rsidR="006B7006" w:rsidRDefault="00396B5B">
            <w:pPr>
              <w:spacing w:after="0" w:line="240" w:lineRule="auto"/>
              <w:ind w:left="0" w:right="34" w:firstLine="0"/>
              <w:jc w:val="center"/>
              <w:rPr>
                <w:color w:val="auto"/>
                <w:szCs w:val="28"/>
                <w:lang w:eastAsia="en-US"/>
              </w:rPr>
            </w:pPr>
            <w:r>
              <w:rPr>
                <w:color w:val="auto"/>
                <w:szCs w:val="28"/>
                <w:lang w:eastAsia="en-US"/>
              </w:rPr>
              <w:t>12</w:t>
            </w:r>
          </w:p>
        </w:tc>
      </w:tr>
      <w:tr w:rsidR="006B7006">
        <w:trPr>
          <w:gridAfter w:val="1"/>
          <w:wAfter w:w="25" w:type="dxa"/>
          <w:jc w:val="center"/>
        </w:trPr>
        <w:tc>
          <w:tcPr>
            <w:tcW w:w="1051" w:type="dxa"/>
            <w:vAlign w:val="center"/>
          </w:tcPr>
          <w:p w:rsidR="006B7006" w:rsidRDefault="00396B5B">
            <w:pPr>
              <w:spacing w:after="0" w:line="240" w:lineRule="auto"/>
              <w:ind w:left="0" w:right="34" w:firstLine="0"/>
              <w:rPr>
                <w:color w:val="auto"/>
                <w:szCs w:val="28"/>
                <w:lang w:eastAsia="en-US"/>
              </w:rPr>
            </w:pPr>
            <w:r>
              <w:rPr>
                <w:color w:val="auto"/>
                <w:szCs w:val="28"/>
                <w:lang w:val="en-US" w:eastAsia="en-US"/>
              </w:rPr>
              <w:t>#</w:t>
            </w:r>
            <w:r>
              <w:rPr>
                <w:color w:val="auto"/>
                <w:szCs w:val="28"/>
                <w:lang w:eastAsia="en-US"/>
              </w:rPr>
              <w:t>10</w:t>
            </w:r>
          </w:p>
        </w:tc>
        <w:tc>
          <w:tcPr>
            <w:tcW w:w="682"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810"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8"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2</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3</w:t>
            </w:r>
          </w:p>
        </w:tc>
        <w:tc>
          <w:tcPr>
            <w:tcW w:w="1184" w:type="dxa"/>
          </w:tcPr>
          <w:p w:rsidR="006B7006" w:rsidRDefault="00396B5B">
            <w:pPr>
              <w:spacing w:after="0" w:line="240" w:lineRule="auto"/>
              <w:ind w:left="0" w:right="34" w:firstLine="0"/>
              <w:jc w:val="center"/>
              <w:rPr>
                <w:color w:val="auto"/>
                <w:szCs w:val="28"/>
                <w:lang w:eastAsia="en-US"/>
              </w:rPr>
            </w:pPr>
            <w:r>
              <w:rPr>
                <w:color w:val="auto"/>
                <w:szCs w:val="28"/>
                <w:lang w:eastAsia="en-US"/>
              </w:rPr>
              <w:t>1</w:t>
            </w:r>
          </w:p>
        </w:tc>
        <w:tc>
          <w:tcPr>
            <w:tcW w:w="777" w:type="dxa"/>
          </w:tcPr>
          <w:p w:rsidR="006B7006" w:rsidRDefault="00396B5B">
            <w:pPr>
              <w:spacing w:after="0" w:line="240" w:lineRule="auto"/>
              <w:ind w:left="0" w:right="34" w:firstLine="0"/>
              <w:jc w:val="center"/>
              <w:rPr>
                <w:color w:val="auto"/>
                <w:szCs w:val="28"/>
                <w:lang w:eastAsia="en-US"/>
              </w:rPr>
            </w:pPr>
            <w:r>
              <w:rPr>
                <w:color w:val="auto"/>
                <w:szCs w:val="28"/>
                <w:lang w:eastAsia="en-US"/>
              </w:rPr>
              <w:t>14</w:t>
            </w:r>
          </w:p>
        </w:tc>
      </w:tr>
      <w:tr w:rsidR="006B7006">
        <w:trPr>
          <w:gridAfter w:val="1"/>
          <w:wAfter w:w="25" w:type="dxa"/>
          <w:jc w:val="center"/>
        </w:trPr>
        <w:tc>
          <w:tcPr>
            <w:tcW w:w="1051" w:type="dxa"/>
            <w:vAlign w:val="center"/>
          </w:tcPr>
          <w:p w:rsidR="006B7006" w:rsidRDefault="00396B5B">
            <w:pPr>
              <w:spacing w:after="0" w:line="240" w:lineRule="auto"/>
              <w:ind w:left="0" w:right="34" w:firstLine="0"/>
              <w:rPr>
                <w:color w:val="auto"/>
                <w:szCs w:val="28"/>
                <w:lang w:eastAsia="en-US"/>
              </w:rPr>
            </w:pPr>
            <w:r>
              <w:rPr>
                <w:color w:val="auto"/>
                <w:szCs w:val="28"/>
                <w:lang w:eastAsia="en-US"/>
              </w:rPr>
              <w:t>Всего</w:t>
            </w:r>
          </w:p>
        </w:tc>
        <w:tc>
          <w:tcPr>
            <w:tcW w:w="682" w:type="dxa"/>
          </w:tcPr>
          <w:p w:rsidR="006B7006" w:rsidRDefault="00396B5B">
            <w:pPr>
              <w:spacing w:after="0" w:line="240" w:lineRule="auto"/>
              <w:ind w:left="0" w:right="34" w:firstLine="0"/>
              <w:jc w:val="center"/>
              <w:rPr>
                <w:color w:val="auto"/>
                <w:szCs w:val="28"/>
                <w:lang w:eastAsia="en-US"/>
              </w:rPr>
            </w:pPr>
            <w:r>
              <w:rPr>
                <w:color w:val="auto"/>
                <w:szCs w:val="28"/>
                <w:lang w:eastAsia="en-US"/>
              </w:rPr>
              <w:t>15</w:t>
            </w:r>
          </w:p>
        </w:tc>
        <w:tc>
          <w:tcPr>
            <w:tcW w:w="810" w:type="dxa"/>
          </w:tcPr>
          <w:p w:rsidR="006B7006" w:rsidRDefault="00396B5B">
            <w:pPr>
              <w:spacing w:after="0" w:line="240" w:lineRule="auto"/>
              <w:ind w:left="0" w:right="34" w:firstLine="0"/>
              <w:jc w:val="center"/>
              <w:rPr>
                <w:color w:val="auto"/>
                <w:szCs w:val="28"/>
                <w:lang w:eastAsia="en-US"/>
              </w:rPr>
            </w:pPr>
            <w:r>
              <w:rPr>
                <w:color w:val="auto"/>
                <w:szCs w:val="28"/>
                <w:lang w:eastAsia="en-US"/>
              </w:rPr>
              <w:t>18</w:t>
            </w:r>
          </w:p>
        </w:tc>
        <w:tc>
          <w:tcPr>
            <w:tcW w:w="708" w:type="dxa"/>
          </w:tcPr>
          <w:p w:rsidR="006B7006" w:rsidRDefault="00396B5B">
            <w:pPr>
              <w:spacing w:after="0" w:line="240" w:lineRule="auto"/>
              <w:ind w:left="0" w:right="34" w:firstLine="0"/>
              <w:jc w:val="center"/>
              <w:rPr>
                <w:color w:val="auto"/>
                <w:szCs w:val="28"/>
                <w:lang w:eastAsia="en-US"/>
              </w:rPr>
            </w:pPr>
            <w:r>
              <w:rPr>
                <w:color w:val="auto"/>
                <w:szCs w:val="28"/>
                <w:lang w:eastAsia="en-US"/>
              </w:rPr>
              <w:t>19</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18</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17</w:t>
            </w:r>
          </w:p>
        </w:tc>
        <w:tc>
          <w:tcPr>
            <w:tcW w:w="709" w:type="dxa"/>
          </w:tcPr>
          <w:p w:rsidR="006B7006" w:rsidRDefault="00396B5B">
            <w:pPr>
              <w:spacing w:after="0" w:line="240" w:lineRule="auto"/>
              <w:ind w:left="0" w:right="34" w:firstLine="0"/>
              <w:jc w:val="center"/>
              <w:rPr>
                <w:color w:val="auto"/>
                <w:szCs w:val="28"/>
                <w:lang w:eastAsia="en-US"/>
              </w:rPr>
            </w:pPr>
            <w:r>
              <w:rPr>
                <w:color w:val="auto"/>
                <w:szCs w:val="28"/>
                <w:lang w:eastAsia="en-US"/>
              </w:rPr>
              <w:t>17</w:t>
            </w:r>
          </w:p>
        </w:tc>
        <w:tc>
          <w:tcPr>
            <w:tcW w:w="1184" w:type="dxa"/>
          </w:tcPr>
          <w:p w:rsidR="006B7006" w:rsidRDefault="00396B5B">
            <w:pPr>
              <w:spacing w:after="0" w:line="240" w:lineRule="auto"/>
              <w:ind w:left="0" w:right="34" w:firstLine="0"/>
              <w:jc w:val="center"/>
              <w:rPr>
                <w:color w:val="auto"/>
                <w:szCs w:val="28"/>
                <w:lang w:eastAsia="en-US"/>
              </w:rPr>
            </w:pPr>
            <w:r>
              <w:rPr>
                <w:color w:val="auto"/>
                <w:szCs w:val="28"/>
                <w:lang w:eastAsia="en-US"/>
              </w:rPr>
              <w:t>13</w:t>
            </w:r>
          </w:p>
        </w:tc>
        <w:tc>
          <w:tcPr>
            <w:tcW w:w="777" w:type="dxa"/>
          </w:tcPr>
          <w:p w:rsidR="006B7006" w:rsidRDefault="006B7006">
            <w:pPr>
              <w:spacing w:after="0" w:line="240" w:lineRule="auto"/>
              <w:ind w:left="0" w:right="34" w:firstLine="0"/>
              <w:jc w:val="center"/>
              <w:rPr>
                <w:color w:val="auto"/>
                <w:szCs w:val="28"/>
                <w:lang w:eastAsia="en-US"/>
              </w:rPr>
            </w:pPr>
          </w:p>
        </w:tc>
      </w:tr>
      <w:tr w:rsidR="006B7006">
        <w:trPr>
          <w:gridAfter w:val="1"/>
          <w:wAfter w:w="25" w:type="dxa"/>
          <w:jc w:val="center"/>
        </w:trPr>
        <w:tc>
          <w:tcPr>
            <w:tcW w:w="7339" w:type="dxa"/>
            <w:gridSpan w:val="9"/>
            <w:vAlign w:val="center"/>
          </w:tcPr>
          <w:p w:rsidR="006B7006" w:rsidRDefault="00396B5B">
            <w:pPr>
              <w:spacing w:after="0" w:line="240" w:lineRule="auto"/>
              <w:ind w:left="0" w:right="34" w:firstLine="0"/>
              <w:jc w:val="left"/>
              <w:rPr>
                <w:color w:val="auto"/>
                <w:szCs w:val="28"/>
                <w:lang w:eastAsia="en-US"/>
              </w:rPr>
            </w:pPr>
            <w:r>
              <w:rPr>
                <w:color w:val="auto"/>
                <w:szCs w:val="28"/>
                <w:lang w:eastAsia="en-US"/>
              </w:rPr>
              <w:t xml:space="preserve">Примечание – *Значения представлены как: </w:t>
            </w:r>
          </w:p>
          <w:p w:rsidR="006B7006" w:rsidRDefault="00396B5B">
            <w:pPr>
              <w:spacing w:after="0" w:line="240" w:lineRule="auto"/>
              <w:ind w:left="0" w:right="34" w:firstLine="0"/>
              <w:jc w:val="left"/>
              <w:rPr>
                <w:color w:val="auto"/>
                <w:szCs w:val="28"/>
                <w:lang w:eastAsia="en-US"/>
              </w:rPr>
            </w:pPr>
            <w:r>
              <w:rPr>
                <w:color w:val="auto"/>
                <w:szCs w:val="28"/>
                <w:lang w:eastAsia="en-US"/>
              </w:rPr>
              <w:t xml:space="preserve">«0» – отсутствие изменений; </w:t>
            </w:r>
          </w:p>
          <w:p w:rsidR="006B7006" w:rsidRDefault="00396B5B">
            <w:pPr>
              <w:spacing w:after="0" w:line="240" w:lineRule="auto"/>
              <w:ind w:left="0" w:right="34" w:firstLine="0"/>
              <w:jc w:val="left"/>
              <w:rPr>
                <w:color w:val="auto"/>
                <w:szCs w:val="28"/>
                <w:lang w:eastAsia="en-US"/>
              </w:rPr>
            </w:pPr>
            <w:r>
              <w:rPr>
                <w:color w:val="auto"/>
                <w:szCs w:val="28"/>
                <w:lang w:eastAsia="en-US"/>
              </w:rPr>
              <w:t xml:space="preserve">«1» – лёгкая </w:t>
            </w:r>
            <w:r>
              <w:rPr>
                <w:color w:val="auto"/>
                <w:szCs w:val="28"/>
                <w:lang w:eastAsia="en-US"/>
              </w:rPr>
              <w:t>степень изменений;</w:t>
            </w:r>
          </w:p>
          <w:p w:rsidR="006B7006" w:rsidRDefault="00396B5B">
            <w:pPr>
              <w:spacing w:after="0" w:line="240" w:lineRule="auto"/>
              <w:ind w:left="0" w:right="34" w:firstLine="0"/>
              <w:jc w:val="left"/>
              <w:rPr>
                <w:color w:val="auto"/>
                <w:szCs w:val="28"/>
                <w:lang w:eastAsia="en-US"/>
              </w:rPr>
            </w:pPr>
            <w:r>
              <w:rPr>
                <w:color w:val="auto"/>
                <w:szCs w:val="28"/>
                <w:lang w:eastAsia="en-US"/>
              </w:rPr>
              <w:t xml:space="preserve"> «2» – умеренная степень изменений;</w:t>
            </w:r>
          </w:p>
          <w:p w:rsidR="006B7006" w:rsidRDefault="00396B5B">
            <w:pPr>
              <w:spacing w:after="0" w:line="240" w:lineRule="auto"/>
              <w:ind w:left="0" w:right="34" w:firstLine="0"/>
              <w:jc w:val="left"/>
              <w:rPr>
                <w:color w:val="auto"/>
                <w:szCs w:val="28"/>
                <w:lang w:eastAsia="en-US"/>
              </w:rPr>
            </w:pPr>
            <w:r>
              <w:rPr>
                <w:color w:val="auto"/>
                <w:szCs w:val="28"/>
                <w:lang w:eastAsia="en-US"/>
              </w:rPr>
              <w:t xml:space="preserve"> «3» – тяжёлая степень изменений.</w:t>
            </w:r>
          </w:p>
        </w:tc>
      </w:tr>
    </w:tbl>
    <w:p w:rsidR="006B7006" w:rsidRDefault="006B7006">
      <w:pPr>
        <w:spacing w:after="0" w:line="240" w:lineRule="auto"/>
        <w:ind w:left="0" w:firstLine="560"/>
        <w:rPr>
          <w:b/>
          <w:szCs w:val="28"/>
          <w:shd w:val="clear" w:color="000000" w:fill="auto"/>
          <w:lang w:val="kk-KZ"/>
        </w:rPr>
      </w:pPr>
    </w:p>
    <w:p w:rsidR="006B7006" w:rsidRDefault="006B7006">
      <w:pPr>
        <w:spacing w:after="0" w:line="240" w:lineRule="auto"/>
        <w:ind w:left="0" w:firstLine="560"/>
        <w:rPr>
          <w:b/>
          <w:szCs w:val="28"/>
          <w:shd w:val="clear" w:color="000000" w:fill="auto"/>
          <w:lang w:val="kk-KZ"/>
        </w:rPr>
      </w:pPr>
    </w:p>
    <w:p w:rsidR="006B7006" w:rsidRDefault="00396B5B">
      <w:pPr>
        <w:spacing w:after="0" w:line="240" w:lineRule="auto"/>
        <w:ind w:left="0" w:firstLine="560"/>
        <w:rPr>
          <w:b/>
          <w:szCs w:val="28"/>
          <w:shd w:val="clear" w:color="000000" w:fill="auto"/>
        </w:rPr>
      </w:pPr>
      <w:r>
        <w:rPr>
          <w:b/>
          <w:szCs w:val="28"/>
          <w:shd w:val="clear" w:color="000000" w:fill="auto"/>
          <w:lang w:val="kk-KZ"/>
        </w:rPr>
        <w:t xml:space="preserve">Результаты </w:t>
      </w:r>
      <w:r>
        <w:rPr>
          <w:b/>
          <w:szCs w:val="28"/>
          <w:shd w:val="clear" w:color="000000" w:fill="auto"/>
        </w:rPr>
        <w:t xml:space="preserve">оценки </w:t>
      </w:r>
      <w:r>
        <w:rPr>
          <w:b/>
          <w:szCs w:val="28"/>
          <w:shd w:val="clear" w:color="000000" w:fill="auto"/>
          <w:lang w:val="kk-KZ"/>
        </w:rPr>
        <w:t>п</w:t>
      </w:r>
      <w:r>
        <w:rPr>
          <w:b/>
          <w:szCs w:val="28"/>
          <w:shd w:val="clear" w:color="000000" w:fill="auto"/>
        </w:rPr>
        <w:t>атогистологически</w:t>
      </w:r>
      <w:r>
        <w:rPr>
          <w:b/>
          <w:szCs w:val="28"/>
          <w:shd w:val="clear" w:color="000000" w:fill="auto"/>
          <w:lang w:val="kk-KZ"/>
        </w:rPr>
        <w:t>х</w:t>
      </w:r>
      <w:r>
        <w:rPr>
          <w:b/>
          <w:szCs w:val="28"/>
          <w:shd w:val="clear" w:color="000000" w:fill="auto"/>
        </w:rPr>
        <w:t xml:space="preserve"> параметр</w:t>
      </w:r>
      <w:r>
        <w:rPr>
          <w:b/>
          <w:szCs w:val="28"/>
          <w:shd w:val="clear" w:color="000000" w:fill="auto"/>
          <w:lang w:val="kk-KZ"/>
        </w:rPr>
        <w:t>ов</w:t>
      </w:r>
    </w:p>
    <w:p w:rsidR="006B7006" w:rsidRDefault="00396B5B">
      <w:pPr>
        <w:pStyle w:val="af"/>
        <w:numPr>
          <w:ilvl w:val="0"/>
          <w:numId w:val="18"/>
        </w:numPr>
        <w:tabs>
          <w:tab w:val="left" w:pos="1134"/>
        </w:tabs>
        <w:spacing w:after="0" w:line="240" w:lineRule="auto"/>
        <w:ind w:left="0" w:firstLineChars="200" w:firstLine="560"/>
        <w:rPr>
          <w:rFonts w:ascii="Times New Roman" w:hAnsi="Times New Roman" w:cs="Times New Roman"/>
          <w:i/>
          <w:sz w:val="28"/>
          <w:szCs w:val="28"/>
          <w:shd w:val="clear" w:color="000000" w:fill="auto"/>
        </w:rPr>
      </w:pPr>
      <w:r>
        <w:rPr>
          <w:rFonts w:ascii="Times New Roman" w:hAnsi="Times New Roman" w:cs="Times New Roman"/>
          <w:i/>
          <w:sz w:val="28"/>
          <w:szCs w:val="28"/>
          <w:shd w:val="clear" w:color="000000" w:fill="auto"/>
        </w:rPr>
        <w:t>Десквамация эпителия.</w:t>
      </w:r>
    </w:p>
    <w:p w:rsidR="006B7006" w:rsidRDefault="00396B5B">
      <w:pPr>
        <w:spacing w:after="0" w:line="240" w:lineRule="auto"/>
        <w:ind w:left="0" w:firstLineChars="200" w:firstLine="560"/>
        <w:rPr>
          <w:szCs w:val="28"/>
          <w:shd w:val="clear" w:color="000000" w:fill="auto"/>
        </w:rPr>
      </w:pPr>
      <w:r>
        <w:rPr>
          <w:szCs w:val="28"/>
          <w:shd w:val="clear" w:color="000000" w:fill="auto"/>
        </w:rPr>
        <w:t>В контрольной группе десквамация канальцевого эпителия были выявлены в семи почках из десяти.</w:t>
      </w:r>
      <w:r>
        <w:rPr>
          <w:szCs w:val="28"/>
          <w:shd w:val="clear" w:color="000000" w:fill="auto"/>
        </w:rPr>
        <w:t xml:space="preserve"> Суммарная степень десквамации эпителия во всех семи почках контрольной группы составила 15 баллов (в среднем 1,50 ± 1,18 балла). В то же время в основной группе десквамация наблюдалась только в пяти образцах почечной ткани из десяти (в среднем 0,70 ± 0,82</w:t>
      </w:r>
      <w:r>
        <w:rPr>
          <w:szCs w:val="28"/>
          <w:shd w:val="clear" w:color="000000" w:fill="auto"/>
        </w:rPr>
        <w:t xml:space="preserve"> баллов). Причём в этой группе в трёх из пяти почек изменения были оценены в 1 балл – лёгкая степень десквамации эпителия (рисунок 14).</w:t>
      </w:r>
    </w:p>
    <w:p w:rsidR="006B7006" w:rsidRDefault="006B7006">
      <w:pPr>
        <w:spacing w:after="0" w:line="240" w:lineRule="auto"/>
        <w:ind w:left="0" w:firstLine="425"/>
        <w:rPr>
          <w:szCs w:val="28"/>
          <w:shd w:val="clear" w:color="000000" w:fill="auto"/>
        </w:rPr>
      </w:pPr>
    </w:p>
    <w:p w:rsidR="006B7006" w:rsidRDefault="00396B5B">
      <w:pPr>
        <w:spacing w:after="0" w:line="240" w:lineRule="auto"/>
        <w:ind w:left="0" w:firstLine="0"/>
        <w:rPr>
          <w:szCs w:val="28"/>
          <w:shd w:val="clear" w:color="000000" w:fill="auto"/>
        </w:rPr>
      </w:pPr>
      <w:r>
        <w:rPr>
          <w:noProof/>
          <w:szCs w:val="28"/>
          <w:shd w:val="clear" w:color="000000" w:fill="auto"/>
          <w:lang w:val="en-US" w:eastAsia="en-US"/>
        </w:rPr>
        <w:drawing>
          <wp:inline distT="0" distB="0" distL="0" distR="0">
            <wp:extent cx="6120130" cy="23075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27"/>
                    <a:stretch>
                      <a:fillRect/>
                    </a:stretch>
                  </pic:blipFill>
                  <pic:spPr>
                    <a:xfrm>
                      <a:off x="0" y="0"/>
                      <a:ext cx="6120130" cy="2308077"/>
                    </a:xfrm>
                    <a:prstGeom prst="rect">
                      <a:avLst/>
                    </a:prstGeom>
                  </pic:spPr>
                </pic:pic>
              </a:graphicData>
            </a:graphic>
          </wp:inline>
        </w:drawing>
      </w:r>
    </w:p>
    <w:p w:rsidR="006B7006" w:rsidRDefault="006B7006">
      <w:pPr>
        <w:autoSpaceDE w:val="0"/>
        <w:autoSpaceDN w:val="0"/>
        <w:adjustRightInd w:val="0"/>
        <w:spacing w:after="0" w:line="240" w:lineRule="auto"/>
        <w:ind w:left="0" w:firstLine="0"/>
        <w:jc w:val="center"/>
        <w:rPr>
          <w:szCs w:val="24"/>
          <w:lang w:val="kk-KZ"/>
        </w:rPr>
      </w:pPr>
    </w:p>
    <w:p w:rsidR="006B7006" w:rsidRDefault="00396B5B">
      <w:pPr>
        <w:autoSpaceDE w:val="0"/>
        <w:autoSpaceDN w:val="0"/>
        <w:adjustRightInd w:val="0"/>
        <w:spacing w:after="0" w:line="240" w:lineRule="auto"/>
        <w:ind w:left="0" w:firstLine="0"/>
        <w:jc w:val="center"/>
        <w:rPr>
          <w:sz w:val="24"/>
          <w:szCs w:val="24"/>
          <w:lang w:val="kk-KZ"/>
        </w:rPr>
      </w:pPr>
      <w:r>
        <w:rPr>
          <w:sz w:val="24"/>
          <w:szCs w:val="24"/>
          <w:lang w:val="kk-KZ"/>
        </w:rPr>
        <w:t xml:space="preserve">Слущивание канальцевого эпителия почек от базальной мембраны с расположением группы клеток в просвете канальцев. В </w:t>
      </w:r>
      <w:r>
        <w:rPr>
          <w:sz w:val="24"/>
          <w:szCs w:val="24"/>
          <w:lang w:val="kk-KZ"/>
        </w:rPr>
        <w:t>данных участках степень десквамации эпители</w:t>
      </w:r>
      <w:r>
        <w:rPr>
          <w:sz w:val="24"/>
          <w:szCs w:val="24"/>
        </w:rPr>
        <w:t>я</w:t>
      </w:r>
      <w:r>
        <w:rPr>
          <w:sz w:val="24"/>
          <w:szCs w:val="24"/>
          <w:lang w:val="kk-KZ"/>
        </w:rPr>
        <w:t xml:space="preserve"> умеренная. Окраска гематоксилином и эозином (увеличение ×400).</w:t>
      </w:r>
    </w:p>
    <w:p w:rsidR="006B7006" w:rsidRDefault="00396B5B">
      <w:pPr>
        <w:autoSpaceDE w:val="0"/>
        <w:autoSpaceDN w:val="0"/>
        <w:adjustRightInd w:val="0"/>
        <w:spacing w:after="0" w:line="240" w:lineRule="auto"/>
        <w:ind w:left="0" w:firstLine="0"/>
        <w:jc w:val="center"/>
        <w:rPr>
          <w:szCs w:val="24"/>
          <w:lang w:val="kk-KZ"/>
        </w:rPr>
      </w:pPr>
      <w:r>
        <w:rPr>
          <w:szCs w:val="24"/>
          <w:lang w:val="kk-KZ"/>
        </w:rPr>
        <w:t>Рисунок 14</w:t>
      </w:r>
      <w:r>
        <w:rPr>
          <w:b/>
          <w:szCs w:val="24"/>
          <w:lang w:val="kk-KZ"/>
        </w:rPr>
        <w:t xml:space="preserve"> – </w:t>
      </w:r>
      <w:r>
        <w:rPr>
          <w:szCs w:val="24"/>
          <w:lang w:val="kk-KZ"/>
        </w:rPr>
        <w:t>Десквамация  эпителия: А – основная группа; В – контрольная группа.</w:t>
      </w:r>
    </w:p>
    <w:p w:rsidR="006B7006" w:rsidRDefault="00396B5B">
      <w:pPr>
        <w:autoSpaceDE w:val="0"/>
        <w:autoSpaceDN w:val="0"/>
        <w:adjustRightInd w:val="0"/>
        <w:spacing w:after="0" w:line="240" w:lineRule="auto"/>
        <w:ind w:left="0" w:firstLineChars="200" w:firstLine="560"/>
        <w:rPr>
          <w:sz w:val="24"/>
          <w:szCs w:val="24"/>
          <w:lang w:val="kk-KZ"/>
        </w:rPr>
      </w:pPr>
      <w:r>
        <w:rPr>
          <w:szCs w:val="24"/>
          <w:lang w:val="kk-KZ"/>
        </w:rPr>
        <w:tab/>
      </w:r>
    </w:p>
    <w:p w:rsidR="006B7006" w:rsidRDefault="00396B5B">
      <w:pPr>
        <w:autoSpaceDE w:val="0"/>
        <w:autoSpaceDN w:val="0"/>
        <w:adjustRightInd w:val="0"/>
        <w:spacing w:after="0" w:line="240" w:lineRule="auto"/>
        <w:ind w:left="0" w:firstLine="560"/>
        <w:rPr>
          <w:szCs w:val="28"/>
          <w:shd w:val="clear" w:color="000000" w:fill="auto"/>
        </w:rPr>
      </w:pPr>
      <w:r>
        <w:rPr>
          <w:szCs w:val="28"/>
          <w:shd w:val="clear" w:color="000000" w:fill="auto"/>
        </w:rPr>
        <w:t>Таким образом, в почечных тканях основной группы десквамация эпит</w:t>
      </w:r>
      <w:r>
        <w:rPr>
          <w:szCs w:val="28"/>
          <w:shd w:val="clear" w:color="000000" w:fill="auto"/>
        </w:rPr>
        <w:t>елия наблюдалась в</w:t>
      </w:r>
      <w:r>
        <w:rPr>
          <w:szCs w:val="28"/>
          <w:shd w:val="clear" w:color="000000" w:fill="auto"/>
          <w:lang w:val="kk-KZ"/>
        </w:rPr>
        <w:t xml:space="preserve"> 1,4 раза реже по сравнению с контрольной</w:t>
      </w:r>
      <w:r>
        <w:rPr>
          <w:szCs w:val="28"/>
          <w:shd w:val="clear" w:color="000000" w:fill="auto"/>
        </w:rPr>
        <w:t xml:space="preserve">, </w:t>
      </w:r>
      <w:r>
        <w:rPr>
          <w:szCs w:val="28"/>
          <w:shd w:val="clear" w:color="000000" w:fill="auto"/>
          <w:lang w:val="kk-KZ"/>
        </w:rPr>
        <w:t xml:space="preserve">причем </w:t>
      </w:r>
      <w:r>
        <w:rPr>
          <w:szCs w:val="28"/>
          <w:shd w:val="clear" w:color="000000" w:fill="auto"/>
        </w:rPr>
        <w:t>в</w:t>
      </w:r>
      <w:r>
        <w:rPr>
          <w:szCs w:val="28"/>
          <w:shd w:val="clear" w:color="000000" w:fill="auto"/>
          <w:lang w:val="kk-KZ"/>
        </w:rPr>
        <w:t xml:space="preserve"> большинстве случаев в</w:t>
      </w:r>
      <w:r>
        <w:rPr>
          <w:szCs w:val="28"/>
          <w:shd w:val="clear" w:color="000000" w:fill="auto"/>
        </w:rPr>
        <w:t xml:space="preserve"> легкой степени, </w:t>
      </w:r>
      <w:r>
        <w:rPr>
          <w:i/>
          <w:szCs w:val="28"/>
          <w:shd w:val="clear" w:color="000000" w:fill="auto"/>
        </w:rPr>
        <w:t>р</w:t>
      </w:r>
      <w:r>
        <w:rPr>
          <w:szCs w:val="28"/>
          <w:shd w:val="clear" w:color="000000" w:fill="auto"/>
        </w:rPr>
        <w:t>=0,04 (рисунок 14-1).</w:t>
      </w:r>
    </w:p>
    <w:p w:rsidR="006B7006" w:rsidRDefault="006B7006">
      <w:pPr>
        <w:autoSpaceDE w:val="0"/>
        <w:autoSpaceDN w:val="0"/>
        <w:adjustRightInd w:val="0"/>
        <w:spacing w:after="0" w:line="240" w:lineRule="auto"/>
        <w:ind w:left="0" w:firstLine="560"/>
        <w:rPr>
          <w:szCs w:val="28"/>
          <w:shd w:val="clear" w:color="000000" w:fill="auto"/>
        </w:rPr>
      </w:pPr>
    </w:p>
    <w:p w:rsidR="006B7006" w:rsidRDefault="00396B5B">
      <w:pPr>
        <w:autoSpaceDE w:val="0"/>
        <w:autoSpaceDN w:val="0"/>
        <w:adjustRightInd w:val="0"/>
        <w:spacing w:after="0" w:line="240" w:lineRule="auto"/>
        <w:ind w:left="0" w:firstLine="0"/>
        <w:jc w:val="center"/>
        <w:rPr>
          <w:sz w:val="24"/>
          <w:szCs w:val="24"/>
          <w:lang w:val="kk-KZ"/>
        </w:rPr>
      </w:pPr>
      <w:r>
        <w:rPr>
          <w:noProof/>
          <w:sz w:val="24"/>
          <w:szCs w:val="24"/>
          <w:lang w:val="en-US" w:eastAsia="en-US"/>
        </w:rPr>
        <w:drawing>
          <wp:inline distT="0" distB="0" distL="0" distR="0">
            <wp:extent cx="2182495" cy="1983105"/>
            <wp:effectExtent l="0" t="0" r="8255" b="17145"/>
            <wp:docPr id="54" name="Рисунок 54" descr="C:\Users\User\YandexDisk\PhD\PhD\документы\дисер\ДИСЕР полный\графики\Графики эксперимента\Десквамация эпителия оконч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C:\Users\User\YandexDisk\PhD\PhD\документы\дисер\ДИСЕР полный\графики\Графики эксперимента\Десквамация эпителия окончат.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82495" cy="1983105"/>
                    </a:xfrm>
                    <a:prstGeom prst="rect">
                      <a:avLst/>
                    </a:prstGeom>
                    <a:noFill/>
                    <a:ln>
                      <a:noFill/>
                    </a:ln>
                  </pic:spPr>
                </pic:pic>
              </a:graphicData>
            </a:graphic>
          </wp:inline>
        </w:drawing>
      </w:r>
    </w:p>
    <w:p w:rsidR="006B7006" w:rsidRDefault="00396B5B">
      <w:pPr>
        <w:spacing w:after="0" w:line="240" w:lineRule="auto"/>
        <w:ind w:left="0" w:firstLineChars="200" w:firstLine="560"/>
        <w:jc w:val="center"/>
        <w:rPr>
          <w:szCs w:val="24"/>
          <w:lang w:val="kk-KZ"/>
        </w:rPr>
      </w:pPr>
      <w:r>
        <w:rPr>
          <w:szCs w:val="24"/>
          <w:lang w:val="kk-KZ"/>
        </w:rPr>
        <w:t>Рисунок 14-1 – Десквамация эпителия.</w:t>
      </w:r>
    </w:p>
    <w:p w:rsidR="006B7006" w:rsidRDefault="006B7006">
      <w:pPr>
        <w:spacing w:after="0" w:line="240" w:lineRule="auto"/>
        <w:ind w:left="0" w:firstLineChars="200" w:firstLine="560"/>
        <w:rPr>
          <w:szCs w:val="28"/>
          <w:shd w:val="clear" w:color="000000" w:fill="auto"/>
        </w:rPr>
      </w:pPr>
    </w:p>
    <w:p w:rsidR="006B7006" w:rsidRDefault="00396B5B">
      <w:pPr>
        <w:pStyle w:val="af"/>
        <w:numPr>
          <w:ilvl w:val="0"/>
          <w:numId w:val="18"/>
        </w:numPr>
        <w:tabs>
          <w:tab w:val="left" w:pos="851"/>
        </w:tabs>
        <w:spacing w:after="0" w:line="240" w:lineRule="auto"/>
        <w:ind w:left="0" w:firstLineChars="200" w:firstLine="560"/>
        <w:rPr>
          <w:rFonts w:ascii="Times New Roman" w:hAnsi="Times New Roman" w:cs="Times New Roman"/>
          <w:i/>
          <w:sz w:val="28"/>
          <w:szCs w:val="28"/>
          <w:shd w:val="clear" w:color="000000" w:fill="auto"/>
        </w:rPr>
      </w:pPr>
      <w:r>
        <w:rPr>
          <w:rFonts w:ascii="Times New Roman" w:hAnsi="Times New Roman" w:cs="Times New Roman"/>
          <w:i/>
          <w:sz w:val="28"/>
          <w:szCs w:val="28"/>
          <w:shd w:val="clear" w:color="000000" w:fill="auto"/>
        </w:rPr>
        <w:t>Закупорка проксимальных канальцев.</w:t>
      </w:r>
    </w:p>
    <w:p w:rsidR="006B7006" w:rsidRDefault="00396B5B">
      <w:pPr>
        <w:spacing w:after="0" w:line="240" w:lineRule="auto"/>
        <w:ind w:left="0" w:firstLineChars="200" w:firstLine="560"/>
        <w:rPr>
          <w:szCs w:val="28"/>
          <w:shd w:val="clear" w:color="000000" w:fill="auto"/>
        </w:rPr>
      </w:pPr>
      <w:r>
        <w:rPr>
          <w:szCs w:val="28"/>
          <w:shd w:val="clear" w:color="000000" w:fill="auto"/>
        </w:rPr>
        <w:t xml:space="preserve">В контрольной группе из десяти почек закупорка </w:t>
      </w:r>
      <w:r>
        <w:rPr>
          <w:szCs w:val="28"/>
          <w:shd w:val="clear" w:color="000000" w:fill="auto"/>
        </w:rPr>
        <w:t>канальцев была нарушена у девяти, а в основной – в пяти из десяти. Причём в двух почках изменения были лёгкой степени (22,2%), в пяти – средней (55,6%), в двух почках – тяжёлая степень (22,2%) закупорки почечных канальцев (рисунок 15).</w:t>
      </w:r>
    </w:p>
    <w:p w:rsidR="006B7006" w:rsidRDefault="006B7006">
      <w:pPr>
        <w:spacing w:after="0" w:line="240" w:lineRule="auto"/>
        <w:ind w:left="0" w:firstLineChars="200" w:firstLine="560"/>
        <w:rPr>
          <w:szCs w:val="28"/>
          <w:shd w:val="clear" w:color="000000" w:fill="auto"/>
        </w:rPr>
      </w:pPr>
    </w:p>
    <w:p w:rsidR="006B7006" w:rsidRDefault="00396B5B">
      <w:pPr>
        <w:spacing w:after="0" w:line="240" w:lineRule="auto"/>
        <w:ind w:left="0" w:firstLine="0"/>
        <w:jc w:val="center"/>
        <w:rPr>
          <w:szCs w:val="28"/>
          <w:shd w:val="clear" w:color="000000" w:fill="auto"/>
        </w:rPr>
      </w:pPr>
      <w:r>
        <w:rPr>
          <w:noProof/>
          <w:szCs w:val="28"/>
          <w:shd w:val="clear" w:color="000000" w:fill="auto"/>
          <w:lang w:val="en-US" w:eastAsia="en-US"/>
        </w:rPr>
        <w:drawing>
          <wp:inline distT="0" distB="0" distL="0" distR="0">
            <wp:extent cx="5782945" cy="2302510"/>
            <wp:effectExtent l="0" t="0" r="825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29"/>
                    <a:stretch>
                      <a:fillRect/>
                    </a:stretch>
                  </pic:blipFill>
                  <pic:spPr>
                    <a:xfrm>
                      <a:off x="0" y="0"/>
                      <a:ext cx="5782387" cy="2302451"/>
                    </a:xfrm>
                    <a:prstGeom prst="rect">
                      <a:avLst/>
                    </a:prstGeom>
                  </pic:spPr>
                </pic:pic>
              </a:graphicData>
            </a:graphic>
          </wp:inline>
        </w:drawing>
      </w:r>
    </w:p>
    <w:p w:rsidR="006B7006" w:rsidRDefault="006B7006">
      <w:pPr>
        <w:autoSpaceDE w:val="0"/>
        <w:autoSpaceDN w:val="0"/>
        <w:adjustRightInd w:val="0"/>
        <w:spacing w:after="0" w:line="240" w:lineRule="auto"/>
        <w:ind w:left="0" w:firstLine="0"/>
        <w:jc w:val="center"/>
        <w:rPr>
          <w:b/>
          <w:szCs w:val="24"/>
        </w:rPr>
      </w:pPr>
    </w:p>
    <w:p w:rsidR="006B7006" w:rsidRDefault="00396B5B">
      <w:pPr>
        <w:tabs>
          <w:tab w:val="left" w:pos="0"/>
        </w:tabs>
        <w:autoSpaceDE w:val="0"/>
        <w:autoSpaceDN w:val="0"/>
        <w:adjustRightInd w:val="0"/>
        <w:spacing w:after="0" w:line="240" w:lineRule="auto"/>
        <w:ind w:left="0" w:firstLine="0"/>
        <w:rPr>
          <w:szCs w:val="24"/>
          <w:lang w:val="kk-KZ"/>
        </w:rPr>
      </w:pPr>
      <w:r>
        <w:rPr>
          <w:szCs w:val="24"/>
          <w:lang w:val="kk-KZ"/>
        </w:rPr>
        <w:t xml:space="preserve">В отдельных </w:t>
      </w:r>
      <w:r>
        <w:rPr>
          <w:szCs w:val="24"/>
          <w:lang w:val="kk-KZ"/>
        </w:rPr>
        <w:t>полях зрения эпителий канальцев в состоянии выраженной гидропической дистрофии, большинство проксимальных и дистальных канальцев заполнены зернистыми розовыми белковыми массами. Имеется умеренная десквамация эпителия канальцев, за счет которых просвет кана</w:t>
      </w:r>
      <w:r>
        <w:rPr>
          <w:szCs w:val="24"/>
          <w:lang w:val="kk-KZ"/>
        </w:rPr>
        <w:t>льцев сужен. Окраска гематоксилином и эозином (увеличение ×100).</w:t>
      </w:r>
    </w:p>
    <w:p w:rsidR="006B7006" w:rsidRDefault="006B7006">
      <w:pPr>
        <w:autoSpaceDE w:val="0"/>
        <w:autoSpaceDN w:val="0"/>
        <w:adjustRightInd w:val="0"/>
        <w:spacing w:after="0" w:line="240" w:lineRule="auto"/>
        <w:ind w:left="0" w:firstLine="0"/>
        <w:jc w:val="left"/>
        <w:rPr>
          <w:szCs w:val="24"/>
          <w:lang w:val="kk-KZ"/>
        </w:rPr>
      </w:pPr>
    </w:p>
    <w:p w:rsidR="006B7006" w:rsidRDefault="00396B5B">
      <w:pPr>
        <w:autoSpaceDE w:val="0"/>
        <w:autoSpaceDN w:val="0"/>
        <w:adjustRightInd w:val="0"/>
        <w:spacing w:after="0" w:line="240" w:lineRule="auto"/>
        <w:ind w:left="0" w:firstLineChars="200" w:firstLine="560"/>
        <w:jc w:val="center"/>
        <w:rPr>
          <w:szCs w:val="24"/>
          <w:lang w:val="kk-KZ"/>
        </w:rPr>
      </w:pPr>
      <w:r>
        <w:rPr>
          <w:szCs w:val="24"/>
          <w:lang w:val="kk-KZ"/>
        </w:rPr>
        <w:t>Рисунок 15</w:t>
      </w:r>
      <w:r>
        <w:rPr>
          <w:b/>
          <w:szCs w:val="24"/>
          <w:lang w:val="kk-KZ"/>
        </w:rPr>
        <w:t xml:space="preserve"> – </w:t>
      </w:r>
      <w:r>
        <w:rPr>
          <w:szCs w:val="24"/>
          <w:lang w:val="kk-KZ"/>
        </w:rPr>
        <w:t>Закупорка проксимальных почечных канальцев: А – основная группа; В – контрольная группа.</w:t>
      </w:r>
    </w:p>
    <w:p w:rsidR="006B7006" w:rsidRDefault="006B7006">
      <w:pPr>
        <w:spacing w:after="0" w:line="240" w:lineRule="auto"/>
        <w:ind w:left="0" w:firstLineChars="200" w:firstLine="560"/>
        <w:rPr>
          <w:szCs w:val="28"/>
          <w:shd w:val="clear" w:color="000000" w:fill="auto"/>
        </w:rPr>
      </w:pPr>
    </w:p>
    <w:p w:rsidR="006B7006" w:rsidRDefault="00396B5B">
      <w:pPr>
        <w:spacing w:after="0" w:line="240" w:lineRule="auto"/>
        <w:ind w:left="0" w:firstLineChars="200" w:firstLine="560"/>
        <w:rPr>
          <w:szCs w:val="28"/>
          <w:shd w:val="clear" w:color="000000" w:fill="auto"/>
        </w:rPr>
      </w:pPr>
      <w:r>
        <w:rPr>
          <w:szCs w:val="28"/>
          <w:shd w:val="clear" w:color="000000" w:fill="auto"/>
        </w:rPr>
        <w:t>Степень данных патологических изменений всех десяти почек в контрольной группе составил</w:t>
      </w:r>
      <w:r>
        <w:rPr>
          <w:szCs w:val="28"/>
          <w:shd w:val="clear" w:color="000000" w:fill="auto"/>
        </w:rPr>
        <w:t xml:space="preserve"> в среднем </w:t>
      </w:r>
      <w:r>
        <w:rPr>
          <w:szCs w:val="28"/>
        </w:rPr>
        <w:t xml:space="preserve">1,80 ± 0,92 баллов, против 0,60 ± 0,70 баллов в основной группе, </w:t>
      </w:r>
      <w:r>
        <w:rPr>
          <w:i/>
          <w:szCs w:val="28"/>
          <w:shd w:val="clear" w:color="000000" w:fill="auto"/>
        </w:rPr>
        <w:t>р</w:t>
      </w:r>
      <w:r>
        <w:rPr>
          <w:szCs w:val="28"/>
          <w:shd w:val="clear" w:color="000000" w:fill="auto"/>
        </w:rPr>
        <w:t>=0,002 (рисунок 15-1). То есть, в основной группе закупорка канальцев после ретроградной реперфузии почек была менее выражена по сравнению с контрольной.</w:t>
      </w:r>
    </w:p>
    <w:p w:rsidR="006B7006" w:rsidRDefault="006B7006">
      <w:pPr>
        <w:spacing w:after="0" w:line="240" w:lineRule="auto"/>
        <w:ind w:left="0" w:firstLine="425"/>
        <w:rPr>
          <w:b/>
          <w:szCs w:val="24"/>
          <w:lang w:val="kk-KZ"/>
        </w:rPr>
      </w:pPr>
    </w:p>
    <w:p w:rsidR="006B7006" w:rsidRDefault="00396B5B">
      <w:pPr>
        <w:spacing w:after="0" w:line="240" w:lineRule="auto"/>
        <w:ind w:left="0" w:firstLine="0"/>
        <w:jc w:val="center"/>
        <w:rPr>
          <w:b/>
          <w:szCs w:val="24"/>
          <w:lang w:val="kk-KZ"/>
        </w:rPr>
      </w:pPr>
      <w:r>
        <w:rPr>
          <w:b/>
          <w:noProof/>
          <w:szCs w:val="24"/>
          <w:lang w:val="en-US" w:eastAsia="en-US"/>
        </w:rPr>
        <w:drawing>
          <wp:inline distT="0" distB="0" distL="0" distR="0">
            <wp:extent cx="2212975" cy="2719705"/>
            <wp:effectExtent l="0" t="0" r="0" b="4445"/>
            <wp:docPr id="55" name="Рисунок 55" descr="C:\Users\User\YandexDisk\PhD\PhD\документы\дисер\ДИСЕР полный\графики\Графики эксперимента\Проходимость канальцев оконч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C:\Users\User\YandexDisk\PhD\PhD\документы\дисер\ДИСЕР полный\графики\Графики эксперимента\Проходимость канальцев окончат.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211486" cy="2717800"/>
                    </a:xfrm>
                    <a:prstGeom prst="rect">
                      <a:avLst/>
                    </a:prstGeom>
                    <a:noFill/>
                    <a:ln>
                      <a:noFill/>
                    </a:ln>
                  </pic:spPr>
                </pic:pic>
              </a:graphicData>
            </a:graphic>
          </wp:inline>
        </w:drawing>
      </w:r>
    </w:p>
    <w:p w:rsidR="006B7006" w:rsidRDefault="00396B5B">
      <w:pPr>
        <w:tabs>
          <w:tab w:val="left" w:pos="1120"/>
        </w:tabs>
        <w:spacing w:after="0" w:line="240" w:lineRule="auto"/>
        <w:ind w:left="0" w:firstLineChars="200" w:firstLine="560"/>
        <w:jc w:val="center"/>
        <w:rPr>
          <w:szCs w:val="24"/>
          <w:lang w:val="kk-KZ"/>
        </w:rPr>
      </w:pPr>
      <w:r>
        <w:rPr>
          <w:szCs w:val="24"/>
          <w:lang w:val="kk-KZ"/>
        </w:rPr>
        <w:t>Рисунок 15-1</w:t>
      </w:r>
      <w:r>
        <w:rPr>
          <w:b/>
          <w:szCs w:val="24"/>
          <w:lang w:val="kk-KZ"/>
        </w:rPr>
        <w:t xml:space="preserve"> – </w:t>
      </w:r>
      <w:r>
        <w:rPr>
          <w:szCs w:val="24"/>
          <w:lang w:val="kk-KZ"/>
        </w:rPr>
        <w:t>Закупорка канальцев.</w:t>
      </w:r>
    </w:p>
    <w:p w:rsidR="006B7006" w:rsidRDefault="006B7006">
      <w:pPr>
        <w:tabs>
          <w:tab w:val="left" w:pos="1120"/>
        </w:tabs>
        <w:spacing w:after="0" w:line="240" w:lineRule="auto"/>
        <w:ind w:left="0" w:firstLineChars="200" w:firstLine="560"/>
        <w:rPr>
          <w:szCs w:val="28"/>
          <w:shd w:val="clear" w:color="000000" w:fill="auto"/>
          <w:lang w:val="kk-KZ"/>
        </w:rPr>
      </w:pPr>
    </w:p>
    <w:p w:rsidR="006B7006" w:rsidRDefault="00396B5B">
      <w:pPr>
        <w:pStyle w:val="af"/>
        <w:numPr>
          <w:ilvl w:val="0"/>
          <w:numId w:val="18"/>
        </w:numPr>
        <w:tabs>
          <w:tab w:val="left" w:pos="851"/>
        </w:tabs>
        <w:spacing w:after="0" w:line="240" w:lineRule="auto"/>
        <w:ind w:left="0" w:firstLineChars="200" w:firstLine="560"/>
        <w:rPr>
          <w:rFonts w:ascii="Times New Roman" w:hAnsi="Times New Roman" w:cs="Times New Roman"/>
          <w:i/>
          <w:sz w:val="28"/>
          <w:szCs w:val="28"/>
          <w:shd w:val="clear" w:color="000000" w:fill="auto"/>
        </w:rPr>
      </w:pPr>
      <w:r>
        <w:rPr>
          <w:rFonts w:ascii="Times New Roman" w:hAnsi="Times New Roman" w:cs="Times New Roman"/>
          <w:i/>
          <w:sz w:val="28"/>
          <w:szCs w:val="28"/>
          <w:shd w:val="clear" w:color="000000" w:fill="auto"/>
        </w:rPr>
        <w:t>Вакуолизация.</w:t>
      </w:r>
    </w:p>
    <w:p w:rsidR="006B7006" w:rsidRDefault="00396B5B">
      <w:pPr>
        <w:tabs>
          <w:tab w:val="left" w:pos="1120"/>
        </w:tabs>
        <w:spacing w:after="0" w:line="240" w:lineRule="auto"/>
        <w:ind w:left="0" w:firstLineChars="200" w:firstLine="560"/>
        <w:rPr>
          <w:szCs w:val="28"/>
          <w:shd w:val="clear" w:color="000000" w:fill="auto"/>
        </w:rPr>
      </w:pPr>
      <w:r>
        <w:rPr>
          <w:szCs w:val="28"/>
          <w:shd w:val="clear" w:color="000000" w:fill="auto"/>
        </w:rPr>
        <w:t xml:space="preserve">Патологические изменения в почечных тканях в виде вакуолизации клеток имелись в девяти почках из десяти в каждой из групп – по 90% (рисунок 16).  В основной группе степень выраженности вакуолизации составила в среднем </w:t>
      </w:r>
      <w:r>
        <w:rPr>
          <w:szCs w:val="28"/>
          <w:shd w:val="clear" w:color="000000" w:fill="auto"/>
        </w:rPr>
        <w:t>0,50 ± 0,97 баллов против 1,90 ± 0,99 в контрольной группе.</w:t>
      </w:r>
    </w:p>
    <w:p w:rsidR="006B7006" w:rsidRDefault="00396B5B">
      <w:pPr>
        <w:spacing w:after="0" w:line="240" w:lineRule="auto"/>
        <w:ind w:left="0" w:right="34" w:firstLine="0"/>
        <w:jc w:val="center"/>
        <w:rPr>
          <w:bCs/>
          <w:color w:val="auto"/>
          <w:sz w:val="22"/>
          <w:szCs w:val="28"/>
        </w:rPr>
      </w:pPr>
      <w:r>
        <w:rPr>
          <w:bCs/>
          <w:noProof/>
          <w:color w:val="auto"/>
          <w:sz w:val="22"/>
          <w:szCs w:val="28"/>
          <w:lang w:val="en-US" w:eastAsia="en-US"/>
        </w:rPr>
        <w:drawing>
          <wp:inline distT="0" distB="0" distL="0" distR="0">
            <wp:extent cx="6120130" cy="18561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pic:cNvPicPr>
                  </pic:nvPicPr>
                  <pic:blipFill>
                    <a:blip r:embed="rId31"/>
                    <a:stretch>
                      <a:fillRect/>
                    </a:stretch>
                  </pic:blipFill>
                  <pic:spPr>
                    <a:xfrm>
                      <a:off x="0" y="0"/>
                      <a:ext cx="6120130" cy="1856442"/>
                    </a:xfrm>
                    <a:prstGeom prst="rect">
                      <a:avLst/>
                    </a:prstGeom>
                  </pic:spPr>
                </pic:pic>
              </a:graphicData>
            </a:graphic>
          </wp:inline>
        </w:drawing>
      </w:r>
    </w:p>
    <w:p w:rsidR="006B7006" w:rsidRDefault="00396B5B">
      <w:pPr>
        <w:spacing w:after="0" w:line="240" w:lineRule="auto"/>
        <w:ind w:left="0" w:right="34" w:firstLine="0"/>
        <w:jc w:val="left"/>
        <w:rPr>
          <w:bCs/>
          <w:color w:val="auto"/>
          <w:szCs w:val="28"/>
        </w:rPr>
      </w:pPr>
      <w:r>
        <w:rPr>
          <w:bCs/>
          <w:color w:val="auto"/>
          <w:szCs w:val="28"/>
        </w:rPr>
        <w:t>Вакуолизация клеток эпителия почечных канальцев. Набухание и вакуолизация цитоплазмы клеток эпителия проксимальных извитых канальцев, накопление лизосом. Ядра смещены к базальной мембране клеток</w:t>
      </w:r>
      <w:r>
        <w:rPr>
          <w:bCs/>
          <w:color w:val="auto"/>
          <w:szCs w:val="28"/>
        </w:rPr>
        <w:t>, бледно окрашены. Окраска гематоксилином и эозином (увеличение ×400).</w:t>
      </w:r>
    </w:p>
    <w:p w:rsidR="006B7006" w:rsidRDefault="00396B5B">
      <w:pPr>
        <w:autoSpaceDE w:val="0"/>
        <w:autoSpaceDN w:val="0"/>
        <w:adjustRightInd w:val="0"/>
        <w:spacing w:after="0" w:line="240" w:lineRule="auto"/>
        <w:ind w:left="0" w:firstLineChars="200" w:firstLine="560"/>
        <w:jc w:val="center"/>
        <w:rPr>
          <w:szCs w:val="24"/>
        </w:rPr>
      </w:pPr>
      <w:r>
        <w:rPr>
          <w:szCs w:val="24"/>
          <w:lang w:val="kk-KZ"/>
        </w:rPr>
        <w:t>Рисунок 16 -</w:t>
      </w:r>
      <w:r>
        <w:rPr>
          <w:b/>
          <w:szCs w:val="24"/>
          <w:lang w:val="kk-KZ"/>
        </w:rPr>
        <w:t xml:space="preserve"> </w:t>
      </w:r>
      <w:r>
        <w:rPr>
          <w:szCs w:val="24"/>
          <w:lang w:val="kk-KZ"/>
        </w:rPr>
        <w:t>Вакуолизация: А – основная группа; В – контрольная группа.</w:t>
      </w:r>
    </w:p>
    <w:p w:rsidR="006B7006" w:rsidRDefault="006B7006">
      <w:pPr>
        <w:autoSpaceDE w:val="0"/>
        <w:autoSpaceDN w:val="0"/>
        <w:adjustRightInd w:val="0"/>
        <w:spacing w:after="0" w:line="240" w:lineRule="auto"/>
        <w:ind w:left="0" w:firstLineChars="200" w:firstLine="560"/>
        <w:rPr>
          <w:szCs w:val="28"/>
          <w:shd w:val="clear" w:color="000000" w:fill="auto"/>
        </w:rPr>
      </w:pPr>
    </w:p>
    <w:p w:rsidR="006B7006" w:rsidRDefault="00396B5B">
      <w:pPr>
        <w:autoSpaceDE w:val="0"/>
        <w:autoSpaceDN w:val="0"/>
        <w:adjustRightInd w:val="0"/>
        <w:spacing w:after="0" w:line="240" w:lineRule="auto"/>
        <w:ind w:left="0" w:firstLineChars="200" w:firstLine="560"/>
        <w:rPr>
          <w:sz w:val="22"/>
          <w:szCs w:val="24"/>
          <w:lang w:val="kk-KZ"/>
        </w:rPr>
      </w:pPr>
      <w:r>
        <w:rPr>
          <w:szCs w:val="28"/>
          <w:shd w:val="clear" w:color="000000" w:fill="auto"/>
        </w:rPr>
        <w:t xml:space="preserve">Выраженность этих изменений была статистически одинаковой в почечных тканях обеих групп, </w:t>
      </w:r>
      <w:r>
        <w:rPr>
          <w:i/>
          <w:szCs w:val="28"/>
          <w:shd w:val="clear" w:color="000000" w:fill="auto"/>
        </w:rPr>
        <w:t>р</w:t>
      </w:r>
      <w:r>
        <w:rPr>
          <w:szCs w:val="28"/>
          <w:shd w:val="clear" w:color="000000" w:fill="auto"/>
        </w:rPr>
        <w:t>=0,18 (рисунок 16-1).</w:t>
      </w:r>
    </w:p>
    <w:p w:rsidR="006B7006" w:rsidRDefault="006B7006">
      <w:pPr>
        <w:autoSpaceDE w:val="0"/>
        <w:autoSpaceDN w:val="0"/>
        <w:adjustRightInd w:val="0"/>
        <w:spacing w:after="0" w:line="240" w:lineRule="auto"/>
        <w:ind w:left="0" w:firstLine="708"/>
        <w:rPr>
          <w:b/>
          <w:szCs w:val="24"/>
          <w:lang w:val="kk-KZ"/>
        </w:rPr>
      </w:pPr>
    </w:p>
    <w:p w:rsidR="006B7006" w:rsidRDefault="00396B5B">
      <w:pPr>
        <w:autoSpaceDE w:val="0"/>
        <w:autoSpaceDN w:val="0"/>
        <w:adjustRightInd w:val="0"/>
        <w:spacing w:after="0" w:line="240" w:lineRule="auto"/>
        <w:ind w:left="0" w:firstLine="0"/>
        <w:jc w:val="center"/>
        <w:rPr>
          <w:b/>
          <w:szCs w:val="24"/>
          <w:lang w:val="kk-KZ"/>
        </w:rPr>
      </w:pPr>
      <w:r>
        <w:rPr>
          <w:b/>
          <w:noProof/>
          <w:szCs w:val="24"/>
          <w:lang w:val="en-US" w:eastAsia="en-US"/>
        </w:rPr>
        <w:drawing>
          <wp:inline distT="0" distB="0" distL="0" distR="0">
            <wp:extent cx="2032635" cy="2519680"/>
            <wp:effectExtent l="0" t="0" r="5715" b="0"/>
            <wp:docPr id="56" name="Рисунок 56" descr="C:\Users\User\YandexDisk\PhD\PhD\документы\дисер\ДИСЕР полный\графики\Графики эксперимента\Вакуолизация оконч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C:\Users\User\YandexDisk\PhD\PhD\документы\дисер\ДИСЕР полный\графики\Графики эксперимента\Вакуолизация окончат.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39537" cy="2528211"/>
                    </a:xfrm>
                    <a:prstGeom prst="rect">
                      <a:avLst/>
                    </a:prstGeom>
                    <a:noFill/>
                    <a:ln>
                      <a:noFill/>
                    </a:ln>
                  </pic:spPr>
                </pic:pic>
              </a:graphicData>
            </a:graphic>
          </wp:inline>
        </w:drawing>
      </w:r>
    </w:p>
    <w:p w:rsidR="006B7006" w:rsidRDefault="00396B5B">
      <w:pPr>
        <w:tabs>
          <w:tab w:val="left" w:pos="851"/>
        </w:tabs>
        <w:autoSpaceDE w:val="0"/>
        <w:autoSpaceDN w:val="0"/>
        <w:adjustRightInd w:val="0"/>
        <w:spacing w:after="0" w:line="240" w:lineRule="auto"/>
        <w:ind w:left="0" w:firstLineChars="200" w:firstLine="560"/>
        <w:jc w:val="center"/>
        <w:rPr>
          <w:sz w:val="22"/>
          <w:szCs w:val="24"/>
          <w:lang w:val="kk-KZ"/>
        </w:rPr>
      </w:pPr>
      <w:r>
        <w:rPr>
          <w:szCs w:val="24"/>
          <w:lang w:val="kk-KZ"/>
        </w:rPr>
        <w:t>Рисунок 16-1</w:t>
      </w:r>
      <w:r>
        <w:rPr>
          <w:b/>
          <w:szCs w:val="24"/>
          <w:lang w:val="kk-KZ"/>
        </w:rPr>
        <w:t xml:space="preserve"> – </w:t>
      </w:r>
      <w:r>
        <w:rPr>
          <w:szCs w:val="24"/>
          <w:lang w:val="kk-KZ"/>
        </w:rPr>
        <w:t>Вакуолизация</w:t>
      </w:r>
      <w:r>
        <w:rPr>
          <w:szCs w:val="28"/>
          <w:shd w:val="clear" w:color="000000" w:fill="auto"/>
        </w:rPr>
        <w:t>.</w:t>
      </w:r>
    </w:p>
    <w:p w:rsidR="006B7006" w:rsidRDefault="006B7006">
      <w:pPr>
        <w:tabs>
          <w:tab w:val="left" w:pos="1120"/>
        </w:tabs>
        <w:spacing w:after="0" w:line="240" w:lineRule="auto"/>
        <w:ind w:left="0" w:firstLineChars="200" w:firstLine="560"/>
        <w:rPr>
          <w:szCs w:val="28"/>
          <w:shd w:val="clear" w:color="000000" w:fill="auto"/>
        </w:rPr>
      </w:pPr>
    </w:p>
    <w:p w:rsidR="006B7006" w:rsidRDefault="00396B5B">
      <w:pPr>
        <w:pStyle w:val="af"/>
        <w:numPr>
          <w:ilvl w:val="0"/>
          <w:numId w:val="18"/>
        </w:numPr>
        <w:tabs>
          <w:tab w:val="left" w:pos="851"/>
        </w:tabs>
        <w:spacing w:after="0" w:line="240" w:lineRule="auto"/>
        <w:ind w:left="0" w:firstLineChars="200" w:firstLine="560"/>
        <w:rPr>
          <w:rFonts w:ascii="Times New Roman" w:hAnsi="Times New Roman" w:cs="Times New Roman"/>
          <w:i/>
          <w:sz w:val="28"/>
          <w:szCs w:val="28"/>
          <w:shd w:val="clear" w:color="000000" w:fill="auto"/>
        </w:rPr>
      </w:pPr>
      <w:r>
        <w:rPr>
          <w:rFonts w:ascii="Times New Roman" w:hAnsi="Times New Roman" w:cs="Times New Roman"/>
          <w:i/>
          <w:sz w:val="28"/>
          <w:szCs w:val="28"/>
          <w:shd w:val="clear" w:color="000000" w:fill="auto"/>
        </w:rPr>
        <w:t>Интерстициальный отек.</w:t>
      </w:r>
    </w:p>
    <w:p w:rsidR="006B7006" w:rsidRDefault="00396B5B">
      <w:pPr>
        <w:tabs>
          <w:tab w:val="left" w:pos="1120"/>
        </w:tabs>
        <w:spacing w:after="0" w:line="240" w:lineRule="auto"/>
        <w:ind w:left="0" w:firstLineChars="200" w:firstLine="560"/>
        <w:rPr>
          <w:szCs w:val="28"/>
          <w:shd w:val="clear" w:color="000000" w:fill="auto"/>
        </w:rPr>
      </w:pPr>
      <w:r>
        <w:rPr>
          <w:szCs w:val="28"/>
          <w:shd w:val="clear" w:color="000000" w:fill="auto"/>
        </w:rPr>
        <w:t>Интерстициальный отек наблюдался во всех исследованных 20 почках (рисунок 17). Хотя в основной группе общая суммарная степень отека была ниже</w:t>
      </w:r>
      <w:r>
        <w:rPr>
          <w:szCs w:val="28"/>
          <w:shd w:val="clear" w:color="000000" w:fill="auto"/>
          <w:lang w:val="kk-KZ"/>
        </w:rPr>
        <w:t>,</w:t>
      </w:r>
      <w:r>
        <w:rPr>
          <w:szCs w:val="28"/>
          <w:shd w:val="clear" w:color="000000" w:fill="auto"/>
        </w:rPr>
        <w:t xml:space="preserve"> чем в контрольной</w:t>
      </w:r>
      <w:r>
        <w:rPr>
          <w:szCs w:val="28"/>
          <w:shd w:val="clear" w:color="000000" w:fill="auto"/>
          <w:lang w:val="kk-KZ"/>
        </w:rPr>
        <w:t xml:space="preserve"> (</w:t>
      </w:r>
      <w:r>
        <w:rPr>
          <w:szCs w:val="28"/>
          <w:shd w:val="clear" w:color="000000" w:fill="auto"/>
        </w:rPr>
        <w:t xml:space="preserve">14 </w:t>
      </w:r>
      <w:r>
        <w:rPr>
          <w:szCs w:val="28"/>
          <w:shd w:val="clear" w:color="000000" w:fill="auto"/>
          <w:lang w:val="kk-KZ"/>
        </w:rPr>
        <w:t>и</w:t>
      </w:r>
      <w:r>
        <w:rPr>
          <w:szCs w:val="28"/>
          <w:shd w:val="clear" w:color="000000" w:fill="auto"/>
        </w:rPr>
        <w:t xml:space="preserve"> 18 баллов соответственно</w:t>
      </w:r>
      <w:r>
        <w:rPr>
          <w:szCs w:val="28"/>
          <w:shd w:val="clear" w:color="000000" w:fill="auto"/>
          <w:lang w:val="kk-KZ"/>
        </w:rPr>
        <w:t>)</w:t>
      </w:r>
      <w:r>
        <w:rPr>
          <w:szCs w:val="28"/>
          <w:shd w:val="clear" w:color="000000" w:fill="auto"/>
        </w:rPr>
        <w:t>. В двух</w:t>
      </w:r>
      <w:r>
        <w:rPr>
          <w:szCs w:val="28"/>
          <w:shd w:val="clear" w:color="000000" w:fill="auto"/>
        </w:rPr>
        <w:t xml:space="preserve"> почках контрольной группы интерстициальный отек был тяжелой степени, в то время как в основной группе образцов с тяжелыми патологическими изменениями не отмечено. Легкая степень отека в контрольной и основной группах выявлены в 6 и 4 случаях, соответствен</w:t>
      </w:r>
      <w:r>
        <w:rPr>
          <w:szCs w:val="28"/>
          <w:shd w:val="clear" w:color="000000" w:fill="auto"/>
        </w:rPr>
        <w:t>но.</w:t>
      </w:r>
    </w:p>
    <w:p w:rsidR="006B7006" w:rsidRDefault="00396B5B">
      <w:pPr>
        <w:tabs>
          <w:tab w:val="left" w:pos="1120"/>
        </w:tabs>
        <w:spacing w:after="0" w:line="240" w:lineRule="auto"/>
        <w:ind w:left="0" w:firstLine="0"/>
        <w:rPr>
          <w:szCs w:val="28"/>
          <w:shd w:val="clear" w:color="000000" w:fill="auto"/>
        </w:rPr>
      </w:pPr>
      <w:r>
        <w:rPr>
          <w:noProof/>
          <w:szCs w:val="28"/>
          <w:shd w:val="clear" w:color="000000" w:fill="auto"/>
          <w:lang w:val="en-US" w:eastAsia="en-US"/>
        </w:rPr>
        <w:drawing>
          <wp:inline distT="0" distB="0" distL="0" distR="0">
            <wp:extent cx="6120130" cy="1882775"/>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33"/>
                    <a:stretch>
                      <a:fillRect/>
                    </a:stretch>
                  </pic:blipFill>
                  <pic:spPr>
                    <a:xfrm>
                      <a:off x="0" y="0"/>
                      <a:ext cx="6120130" cy="1882971"/>
                    </a:xfrm>
                    <a:prstGeom prst="rect">
                      <a:avLst/>
                    </a:prstGeom>
                  </pic:spPr>
                </pic:pic>
              </a:graphicData>
            </a:graphic>
          </wp:inline>
        </w:drawing>
      </w:r>
    </w:p>
    <w:p w:rsidR="006B7006" w:rsidRDefault="006B7006">
      <w:pPr>
        <w:autoSpaceDE w:val="0"/>
        <w:autoSpaceDN w:val="0"/>
        <w:adjustRightInd w:val="0"/>
        <w:spacing w:after="0" w:line="240" w:lineRule="auto"/>
        <w:ind w:left="0" w:firstLineChars="200" w:firstLine="560"/>
        <w:jc w:val="left"/>
        <w:rPr>
          <w:szCs w:val="24"/>
          <w:lang w:val="kk-KZ"/>
        </w:rPr>
      </w:pPr>
    </w:p>
    <w:p w:rsidR="006B7006" w:rsidRDefault="00396B5B">
      <w:pPr>
        <w:autoSpaceDE w:val="0"/>
        <w:autoSpaceDN w:val="0"/>
        <w:adjustRightInd w:val="0"/>
        <w:spacing w:after="0" w:line="240" w:lineRule="auto"/>
        <w:ind w:left="0" w:firstLine="0"/>
        <w:rPr>
          <w:szCs w:val="24"/>
          <w:lang w:val="kk-KZ"/>
        </w:rPr>
      </w:pPr>
      <w:r>
        <w:rPr>
          <w:szCs w:val="24"/>
          <w:lang w:val="kk-KZ"/>
        </w:rPr>
        <w:t>В межклеточной строме отмечаются очаги лимфоцитоподобной инфильтрации. Окраска гематоксилином и эозином (увеличение ×400).</w:t>
      </w:r>
    </w:p>
    <w:p w:rsidR="006B7006" w:rsidRDefault="006B7006">
      <w:pPr>
        <w:autoSpaceDE w:val="0"/>
        <w:autoSpaceDN w:val="0"/>
        <w:adjustRightInd w:val="0"/>
        <w:spacing w:after="0" w:line="240" w:lineRule="auto"/>
        <w:ind w:left="0" w:firstLine="0"/>
        <w:rPr>
          <w:szCs w:val="24"/>
          <w:lang w:val="kk-KZ"/>
        </w:rPr>
      </w:pPr>
    </w:p>
    <w:p w:rsidR="006B7006" w:rsidRDefault="00396B5B">
      <w:pPr>
        <w:autoSpaceDE w:val="0"/>
        <w:autoSpaceDN w:val="0"/>
        <w:adjustRightInd w:val="0"/>
        <w:spacing w:after="0" w:line="240" w:lineRule="auto"/>
        <w:ind w:left="0" w:firstLineChars="200" w:firstLine="560"/>
        <w:jc w:val="center"/>
        <w:rPr>
          <w:szCs w:val="24"/>
          <w:lang w:val="kk-KZ"/>
        </w:rPr>
      </w:pPr>
      <w:r>
        <w:rPr>
          <w:szCs w:val="24"/>
          <w:lang w:val="kk-KZ"/>
        </w:rPr>
        <w:t>Рисунок 17 – Интерстициальный отек: А – основная группа; В – контрольная группа.</w:t>
      </w:r>
    </w:p>
    <w:p w:rsidR="006B7006" w:rsidRDefault="006B7006">
      <w:pPr>
        <w:spacing w:after="0" w:line="240" w:lineRule="auto"/>
        <w:ind w:left="0" w:firstLineChars="200" w:firstLine="560"/>
        <w:rPr>
          <w:szCs w:val="28"/>
          <w:shd w:val="clear" w:color="000000" w:fill="auto"/>
        </w:rPr>
      </w:pPr>
    </w:p>
    <w:p w:rsidR="006B7006" w:rsidRDefault="00396B5B">
      <w:pPr>
        <w:spacing w:after="0" w:line="240" w:lineRule="auto"/>
        <w:ind w:left="0" w:firstLineChars="200" w:firstLine="560"/>
        <w:rPr>
          <w:szCs w:val="28"/>
          <w:shd w:val="clear" w:color="000000" w:fill="auto"/>
        </w:rPr>
      </w:pPr>
      <w:r>
        <w:rPr>
          <w:szCs w:val="28"/>
          <w:shd w:val="clear" w:color="000000" w:fill="auto"/>
        </w:rPr>
        <w:t xml:space="preserve">Однако, статистически степень интерстициального отека была одинаковой в обеих группах и составили </w:t>
      </w:r>
      <w:r>
        <w:rPr>
          <w:szCs w:val="28"/>
        </w:rPr>
        <w:t xml:space="preserve">1,40 ± 0,52 баллов в основной группе и 1,80 ± 0,79 – в контрольной, </w:t>
      </w:r>
      <w:r>
        <w:rPr>
          <w:i/>
          <w:szCs w:val="28"/>
          <w:shd w:val="clear" w:color="000000" w:fill="auto"/>
        </w:rPr>
        <w:t>р</w:t>
      </w:r>
      <w:r>
        <w:rPr>
          <w:szCs w:val="28"/>
          <w:shd w:val="clear" w:color="000000" w:fill="auto"/>
        </w:rPr>
        <w:t>=0,09 (рисунок 17-1).</w:t>
      </w:r>
    </w:p>
    <w:p w:rsidR="006B7006" w:rsidRDefault="00396B5B">
      <w:pPr>
        <w:spacing w:after="0" w:line="240" w:lineRule="auto"/>
        <w:ind w:left="0" w:firstLine="0"/>
        <w:jc w:val="center"/>
        <w:rPr>
          <w:b/>
          <w:szCs w:val="24"/>
        </w:rPr>
      </w:pPr>
      <w:r>
        <w:rPr>
          <w:b/>
          <w:noProof/>
          <w:szCs w:val="24"/>
          <w:lang w:val="en-US" w:eastAsia="en-US"/>
        </w:rPr>
        <w:drawing>
          <wp:inline distT="0" distB="0" distL="0" distR="0">
            <wp:extent cx="2066925" cy="2689860"/>
            <wp:effectExtent l="0" t="0" r="0" b="0"/>
            <wp:docPr id="57" name="Рисунок 57" descr="C:\Users\User\YandexDisk\PhD\PhD\документы\дисер\ДИСЕР полный\графики\Графики эксперимента\Интерст отекоконч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C:\Users\User\YandexDisk\PhD\PhD\документы\дисер\ДИСЕР полный\графики\Графики эксперимента\Интерст отекокончат.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074818" cy="2700391"/>
                    </a:xfrm>
                    <a:prstGeom prst="rect">
                      <a:avLst/>
                    </a:prstGeom>
                    <a:noFill/>
                    <a:ln>
                      <a:noFill/>
                    </a:ln>
                  </pic:spPr>
                </pic:pic>
              </a:graphicData>
            </a:graphic>
          </wp:inline>
        </w:drawing>
      </w:r>
    </w:p>
    <w:p w:rsidR="006B7006" w:rsidRDefault="00396B5B">
      <w:pPr>
        <w:tabs>
          <w:tab w:val="left" w:pos="1120"/>
        </w:tabs>
        <w:spacing w:after="0" w:line="240" w:lineRule="auto"/>
        <w:ind w:left="0" w:firstLineChars="200" w:firstLine="560"/>
        <w:jc w:val="center"/>
        <w:rPr>
          <w:szCs w:val="24"/>
          <w:lang w:val="kk-KZ"/>
        </w:rPr>
      </w:pPr>
      <w:r>
        <w:rPr>
          <w:szCs w:val="24"/>
          <w:lang w:val="kk-KZ"/>
        </w:rPr>
        <w:t>Рисунок 17-1 –</w:t>
      </w:r>
      <w:r>
        <w:rPr>
          <w:b/>
          <w:szCs w:val="24"/>
          <w:lang w:val="kk-KZ"/>
        </w:rPr>
        <w:t xml:space="preserve"> </w:t>
      </w:r>
      <w:r>
        <w:rPr>
          <w:szCs w:val="24"/>
          <w:lang w:val="kk-KZ"/>
        </w:rPr>
        <w:t>Интерстициальный отек.</w:t>
      </w:r>
    </w:p>
    <w:p w:rsidR="006B7006" w:rsidRDefault="006B7006">
      <w:pPr>
        <w:tabs>
          <w:tab w:val="left" w:pos="1120"/>
        </w:tabs>
        <w:spacing w:after="0" w:line="240" w:lineRule="auto"/>
        <w:ind w:left="0" w:firstLineChars="200" w:firstLine="560"/>
        <w:rPr>
          <w:szCs w:val="28"/>
          <w:shd w:val="clear" w:color="000000" w:fill="auto"/>
        </w:rPr>
      </w:pPr>
    </w:p>
    <w:p w:rsidR="006B7006" w:rsidRDefault="00396B5B">
      <w:pPr>
        <w:pStyle w:val="af"/>
        <w:numPr>
          <w:ilvl w:val="0"/>
          <w:numId w:val="18"/>
        </w:numPr>
        <w:tabs>
          <w:tab w:val="left" w:pos="851"/>
        </w:tabs>
        <w:spacing w:after="0" w:line="240" w:lineRule="auto"/>
        <w:ind w:left="0" w:firstLineChars="200" w:firstLine="560"/>
        <w:rPr>
          <w:rFonts w:ascii="Times New Roman" w:hAnsi="Times New Roman" w:cs="Times New Roman"/>
          <w:i/>
          <w:sz w:val="28"/>
          <w:szCs w:val="28"/>
          <w:shd w:val="clear" w:color="000000" w:fill="auto"/>
        </w:rPr>
      </w:pPr>
      <w:r>
        <w:rPr>
          <w:rFonts w:ascii="Times New Roman" w:hAnsi="Times New Roman" w:cs="Times New Roman"/>
          <w:i/>
          <w:sz w:val="28"/>
          <w:szCs w:val="28"/>
          <w:shd w:val="clear" w:color="000000" w:fill="auto"/>
        </w:rPr>
        <w:t>Сморщивание клубочков.</w:t>
      </w:r>
    </w:p>
    <w:p w:rsidR="006B7006" w:rsidRDefault="00396B5B">
      <w:pPr>
        <w:tabs>
          <w:tab w:val="left" w:pos="1120"/>
        </w:tabs>
        <w:spacing w:after="0" w:line="240" w:lineRule="auto"/>
        <w:ind w:left="0" w:firstLineChars="200" w:firstLine="560"/>
        <w:rPr>
          <w:szCs w:val="28"/>
          <w:shd w:val="clear" w:color="000000" w:fill="auto"/>
        </w:rPr>
      </w:pPr>
      <w:r>
        <w:rPr>
          <w:szCs w:val="28"/>
          <w:shd w:val="clear" w:color="000000" w:fill="auto"/>
        </w:rPr>
        <w:t xml:space="preserve">Сморщивание клубочков обнаружено в девяти почках из десяти в контрольной группе, причем в одной </w:t>
      </w:r>
      <w:r>
        <w:rPr>
          <w:szCs w:val="28"/>
          <w:shd w:val="clear" w:color="000000" w:fill="auto"/>
          <w:lang w:val="kk-KZ"/>
        </w:rPr>
        <w:t>из них</w:t>
      </w:r>
      <w:r>
        <w:rPr>
          <w:szCs w:val="28"/>
          <w:shd w:val="clear" w:color="000000" w:fill="auto"/>
        </w:rPr>
        <w:t xml:space="preserve"> имелись изменения тяжелой степени (рисунок 18). В то время как в основной группе сморщивание выявлено только в четырех образцах, причем все четыре – в ле</w:t>
      </w:r>
      <w:r>
        <w:rPr>
          <w:szCs w:val="28"/>
          <w:shd w:val="clear" w:color="000000" w:fill="auto"/>
        </w:rPr>
        <w:t xml:space="preserve">гкой степени выраженности. В среднем степень сморщивания клубочков составила </w:t>
      </w:r>
      <w:r>
        <w:rPr>
          <w:szCs w:val="28"/>
        </w:rPr>
        <w:t xml:space="preserve">0,40 ± 0,52 балла в основной группе и 1,70 ± 0,82 балла в контрольной. </w:t>
      </w:r>
    </w:p>
    <w:p w:rsidR="006B7006" w:rsidRDefault="00396B5B">
      <w:pPr>
        <w:autoSpaceDE w:val="0"/>
        <w:autoSpaceDN w:val="0"/>
        <w:adjustRightInd w:val="0"/>
        <w:spacing w:after="0" w:line="240" w:lineRule="auto"/>
        <w:ind w:left="0" w:firstLine="0"/>
        <w:jc w:val="center"/>
        <w:rPr>
          <w:szCs w:val="24"/>
          <w:lang w:val="kk-KZ"/>
        </w:rPr>
      </w:pPr>
      <w:r>
        <w:rPr>
          <w:noProof/>
          <w:szCs w:val="24"/>
          <w:lang w:val="en-US" w:eastAsia="en-US"/>
        </w:rPr>
        <w:drawing>
          <wp:inline distT="0" distB="0" distL="0" distR="0">
            <wp:extent cx="5894070" cy="197866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pic:cNvPicPr>
                  </pic:nvPicPr>
                  <pic:blipFill>
                    <a:blip r:embed="rId35"/>
                    <a:stretch>
                      <a:fillRect/>
                    </a:stretch>
                  </pic:blipFill>
                  <pic:spPr>
                    <a:xfrm>
                      <a:off x="0" y="0"/>
                      <a:ext cx="5907497" cy="1983392"/>
                    </a:xfrm>
                    <a:prstGeom prst="rect">
                      <a:avLst/>
                    </a:prstGeom>
                  </pic:spPr>
                </pic:pic>
              </a:graphicData>
            </a:graphic>
          </wp:inline>
        </w:drawing>
      </w:r>
    </w:p>
    <w:p w:rsidR="006B7006" w:rsidRDefault="006B7006">
      <w:pPr>
        <w:ind w:left="0" w:firstLine="0"/>
        <w:jc w:val="left"/>
        <w:rPr>
          <w:szCs w:val="24"/>
          <w:lang w:val="kk-KZ"/>
        </w:rPr>
      </w:pPr>
    </w:p>
    <w:p w:rsidR="006B7006" w:rsidRDefault="00396B5B">
      <w:pPr>
        <w:ind w:left="0" w:firstLine="0"/>
        <w:jc w:val="left"/>
        <w:rPr>
          <w:szCs w:val="24"/>
          <w:lang w:val="kk-KZ"/>
        </w:rPr>
      </w:pPr>
      <w:r>
        <w:rPr>
          <w:szCs w:val="24"/>
          <w:lang w:val="kk-KZ"/>
        </w:rPr>
        <w:t xml:space="preserve">Клубочки почек разной формы, сморщены, резко уменьшены в размерах, капсула их утолщена. Окраска </w:t>
      </w:r>
      <w:r>
        <w:rPr>
          <w:szCs w:val="24"/>
          <w:lang w:val="kk-KZ"/>
        </w:rPr>
        <w:t>гематоксилином и эозином (увеличение ×100).</w:t>
      </w:r>
    </w:p>
    <w:p w:rsidR="006B7006" w:rsidRDefault="006B7006">
      <w:pPr>
        <w:autoSpaceDE w:val="0"/>
        <w:autoSpaceDN w:val="0"/>
        <w:adjustRightInd w:val="0"/>
        <w:spacing w:after="0" w:line="240" w:lineRule="auto"/>
        <w:ind w:left="0" w:firstLineChars="200" w:firstLine="560"/>
        <w:jc w:val="center"/>
        <w:rPr>
          <w:szCs w:val="24"/>
          <w:lang w:val="kk-KZ"/>
        </w:rPr>
      </w:pPr>
    </w:p>
    <w:p w:rsidR="006B7006" w:rsidRDefault="00396B5B">
      <w:pPr>
        <w:autoSpaceDE w:val="0"/>
        <w:autoSpaceDN w:val="0"/>
        <w:adjustRightInd w:val="0"/>
        <w:spacing w:after="0" w:line="240" w:lineRule="auto"/>
        <w:ind w:left="0" w:firstLineChars="200" w:firstLine="560"/>
        <w:jc w:val="center"/>
        <w:rPr>
          <w:szCs w:val="24"/>
          <w:lang w:val="kk-KZ"/>
        </w:rPr>
      </w:pPr>
      <w:r>
        <w:rPr>
          <w:szCs w:val="24"/>
          <w:lang w:val="kk-KZ"/>
        </w:rPr>
        <w:t>Рисунок 18 –</w:t>
      </w:r>
      <w:r>
        <w:rPr>
          <w:b/>
          <w:szCs w:val="24"/>
          <w:lang w:val="kk-KZ"/>
        </w:rPr>
        <w:t xml:space="preserve"> </w:t>
      </w:r>
      <w:r>
        <w:rPr>
          <w:szCs w:val="24"/>
          <w:lang w:val="kk-KZ"/>
        </w:rPr>
        <w:t>Сморщивание клубочков: А – основная группа; В – контрольная группа.</w:t>
      </w:r>
    </w:p>
    <w:p w:rsidR="006B7006" w:rsidRDefault="00396B5B">
      <w:pPr>
        <w:autoSpaceDE w:val="0"/>
        <w:autoSpaceDN w:val="0"/>
        <w:adjustRightInd w:val="0"/>
        <w:spacing w:after="0" w:line="240" w:lineRule="auto"/>
        <w:ind w:left="0" w:firstLineChars="200" w:firstLine="560"/>
        <w:rPr>
          <w:szCs w:val="28"/>
        </w:rPr>
      </w:pPr>
      <w:r>
        <w:rPr>
          <w:szCs w:val="24"/>
          <w:lang w:val="kk-KZ"/>
        </w:rPr>
        <w:tab/>
      </w:r>
    </w:p>
    <w:p w:rsidR="006B7006" w:rsidRDefault="00396B5B">
      <w:pPr>
        <w:spacing w:after="0" w:line="240" w:lineRule="auto"/>
        <w:ind w:left="0" w:firstLineChars="200" w:firstLine="560"/>
        <w:rPr>
          <w:szCs w:val="28"/>
          <w:shd w:val="clear" w:color="000000" w:fill="auto"/>
        </w:rPr>
      </w:pPr>
      <w:r>
        <w:rPr>
          <w:szCs w:val="28"/>
        </w:rPr>
        <w:t>Таким образом, в гистологических образцах основной группы с использованием методики РВРП патологические изменения в виде смо</w:t>
      </w:r>
      <w:r>
        <w:rPr>
          <w:color w:val="auto"/>
          <w:szCs w:val="28"/>
        </w:rPr>
        <w:t>рщив</w:t>
      </w:r>
      <w:r>
        <w:rPr>
          <w:color w:val="auto"/>
          <w:szCs w:val="28"/>
        </w:rPr>
        <w:t xml:space="preserve">ания ядер оказались в значительной степени менее выраженными, </w:t>
      </w:r>
      <w:r>
        <w:rPr>
          <w:i/>
          <w:color w:val="auto"/>
          <w:szCs w:val="28"/>
          <w:shd w:val="clear" w:color="000000" w:fill="auto"/>
        </w:rPr>
        <w:t>р=</w:t>
      </w:r>
      <w:r>
        <w:rPr>
          <w:color w:val="auto"/>
          <w:szCs w:val="28"/>
          <w:shd w:val="clear" w:color="000000" w:fill="auto"/>
        </w:rPr>
        <w:t xml:space="preserve">0.002 </w:t>
      </w:r>
      <w:r>
        <w:rPr>
          <w:szCs w:val="28"/>
          <w:shd w:val="clear" w:color="000000" w:fill="auto"/>
        </w:rPr>
        <w:t>(рисунок 18-1).</w:t>
      </w:r>
    </w:p>
    <w:p w:rsidR="006B7006" w:rsidRDefault="00396B5B">
      <w:pPr>
        <w:spacing w:after="0" w:line="240" w:lineRule="auto"/>
        <w:ind w:left="0" w:firstLine="0"/>
        <w:jc w:val="center"/>
        <w:rPr>
          <w:szCs w:val="28"/>
          <w:shd w:val="clear" w:color="000000" w:fill="auto"/>
        </w:rPr>
      </w:pPr>
      <w:r>
        <w:rPr>
          <w:noProof/>
          <w:szCs w:val="28"/>
          <w:shd w:val="clear" w:color="000000" w:fill="auto"/>
          <w:lang w:val="en-US" w:eastAsia="en-US"/>
        </w:rPr>
        <w:drawing>
          <wp:inline distT="0" distB="0" distL="0" distR="0">
            <wp:extent cx="2006600" cy="2583180"/>
            <wp:effectExtent l="0" t="0" r="12700" b="7620"/>
            <wp:docPr id="58" name="Рисунок 58" descr="C:\Users\User\YandexDisk\PhD\PhD\документы\дисер\ДИСЕР полный\графики\Графики эксперимента\Сморщивание клубочков оконч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C:\Users\User\YandexDisk\PhD\PhD\документы\дисер\ДИСЕР полный\графики\Графики эксперимента\Сморщивание клубочков окончат.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006600" cy="2583180"/>
                    </a:xfrm>
                    <a:prstGeom prst="rect">
                      <a:avLst/>
                    </a:prstGeom>
                    <a:noFill/>
                    <a:ln>
                      <a:noFill/>
                    </a:ln>
                  </pic:spPr>
                </pic:pic>
              </a:graphicData>
            </a:graphic>
          </wp:inline>
        </w:drawing>
      </w:r>
    </w:p>
    <w:p w:rsidR="006B7006" w:rsidRDefault="00396B5B">
      <w:pPr>
        <w:spacing w:after="0" w:line="240" w:lineRule="auto"/>
        <w:ind w:left="0" w:firstLine="425"/>
        <w:jc w:val="center"/>
        <w:rPr>
          <w:szCs w:val="28"/>
          <w:shd w:val="clear" w:color="000000" w:fill="auto"/>
        </w:rPr>
      </w:pPr>
      <w:r>
        <w:rPr>
          <w:szCs w:val="24"/>
          <w:lang w:val="kk-KZ"/>
        </w:rPr>
        <w:t>Рисунок 18-1</w:t>
      </w:r>
      <w:r>
        <w:rPr>
          <w:b/>
          <w:szCs w:val="24"/>
          <w:lang w:val="kk-KZ"/>
        </w:rPr>
        <w:t xml:space="preserve"> – </w:t>
      </w:r>
      <w:r>
        <w:rPr>
          <w:szCs w:val="24"/>
          <w:lang w:val="kk-KZ"/>
        </w:rPr>
        <w:t>Сморщивание клубочков</w:t>
      </w:r>
      <w:r>
        <w:rPr>
          <w:szCs w:val="28"/>
          <w:shd w:val="clear" w:color="000000" w:fill="auto"/>
        </w:rPr>
        <w:t>.</w:t>
      </w:r>
    </w:p>
    <w:p w:rsidR="006B7006" w:rsidRDefault="006B7006">
      <w:pPr>
        <w:spacing w:after="0" w:line="240" w:lineRule="auto"/>
        <w:ind w:left="0" w:firstLine="425"/>
        <w:rPr>
          <w:szCs w:val="28"/>
          <w:shd w:val="clear" w:color="000000" w:fill="auto"/>
          <w:lang w:val="kk-KZ"/>
        </w:rPr>
      </w:pPr>
    </w:p>
    <w:p w:rsidR="006B7006" w:rsidRDefault="00396B5B">
      <w:pPr>
        <w:pStyle w:val="af"/>
        <w:numPr>
          <w:ilvl w:val="0"/>
          <w:numId w:val="18"/>
        </w:numPr>
        <w:tabs>
          <w:tab w:val="left" w:pos="851"/>
        </w:tabs>
        <w:spacing w:after="0" w:line="240" w:lineRule="auto"/>
        <w:ind w:left="0" w:firstLineChars="200" w:firstLine="560"/>
        <w:rPr>
          <w:rFonts w:ascii="Times New Roman" w:hAnsi="Times New Roman" w:cs="Times New Roman"/>
          <w:i/>
          <w:sz w:val="28"/>
          <w:szCs w:val="28"/>
          <w:shd w:val="clear" w:color="000000" w:fill="auto"/>
        </w:rPr>
      </w:pPr>
      <w:r>
        <w:rPr>
          <w:rFonts w:ascii="Times New Roman" w:hAnsi="Times New Roman" w:cs="Times New Roman"/>
          <w:i/>
          <w:sz w:val="28"/>
          <w:szCs w:val="28"/>
          <w:shd w:val="clear" w:color="000000" w:fill="auto"/>
        </w:rPr>
        <w:t>Апоптоз ядер.</w:t>
      </w:r>
    </w:p>
    <w:p w:rsidR="006B7006" w:rsidRDefault="00396B5B">
      <w:pPr>
        <w:tabs>
          <w:tab w:val="left" w:pos="1120"/>
        </w:tabs>
        <w:spacing w:after="0" w:line="240" w:lineRule="auto"/>
        <w:ind w:left="0" w:firstLineChars="200" w:firstLine="560"/>
        <w:rPr>
          <w:szCs w:val="28"/>
          <w:shd w:val="clear" w:color="000000" w:fill="auto"/>
        </w:rPr>
      </w:pPr>
      <w:r>
        <w:rPr>
          <w:szCs w:val="28"/>
          <w:shd w:val="clear" w:color="000000" w:fill="auto"/>
        </w:rPr>
        <w:t xml:space="preserve">В контрольной группе апоптоз ядер был обнаружен в тканях восьми почек из десяти: в двух почках изменения были легкой степени, в трёх – средней и в трех – тяжёлой степени (рисунок 19). В основной группе только в четырех образцах тканей </w:t>
      </w:r>
      <w:r>
        <w:rPr>
          <w:szCs w:val="28"/>
          <w:shd w:val="clear" w:color="000000" w:fill="auto"/>
          <w:lang w:val="kk-KZ"/>
        </w:rPr>
        <w:t>был выявлен</w:t>
      </w:r>
      <w:r>
        <w:rPr>
          <w:szCs w:val="28"/>
          <w:shd w:val="clear" w:color="000000" w:fill="auto"/>
        </w:rPr>
        <w:t xml:space="preserve"> апоптоз л</w:t>
      </w:r>
      <w:r>
        <w:rPr>
          <w:szCs w:val="28"/>
          <w:shd w:val="clear" w:color="000000" w:fill="auto"/>
        </w:rPr>
        <w:t>ёгкой степени.</w:t>
      </w:r>
    </w:p>
    <w:p w:rsidR="006B7006" w:rsidRDefault="006B7006">
      <w:pPr>
        <w:autoSpaceDE w:val="0"/>
        <w:autoSpaceDN w:val="0"/>
        <w:adjustRightInd w:val="0"/>
        <w:spacing w:after="0" w:line="240" w:lineRule="auto"/>
        <w:ind w:left="0" w:firstLine="0"/>
        <w:rPr>
          <w:szCs w:val="24"/>
          <w:lang w:val="kk-KZ"/>
        </w:rPr>
      </w:pPr>
    </w:p>
    <w:p w:rsidR="006B7006" w:rsidRDefault="00396B5B">
      <w:pPr>
        <w:autoSpaceDE w:val="0"/>
        <w:autoSpaceDN w:val="0"/>
        <w:adjustRightInd w:val="0"/>
        <w:spacing w:after="0" w:line="240" w:lineRule="auto"/>
        <w:ind w:left="0" w:firstLine="0"/>
        <w:jc w:val="center"/>
        <w:rPr>
          <w:szCs w:val="24"/>
          <w:lang w:val="kk-KZ"/>
        </w:rPr>
      </w:pPr>
      <w:r>
        <w:rPr>
          <w:noProof/>
          <w:szCs w:val="24"/>
          <w:lang w:val="en-US" w:eastAsia="en-US"/>
        </w:rPr>
        <w:drawing>
          <wp:inline distT="0" distB="0" distL="0" distR="0">
            <wp:extent cx="4594860" cy="24841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pic:cNvPicPr>
                  </pic:nvPicPr>
                  <pic:blipFill>
                    <a:blip r:embed="rId37"/>
                    <a:stretch>
                      <a:fillRect/>
                    </a:stretch>
                  </pic:blipFill>
                  <pic:spPr>
                    <a:xfrm>
                      <a:off x="0" y="0"/>
                      <a:ext cx="4601092" cy="2487885"/>
                    </a:xfrm>
                    <a:prstGeom prst="rect">
                      <a:avLst/>
                    </a:prstGeom>
                  </pic:spPr>
                </pic:pic>
              </a:graphicData>
            </a:graphic>
          </wp:inline>
        </w:drawing>
      </w:r>
    </w:p>
    <w:p w:rsidR="006B7006" w:rsidRDefault="006B7006">
      <w:pPr>
        <w:autoSpaceDE w:val="0"/>
        <w:autoSpaceDN w:val="0"/>
        <w:adjustRightInd w:val="0"/>
        <w:spacing w:after="0" w:line="240" w:lineRule="auto"/>
        <w:ind w:left="0" w:firstLine="0"/>
        <w:rPr>
          <w:szCs w:val="24"/>
          <w:lang w:val="kk-KZ"/>
        </w:rPr>
      </w:pPr>
    </w:p>
    <w:p w:rsidR="006B7006" w:rsidRDefault="00396B5B">
      <w:pPr>
        <w:autoSpaceDE w:val="0"/>
        <w:autoSpaceDN w:val="0"/>
        <w:adjustRightInd w:val="0"/>
        <w:spacing w:after="0" w:line="240" w:lineRule="auto"/>
        <w:ind w:left="0" w:firstLine="0"/>
        <w:rPr>
          <w:szCs w:val="24"/>
          <w:lang w:val="kk-KZ"/>
        </w:rPr>
      </w:pPr>
      <w:r>
        <w:rPr>
          <w:szCs w:val="24"/>
          <w:lang w:val="kk-KZ"/>
        </w:rPr>
        <w:t>Ядра эндотелиальных клеток уменьшены в размерах, некоторые выстроились частоколами. Окраска гематоксилином и эозином (увеличение ×400).</w:t>
      </w:r>
    </w:p>
    <w:p w:rsidR="006B7006" w:rsidRDefault="006B7006">
      <w:pPr>
        <w:autoSpaceDE w:val="0"/>
        <w:autoSpaceDN w:val="0"/>
        <w:adjustRightInd w:val="0"/>
        <w:spacing w:after="0" w:line="240" w:lineRule="auto"/>
        <w:ind w:left="0" w:firstLine="560"/>
        <w:jc w:val="left"/>
        <w:rPr>
          <w:szCs w:val="24"/>
          <w:lang w:val="kk-KZ"/>
        </w:rPr>
      </w:pPr>
    </w:p>
    <w:p w:rsidR="006B7006" w:rsidRDefault="00396B5B">
      <w:pPr>
        <w:autoSpaceDE w:val="0"/>
        <w:autoSpaceDN w:val="0"/>
        <w:adjustRightInd w:val="0"/>
        <w:spacing w:after="0" w:line="240" w:lineRule="auto"/>
        <w:ind w:left="0" w:firstLine="560"/>
        <w:jc w:val="center"/>
        <w:rPr>
          <w:szCs w:val="24"/>
          <w:lang w:val="kk-KZ"/>
        </w:rPr>
      </w:pPr>
      <w:r>
        <w:rPr>
          <w:szCs w:val="24"/>
          <w:lang w:val="kk-KZ"/>
        </w:rPr>
        <w:t>Рисунок 19 –</w:t>
      </w:r>
      <w:r>
        <w:rPr>
          <w:b/>
          <w:szCs w:val="24"/>
          <w:lang w:val="kk-KZ"/>
        </w:rPr>
        <w:t xml:space="preserve"> </w:t>
      </w:r>
      <w:r>
        <w:rPr>
          <w:szCs w:val="24"/>
          <w:lang w:val="kk-KZ"/>
        </w:rPr>
        <w:t>Апоптоз ядер: А – основная группа; В – контрольная группа.</w:t>
      </w:r>
    </w:p>
    <w:p w:rsidR="006B7006" w:rsidRDefault="006B7006">
      <w:pPr>
        <w:spacing w:after="0" w:line="240" w:lineRule="auto"/>
        <w:ind w:left="0" w:firstLine="425"/>
        <w:rPr>
          <w:szCs w:val="28"/>
          <w:shd w:val="clear" w:color="000000" w:fill="auto"/>
          <w:lang w:val="kk-KZ"/>
        </w:rPr>
      </w:pPr>
    </w:p>
    <w:p w:rsidR="006B7006" w:rsidRDefault="00396B5B">
      <w:pPr>
        <w:spacing w:after="0" w:line="240" w:lineRule="auto"/>
        <w:ind w:left="0" w:firstLine="425"/>
        <w:rPr>
          <w:szCs w:val="28"/>
          <w:shd w:val="clear" w:color="000000" w:fill="auto"/>
        </w:rPr>
      </w:pPr>
      <w:r>
        <w:rPr>
          <w:color w:val="auto"/>
          <w:szCs w:val="28"/>
          <w:shd w:val="clear" w:color="000000" w:fill="auto"/>
          <w:lang w:val="kk-KZ"/>
        </w:rPr>
        <w:t xml:space="preserve">Таким </w:t>
      </w:r>
      <w:r>
        <w:rPr>
          <w:szCs w:val="28"/>
          <w:shd w:val="clear" w:color="000000" w:fill="auto"/>
          <w:lang w:val="kk-KZ"/>
        </w:rPr>
        <w:t>образом,</w:t>
      </w:r>
      <w:r>
        <w:rPr>
          <w:szCs w:val="28"/>
          <w:shd w:val="clear" w:color="000000" w:fill="auto"/>
        </w:rPr>
        <w:t xml:space="preserve"> суммарно степень апоптоза ядер в контрольной группе составила </w:t>
      </w:r>
      <w:r>
        <w:rPr>
          <w:szCs w:val="28"/>
          <w:shd w:val="clear" w:color="000000" w:fill="auto"/>
          <w:lang w:val="kk-KZ"/>
        </w:rPr>
        <w:t>в</w:t>
      </w:r>
      <w:r>
        <w:rPr>
          <w:szCs w:val="28"/>
          <w:shd w:val="clear" w:color="000000" w:fill="auto"/>
        </w:rPr>
        <w:t xml:space="preserve"> среднем </w:t>
      </w:r>
      <w:r>
        <w:rPr>
          <w:szCs w:val="28"/>
        </w:rPr>
        <w:t>1,70 ± 1,16 баллов, а в основной группе – 0,40 ± 0,52 балла</w:t>
      </w:r>
      <w:r>
        <w:rPr>
          <w:szCs w:val="28"/>
          <w:shd w:val="clear" w:color="000000" w:fill="auto"/>
        </w:rPr>
        <w:t>. При сравнении полученных данных в контрольной группе наблюдался статистически достоверно выраженный апоптоз клеточных ядер</w:t>
      </w:r>
      <w:r>
        <w:rPr>
          <w:szCs w:val="28"/>
          <w:shd w:val="clear" w:color="000000" w:fill="auto"/>
        </w:rPr>
        <w:t xml:space="preserve"> по сравнению с группой с РВРП, </w:t>
      </w:r>
      <w:r>
        <w:rPr>
          <w:i/>
          <w:szCs w:val="28"/>
          <w:shd w:val="clear" w:color="000000" w:fill="auto"/>
        </w:rPr>
        <w:t>р=</w:t>
      </w:r>
      <w:r>
        <w:rPr>
          <w:szCs w:val="28"/>
          <w:shd w:val="clear" w:color="000000" w:fill="auto"/>
        </w:rPr>
        <w:t>0.034 (рисунок 19-1).</w:t>
      </w:r>
    </w:p>
    <w:p w:rsidR="006B7006" w:rsidRDefault="006B7006">
      <w:pPr>
        <w:spacing w:after="0" w:line="240" w:lineRule="auto"/>
        <w:ind w:left="0" w:firstLine="425"/>
        <w:rPr>
          <w:szCs w:val="28"/>
          <w:shd w:val="clear" w:color="000000" w:fill="auto"/>
        </w:rPr>
      </w:pPr>
    </w:p>
    <w:p w:rsidR="006B7006" w:rsidRDefault="00396B5B">
      <w:pPr>
        <w:spacing w:after="0" w:line="240" w:lineRule="auto"/>
        <w:ind w:left="0" w:firstLine="425"/>
        <w:jc w:val="center"/>
        <w:rPr>
          <w:szCs w:val="28"/>
          <w:shd w:val="clear" w:color="000000" w:fill="auto"/>
        </w:rPr>
      </w:pPr>
      <w:r>
        <w:rPr>
          <w:noProof/>
          <w:szCs w:val="28"/>
          <w:shd w:val="clear" w:color="000000" w:fill="auto"/>
          <w:lang w:val="en-US" w:eastAsia="en-US"/>
        </w:rPr>
        <w:drawing>
          <wp:inline distT="0" distB="0" distL="0" distR="0">
            <wp:extent cx="1759585" cy="2249805"/>
            <wp:effectExtent l="0" t="0" r="0" b="0"/>
            <wp:docPr id="59" name="Рисунок 59" descr="C:\Users\User\YandexDisk\PhD\PhD\документы\дисер\ДИСЕР полный\графики\Графики эксперимента\Апоптоз ядер оконч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C:\Users\User\YandexDisk\PhD\PhD\документы\дисер\ДИСЕР полный\графики\Графики эксперимента\Апоптоз ядер окончат.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766596" cy="2258483"/>
                    </a:xfrm>
                    <a:prstGeom prst="rect">
                      <a:avLst/>
                    </a:prstGeom>
                    <a:noFill/>
                    <a:ln>
                      <a:noFill/>
                    </a:ln>
                  </pic:spPr>
                </pic:pic>
              </a:graphicData>
            </a:graphic>
          </wp:inline>
        </w:drawing>
      </w:r>
    </w:p>
    <w:p w:rsidR="006B7006" w:rsidRDefault="00396B5B">
      <w:pPr>
        <w:spacing w:after="0" w:line="240" w:lineRule="auto"/>
        <w:ind w:left="0" w:firstLine="560"/>
        <w:jc w:val="center"/>
        <w:rPr>
          <w:szCs w:val="28"/>
          <w:shd w:val="clear" w:color="000000" w:fill="auto"/>
        </w:rPr>
      </w:pPr>
      <w:r>
        <w:rPr>
          <w:szCs w:val="24"/>
          <w:lang w:val="kk-KZ"/>
        </w:rPr>
        <w:t>Рисунок 19-1</w:t>
      </w:r>
      <w:r>
        <w:rPr>
          <w:b/>
          <w:szCs w:val="24"/>
          <w:lang w:val="kk-KZ"/>
        </w:rPr>
        <w:t xml:space="preserve"> – </w:t>
      </w:r>
      <w:r>
        <w:rPr>
          <w:szCs w:val="24"/>
          <w:lang w:val="kk-KZ"/>
        </w:rPr>
        <w:t>Апоптоз ядер.</w:t>
      </w:r>
    </w:p>
    <w:p w:rsidR="006B7006" w:rsidRDefault="006B7006">
      <w:pPr>
        <w:spacing w:after="0" w:line="240" w:lineRule="auto"/>
        <w:ind w:left="0" w:firstLine="425"/>
        <w:rPr>
          <w:szCs w:val="28"/>
          <w:shd w:val="clear" w:color="000000" w:fill="auto"/>
          <w:lang w:val="kk-KZ"/>
        </w:rPr>
      </w:pPr>
    </w:p>
    <w:p w:rsidR="006B7006" w:rsidRDefault="00396B5B">
      <w:pPr>
        <w:pStyle w:val="af"/>
        <w:numPr>
          <w:ilvl w:val="0"/>
          <w:numId w:val="18"/>
        </w:numPr>
        <w:tabs>
          <w:tab w:val="left" w:pos="993"/>
        </w:tabs>
        <w:spacing w:after="0" w:line="240" w:lineRule="auto"/>
        <w:ind w:left="567" w:firstLine="0"/>
        <w:rPr>
          <w:rFonts w:ascii="Times New Roman" w:hAnsi="Times New Roman" w:cs="Times New Roman"/>
          <w:i/>
          <w:sz w:val="28"/>
          <w:szCs w:val="28"/>
          <w:shd w:val="clear" w:color="000000" w:fill="auto"/>
        </w:rPr>
      </w:pPr>
      <w:r>
        <w:rPr>
          <w:rFonts w:ascii="Times New Roman" w:hAnsi="Times New Roman" w:cs="Times New Roman"/>
          <w:i/>
          <w:sz w:val="28"/>
          <w:szCs w:val="28"/>
          <w:shd w:val="clear" w:color="000000" w:fill="auto"/>
        </w:rPr>
        <w:t>Утеря щеточной каемки проксимальных канальцев.</w:t>
      </w:r>
    </w:p>
    <w:p w:rsidR="006B7006" w:rsidRDefault="00396B5B">
      <w:pPr>
        <w:spacing w:after="0" w:line="240" w:lineRule="auto"/>
        <w:ind w:left="0" w:firstLine="425"/>
        <w:rPr>
          <w:szCs w:val="28"/>
          <w:shd w:val="clear" w:color="000000" w:fill="auto"/>
        </w:rPr>
      </w:pPr>
      <w:r>
        <w:rPr>
          <w:szCs w:val="28"/>
          <w:shd w:val="clear" w:color="000000" w:fill="auto"/>
        </w:rPr>
        <w:t xml:space="preserve">Утеря щеточной каемки канальцев наблюдался в восьми случаях из десяти почек в контрольной группе. Выраженность этих </w:t>
      </w:r>
      <w:r>
        <w:rPr>
          <w:szCs w:val="28"/>
          <w:shd w:val="clear" w:color="000000" w:fill="auto"/>
        </w:rPr>
        <w:t>изменений составила 1,30 ± 0,95 баллов, а суммарно – 13 баллов. В этой группе повреждение щеточной каемки в легкой степени имелось в трех почках, средней – в трех и тяжелой – в одном случае. В основной группе данное изменение обнаружено в пяти образцах, но</w:t>
      </w:r>
      <w:r>
        <w:rPr>
          <w:szCs w:val="28"/>
          <w:shd w:val="clear" w:color="000000" w:fill="auto"/>
        </w:rPr>
        <w:t xml:space="preserve"> они были в легкой степени выраженности (рисунок 20).</w:t>
      </w:r>
    </w:p>
    <w:p w:rsidR="006B7006" w:rsidRDefault="00396B5B">
      <w:pPr>
        <w:spacing w:after="0" w:line="240" w:lineRule="auto"/>
        <w:ind w:left="0" w:firstLine="425"/>
        <w:jc w:val="center"/>
        <w:rPr>
          <w:szCs w:val="28"/>
          <w:shd w:val="clear" w:color="000000" w:fill="auto"/>
        </w:rPr>
      </w:pPr>
      <w:r>
        <w:rPr>
          <w:noProof/>
          <w:szCs w:val="28"/>
          <w:shd w:val="clear" w:color="000000" w:fill="auto"/>
          <w:lang w:val="en-US" w:eastAsia="en-US"/>
        </w:rPr>
        <w:drawing>
          <wp:inline distT="0" distB="0" distL="0" distR="0">
            <wp:extent cx="4838065" cy="2342515"/>
            <wp:effectExtent l="0" t="0" r="635" b="635"/>
            <wp:docPr id="36" name="Рисунок 36" descr="C:\Users\User\YandexDisk\PhD\PhD\документы\дисер\ДИСЕР полный\Гистология фотолар\Утеря щеточной каем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C:\Users\User\YandexDisk\PhD\PhD\документы\дисер\ДИСЕР полный\Гистология фотолар\Утеря щеточной каемки.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879010" cy="2362564"/>
                    </a:xfrm>
                    <a:prstGeom prst="rect">
                      <a:avLst/>
                    </a:prstGeom>
                    <a:noFill/>
                    <a:ln>
                      <a:noFill/>
                    </a:ln>
                  </pic:spPr>
                </pic:pic>
              </a:graphicData>
            </a:graphic>
          </wp:inline>
        </w:drawing>
      </w:r>
    </w:p>
    <w:p w:rsidR="006B7006" w:rsidRDefault="00396B5B">
      <w:pPr>
        <w:autoSpaceDE w:val="0"/>
        <w:autoSpaceDN w:val="0"/>
        <w:adjustRightInd w:val="0"/>
        <w:spacing w:after="0" w:line="240" w:lineRule="auto"/>
        <w:ind w:left="0" w:firstLine="0"/>
        <w:rPr>
          <w:szCs w:val="24"/>
          <w:lang w:val="kk-KZ"/>
        </w:rPr>
      </w:pPr>
      <w:r>
        <w:rPr>
          <w:szCs w:val="24"/>
          <w:lang w:val="kk-KZ"/>
        </w:rPr>
        <w:t>Деструктивные изменения проксимальных извитых канальцев почки, разрушение эпителиоцитов, их полное и частичное отторжение от базальной мембраны, десквамация апикальных частей и щеточной каемки. Окраск</w:t>
      </w:r>
      <w:r>
        <w:rPr>
          <w:szCs w:val="24"/>
          <w:lang w:val="kk-KZ"/>
        </w:rPr>
        <w:t xml:space="preserve">а гематоксилином и эозином (увеличение ×100).  </w:t>
      </w:r>
    </w:p>
    <w:p w:rsidR="006B7006" w:rsidRDefault="006B7006">
      <w:pPr>
        <w:autoSpaceDE w:val="0"/>
        <w:autoSpaceDN w:val="0"/>
        <w:adjustRightInd w:val="0"/>
        <w:spacing w:after="0" w:line="240" w:lineRule="auto"/>
        <w:ind w:left="0" w:firstLine="560"/>
        <w:jc w:val="left"/>
        <w:rPr>
          <w:szCs w:val="24"/>
          <w:lang w:val="kk-KZ"/>
        </w:rPr>
      </w:pPr>
    </w:p>
    <w:p w:rsidR="006B7006" w:rsidRDefault="00396B5B">
      <w:pPr>
        <w:autoSpaceDE w:val="0"/>
        <w:autoSpaceDN w:val="0"/>
        <w:adjustRightInd w:val="0"/>
        <w:spacing w:after="0" w:line="240" w:lineRule="auto"/>
        <w:ind w:left="0" w:firstLine="560"/>
        <w:jc w:val="center"/>
        <w:rPr>
          <w:szCs w:val="24"/>
          <w:lang w:val="kk-KZ"/>
        </w:rPr>
      </w:pPr>
      <w:r>
        <w:rPr>
          <w:szCs w:val="24"/>
          <w:lang w:val="kk-KZ"/>
        </w:rPr>
        <w:t>Рисунок 20 –</w:t>
      </w:r>
      <w:r>
        <w:rPr>
          <w:b/>
          <w:szCs w:val="24"/>
          <w:lang w:val="kk-KZ"/>
        </w:rPr>
        <w:t xml:space="preserve"> </w:t>
      </w:r>
      <w:r>
        <w:rPr>
          <w:szCs w:val="24"/>
          <w:lang w:val="kk-KZ"/>
        </w:rPr>
        <w:t>Утеря щеточной каемки проксимальных канальцев почек: А – основная группа; В – контрольная группа.</w:t>
      </w:r>
    </w:p>
    <w:p w:rsidR="006B7006" w:rsidRDefault="006B7006">
      <w:pPr>
        <w:spacing w:after="0" w:line="240" w:lineRule="auto"/>
        <w:ind w:left="0" w:firstLine="567"/>
        <w:rPr>
          <w:szCs w:val="28"/>
          <w:shd w:val="clear" w:color="000000" w:fill="auto"/>
        </w:rPr>
      </w:pPr>
    </w:p>
    <w:p w:rsidR="006B7006" w:rsidRDefault="00396B5B">
      <w:pPr>
        <w:spacing w:after="0" w:line="240" w:lineRule="auto"/>
        <w:ind w:left="0" w:firstLine="567"/>
        <w:rPr>
          <w:szCs w:val="28"/>
          <w:shd w:val="clear" w:color="000000" w:fill="auto"/>
        </w:rPr>
      </w:pPr>
      <w:r>
        <w:rPr>
          <w:szCs w:val="28"/>
          <w:shd w:val="clear" w:color="000000" w:fill="auto"/>
        </w:rPr>
        <w:t xml:space="preserve">Утеря щеточной каемки проксимальных канальцев </w:t>
      </w:r>
      <w:r>
        <w:rPr>
          <w:szCs w:val="28"/>
        </w:rPr>
        <w:t xml:space="preserve">в основной группе </w:t>
      </w:r>
      <w:r>
        <w:rPr>
          <w:szCs w:val="28"/>
          <w:shd w:val="clear" w:color="000000" w:fill="auto"/>
        </w:rPr>
        <w:t>в среднем составила 0,50 ± 0,53</w:t>
      </w:r>
      <w:r>
        <w:rPr>
          <w:szCs w:val="28"/>
          <w:shd w:val="clear" w:color="000000" w:fill="auto"/>
        </w:rPr>
        <w:t xml:space="preserve"> </w:t>
      </w:r>
      <w:r>
        <w:rPr>
          <w:szCs w:val="28"/>
        </w:rPr>
        <w:t xml:space="preserve">баллов, суммарно – 5 баллов. Таким образом, в группе с РВРП выявили минимальную степень повреждения щеточной каемки канальцев по сравнению с контрольной, </w:t>
      </w:r>
      <w:r>
        <w:rPr>
          <w:i/>
          <w:szCs w:val="28"/>
          <w:shd w:val="clear" w:color="000000" w:fill="auto"/>
        </w:rPr>
        <w:t>р</w:t>
      </w:r>
      <w:r>
        <w:rPr>
          <w:szCs w:val="28"/>
          <w:shd w:val="clear" w:color="000000" w:fill="auto"/>
        </w:rPr>
        <w:t>=0,01 (рисунок 20-1).</w:t>
      </w:r>
    </w:p>
    <w:p w:rsidR="006B7006" w:rsidRDefault="006B7006">
      <w:pPr>
        <w:spacing w:after="0" w:line="240" w:lineRule="auto"/>
        <w:ind w:left="0" w:firstLine="425"/>
        <w:rPr>
          <w:b/>
          <w:szCs w:val="24"/>
          <w:lang w:val="kk-KZ"/>
        </w:rPr>
      </w:pPr>
    </w:p>
    <w:p w:rsidR="006B7006" w:rsidRDefault="00396B5B">
      <w:pPr>
        <w:spacing w:after="0" w:line="240" w:lineRule="auto"/>
        <w:ind w:left="0" w:firstLine="0"/>
        <w:jc w:val="center"/>
        <w:rPr>
          <w:b/>
          <w:szCs w:val="24"/>
          <w:lang w:val="kk-KZ"/>
        </w:rPr>
      </w:pPr>
      <w:r>
        <w:rPr>
          <w:b/>
          <w:noProof/>
          <w:szCs w:val="24"/>
          <w:lang w:val="en-US" w:eastAsia="en-US"/>
        </w:rPr>
        <w:drawing>
          <wp:inline distT="0" distB="0" distL="0" distR="0">
            <wp:extent cx="2222500" cy="2565400"/>
            <wp:effectExtent l="0" t="0" r="6350" b="6350"/>
            <wp:docPr id="60" name="Рисунок 60" descr="C:\Users\User\YandexDisk\PhD\PhD\документы\дисер\ДИСЕР полный\графики\Графики эксперимента\Утеря ЩК оконч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C:\Users\User\YandexDisk\PhD\PhD\документы\дисер\ДИСЕР полный\графики\Графики эксперимента\Утеря ЩК окончат.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251183" cy="2598408"/>
                    </a:xfrm>
                    <a:prstGeom prst="rect">
                      <a:avLst/>
                    </a:prstGeom>
                    <a:noFill/>
                    <a:ln>
                      <a:noFill/>
                    </a:ln>
                  </pic:spPr>
                </pic:pic>
              </a:graphicData>
            </a:graphic>
          </wp:inline>
        </w:drawing>
      </w:r>
    </w:p>
    <w:p w:rsidR="006B7006" w:rsidRDefault="006B7006">
      <w:pPr>
        <w:spacing w:after="0" w:line="240" w:lineRule="auto"/>
        <w:ind w:left="0" w:firstLine="560"/>
        <w:jc w:val="center"/>
        <w:rPr>
          <w:szCs w:val="24"/>
          <w:lang w:val="kk-KZ"/>
        </w:rPr>
      </w:pPr>
    </w:p>
    <w:p w:rsidR="006B7006" w:rsidRDefault="00396B5B">
      <w:pPr>
        <w:spacing w:after="0" w:line="240" w:lineRule="auto"/>
        <w:ind w:left="0" w:firstLine="560"/>
        <w:jc w:val="center"/>
        <w:rPr>
          <w:szCs w:val="28"/>
          <w:shd w:val="clear" w:color="000000" w:fill="auto"/>
          <w:lang w:val="kk-KZ"/>
        </w:rPr>
      </w:pPr>
      <w:r>
        <w:rPr>
          <w:szCs w:val="24"/>
          <w:lang w:val="kk-KZ"/>
        </w:rPr>
        <w:t>Рисунок 20-1</w:t>
      </w:r>
      <w:r>
        <w:rPr>
          <w:b/>
          <w:szCs w:val="24"/>
          <w:lang w:val="kk-KZ"/>
        </w:rPr>
        <w:t xml:space="preserve"> – </w:t>
      </w:r>
      <w:r>
        <w:rPr>
          <w:szCs w:val="24"/>
          <w:lang w:val="kk-KZ"/>
        </w:rPr>
        <w:t>Утеря щеточной каемки проксимальных канальцев почки.</w:t>
      </w:r>
    </w:p>
    <w:p w:rsidR="006B7006" w:rsidRDefault="006B7006">
      <w:pPr>
        <w:spacing w:after="0" w:line="240" w:lineRule="auto"/>
        <w:ind w:left="0" w:firstLine="425"/>
        <w:rPr>
          <w:szCs w:val="28"/>
          <w:shd w:val="clear" w:color="000000" w:fill="auto"/>
        </w:rPr>
      </w:pPr>
    </w:p>
    <w:p w:rsidR="006B7006" w:rsidRDefault="00396B5B">
      <w:pPr>
        <w:spacing w:after="0" w:line="240" w:lineRule="auto"/>
        <w:ind w:left="0" w:firstLine="560"/>
        <w:rPr>
          <w:color w:val="auto"/>
          <w:szCs w:val="28"/>
          <w:shd w:val="clear" w:color="000000" w:fill="auto"/>
        </w:rPr>
      </w:pPr>
      <w:r>
        <w:rPr>
          <w:color w:val="auto"/>
          <w:szCs w:val="28"/>
          <w:shd w:val="clear" w:color="000000" w:fill="auto"/>
        </w:rPr>
        <w:t xml:space="preserve">При </w:t>
      </w:r>
      <w:r>
        <w:rPr>
          <w:color w:val="auto"/>
          <w:szCs w:val="28"/>
          <w:shd w:val="clear" w:color="000000" w:fill="auto"/>
        </w:rPr>
        <w:t>сравнительном анализе гистологических изменений тканей почек выявлено статистически достоверное отличие по пяти показателям из семи в основной группе. Д</w:t>
      </w:r>
      <w:r>
        <w:rPr>
          <w:color w:val="auto"/>
          <w:szCs w:val="28"/>
          <w:shd w:val="clear" w:color="000000" w:fill="auto"/>
          <w:lang w:val="kk-KZ"/>
        </w:rPr>
        <w:t xml:space="preserve">есквамация </w:t>
      </w:r>
      <w:r>
        <w:rPr>
          <w:color w:val="auto"/>
          <w:szCs w:val="28"/>
          <w:shd w:val="clear" w:color="000000" w:fill="auto"/>
        </w:rPr>
        <w:t>эпителия, непроходимость канальцев, сморщивание клубочков, апоптоз ядер и повреждение щеточно</w:t>
      </w:r>
      <w:r>
        <w:rPr>
          <w:color w:val="auto"/>
          <w:szCs w:val="28"/>
          <w:shd w:val="clear" w:color="000000" w:fill="auto"/>
        </w:rPr>
        <w:t>й каемки оказались менее выраженными в образцах почечных тканей в группе с РВРП (</w:t>
      </w:r>
      <w:r>
        <w:rPr>
          <w:i/>
          <w:color w:val="auto"/>
          <w:szCs w:val="28"/>
          <w:shd w:val="clear" w:color="000000" w:fill="auto"/>
          <w:lang w:val="en-US"/>
        </w:rPr>
        <w:t>p</w:t>
      </w:r>
      <w:r>
        <w:rPr>
          <w:color w:val="auto"/>
          <w:szCs w:val="28"/>
          <w:shd w:val="clear" w:color="000000" w:fill="auto"/>
        </w:rPr>
        <w:t>&lt;0,05). При этом не было выявлено существенных различий в степени выраженности вакуолизации клеток и интерстициальном отеке в образцах из почечных тканей обеих групп (</w:t>
      </w:r>
      <w:r>
        <w:rPr>
          <w:i/>
          <w:color w:val="auto"/>
          <w:szCs w:val="28"/>
          <w:shd w:val="clear" w:color="000000" w:fill="auto"/>
          <w:lang w:val="en-US"/>
        </w:rPr>
        <w:t>p</w:t>
      </w:r>
      <w:r>
        <w:rPr>
          <w:i/>
          <w:color w:val="auto"/>
          <w:szCs w:val="28"/>
          <w:shd w:val="clear" w:color="000000" w:fill="auto"/>
        </w:rPr>
        <w:t>&gt;</w:t>
      </w:r>
      <w:r>
        <w:rPr>
          <w:color w:val="auto"/>
          <w:szCs w:val="28"/>
          <w:shd w:val="clear" w:color="000000" w:fill="auto"/>
        </w:rPr>
        <w:t>0,05)</w:t>
      </w:r>
      <w:r>
        <w:rPr>
          <w:color w:val="auto"/>
          <w:szCs w:val="28"/>
          <w:shd w:val="clear" w:color="000000" w:fill="auto"/>
        </w:rPr>
        <w:t xml:space="preserve">. </w:t>
      </w:r>
    </w:p>
    <w:p w:rsidR="006B7006" w:rsidRDefault="00396B5B">
      <w:pPr>
        <w:spacing w:after="0" w:line="240" w:lineRule="auto"/>
        <w:ind w:left="0" w:firstLine="560"/>
        <w:rPr>
          <w:color w:val="auto"/>
          <w:szCs w:val="28"/>
          <w:highlight w:val="yellow"/>
          <w:shd w:val="clear" w:color="000000" w:fill="auto"/>
        </w:rPr>
      </w:pPr>
      <w:r>
        <w:rPr>
          <w:color w:val="auto"/>
          <w:szCs w:val="28"/>
          <w:shd w:val="clear" w:color="000000" w:fill="auto"/>
        </w:rPr>
        <w:t>Анализ полученных патоморфологических данных показал, что предшествующая РВРП почек позволило снизить степень выраженности патологических изменений, наблюдающихся после ишемии и реперфузии почек, в основной группе по сравнению с контрольной группой (без</w:t>
      </w:r>
      <w:r>
        <w:rPr>
          <w:color w:val="auto"/>
          <w:szCs w:val="28"/>
          <w:shd w:val="clear" w:color="000000" w:fill="auto"/>
        </w:rPr>
        <w:t xml:space="preserve"> РВРП). Причем, в почечных препаратах группы с предшествующей РВРП</w:t>
      </w:r>
      <w:r>
        <w:rPr>
          <w:color w:val="auto"/>
          <w:szCs w:val="28"/>
          <w:shd w:val="clear" w:color="000000" w:fill="auto"/>
          <w:lang w:val="kk-KZ"/>
        </w:rPr>
        <w:t xml:space="preserve"> </w:t>
      </w:r>
      <w:r>
        <w:rPr>
          <w:color w:val="auto"/>
          <w:szCs w:val="28"/>
          <w:shd w:val="clear" w:color="000000" w:fill="auto"/>
        </w:rPr>
        <w:t xml:space="preserve">выраженность </w:t>
      </w:r>
      <w:r>
        <w:rPr>
          <w:color w:val="auto"/>
          <w:szCs w:val="28"/>
          <w:lang w:val="kk-KZ"/>
        </w:rPr>
        <w:t>десквамации</w:t>
      </w:r>
      <w:r>
        <w:rPr>
          <w:color w:val="auto"/>
          <w:szCs w:val="28"/>
        </w:rPr>
        <w:t xml:space="preserve"> эпителия была ниже в 2,1 раза </w:t>
      </w:r>
      <w:r>
        <w:rPr>
          <w:color w:val="auto"/>
          <w:szCs w:val="28"/>
          <w:shd w:val="clear" w:color="000000" w:fill="auto"/>
        </w:rPr>
        <w:t>(</w:t>
      </w:r>
      <w:r>
        <w:rPr>
          <w:i/>
          <w:color w:val="auto"/>
          <w:szCs w:val="28"/>
          <w:shd w:val="clear" w:color="000000" w:fill="auto"/>
          <w:lang w:val="en-US"/>
        </w:rPr>
        <w:t>p</w:t>
      </w:r>
      <w:r>
        <w:rPr>
          <w:i/>
          <w:color w:val="auto"/>
          <w:szCs w:val="28"/>
          <w:shd w:val="clear" w:color="000000" w:fill="auto"/>
        </w:rPr>
        <w:t>&gt;</w:t>
      </w:r>
      <w:r>
        <w:rPr>
          <w:color w:val="auto"/>
          <w:szCs w:val="28"/>
          <w:shd w:val="clear" w:color="000000" w:fill="auto"/>
        </w:rPr>
        <w:t>0,05)</w:t>
      </w:r>
      <w:r>
        <w:rPr>
          <w:color w:val="auto"/>
          <w:szCs w:val="28"/>
        </w:rPr>
        <w:t xml:space="preserve">, закупорки канальцев – в 3 раза </w:t>
      </w:r>
      <w:r>
        <w:rPr>
          <w:color w:val="auto"/>
          <w:szCs w:val="28"/>
          <w:shd w:val="clear" w:color="000000" w:fill="auto"/>
        </w:rPr>
        <w:t>(</w:t>
      </w:r>
      <w:r>
        <w:rPr>
          <w:i/>
          <w:color w:val="auto"/>
          <w:szCs w:val="28"/>
          <w:shd w:val="clear" w:color="000000" w:fill="auto"/>
          <w:lang w:val="en-US"/>
        </w:rPr>
        <w:t>p</w:t>
      </w:r>
      <w:r>
        <w:rPr>
          <w:i/>
          <w:color w:val="auto"/>
          <w:szCs w:val="28"/>
          <w:shd w:val="clear" w:color="000000" w:fill="auto"/>
        </w:rPr>
        <w:t>&gt;</w:t>
      </w:r>
      <w:r>
        <w:rPr>
          <w:color w:val="auto"/>
          <w:szCs w:val="28"/>
          <w:shd w:val="clear" w:color="000000" w:fill="auto"/>
        </w:rPr>
        <w:t>0,05)</w:t>
      </w:r>
      <w:r>
        <w:rPr>
          <w:color w:val="auto"/>
          <w:szCs w:val="28"/>
        </w:rPr>
        <w:t xml:space="preserve">, сморщивания клубочков и апоптоза ядер – в 4,3 раза </w:t>
      </w:r>
      <w:r>
        <w:rPr>
          <w:color w:val="auto"/>
          <w:szCs w:val="28"/>
          <w:shd w:val="clear" w:color="000000" w:fill="auto"/>
        </w:rPr>
        <w:t>(</w:t>
      </w:r>
      <w:r>
        <w:rPr>
          <w:i/>
          <w:color w:val="auto"/>
          <w:szCs w:val="28"/>
          <w:shd w:val="clear" w:color="000000" w:fill="auto"/>
          <w:lang w:val="en-US"/>
        </w:rPr>
        <w:t>p</w:t>
      </w:r>
      <w:r>
        <w:rPr>
          <w:i/>
          <w:color w:val="auto"/>
          <w:szCs w:val="28"/>
          <w:shd w:val="clear" w:color="000000" w:fill="auto"/>
        </w:rPr>
        <w:t>&gt;</w:t>
      </w:r>
      <w:r>
        <w:rPr>
          <w:color w:val="auto"/>
          <w:szCs w:val="28"/>
          <w:shd w:val="clear" w:color="000000" w:fill="auto"/>
        </w:rPr>
        <w:t>0,05)</w:t>
      </w:r>
      <w:r>
        <w:rPr>
          <w:color w:val="auto"/>
          <w:szCs w:val="28"/>
          <w:lang w:val="kk-KZ"/>
        </w:rPr>
        <w:t xml:space="preserve"> и</w:t>
      </w:r>
      <w:r>
        <w:rPr>
          <w:color w:val="auto"/>
          <w:szCs w:val="28"/>
        </w:rPr>
        <w:t xml:space="preserve"> повреждения щеточной </w:t>
      </w:r>
      <w:r>
        <w:rPr>
          <w:color w:val="auto"/>
          <w:szCs w:val="28"/>
        </w:rPr>
        <w:t xml:space="preserve">каемки – в 2,6 раза </w:t>
      </w:r>
      <w:r>
        <w:rPr>
          <w:color w:val="auto"/>
          <w:szCs w:val="28"/>
          <w:shd w:val="clear" w:color="000000" w:fill="auto"/>
        </w:rPr>
        <w:t>(</w:t>
      </w:r>
      <w:r>
        <w:rPr>
          <w:i/>
          <w:color w:val="auto"/>
          <w:szCs w:val="28"/>
          <w:shd w:val="clear" w:color="000000" w:fill="auto"/>
          <w:lang w:val="en-US"/>
        </w:rPr>
        <w:t>p</w:t>
      </w:r>
      <w:r>
        <w:rPr>
          <w:i/>
          <w:color w:val="auto"/>
          <w:szCs w:val="28"/>
          <w:shd w:val="clear" w:color="000000" w:fill="auto"/>
        </w:rPr>
        <w:t>&gt;</w:t>
      </w:r>
      <w:r>
        <w:rPr>
          <w:color w:val="auto"/>
          <w:szCs w:val="28"/>
          <w:shd w:val="clear" w:color="000000" w:fill="auto"/>
        </w:rPr>
        <w:t>0,05) по сравнению с группой без РВРП (таблица 5).</w:t>
      </w:r>
    </w:p>
    <w:p w:rsidR="006B7006" w:rsidRDefault="006B7006">
      <w:pPr>
        <w:spacing w:after="0" w:line="240" w:lineRule="auto"/>
        <w:ind w:left="0" w:right="34" w:firstLine="426"/>
        <w:rPr>
          <w:b/>
          <w:color w:val="auto"/>
          <w:szCs w:val="24"/>
        </w:rPr>
      </w:pPr>
    </w:p>
    <w:p w:rsidR="006B7006" w:rsidRDefault="00396B5B">
      <w:pPr>
        <w:spacing w:after="0" w:line="240" w:lineRule="auto"/>
        <w:ind w:left="0" w:right="34" w:firstLine="0"/>
        <w:rPr>
          <w:color w:val="auto"/>
          <w:szCs w:val="24"/>
        </w:rPr>
      </w:pPr>
      <w:r>
        <w:rPr>
          <w:color w:val="auto"/>
          <w:szCs w:val="24"/>
        </w:rPr>
        <w:t>Таблица 5 – Сравнительная характеристика гистологических изменений почечной ткани после реперфузии в обеих группах.</w:t>
      </w:r>
    </w:p>
    <w:p w:rsidR="006B7006" w:rsidRDefault="006B7006">
      <w:pPr>
        <w:spacing w:after="0" w:line="240" w:lineRule="auto"/>
        <w:ind w:left="0" w:right="34" w:firstLine="560"/>
        <w:rPr>
          <w:color w:val="auto"/>
          <w:szCs w:val="24"/>
        </w:rPr>
      </w:pPr>
    </w:p>
    <w:tbl>
      <w:tblPr>
        <w:tblW w:w="8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3171"/>
        <w:gridCol w:w="1797"/>
        <w:gridCol w:w="2018"/>
        <w:gridCol w:w="1265"/>
      </w:tblGrid>
      <w:tr w:rsidR="006B7006">
        <w:trPr>
          <w:trHeight w:val="313"/>
          <w:jc w:val="center"/>
        </w:trPr>
        <w:tc>
          <w:tcPr>
            <w:tcW w:w="3171" w:type="dxa"/>
            <w:shd w:val="clear" w:color="auto" w:fill="FFFFFF" w:themeFill="background1"/>
            <w:tcMar>
              <w:top w:w="72" w:type="dxa"/>
              <w:left w:w="144" w:type="dxa"/>
              <w:bottom w:w="72" w:type="dxa"/>
              <w:right w:w="144" w:type="dxa"/>
            </w:tcMar>
            <w:vAlign w:val="center"/>
          </w:tcPr>
          <w:p w:rsidR="006B7006" w:rsidRDefault="00396B5B">
            <w:pPr>
              <w:spacing w:after="0" w:line="240" w:lineRule="auto"/>
              <w:ind w:left="0" w:right="34" w:firstLine="567"/>
              <w:jc w:val="center"/>
              <w:rPr>
                <w:color w:val="auto"/>
                <w:szCs w:val="28"/>
              </w:rPr>
            </w:pPr>
            <w:r>
              <w:rPr>
                <w:color w:val="auto"/>
                <w:szCs w:val="28"/>
              </w:rPr>
              <w:t>Гистологические изменения</w:t>
            </w:r>
          </w:p>
        </w:tc>
        <w:tc>
          <w:tcPr>
            <w:tcW w:w="1797" w:type="dxa"/>
            <w:shd w:val="clear" w:color="auto" w:fill="FFFFFF" w:themeFill="background1"/>
            <w:tcMar>
              <w:top w:w="72" w:type="dxa"/>
              <w:left w:w="144" w:type="dxa"/>
              <w:bottom w:w="72" w:type="dxa"/>
              <w:right w:w="144" w:type="dxa"/>
            </w:tcMar>
            <w:vAlign w:val="center"/>
          </w:tcPr>
          <w:p w:rsidR="006B7006" w:rsidRDefault="00396B5B">
            <w:pPr>
              <w:spacing w:after="0" w:line="240" w:lineRule="auto"/>
              <w:ind w:left="0" w:right="34" w:firstLine="12"/>
              <w:jc w:val="center"/>
              <w:rPr>
                <w:color w:val="auto"/>
                <w:szCs w:val="28"/>
              </w:rPr>
            </w:pPr>
            <w:r>
              <w:rPr>
                <w:color w:val="auto"/>
                <w:szCs w:val="28"/>
              </w:rPr>
              <w:t>Основная группа</w:t>
            </w:r>
          </w:p>
          <w:p w:rsidR="006B7006" w:rsidRDefault="00396B5B">
            <w:pPr>
              <w:spacing w:after="0" w:line="240" w:lineRule="auto"/>
              <w:ind w:left="0" w:right="34" w:firstLine="12"/>
              <w:jc w:val="center"/>
              <w:rPr>
                <w:color w:val="auto"/>
                <w:szCs w:val="28"/>
              </w:rPr>
            </w:pPr>
            <w:r>
              <w:rPr>
                <w:color w:val="auto"/>
                <w:szCs w:val="28"/>
              </w:rPr>
              <w:t>(с РВРП)</w:t>
            </w:r>
          </w:p>
        </w:tc>
        <w:tc>
          <w:tcPr>
            <w:tcW w:w="2018" w:type="dxa"/>
            <w:shd w:val="clear" w:color="auto" w:fill="FFFFFF" w:themeFill="background1"/>
            <w:tcMar>
              <w:top w:w="72" w:type="dxa"/>
              <w:left w:w="144" w:type="dxa"/>
              <w:bottom w:w="72" w:type="dxa"/>
              <w:right w:w="144" w:type="dxa"/>
            </w:tcMar>
            <w:vAlign w:val="center"/>
          </w:tcPr>
          <w:p w:rsidR="006B7006" w:rsidRDefault="00396B5B">
            <w:pPr>
              <w:spacing w:after="0" w:line="240" w:lineRule="auto"/>
              <w:ind w:left="0" w:right="34" w:firstLine="12"/>
              <w:jc w:val="center"/>
              <w:rPr>
                <w:color w:val="auto"/>
                <w:szCs w:val="28"/>
              </w:rPr>
            </w:pPr>
            <w:r>
              <w:rPr>
                <w:color w:val="auto"/>
                <w:szCs w:val="28"/>
              </w:rPr>
              <w:t xml:space="preserve">Контрольная </w:t>
            </w:r>
            <w:r>
              <w:rPr>
                <w:color w:val="auto"/>
                <w:szCs w:val="28"/>
              </w:rPr>
              <w:t>группа</w:t>
            </w:r>
          </w:p>
          <w:p w:rsidR="006B7006" w:rsidRDefault="00396B5B">
            <w:pPr>
              <w:spacing w:after="0" w:line="240" w:lineRule="auto"/>
              <w:ind w:left="0" w:right="34" w:firstLine="12"/>
              <w:jc w:val="center"/>
              <w:rPr>
                <w:color w:val="auto"/>
                <w:szCs w:val="28"/>
              </w:rPr>
            </w:pPr>
            <w:r>
              <w:rPr>
                <w:color w:val="auto"/>
                <w:szCs w:val="28"/>
              </w:rPr>
              <w:t>(без РВРП)</w:t>
            </w:r>
          </w:p>
        </w:tc>
        <w:tc>
          <w:tcPr>
            <w:tcW w:w="1265" w:type="dxa"/>
            <w:shd w:val="clear" w:color="auto" w:fill="FFFFFF" w:themeFill="background1"/>
            <w:vAlign w:val="center"/>
          </w:tcPr>
          <w:p w:rsidR="006B7006" w:rsidRDefault="00396B5B">
            <w:pPr>
              <w:spacing w:after="0" w:line="240" w:lineRule="auto"/>
              <w:ind w:left="6" w:right="34" w:hanging="6"/>
              <w:jc w:val="center"/>
              <w:rPr>
                <w:color w:val="auto"/>
                <w:szCs w:val="28"/>
              </w:rPr>
            </w:pPr>
            <w:r>
              <w:rPr>
                <w:i/>
                <w:iCs/>
                <w:color w:val="auto"/>
                <w:szCs w:val="28"/>
              </w:rPr>
              <w:t>р</w:t>
            </w:r>
          </w:p>
        </w:tc>
      </w:tr>
      <w:tr w:rsidR="006B7006">
        <w:trPr>
          <w:trHeight w:val="313"/>
          <w:jc w:val="center"/>
        </w:trPr>
        <w:tc>
          <w:tcPr>
            <w:tcW w:w="3171" w:type="dxa"/>
            <w:tcBorders>
              <w:bottom w:val="nil"/>
            </w:tcBorders>
            <w:shd w:val="clear" w:color="auto" w:fill="FFFFFF" w:themeFill="background1"/>
            <w:tcMar>
              <w:top w:w="15" w:type="dxa"/>
              <w:left w:w="15" w:type="dxa"/>
              <w:bottom w:w="0" w:type="dxa"/>
              <w:right w:w="15" w:type="dxa"/>
            </w:tcMar>
            <w:vAlign w:val="center"/>
          </w:tcPr>
          <w:p w:rsidR="006B7006" w:rsidRDefault="00396B5B">
            <w:pPr>
              <w:spacing w:after="0" w:line="240" w:lineRule="auto"/>
              <w:ind w:left="123" w:right="34" w:firstLine="0"/>
              <w:jc w:val="left"/>
              <w:rPr>
                <w:color w:val="auto"/>
                <w:szCs w:val="28"/>
              </w:rPr>
            </w:pPr>
            <w:r>
              <w:rPr>
                <w:color w:val="auto"/>
                <w:szCs w:val="28"/>
                <w:lang w:val="en-US"/>
              </w:rPr>
              <w:t>Десквамация</w:t>
            </w:r>
            <w:r>
              <w:rPr>
                <w:color w:val="auto"/>
                <w:szCs w:val="28"/>
              </w:rPr>
              <w:t xml:space="preserve"> эпителия</w:t>
            </w:r>
          </w:p>
        </w:tc>
        <w:tc>
          <w:tcPr>
            <w:tcW w:w="1797" w:type="dxa"/>
            <w:tcBorders>
              <w:bottom w:val="nil"/>
            </w:tcBorders>
            <w:shd w:val="clear" w:color="auto" w:fill="FFFFFF" w:themeFill="background1"/>
            <w:tcMar>
              <w:top w:w="72" w:type="dxa"/>
              <w:left w:w="144" w:type="dxa"/>
              <w:bottom w:w="72" w:type="dxa"/>
              <w:right w:w="144" w:type="dxa"/>
            </w:tcMar>
            <w:vAlign w:val="center"/>
          </w:tcPr>
          <w:p w:rsidR="006B7006" w:rsidRDefault="00396B5B">
            <w:pPr>
              <w:spacing w:after="0" w:line="240" w:lineRule="auto"/>
              <w:ind w:left="0" w:right="34" w:firstLine="12"/>
              <w:jc w:val="center"/>
              <w:rPr>
                <w:color w:val="auto"/>
                <w:szCs w:val="28"/>
              </w:rPr>
            </w:pPr>
            <w:r>
              <w:rPr>
                <w:szCs w:val="28"/>
              </w:rPr>
              <w:t>0,70 ± 0,82</w:t>
            </w:r>
          </w:p>
        </w:tc>
        <w:tc>
          <w:tcPr>
            <w:tcW w:w="2018" w:type="dxa"/>
            <w:tcBorders>
              <w:bottom w:val="nil"/>
            </w:tcBorders>
            <w:shd w:val="clear" w:color="auto" w:fill="FFFFFF" w:themeFill="background1"/>
            <w:tcMar>
              <w:top w:w="15" w:type="dxa"/>
              <w:left w:w="15" w:type="dxa"/>
              <w:bottom w:w="0" w:type="dxa"/>
              <w:right w:w="15" w:type="dxa"/>
            </w:tcMar>
            <w:vAlign w:val="center"/>
          </w:tcPr>
          <w:p w:rsidR="006B7006" w:rsidRDefault="00396B5B">
            <w:pPr>
              <w:spacing w:after="0" w:line="240" w:lineRule="auto"/>
              <w:ind w:left="0" w:right="34" w:firstLine="12"/>
              <w:jc w:val="center"/>
              <w:rPr>
                <w:color w:val="auto"/>
                <w:szCs w:val="28"/>
              </w:rPr>
            </w:pPr>
            <w:r>
              <w:rPr>
                <w:szCs w:val="28"/>
              </w:rPr>
              <w:t>1,50 ± 1,18</w:t>
            </w:r>
          </w:p>
        </w:tc>
        <w:tc>
          <w:tcPr>
            <w:tcW w:w="1265" w:type="dxa"/>
            <w:tcBorders>
              <w:bottom w:val="nil"/>
            </w:tcBorders>
            <w:shd w:val="clear" w:color="auto" w:fill="FFFFFF" w:themeFill="background1"/>
            <w:vAlign w:val="center"/>
          </w:tcPr>
          <w:p w:rsidR="006B7006" w:rsidRDefault="00396B5B">
            <w:pPr>
              <w:spacing w:after="0" w:line="240" w:lineRule="auto"/>
              <w:ind w:left="6" w:right="61" w:hanging="7"/>
              <w:jc w:val="center"/>
              <w:rPr>
                <w:color w:val="auto"/>
                <w:szCs w:val="28"/>
                <w:lang w:val="kk-KZ"/>
              </w:rPr>
            </w:pPr>
            <w:r>
              <w:rPr>
                <w:szCs w:val="28"/>
                <w:lang w:val="kk-KZ"/>
              </w:rPr>
              <w:t>0</w:t>
            </w:r>
            <w:r>
              <w:rPr>
                <w:szCs w:val="28"/>
              </w:rPr>
              <w:t>.048</w:t>
            </w:r>
            <w:r>
              <w:rPr>
                <w:szCs w:val="28"/>
                <w:lang w:val="kk-KZ"/>
              </w:rPr>
              <w:t>*</w:t>
            </w:r>
          </w:p>
        </w:tc>
      </w:tr>
      <w:tr w:rsidR="006B7006">
        <w:trPr>
          <w:trHeight w:val="313"/>
          <w:jc w:val="center"/>
        </w:trPr>
        <w:tc>
          <w:tcPr>
            <w:tcW w:w="8251" w:type="dxa"/>
            <w:gridSpan w:val="4"/>
            <w:tcBorders>
              <w:top w:val="nil"/>
              <w:left w:val="nil"/>
              <w:right w:val="nil"/>
            </w:tcBorders>
            <w:shd w:val="clear" w:color="auto" w:fill="FFFFFF" w:themeFill="background1"/>
            <w:tcMar>
              <w:top w:w="15" w:type="dxa"/>
              <w:left w:w="15" w:type="dxa"/>
              <w:bottom w:w="0" w:type="dxa"/>
              <w:right w:w="15" w:type="dxa"/>
            </w:tcMar>
            <w:vAlign w:val="center"/>
          </w:tcPr>
          <w:p w:rsidR="006B7006" w:rsidRDefault="00396B5B">
            <w:pPr>
              <w:spacing w:after="0" w:line="240" w:lineRule="auto"/>
              <w:ind w:left="6" w:right="61" w:hanging="7"/>
              <w:jc w:val="right"/>
              <w:rPr>
                <w:szCs w:val="28"/>
                <w:lang w:val="kk-KZ"/>
              </w:rPr>
            </w:pPr>
            <w:r>
              <w:rPr>
                <w:szCs w:val="28"/>
                <w:lang w:val="kk-KZ"/>
              </w:rPr>
              <w:t>Продолжение таблицы 5</w:t>
            </w:r>
          </w:p>
        </w:tc>
      </w:tr>
      <w:tr w:rsidR="006B7006">
        <w:trPr>
          <w:trHeight w:val="313"/>
          <w:jc w:val="center"/>
        </w:trPr>
        <w:tc>
          <w:tcPr>
            <w:tcW w:w="3171" w:type="dxa"/>
            <w:shd w:val="clear" w:color="auto" w:fill="FFFFFF" w:themeFill="background1"/>
            <w:tcMar>
              <w:top w:w="15" w:type="dxa"/>
              <w:left w:w="15" w:type="dxa"/>
              <w:bottom w:w="0" w:type="dxa"/>
              <w:right w:w="15" w:type="dxa"/>
            </w:tcMar>
            <w:vAlign w:val="center"/>
          </w:tcPr>
          <w:p w:rsidR="006B7006" w:rsidRDefault="00396B5B">
            <w:pPr>
              <w:spacing w:after="0" w:line="240" w:lineRule="auto"/>
              <w:ind w:left="123" w:right="34" w:firstLine="0"/>
              <w:jc w:val="left"/>
              <w:rPr>
                <w:color w:val="auto"/>
                <w:szCs w:val="28"/>
              </w:rPr>
            </w:pPr>
            <w:r>
              <w:rPr>
                <w:color w:val="auto"/>
                <w:szCs w:val="28"/>
              </w:rPr>
              <w:t>Закупорка канальцев</w:t>
            </w:r>
          </w:p>
        </w:tc>
        <w:tc>
          <w:tcPr>
            <w:tcW w:w="1797" w:type="dxa"/>
            <w:shd w:val="clear" w:color="auto" w:fill="FFFFFF" w:themeFill="background1"/>
            <w:tcMar>
              <w:top w:w="72" w:type="dxa"/>
              <w:left w:w="144" w:type="dxa"/>
              <w:bottom w:w="72" w:type="dxa"/>
              <w:right w:w="144" w:type="dxa"/>
            </w:tcMar>
            <w:vAlign w:val="center"/>
          </w:tcPr>
          <w:p w:rsidR="006B7006" w:rsidRDefault="00396B5B">
            <w:pPr>
              <w:spacing w:after="0" w:line="240" w:lineRule="auto"/>
              <w:ind w:left="0" w:right="34" w:firstLine="12"/>
              <w:jc w:val="center"/>
              <w:rPr>
                <w:color w:val="auto"/>
                <w:szCs w:val="28"/>
              </w:rPr>
            </w:pPr>
            <w:r>
              <w:rPr>
                <w:szCs w:val="28"/>
              </w:rPr>
              <w:t>0,60 ± 0,70</w:t>
            </w:r>
          </w:p>
        </w:tc>
        <w:tc>
          <w:tcPr>
            <w:tcW w:w="2018" w:type="dxa"/>
            <w:shd w:val="clear" w:color="auto" w:fill="FFFFFF" w:themeFill="background1"/>
            <w:tcMar>
              <w:top w:w="15" w:type="dxa"/>
              <w:left w:w="15" w:type="dxa"/>
              <w:bottom w:w="0" w:type="dxa"/>
              <w:right w:w="15" w:type="dxa"/>
            </w:tcMar>
            <w:vAlign w:val="center"/>
          </w:tcPr>
          <w:p w:rsidR="006B7006" w:rsidRDefault="00396B5B">
            <w:pPr>
              <w:spacing w:after="0" w:line="240" w:lineRule="auto"/>
              <w:ind w:left="0" w:right="34" w:firstLine="12"/>
              <w:jc w:val="center"/>
              <w:rPr>
                <w:color w:val="auto"/>
                <w:szCs w:val="28"/>
              </w:rPr>
            </w:pPr>
            <w:r>
              <w:rPr>
                <w:szCs w:val="28"/>
              </w:rPr>
              <w:t>1,8 ± 0,92</w:t>
            </w:r>
          </w:p>
        </w:tc>
        <w:tc>
          <w:tcPr>
            <w:tcW w:w="1265" w:type="dxa"/>
            <w:shd w:val="clear" w:color="auto" w:fill="FFFFFF" w:themeFill="background1"/>
            <w:vAlign w:val="center"/>
          </w:tcPr>
          <w:p w:rsidR="006B7006" w:rsidRDefault="00396B5B">
            <w:pPr>
              <w:spacing w:after="0" w:line="240" w:lineRule="auto"/>
              <w:ind w:left="6" w:right="61" w:hanging="7"/>
              <w:jc w:val="center"/>
              <w:rPr>
                <w:color w:val="auto"/>
                <w:szCs w:val="28"/>
                <w:lang w:val="kk-KZ"/>
              </w:rPr>
            </w:pPr>
            <w:r>
              <w:rPr>
                <w:szCs w:val="28"/>
                <w:lang w:val="kk-KZ"/>
              </w:rPr>
              <w:t>0</w:t>
            </w:r>
            <w:r>
              <w:rPr>
                <w:szCs w:val="28"/>
              </w:rPr>
              <w:t>.002</w:t>
            </w:r>
            <w:r>
              <w:rPr>
                <w:szCs w:val="28"/>
                <w:lang w:val="kk-KZ"/>
              </w:rPr>
              <w:t>*</w:t>
            </w:r>
          </w:p>
        </w:tc>
      </w:tr>
      <w:tr w:rsidR="006B7006">
        <w:trPr>
          <w:trHeight w:val="313"/>
          <w:jc w:val="center"/>
        </w:trPr>
        <w:tc>
          <w:tcPr>
            <w:tcW w:w="3171" w:type="dxa"/>
            <w:shd w:val="clear" w:color="auto" w:fill="FFFFFF" w:themeFill="background1"/>
            <w:tcMar>
              <w:top w:w="15" w:type="dxa"/>
              <w:left w:w="15" w:type="dxa"/>
              <w:bottom w:w="0" w:type="dxa"/>
              <w:right w:w="15" w:type="dxa"/>
            </w:tcMar>
            <w:vAlign w:val="center"/>
          </w:tcPr>
          <w:p w:rsidR="006B7006" w:rsidRDefault="00396B5B">
            <w:pPr>
              <w:spacing w:after="0" w:line="240" w:lineRule="auto"/>
              <w:ind w:left="123" w:right="34" w:firstLine="0"/>
              <w:jc w:val="left"/>
              <w:rPr>
                <w:color w:val="auto"/>
                <w:szCs w:val="28"/>
              </w:rPr>
            </w:pPr>
            <w:r>
              <w:rPr>
                <w:color w:val="auto"/>
                <w:szCs w:val="28"/>
              </w:rPr>
              <w:t>Вакуолизация</w:t>
            </w:r>
          </w:p>
        </w:tc>
        <w:tc>
          <w:tcPr>
            <w:tcW w:w="1797" w:type="dxa"/>
            <w:shd w:val="clear" w:color="auto" w:fill="FFFFFF" w:themeFill="background1"/>
            <w:tcMar>
              <w:top w:w="72" w:type="dxa"/>
              <w:left w:w="144" w:type="dxa"/>
              <w:bottom w:w="72" w:type="dxa"/>
              <w:right w:w="144" w:type="dxa"/>
            </w:tcMar>
            <w:vAlign w:val="center"/>
          </w:tcPr>
          <w:p w:rsidR="006B7006" w:rsidRDefault="00396B5B">
            <w:pPr>
              <w:spacing w:after="0" w:line="240" w:lineRule="auto"/>
              <w:ind w:left="0" w:right="34" w:firstLine="12"/>
              <w:jc w:val="center"/>
              <w:rPr>
                <w:color w:val="auto"/>
                <w:szCs w:val="28"/>
              </w:rPr>
            </w:pPr>
            <w:r>
              <w:rPr>
                <w:szCs w:val="28"/>
              </w:rPr>
              <w:t>1,50 ± 0,97</w:t>
            </w:r>
          </w:p>
        </w:tc>
        <w:tc>
          <w:tcPr>
            <w:tcW w:w="2018" w:type="dxa"/>
            <w:shd w:val="clear" w:color="auto" w:fill="FFFFFF" w:themeFill="background1"/>
            <w:tcMar>
              <w:top w:w="15" w:type="dxa"/>
              <w:left w:w="15" w:type="dxa"/>
              <w:bottom w:w="0" w:type="dxa"/>
              <w:right w:w="15" w:type="dxa"/>
            </w:tcMar>
            <w:vAlign w:val="center"/>
          </w:tcPr>
          <w:p w:rsidR="006B7006" w:rsidRDefault="00396B5B">
            <w:pPr>
              <w:spacing w:after="0" w:line="240" w:lineRule="auto"/>
              <w:ind w:left="0" w:right="34" w:firstLine="12"/>
              <w:jc w:val="center"/>
              <w:rPr>
                <w:color w:val="auto"/>
                <w:szCs w:val="28"/>
              </w:rPr>
            </w:pPr>
            <w:r>
              <w:rPr>
                <w:szCs w:val="28"/>
              </w:rPr>
              <w:t>1,90 ± 0,99</w:t>
            </w:r>
          </w:p>
        </w:tc>
        <w:tc>
          <w:tcPr>
            <w:tcW w:w="1265" w:type="dxa"/>
            <w:shd w:val="clear" w:color="auto" w:fill="FFFFFF" w:themeFill="background1"/>
            <w:vAlign w:val="center"/>
          </w:tcPr>
          <w:p w:rsidR="006B7006" w:rsidRDefault="00396B5B">
            <w:pPr>
              <w:spacing w:after="0" w:line="240" w:lineRule="auto"/>
              <w:ind w:left="6" w:right="61" w:hanging="7"/>
              <w:jc w:val="center"/>
              <w:rPr>
                <w:i/>
                <w:color w:val="auto"/>
                <w:szCs w:val="28"/>
              </w:rPr>
            </w:pPr>
            <w:r>
              <w:rPr>
                <w:szCs w:val="28"/>
                <w:lang w:val="kk-KZ"/>
              </w:rPr>
              <w:t>0</w:t>
            </w:r>
            <w:r>
              <w:rPr>
                <w:szCs w:val="28"/>
              </w:rPr>
              <w:t>.19</w:t>
            </w:r>
          </w:p>
        </w:tc>
      </w:tr>
      <w:tr w:rsidR="006B7006">
        <w:trPr>
          <w:trHeight w:val="313"/>
          <w:jc w:val="center"/>
        </w:trPr>
        <w:tc>
          <w:tcPr>
            <w:tcW w:w="3171" w:type="dxa"/>
            <w:shd w:val="clear" w:color="auto" w:fill="FFFFFF" w:themeFill="background1"/>
            <w:tcMar>
              <w:top w:w="15" w:type="dxa"/>
              <w:left w:w="15" w:type="dxa"/>
              <w:bottom w:w="0" w:type="dxa"/>
              <w:right w:w="15" w:type="dxa"/>
            </w:tcMar>
            <w:vAlign w:val="center"/>
          </w:tcPr>
          <w:p w:rsidR="006B7006" w:rsidRDefault="00396B5B">
            <w:pPr>
              <w:spacing w:after="0" w:line="240" w:lineRule="auto"/>
              <w:ind w:left="123" w:right="34" w:firstLine="0"/>
              <w:jc w:val="left"/>
              <w:rPr>
                <w:color w:val="auto"/>
                <w:szCs w:val="28"/>
              </w:rPr>
            </w:pPr>
            <w:r>
              <w:rPr>
                <w:color w:val="auto"/>
                <w:szCs w:val="28"/>
              </w:rPr>
              <w:t>Интерстициальный отек</w:t>
            </w:r>
          </w:p>
        </w:tc>
        <w:tc>
          <w:tcPr>
            <w:tcW w:w="1797" w:type="dxa"/>
            <w:shd w:val="clear" w:color="auto" w:fill="FFFFFF" w:themeFill="background1"/>
            <w:tcMar>
              <w:top w:w="72" w:type="dxa"/>
              <w:left w:w="144" w:type="dxa"/>
              <w:bottom w:w="72" w:type="dxa"/>
              <w:right w:w="144" w:type="dxa"/>
            </w:tcMar>
            <w:vAlign w:val="center"/>
          </w:tcPr>
          <w:p w:rsidR="006B7006" w:rsidRDefault="00396B5B">
            <w:pPr>
              <w:spacing w:after="0" w:line="240" w:lineRule="auto"/>
              <w:ind w:left="0" w:right="34" w:firstLine="12"/>
              <w:jc w:val="center"/>
              <w:rPr>
                <w:color w:val="auto"/>
                <w:szCs w:val="28"/>
              </w:rPr>
            </w:pPr>
            <w:r>
              <w:rPr>
                <w:szCs w:val="28"/>
              </w:rPr>
              <w:t>1,40 ± 0,52</w:t>
            </w:r>
          </w:p>
        </w:tc>
        <w:tc>
          <w:tcPr>
            <w:tcW w:w="2018" w:type="dxa"/>
            <w:shd w:val="clear" w:color="auto" w:fill="FFFFFF" w:themeFill="background1"/>
            <w:tcMar>
              <w:top w:w="15" w:type="dxa"/>
              <w:left w:w="15" w:type="dxa"/>
              <w:bottom w:w="0" w:type="dxa"/>
              <w:right w:w="15" w:type="dxa"/>
            </w:tcMar>
            <w:vAlign w:val="center"/>
          </w:tcPr>
          <w:p w:rsidR="006B7006" w:rsidRDefault="00396B5B">
            <w:pPr>
              <w:spacing w:after="0" w:line="240" w:lineRule="auto"/>
              <w:ind w:left="0" w:right="34" w:firstLine="12"/>
              <w:jc w:val="center"/>
              <w:rPr>
                <w:color w:val="auto"/>
                <w:szCs w:val="28"/>
              </w:rPr>
            </w:pPr>
            <w:r>
              <w:rPr>
                <w:szCs w:val="28"/>
              </w:rPr>
              <w:t>1,8 ± 0,79</w:t>
            </w:r>
          </w:p>
        </w:tc>
        <w:tc>
          <w:tcPr>
            <w:tcW w:w="1265" w:type="dxa"/>
            <w:shd w:val="clear" w:color="auto" w:fill="FFFFFF" w:themeFill="background1"/>
            <w:vAlign w:val="center"/>
          </w:tcPr>
          <w:p w:rsidR="006B7006" w:rsidRDefault="00396B5B">
            <w:pPr>
              <w:spacing w:after="0" w:line="240" w:lineRule="auto"/>
              <w:ind w:left="6" w:right="61" w:hanging="7"/>
              <w:jc w:val="center"/>
              <w:rPr>
                <w:color w:val="auto"/>
                <w:szCs w:val="28"/>
              </w:rPr>
            </w:pPr>
            <w:r>
              <w:rPr>
                <w:szCs w:val="28"/>
                <w:lang w:val="kk-KZ"/>
              </w:rPr>
              <w:t>0</w:t>
            </w:r>
            <w:r>
              <w:rPr>
                <w:szCs w:val="28"/>
              </w:rPr>
              <w:t>.98</w:t>
            </w:r>
          </w:p>
        </w:tc>
      </w:tr>
      <w:tr w:rsidR="006B7006">
        <w:trPr>
          <w:trHeight w:val="313"/>
          <w:jc w:val="center"/>
        </w:trPr>
        <w:tc>
          <w:tcPr>
            <w:tcW w:w="3171" w:type="dxa"/>
            <w:shd w:val="clear" w:color="auto" w:fill="FFFFFF" w:themeFill="background1"/>
            <w:tcMar>
              <w:top w:w="15" w:type="dxa"/>
              <w:left w:w="15" w:type="dxa"/>
              <w:bottom w:w="0" w:type="dxa"/>
              <w:right w:w="15" w:type="dxa"/>
            </w:tcMar>
            <w:vAlign w:val="center"/>
          </w:tcPr>
          <w:p w:rsidR="006B7006" w:rsidRDefault="00396B5B">
            <w:pPr>
              <w:spacing w:after="0" w:line="240" w:lineRule="auto"/>
              <w:ind w:left="123" w:right="34" w:firstLine="0"/>
              <w:jc w:val="left"/>
              <w:rPr>
                <w:color w:val="auto"/>
                <w:szCs w:val="28"/>
              </w:rPr>
            </w:pPr>
            <w:r>
              <w:rPr>
                <w:color w:val="auto"/>
                <w:szCs w:val="28"/>
              </w:rPr>
              <w:t xml:space="preserve">Сморщивание </w:t>
            </w:r>
            <w:r>
              <w:rPr>
                <w:color w:val="auto"/>
                <w:szCs w:val="28"/>
              </w:rPr>
              <w:t>клубочков</w:t>
            </w:r>
          </w:p>
        </w:tc>
        <w:tc>
          <w:tcPr>
            <w:tcW w:w="1797" w:type="dxa"/>
            <w:shd w:val="clear" w:color="auto" w:fill="FFFFFF" w:themeFill="background1"/>
            <w:tcMar>
              <w:top w:w="72" w:type="dxa"/>
              <w:left w:w="144" w:type="dxa"/>
              <w:bottom w:w="72" w:type="dxa"/>
              <w:right w:w="144" w:type="dxa"/>
            </w:tcMar>
            <w:vAlign w:val="center"/>
          </w:tcPr>
          <w:p w:rsidR="006B7006" w:rsidRDefault="00396B5B">
            <w:pPr>
              <w:spacing w:after="0" w:line="240" w:lineRule="auto"/>
              <w:ind w:left="0" w:right="34" w:firstLine="12"/>
              <w:jc w:val="center"/>
              <w:rPr>
                <w:color w:val="auto"/>
                <w:szCs w:val="28"/>
              </w:rPr>
            </w:pPr>
            <w:r>
              <w:rPr>
                <w:szCs w:val="28"/>
              </w:rPr>
              <w:t>0,40 ± 0,52</w:t>
            </w:r>
          </w:p>
        </w:tc>
        <w:tc>
          <w:tcPr>
            <w:tcW w:w="2018" w:type="dxa"/>
            <w:shd w:val="clear" w:color="auto" w:fill="FFFFFF" w:themeFill="background1"/>
            <w:tcMar>
              <w:top w:w="15" w:type="dxa"/>
              <w:left w:w="15" w:type="dxa"/>
              <w:bottom w:w="0" w:type="dxa"/>
              <w:right w:w="15" w:type="dxa"/>
            </w:tcMar>
            <w:vAlign w:val="center"/>
          </w:tcPr>
          <w:p w:rsidR="006B7006" w:rsidRDefault="00396B5B">
            <w:pPr>
              <w:spacing w:after="0" w:line="240" w:lineRule="auto"/>
              <w:ind w:left="0" w:right="34" w:firstLine="12"/>
              <w:jc w:val="center"/>
              <w:rPr>
                <w:color w:val="auto"/>
                <w:szCs w:val="28"/>
              </w:rPr>
            </w:pPr>
            <w:r>
              <w:rPr>
                <w:szCs w:val="28"/>
              </w:rPr>
              <w:t>1,70 ± 0,82</w:t>
            </w:r>
          </w:p>
        </w:tc>
        <w:tc>
          <w:tcPr>
            <w:tcW w:w="1265" w:type="dxa"/>
            <w:shd w:val="clear" w:color="auto" w:fill="FFFFFF" w:themeFill="background1"/>
            <w:vAlign w:val="center"/>
          </w:tcPr>
          <w:p w:rsidR="006B7006" w:rsidRDefault="00396B5B">
            <w:pPr>
              <w:spacing w:after="0" w:line="240" w:lineRule="auto"/>
              <w:ind w:left="6" w:right="61" w:hanging="7"/>
              <w:jc w:val="center"/>
              <w:rPr>
                <w:i/>
                <w:color w:val="auto"/>
                <w:szCs w:val="28"/>
                <w:lang w:val="kk-KZ"/>
              </w:rPr>
            </w:pPr>
            <w:r>
              <w:rPr>
                <w:szCs w:val="28"/>
                <w:lang w:val="kk-KZ"/>
              </w:rPr>
              <w:t>0</w:t>
            </w:r>
            <w:r>
              <w:rPr>
                <w:szCs w:val="28"/>
              </w:rPr>
              <w:t>.0002</w:t>
            </w:r>
            <w:r>
              <w:rPr>
                <w:szCs w:val="28"/>
                <w:lang w:val="kk-KZ"/>
              </w:rPr>
              <w:t>*</w:t>
            </w:r>
          </w:p>
        </w:tc>
      </w:tr>
      <w:tr w:rsidR="006B7006">
        <w:trPr>
          <w:trHeight w:val="313"/>
          <w:jc w:val="center"/>
        </w:trPr>
        <w:tc>
          <w:tcPr>
            <w:tcW w:w="3171" w:type="dxa"/>
            <w:shd w:val="clear" w:color="auto" w:fill="FFFFFF" w:themeFill="background1"/>
            <w:tcMar>
              <w:top w:w="15" w:type="dxa"/>
              <w:left w:w="15" w:type="dxa"/>
              <w:bottom w:w="0" w:type="dxa"/>
              <w:right w:w="15" w:type="dxa"/>
            </w:tcMar>
            <w:vAlign w:val="center"/>
          </w:tcPr>
          <w:p w:rsidR="006B7006" w:rsidRDefault="00396B5B">
            <w:pPr>
              <w:spacing w:after="0" w:line="240" w:lineRule="auto"/>
              <w:ind w:left="123" w:right="34" w:firstLine="0"/>
              <w:jc w:val="left"/>
              <w:rPr>
                <w:color w:val="auto"/>
                <w:szCs w:val="28"/>
              </w:rPr>
            </w:pPr>
            <w:r>
              <w:rPr>
                <w:color w:val="auto"/>
                <w:szCs w:val="28"/>
              </w:rPr>
              <w:t>Апоптоз ядер</w:t>
            </w:r>
          </w:p>
        </w:tc>
        <w:tc>
          <w:tcPr>
            <w:tcW w:w="1797" w:type="dxa"/>
            <w:shd w:val="clear" w:color="auto" w:fill="FFFFFF" w:themeFill="background1"/>
            <w:tcMar>
              <w:top w:w="72" w:type="dxa"/>
              <w:left w:w="144" w:type="dxa"/>
              <w:bottom w:w="72" w:type="dxa"/>
              <w:right w:w="144" w:type="dxa"/>
            </w:tcMar>
            <w:vAlign w:val="center"/>
          </w:tcPr>
          <w:p w:rsidR="006B7006" w:rsidRDefault="00396B5B">
            <w:pPr>
              <w:spacing w:after="0" w:line="240" w:lineRule="auto"/>
              <w:ind w:left="0" w:right="34" w:firstLine="12"/>
              <w:jc w:val="center"/>
              <w:rPr>
                <w:color w:val="auto"/>
                <w:szCs w:val="28"/>
              </w:rPr>
            </w:pPr>
            <w:r>
              <w:rPr>
                <w:szCs w:val="28"/>
              </w:rPr>
              <w:t>0,40 ± 0,52</w:t>
            </w:r>
          </w:p>
        </w:tc>
        <w:tc>
          <w:tcPr>
            <w:tcW w:w="2018" w:type="dxa"/>
            <w:shd w:val="clear" w:color="auto" w:fill="FFFFFF" w:themeFill="background1"/>
            <w:tcMar>
              <w:top w:w="15" w:type="dxa"/>
              <w:left w:w="15" w:type="dxa"/>
              <w:bottom w:w="0" w:type="dxa"/>
              <w:right w:w="15" w:type="dxa"/>
            </w:tcMar>
            <w:vAlign w:val="center"/>
          </w:tcPr>
          <w:p w:rsidR="006B7006" w:rsidRDefault="00396B5B">
            <w:pPr>
              <w:spacing w:after="0" w:line="240" w:lineRule="auto"/>
              <w:ind w:left="0" w:right="34" w:firstLine="12"/>
              <w:jc w:val="center"/>
              <w:rPr>
                <w:color w:val="auto"/>
                <w:szCs w:val="28"/>
              </w:rPr>
            </w:pPr>
            <w:r>
              <w:rPr>
                <w:szCs w:val="28"/>
              </w:rPr>
              <w:t>1,70 ± 1,16</w:t>
            </w:r>
          </w:p>
        </w:tc>
        <w:tc>
          <w:tcPr>
            <w:tcW w:w="1265" w:type="dxa"/>
            <w:shd w:val="clear" w:color="auto" w:fill="FFFFFF" w:themeFill="background1"/>
            <w:vAlign w:val="center"/>
          </w:tcPr>
          <w:p w:rsidR="006B7006" w:rsidRDefault="00396B5B">
            <w:pPr>
              <w:spacing w:after="0" w:line="240" w:lineRule="auto"/>
              <w:ind w:left="6" w:right="61" w:hanging="7"/>
              <w:jc w:val="center"/>
              <w:rPr>
                <w:i/>
                <w:color w:val="auto"/>
                <w:szCs w:val="28"/>
                <w:lang w:val="kk-KZ"/>
              </w:rPr>
            </w:pPr>
            <w:r>
              <w:rPr>
                <w:szCs w:val="28"/>
                <w:lang w:val="kk-KZ"/>
              </w:rPr>
              <w:t>0</w:t>
            </w:r>
            <w:r>
              <w:rPr>
                <w:szCs w:val="28"/>
              </w:rPr>
              <w:t>.002</w:t>
            </w:r>
            <w:r>
              <w:rPr>
                <w:szCs w:val="28"/>
                <w:lang w:val="kk-KZ"/>
              </w:rPr>
              <w:t>*</w:t>
            </w:r>
          </w:p>
        </w:tc>
      </w:tr>
      <w:tr w:rsidR="006B7006">
        <w:trPr>
          <w:trHeight w:val="313"/>
          <w:jc w:val="center"/>
        </w:trPr>
        <w:tc>
          <w:tcPr>
            <w:tcW w:w="3171" w:type="dxa"/>
            <w:shd w:val="clear" w:color="auto" w:fill="FFFFFF" w:themeFill="background1"/>
            <w:tcMar>
              <w:top w:w="15" w:type="dxa"/>
              <w:left w:w="15" w:type="dxa"/>
              <w:bottom w:w="0" w:type="dxa"/>
              <w:right w:w="15" w:type="dxa"/>
            </w:tcMar>
            <w:vAlign w:val="center"/>
          </w:tcPr>
          <w:p w:rsidR="006B7006" w:rsidRDefault="00396B5B">
            <w:pPr>
              <w:spacing w:after="0" w:line="240" w:lineRule="auto"/>
              <w:ind w:left="123" w:right="34" w:firstLine="0"/>
              <w:jc w:val="left"/>
              <w:rPr>
                <w:color w:val="auto"/>
                <w:szCs w:val="28"/>
              </w:rPr>
            </w:pPr>
            <w:r>
              <w:rPr>
                <w:color w:val="auto"/>
                <w:szCs w:val="28"/>
              </w:rPr>
              <w:t>Утеря щеточной каемки</w:t>
            </w:r>
          </w:p>
        </w:tc>
        <w:tc>
          <w:tcPr>
            <w:tcW w:w="1797" w:type="dxa"/>
            <w:shd w:val="clear" w:color="auto" w:fill="FFFFFF" w:themeFill="background1"/>
            <w:tcMar>
              <w:top w:w="72" w:type="dxa"/>
              <w:left w:w="144" w:type="dxa"/>
              <w:bottom w:w="72" w:type="dxa"/>
              <w:right w:w="144" w:type="dxa"/>
            </w:tcMar>
            <w:vAlign w:val="center"/>
          </w:tcPr>
          <w:p w:rsidR="006B7006" w:rsidRDefault="00396B5B">
            <w:pPr>
              <w:spacing w:after="0" w:line="240" w:lineRule="auto"/>
              <w:ind w:left="0" w:right="34" w:firstLine="12"/>
              <w:jc w:val="center"/>
              <w:rPr>
                <w:color w:val="auto"/>
                <w:szCs w:val="28"/>
              </w:rPr>
            </w:pPr>
            <w:r>
              <w:rPr>
                <w:szCs w:val="28"/>
              </w:rPr>
              <w:t>0,50 ± 0,53</w:t>
            </w:r>
          </w:p>
        </w:tc>
        <w:tc>
          <w:tcPr>
            <w:tcW w:w="2018" w:type="dxa"/>
            <w:shd w:val="clear" w:color="auto" w:fill="FFFFFF" w:themeFill="background1"/>
            <w:tcMar>
              <w:top w:w="15" w:type="dxa"/>
              <w:left w:w="15" w:type="dxa"/>
              <w:bottom w:w="0" w:type="dxa"/>
              <w:right w:w="15" w:type="dxa"/>
            </w:tcMar>
            <w:vAlign w:val="center"/>
          </w:tcPr>
          <w:p w:rsidR="006B7006" w:rsidRDefault="00396B5B">
            <w:pPr>
              <w:spacing w:after="0" w:line="240" w:lineRule="auto"/>
              <w:ind w:left="0" w:right="34" w:firstLine="12"/>
              <w:jc w:val="center"/>
              <w:rPr>
                <w:color w:val="auto"/>
                <w:szCs w:val="28"/>
              </w:rPr>
            </w:pPr>
            <w:r>
              <w:rPr>
                <w:szCs w:val="28"/>
              </w:rPr>
              <w:t>1,30 ± 0,95</w:t>
            </w:r>
          </w:p>
        </w:tc>
        <w:tc>
          <w:tcPr>
            <w:tcW w:w="1265" w:type="dxa"/>
            <w:shd w:val="clear" w:color="auto" w:fill="FFFFFF" w:themeFill="background1"/>
            <w:vAlign w:val="center"/>
          </w:tcPr>
          <w:p w:rsidR="006B7006" w:rsidRDefault="00396B5B">
            <w:pPr>
              <w:spacing w:after="0" w:line="240" w:lineRule="auto"/>
              <w:ind w:left="6" w:right="61" w:hanging="7"/>
              <w:jc w:val="center"/>
              <w:rPr>
                <w:color w:val="auto"/>
                <w:szCs w:val="28"/>
                <w:lang w:val="kk-KZ"/>
              </w:rPr>
            </w:pPr>
            <w:r>
              <w:rPr>
                <w:szCs w:val="28"/>
                <w:lang w:val="kk-KZ"/>
              </w:rPr>
              <w:t>0</w:t>
            </w:r>
            <w:r>
              <w:rPr>
                <w:szCs w:val="28"/>
              </w:rPr>
              <w:t>.016</w:t>
            </w:r>
            <w:r>
              <w:rPr>
                <w:szCs w:val="28"/>
                <w:lang w:val="kk-KZ"/>
              </w:rPr>
              <w:t>*</w:t>
            </w:r>
          </w:p>
        </w:tc>
      </w:tr>
      <w:tr w:rsidR="006B7006">
        <w:trPr>
          <w:trHeight w:val="313"/>
          <w:jc w:val="center"/>
        </w:trPr>
        <w:tc>
          <w:tcPr>
            <w:tcW w:w="8251" w:type="dxa"/>
            <w:gridSpan w:val="4"/>
            <w:shd w:val="clear" w:color="auto" w:fill="FFFFFF" w:themeFill="background1"/>
            <w:tcMar>
              <w:top w:w="15" w:type="dxa"/>
              <w:left w:w="15" w:type="dxa"/>
              <w:bottom w:w="0" w:type="dxa"/>
              <w:right w:w="15" w:type="dxa"/>
            </w:tcMar>
            <w:vAlign w:val="center"/>
          </w:tcPr>
          <w:p w:rsidR="006B7006" w:rsidRDefault="00396B5B">
            <w:pPr>
              <w:spacing w:after="0" w:line="240" w:lineRule="auto"/>
              <w:ind w:left="6" w:right="61" w:hanging="7"/>
              <w:jc w:val="left"/>
              <w:rPr>
                <w:szCs w:val="28"/>
                <w:lang w:val="kk-KZ"/>
              </w:rPr>
            </w:pPr>
            <w:r>
              <w:rPr>
                <w:szCs w:val="28"/>
                <w:lang w:val="kk-KZ"/>
              </w:rPr>
              <w:t>Примечание – РВРП – ретроградная венозная реперфузия.</w:t>
            </w:r>
          </w:p>
          <w:p w:rsidR="006B7006" w:rsidRDefault="00396B5B">
            <w:pPr>
              <w:spacing w:after="0" w:line="240" w:lineRule="auto"/>
              <w:ind w:left="6" w:right="61" w:hanging="7"/>
              <w:jc w:val="left"/>
              <w:rPr>
                <w:szCs w:val="28"/>
                <w:lang w:val="kk-KZ"/>
              </w:rPr>
            </w:pPr>
            <w:r>
              <w:rPr>
                <w:szCs w:val="28"/>
                <w:lang w:val="kk-KZ"/>
              </w:rPr>
              <w:t xml:space="preserve">*Значения </w:t>
            </w:r>
            <w:r>
              <w:rPr>
                <w:i/>
                <w:szCs w:val="28"/>
                <w:lang w:val="kk-KZ"/>
              </w:rPr>
              <w:t>р</w:t>
            </w:r>
            <w:r>
              <w:rPr>
                <w:szCs w:val="28"/>
                <w:lang w:val="kk-KZ"/>
              </w:rPr>
              <w:t xml:space="preserve"> &lt;0,05 (U-тест Уйтни-Манна).</w:t>
            </w:r>
          </w:p>
        </w:tc>
      </w:tr>
    </w:tbl>
    <w:p w:rsidR="006B7006" w:rsidRDefault="006B7006">
      <w:pPr>
        <w:spacing w:after="0" w:line="240" w:lineRule="auto"/>
        <w:ind w:left="0" w:firstLineChars="254" w:firstLine="711"/>
        <w:rPr>
          <w:szCs w:val="28"/>
          <w:shd w:val="clear" w:color="000000" w:fill="auto"/>
        </w:rPr>
      </w:pPr>
    </w:p>
    <w:p w:rsidR="006B7006" w:rsidRDefault="00396B5B">
      <w:pPr>
        <w:spacing w:after="0" w:line="240" w:lineRule="auto"/>
        <w:ind w:left="0" w:firstLineChars="254" w:firstLine="711"/>
        <w:rPr>
          <w:color w:val="auto"/>
          <w:szCs w:val="28"/>
          <w:shd w:val="clear" w:color="000000" w:fill="auto"/>
        </w:rPr>
      </w:pPr>
      <w:r>
        <w:rPr>
          <w:szCs w:val="28"/>
          <w:shd w:val="clear" w:color="000000" w:fill="auto"/>
        </w:rPr>
        <w:t xml:space="preserve">Таким образом, в результате проведенного экспериментального исследования на животных моделях </w:t>
      </w:r>
      <w:r>
        <w:rPr>
          <w:color w:val="auto"/>
          <w:szCs w:val="28"/>
          <w:shd w:val="clear" w:color="000000" w:fill="auto"/>
        </w:rPr>
        <w:t xml:space="preserve">нами было установлено, что предварительная РВРП ишемизированной почки перед типичной антеградной артериальной реперфузией значительно уменьшает в ней выраженность </w:t>
      </w:r>
      <w:r>
        <w:rPr>
          <w:color w:val="auto"/>
          <w:szCs w:val="28"/>
          <w:shd w:val="clear" w:color="000000" w:fill="auto"/>
        </w:rPr>
        <w:t>ИРП.</w:t>
      </w:r>
    </w:p>
    <w:p w:rsidR="006B7006" w:rsidRDefault="006B7006">
      <w:pPr>
        <w:rPr>
          <w:b/>
          <w:bCs/>
          <w:szCs w:val="28"/>
          <w:shd w:val="clear" w:color="000000" w:fill="auto"/>
        </w:rPr>
      </w:pPr>
    </w:p>
    <w:p w:rsidR="006B7006" w:rsidRDefault="00396B5B">
      <w:pPr>
        <w:spacing w:after="0" w:line="240" w:lineRule="auto"/>
        <w:ind w:left="0" w:firstLine="560"/>
        <w:rPr>
          <w:b/>
          <w:szCs w:val="28"/>
          <w:shd w:val="clear" w:color="000000" w:fill="auto"/>
        </w:rPr>
      </w:pPr>
      <w:r>
        <w:rPr>
          <w:b/>
          <w:bCs/>
          <w:szCs w:val="28"/>
          <w:shd w:val="clear" w:color="000000" w:fill="auto"/>
        </w:rPr>
        <w:t xml:space="preserve">3.2 </w:t>
      </w:r>
      <w:r>
        <w:rPr>
          <w:b/>
          <w:szCs w:val="28"/>
          <w:shd w:val="clear" w:color="000000" w:fill="auto"/>
          <w:lang w:val="kk-KZ"/>
        </w:rPr>
        <w:t>Применение</w:t>
      </w:r>
      <w:r>
        <w:rPr>
          <w:b/>
          <w:szCs w:val="28"/>
          <w:shd w:val="clear" w:color="000000" w:fill="auto"/>
        </w:rPr>
        <w:t xml:space="preserve"> способа ретроградной венозной реперфузии почечного трансплантата в клинике</w:t>
      </w:r>
    </w:p>
    <w:p w:rsidR="006B7006" w:rsidRDefault="00396B5B">
      <w:pPr>
        <w:pStyle w:val="af"/>
        <w:spacing w:after="0" w:line="240" w:lineRule="auto"/>
        <w:ind w:left="0" w:right="34" w:firstLine="426"/>
        <w:jc w:val="both"/>
        <w:rPr>
          <w:rFonts w:ascii="Times New Roman" w:eastAsia="Times New Roman" w:hAnsi="Times New Roman" w:cs="Times New Roman"/>
          <w:sz w:val="28"/>
          <w:szCs w:val="28"/>
        </w:rPr>
      </w:pPr>
      <w:r>
        <w:rPr>
          <w:rFonts w:ascii="Times New Roman" w:hAnsi="Times New Roman" w:cs="Times New Roman"/>
          <w:sz w:val="28"/>
          <w:szCs w:val="28"/>
          <w:shd w:val="clear" w:color="000000" w:fill="auto"/>
        </w:rPr>
        <w:t>По результатам</w:t>
      </w:r>
      <w:r>
        <w:rPr>
          <w:rFonts w:ascii="Times New Roman" w:eastAsia="Times New Roman" w:hAnsi="Times New Roman" w:cs="Times New Roman"/>
          <w:sz w:val="28"/>
          <w:szCs w:val="28"/>
        </w:rPr>
        <w:t xml:space="preserve"> экспериментального исследования установлено, что способ предварительной РВРП почки значительно уменьшает ее ИРП по сравнению с антеградной артериальной реперфузией, которая используется в повседневной клинической практике.</w:t>
      </w:r>
    </w:p>
    <w:p w:rsidR="006B7006" w:rsidRDefault="00396B5B">
      <w:pPr>
        <w:pStyle w:val="af"/>
        <w:spacing w:after="0" w:line="240" w:lineRule="auto"/>
        <w:ind w:left="0" w:right="34"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клиническое исследование были </w:t>
      </w:r>
      <w:r>
        <w:rPr>
          <w:rFonts w:ascii="Times New Roman" w:eastAsia="Times New Roman" w:hAnsi="Times New Roman" w:cs="Times New Roman"/>
          <w:sz w:val="28"/>
          <w:szCs w:val="28"/>
        </w:rPr>
        <w:t>включены 60 пациентов с диагнозом «ХБП 4-5 стадии, терминальная ХПН», которым проводилась гетеротопическая трансплантация почек от живых доноров. Основную группу составили 30 пациентов, которым проводили РВРП почечного трансплантата. В контрольную группу в</w:t>
      </w:r>
      <w:r>
        <w:rPr>
          <w:rFonts w:ascii="Times New Roman" w:eastAsia="Times New Roman" w:hAnsi="Times New Roman" w:cs="Times New Roman"/>
          <w:sz w:val="28"/>
          <w:szCs w:val="28"/>
        </w:rPr>
        <w:t>ошли 30 больных с типичной антеградной реперфузией.</w:t>
      </w:r>
    </w:p>
    <w:p w:rsidR="006B7006" w:rsidRDefault="00396B5B">
      <w:pPr>
        <w:pStyle w:val="af"/>
        <w:spacing w:after="0" w:line="240" w:lineRule="auto"/>
        <w:ind w:left="0" w:right="34"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Показаниями к трансплантации почки у всех реципиентов явились ХБП 4-5 стадии с СКФ ≤30 мл/мин/1,73м² согласно критериям KDIGO, 2020 [148]. Всем 60 реципиентам проводили трансплантацию почек от живых родственных доноров. У всех 60 доноров обеих групп почку </w:t>
      </w:r>
      <w:r>
        <w:rPr>
          <w:rFonts w:ascii="Times New Roman" w:eastAsia="Times New Roman" w:hAnsi="Times New Roman" w:cs="Times New Roman"/>
          <w:sz w:val="28"/>
          <w:szCs w:val="28"/>
        </w:rPr>
        <w:t xml:space="preserve">изъяли лапароскопическим путем с целью единообразия исследования. </w:t>
      </w:r>
    </w:p>
    <w:p w:rsidR="006B7006" w:rsidRDefault="006B7006">
      <w:pPr>
        <w:pStyle w:val="af"/>
        <w:spacing w:after="0" w:line="240" w:lineRule="auto"/>
        <w:ind w:left="0" w:right="34" w:firstLine="426"/>
        <w:rPr>
          <w:rFonts w:ascii="Times New Roman" w:eastAsia="Times New Roman" w:hAnsi="Times New Roman" w:cs="Times New Roman"/>
          <w:b/>
          <w:sz w:val="28"/>
          <w:szCs w:val="28"/>
        </w:rPr>
      </w:pPr>
    </w:p>
    <w:p w:rsidR="006B7006" w:rsidRDefault="00396B5B">
      <w:pPr>
        <w:pStyle w:val="af"/>
        <w:spacing w:after="0" w:line="240" w:lineRule="auto"/>
        <w:ind w:left="0" w:right="34" w:firstLine="5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3.2.1 Исходная клинико-демографическая характеристика пациентов</w:t>
      </w:r>
    </w:p>
    <w:p w:rsidR="006B7006" w:rsidRDefault="00396B5B">
      <w:pPr>
        <w:shd w:val="clear" w:color="auto" w:fill="FFFFFF"/>
        <w:spacing w:after="0" w:line="240" w:lineRule="auto"/>
        <w:ind w:left="0" w:firstLine="560"/>
        <w:rPr>
          <w:i/>
          <w:color w:val="auto"/>
          <w:szCs w:val="28"/>
        </w:rPr>
      </w:pPr>
      <w:r>
        <w:rPr>
          <w:i/>
          <w:color w:val="auto"/>
          <w:szCs w:val="28"/>
        </w:rPr>
        <w:t>Исходная характеристика доноров пациентов обеих групп.</w:t>
      </w:r>
    </w:p>
    <w:p w:rsidR="006B7006" w:rsidRDefault="00396B5B">
      <w:pPr>
        <w:shd w:val="clear" w:color="auto" w:fill="FFFFFF"/>
        <w:spacing w:after="0" w:line="240" w:lineRule="auto"/>
        <w:ind w:left="0" w:firstLine="560"/>
        <w:rPr>
          <w:color w:val="auto"/>
          <w:szCs w:val="28"/>
        </w:rPr>
      </w:pPr>
      <w:r>
        <w:rPr>
          <w:color w:val="auto"/>
          <w:szCs w:val="28"/>
        </w:rPr>
        <w:t>Все доноры прошли клинические обследования до операции согласно клини</w:t>
      </w:r>
      <w:r>
        <w:rPr>
          <w:color w:val="auto"/>
          <w:szCs w:val="28"/>
        </w:rPr>
        <w:t>ческим протоколам. У всех доноров имелись нотариально заверенные согласия на донорство. Исходные предоперационные демографические и клинические характеристики доноров реципиентов обеих групп представлены в таблице 6.</w:t>
      </w:r>
    </w:p>
    <w:p w:rsidR="006B7006" w:rsidRDefault="006B7006">
      <w:pPr>
        <w:spacing w:after="0" w:line="240" w:lineRule="auto"/>
        <w:ind w:left="0" w:firstLine="560"/>
        <w:jc w:val="left"/>
        <w:rPr>
          <w:color w:val="auto"/>
          <w:szCs w:val="28"/>
        </w:rPr>
      </w:pPr>
    </w:p>
    <w:p w:rsidR="006B7006" w:rsidRDefault="00396B5B">
      <w:pPr>
        <w:spacing w:after="0" w:line="240" w:lineRule="auto"/>
        <w:ind w:left="0" w:firstLine="0"/>
        <w:jc w:val="left"/>
        <w:rPr>
          <w:b/>
          <w:szCs w:val="28"/>
          <w:lang w:val="kk-KZ"/>
        </w:rPr>
      </w:pPr>
      <w:r>
        <w:rPr>
          <w:szCs w:val="28"/>
          <w:lang w:val="kk-KZ"/>
        </w:rPr>
        <w:t xml:space="preserve">   Таблица </w:t>
      </w:r>
      <w:r>
        <w:rPr>
          <w:szCs w:val="28"/>
        </w:rPr>
        <w:t>6</w:t>
      </w:r>
      <w:r>
        <w:rPr>
          <w:szCs w:val="28"/>
          <w:lang w:val="kk-KZ"/>
        </w:rPr>
        <w:t xml:space="preserve"> – </w:t>
      </w:r>
      <w:r>
        <w:rPr>
          <w:szCs w:val="28"/>
        </w:rPr>
        <w:t>Исходная характеристика</w:t>
      </w:r>
      <w:r>
        <w:rPr>
          <w:szCs w:val="28"/>
        </w:rPr>
        <w:t xml:space="preserve"> доноров почек обеих групп</w:t>
      </w:r>
      <w:r>
        <w:rPr>
          <w:szCs w:val="28"/>
          <w:lang w:val="kk-KZ"/>
        </w:rPr>
        <w:t>.</w:t>
      </w:r>
    </w:p>
    <w:p w:rsidR="006B7006" w:rsidRDefault="006B7006">
      <w:pPr>
        <w:spacing w:after="0" w:line="240" w:lineRule="auto"/>
        <w:ind w:left="0" w:firstLine="426"/>
        <w:jc w:val="left"/>
        <w:rPr>
          <w:b/>
          <w:sz w:val="24"/>
          <w:szCs w:val="24"/>
          <w:lang w:val="kk-KZ"/>
        </w:rPr>
      </w:pPr>
    </w:p>
    <w:tbl>
      <w:tblPr>
        <w:tblStyle w:val="ae"/>
        <w:tblW w:w="0" w:type="auto"/>
        <w:jc w:val="center"/>
        <w:tblLook w:val="04A0" w:firstRow="1" w:lastRow="0" w:firstColumn="1" w:lastColumn="0" w:noHBand="0" w:noVBand="1"/>
      </w:tblPr>
      <w:tblGrid>
        <w:gridCol w:w="4052"/>
        <w:gridCol w:w="1856"/>
        <w:gridCol w:w="2051"/>
        <w:gridCol w:w="992"/>
      </w:tblGrid>
      <w:tr w:rsidR="006B7006">
        <w:trPr>
          <w:jc w:val="center"/>
        </w:trPr>
        <w:tc>
          <w:tcPr>
            <w:tcW w:w="4052" w:type="dxa"/>
            <w:tcBorders>
              <w:bottom w:val="single" w:sz="4" w:space="0" w:color="auto"/>
            </w:tcBorders>
            <w:vAlign w:val="center"/>
          </w:tcPr>
          <w:p w:rsidR="006B7006" w:rsidRDefault="00396B5B">
            <w:pPr>
              <w:ind w:left="0" w:firstLine="0"/>
              <w:rPr>
                <w:szCs w:val="28"/>
                <w:lang w:eastAsia="en-US"/>
              </w:rPr>
            </w:pPr>
            <w:r>
              <w:rPr>
                <w:szCs w:val="28"/>
                <w:lang w:eastAsia="en-US"/>
              </w:rPr>
              <w:t>Показатель</w:t>
            </w:r>
          </w:p>
        </w:tc>
        <w:tc>
          <w:tcPr>
            <w:tcW w:w="1856" w:type="dxa"/>
            <w:tcBorders>
              <w:bottom w:val="single" w:sz="4" w:space="0" w:color="auto"/>
            </w:tcBorders>
            <w:vAlign w:val="center"/>
          </w:tcPr>
          <w:p w:rsidR="006B7006" w:rsidRDefault="00396B5B">
            <w:pPr>
              <w:spacing w:after="0" w:line="240" w:lineRule="auto"/>
              <w:ind w:left="-31" w:hanging="22"/>
              <w:jc w:val="center"/>
              <w:rPr>
                <w:bCs/>
                <w:color w:val="auto"/>
                <w:szCs w:val="28"/>
                <w:lang w:eastAsia="en-US"/>
              </w:rPr>
            </w:pPr>
            <w:r>
              <w:rPr>
                <w:bCs/>
                <w:color w:val="auto"/>
                <w:szCs w:val="28"/>
                <w:lang w:eastAsia="en-US"/>
              </w:rPr>
              <w:t xml:space="preserve">Основная группа с РВРП </w:t>
            </w:r>
          </w:p>
          <w:p w:rsidR="006B7006" w:rsidRDefault="00396B5B">
            <w:pPr>
              <w:ind w:left="0" w:firstLine="0"/>
              <w:jc w:val="center"/>
              <w:rPr>
                <w:szCs w:val="28"/>
                <w:lang w:eastAsia="en-US"/>
              </w:rPr>
            </w:pPr>
            <w:r>
              <w:rPr>
                <w:bCs/>
                <w:color w:val="auto"/>
                <w:szCs w:val="28"/>
                <w:lang w:eastAsia="en-US"/>
              </w:rPr>
              <w:t>(n = 30)</w:t>
            </w:r>
          </w:p>
        </w:tc>
        <w:tc>
          <w:tcPr>
            <w:tcW w:w="2051" w:type="dxa"/>
            <w:tcBorders>
              <w:bottom w:val="single" w:sz="4" w:space="0" w:color="auto"/>
            </w:tcBorders>
            <w:vAlign w:val="center"/>
          </w:tcPr>
          <w:p w:rsidR="006B7006" w:rsidRDefault="00396B5B">
            <w:pPr>
              <w:spacing w:after="0" w:line="240" w:lineRule="auto"/>
              <w:ind w:left="0" w:firstLine="0"/>
              <w:jc w:val="center"/>
              <w:rPr>
                <w:bCs/>
                <w:color w:val="auto"/>
                <w:szCs w:val="28"/>
                <w:lang w:eastAsia="en-US"/>
              </w:rPr>
            </w:pPr>
            <w:r>
              <w:rPr>
                <w:bCs/>
                <w:color w:val="auto"/>
                <w:szCs w:val="28"/>
                <w:lang w:eastAsia="en-US"/>
              </w:rPr>
              <w:t>Контрольная группа, без РВРП</w:t>
            </w:r>
          </w:p>
          <w:p w:rsidR="006B7006" w:rsidRDefault="00396B5B">
            <w:pPr>
              <w:ind w:left="0" w:firstLine="0"/>
              <w:jc w:val="center"/>
              <w:rPr>
                <w:szCs w:val="28"/>
                <w:lang w:eastAsia="en-US"/>
              </w:rPr>
            </w:pPr>
            <w:r>
              <w:rPr>
                <w:bCs/>
                <w:color w:val="auto"/>
                <w:szCs w:val="28"/>
                <w:lang w:eastAsia="en-US"/>
              </w:rPr>
              <w:t>(n = 30)</w:t>
            </w:r>
          </w:p>
        </w:tc>
        <w:tc>
          <w:tcPr>
            <w:tcW w:w="992" w:type="dxa"/>
            <w:tcBorders>
              <w:bottom w:val="single" w:sz="4" w:space="0" w:color="auto"/>
            </w:tcBorders>
            <w:vAlign w:val="center"/>
          </w:tcPr>
          <w:p w:rsidR="006B7006" w:rsidRDefault="00396B5B">
            <w:pPr>
              <w:ind w:left="0" w:firstLine="0"/>
              <w:jc w:val="center"/>
              <w:rPr>
                <w:i/>
                <w:szCs w:val="28"/>
                <w:lang w:val="en-US" w:eastAsia="en-US"/>
              </w:rPr>
            </w:pPr>
            <w:r>
              <w:rPr>
                <w:i/>
                <w:color w:val="auto"/>
                <w:szCs w:val="28"/>
                <w:shd w:val="clear" w:color="000000" w:fill="auto"/>
                <w:lang w:eastAsia="en-US"/>
              </w:rPr>
              <w:t>р</w:t>
            </w:r>
          </w:p>
        </w:tc>
      </w:tr>
      <w:tr w:rsidR="006B7006">
        <w:trPr>
          <w:jc w:val="center"/>
        </w:trPr>
        <w:tc>
          <w:tcPr>
            <w:tcW w:w="4052" w:type="dxa"/>
            <w:tcBorders>
              <w:top w:val="single" w:sz="4" w:space="0" w:color="auto"/>
              <w:left w:val="single" w:sz="4" w:space="0" w:color="auto"/>
              <w:bottom w:val="nil"/>
              <w:right w:val="single" w:sz="4" w:space="0" w:color="auto"/>
            </w:tcBorders>
            <w:vAlign w:val="center"/>
          </w:tcPr>
          <w:p w:rsidR="006B7006" w:rsidRDefault="00396B5B">
            <w:pPr>
              <w:ind w:left="0" w:firstLine="0"/>
              <w:rPr>
                <w:szCs w:val="28"/>
                <w:lang w:val="en-US" w:eastAsia="en-US"/>
              </w:rPr>
            </w:pPr>
            <w:r>
              <w:rPr>
                <w:szCs w:val="28"/>
                <w:lang w:eastAsia="en-US"/>
              </w:rPr>
              <w:t>Возраст, лет</w:t>
            </w:r>
            <w:r>
              <w:rPr>
                <w:szCs w:val="28"/>
                <w:lang w:val="en-US" w:eastAsia="en-US"/>
              </w:rPr>
              <w:t>:</w:t>
            </w:r>
          </w:p>
        </w:tc>
        <w:tc>
          <w:tcPr>
            <w:tcW w:w="1856" w:type="dxa"/>
            <w:tcBorders>
              <w:top w:val="single" w:sz="4" w:space="0" w:color="auto"/>
              <w:left w:val="single" w:sz="4" w:space="0" w:color="auto"/>
              <w:bottom w:val="nil"/>
              <w:right w:val="single" w:sz="4" w:space="0" w:color="auto"/>
            </w:tcBorders>
            <w:vAlign w:val="center"/>
          </w:tcPr>
          <w:p w:rsidR="006B7006" w:rsidRDefault="00396B5B">
            <w:pPr>
              <w:ind w:left="0" w:firstLine="0"/>
              <w:jc w:val="center"/>
              <w:rPr>
                <w:szCs w:val="28"/>
                <w:lang w:eastAsia="en-US"/>
              </w:rPr>
            </w:pPr>
            <w:r>
              <w:rPr>
                <w:szCs w:val="28"/>
                <w:lang w:eastAsia="en-US"/>
              </w:rPr>
              <w:t>40,6 ± 10,9</w:t>
            </w:r>
          </w:p>
        </w:tc>
        <w:tc>
          <w:tcPr>
            <w:tcW w:w="2051" w:type="dxa"/>
            <w:tcBorders>
              <w:top w:val="single" w:sz="4" w:space="0" w:color="auto"/>
              <w:left w:val="single" w:sz="4" w:space="0" w:color="auto"/>
              <w:bottom w:val="nil"/>
              <w:right w:val="single" w:sz="4" w:space="0" w:color="auto"/>
            </w:tcBorders>
            <w:vAlign w:val="center"/>
          </w:tcPr>
          <w:p w:rsidR="006B7006" w:rsidRDefault="00396B5B">
            <w:pPr>
              <w:ind w:left="0" w:firstLine="0"/>
              <w:jc w:val="center"/>
              <w:rPr>
                <w:szCs w:val="28"/>
                <w:lang w:eastAsia="en-US"/>
              </w:rPr>
            </w:pPr>
            <w:r>
              <w:rPr>
                <w:szCs w:val="28"/>
                <w:lang w:eastAsia="en-US"/>
              </w:rPr>
              <w:t>42,7 ± 9,9</w:t>
            </w:r>
          </w:p>
        </w:tc>
        <w:tc>
          <w:tcPr>
            <w:tcW w:w="992" w:type="dxa"/>
            <w:tcBorders>
              <w:top w:val="single" w:sz="4" w:space="0" w:color="auto"/>
              <w:left w:val="single" w:sz="4" w:space="0" w:color="auto"/>
              <w:bottom w:val="nil"/>
              <w:right w:val="single" w:sz="4" w:space="0" w:color="auto"/>
            </w:tcBorders>
            <w:vAlign w:val="center"/>
          </w:tcPr>
          <w:p w:rsidR="006B7006" w:rsidRDefault="00396B5B">
            <w:pPr>
              <w:ind w:left="0" w:firstLine="0"/>
              <w:jc w:val="center"/>
              <w:rPr>
                <w:szCs w:val="28"/>
                <w:lang w:eastAsia="en-US"/>
              </w:rPr>
            </w:pPr>
            <w:r>
              <w:rPr>
                <w:szCs w:val="28"/>
                <w:lang w:val="en-US" w:eastAsia="en-US"/>
              </w:rPr>
              <w:t>0</w:t>
            </w:r>
            <w:r>
              <w:rPr>
                <w:szCs w:val="28"/>
                <w:lang w:eastAsia="en-US"/>
              </w:rPr>
              <w:t>,</w:t>
            </w:r>
            <w:r>
              <w:rPr>
                <w:szCs w:val="28"/>
                <w:lang w:val="en-US" w:eastAsia="en-US"/>
              </w:rPr>
              <w:t>56</w:t>
            </w:r>
            <w:r>
              <w:rPr>
                <w:szCs w:val="28"/>
                <w:vertAlign w:val="superscript"/>
                <w:lang w:eastAsia="en-US"/>
              </w:rPr>
              <w:t>Т</w:t>
            </w:r>
          </w:p>
        </w:tc>
      </w:tr>
      <w:tr w:rsidR="006B7006">
        <w:trPr>
          <w:jc w:val="center"/>
        </w:trPr>
        <w:tc>
          <w:tcPr>
            <w:tcW w:w="4052" w:type="dxa"/>
            <w:tcBorders>
              <w:top w:val="nil"/>
              <w:left w:val="single" w:sz="4" w:space="0" w:color="auto"/>
              <w:bottom w:val="nil"/>
              <w:right w:val="single" w:sz="4" w:space="0" w:color="auto"/>
            </w:tcBorders>
            <w:vAlign w:val="center"/>
          </w:tcPr>
          <w:p w:rsidR="006B7006" w:rsidRDefault="00396B5B">
            <w:pPr>
              <w:ind w:left="0" w:firstLine="142"/>
              <w:rPr>
                <w:szCs w:val="28"/>
                <w:lang w:eastAsia="en-US"/>
              </w:rPr>
            </w:pPr>
            <w:r>
              <w:rPr>
                <w:szCs w:val="28"/>
                <w:lang w:val="en-US" w:eastAsia="en-US"/>
              </w:rPr>
              <w:t xml:space="preserve">19-40 </w:t>
            </w:r>
          </w:p>
        </w:tc>
        <w:tc>
          <w:tcPr>
            <w:tcW w:w="1856" w:type="dxa"/>
            <w:tcBorders>
              <w:top w:val="nil"/>
              <w:left w:val="single" w:sz="4" w:space="0" w:color="auto"/>
              <w:bottom w:val="nil"/>
              <w:right w:val="single" w:sz="4" w:space="0" w:color="auto"/>
            </w:tcBorders>
            <w:vAlign w:val="center"/>
          </w:tcPr>
          <w:p w:rsidR="006B7006" w:rsidRDefault="00396B5B">
            <w:pPr>
              <w:ind w:left="0" w:firstLine="0"/>
              <w:jc w:val="center"/>
              <w:rPr>
                <w:szCs w:val="28"/>
                <w:lang w:val="en-US" w:eastAsia="en-US"/>
              </w:rPr>
            </w:pPr>
            <w:r>
              <w:rPr>
                <w:szCs w:val="28"/>
                <w:lang w:val="en-US" w:eastAsia="en-US"/>
              </w:rPr>
              <w:t>19</w:t>
            </w:r>
          </w:p>
        </w:tc>
        <w:tc>
          <w:tcPr>
            <w:tcW w:w="2051" w:type="dxa"/>
            <w:tcBorders>
              <w:top w:val="nil"/>
              <w:left w:val="single" w:sz="4" w:space="0" w:color="auto"/>
              <w:bottom w:val="nil"/>
              <w:right w:val="single" w:sz="4" w:space="0" w:color="auto"/>
            </w:tcBorders>
            <w:vAlign w:val="center"/>
          </w:tcPr>
          <w:p w:rsidR="006B7006" w:rsidRDefault="00396B5B">
            <w:pPr>
              <w:ind w:left="0" w:firstLine="0"/>
              <w:jc w:val="center"/>
              <w:rPr>
                <w:szCs w:val="28"/>
                <w:lang w:val="en-US" w:eastAsia="en-US"/>
              </w:rPr>
            </w:pPr>
            <w:r>
              <w:rPr>
                <w:szCs w:val="28"/>
                <w:lang w:val="en-US" w:eastAsia="en-US"/>
              </w:rPr>
              <w:t>20</w:t>
            </w:r>
          </w:p>
        </w:tc>
        <w:tc>
          <w:tcPr>
            <w:tcW w:w="992" w:type="dxa"/>
            <w:tcBorders>
              <w:top w:val="nil"/>
              <w:left w:val="single" w:sz="4" w:space="0" w:color="auto"/>
              <w:bottom w:val="nil"/>
              <w:right w:val="single" w:sz="4" w:space="0" w:color="auto"/>
            </w:tcBorders>
            <w:vAlign w:val="center"/>
          </w:tcPr>
          <w:p w:rsidR="006B7006" w:rsidRDefault="006B7006">
            <w:pPr>
              <w:ind w:left="0" w:firstLine="0"/>
              <w:jc w:val="center"/>
              <w:rPr>
                <w:szCs w:val="28"/>
                <w:lang w:val="en-US" w:eastAsia="en-US"/>
              </w:rPr>
            </w:pPr>
          </w:p>
        </w:tc>
      </w:tr>
      <w:tr w:rsidR="006B7006">
        <w:trPr>
          <w:jc w:val="center"/>
        </w:trPr>
        <w:tc>
          <w:tcPr>
            <w:tcW w:w="4052" w:type="dxa"/>
            <w:tcBorders>
              <w:top w:val="nil"/>
              <w:left w:val="single" w:sz="4" w:space="0" w:color="auto"/>
              <w:bottom w:val="single" w:sz="4" w:space="0" w:color="auto"/>
              <w:right w:val="single" w:sz="4" w:space="0" w:color="auto"/>
            </w:tcBorders>
            <w:vAlign w:val="center"/>
          </w:tcPr>
          <w:p w:rsidR="006B7006" w:rsidRDefault="00396B5B">
            <w:pPr>
              <w:ind w:left="0" w:firstLine="142"/>
              <w:rPr>
                <w:szCs w:val="28"/>
                <w:lang w:eastAsia="en-US"/>
              </w:rPr>
            </w:pPr>
            <w:r>
              <w:rPr>
                <w:szCs w:val="28"/>
                <w:lang w:eastAsia="en-US"/>
              </w:rPr>
              <w:t xml:space="preserve">41-60 </w:t>
            </w:r>
          </w:p>
        </w:tc>
        <w:tc>
          <w:tcPr>
            <w:tcW w:w="1856" w:type="dxa"/>
            <w:tcBorders>
              <w:top w:val="nil"/>
              <w:left w:val="single" w:sz="4" w:space="0" w:color="auto"/>
              <w:bottom w:val="single" w:sz="4" w:space="0" w:color="auto"/>
              <w:right w:val="single" w:sz="4" w:space="0" w:color="auto"/>
            </w:tcBorders>
            <w:vAlign w:val="center"/>
          </w:tcPr>
          <w:p w:rsidR="006B7006" w:rsidRDefault="00396B5B">
            <w:pPr>
              <w:ind w:left="0" w:firstLine="0"/>
              <w:jc w:val="center"/>
              <w:rPr>
                <w:szCs w:val="28"/>
                <w:lang w:val="en-US" w:eastAsia="en-US"/>
              </w:rPr>
            </w:pPr>
            <w:r>
              <w:rPr>
                <w:szCs w:val="28"/>
                <w:lang w:val="en-US" w:eastAsia="en-US"/>
              </w:rPr>
              <w:t>11</w:t>
            </w:r>
          </w:p>
        </w:tc>
        <w:tc>
          <w:tcPr>
            <w:tcW w:w="2051" w:type="dxa"/>
            <w:tcBorders>
              <w:top w:val="nil"/>
              <w:left w:val="single" w:sz="4" w:space="0" w:color="auto"/>
              <w:bottom w:val="single" w:sz="4" w:space="0" w:color="auto"/>
              <w:right w:val="single" w:sz="4" w:space="0" w:color="auto"/>
            </w:tcBorders>
            <w:vAlign w:val="center"/>
          </w:tcPr>
          <w:p w:rsidR="006B7006" w:rsidRDefault="00396B5B">
            <w:pPr>
              <w:ind w:left="0" w:firstLine="0"/>
              <w:jc w:val="center"/>
              <w:rPr>
                <w:szCs w:val="28"/>
                <w:lang w:eastAsia="en-US"/>
              </w:rPr>
            </w:pPr>
            <w:r>
              <w:rPr>
                <w:szCs w:val="28"/>
                <w:lang w:val="en-US" w:eastAsia="en-US"/>
              </w:rPr>
              <w:t>1</w:t>
            </w:r>
            <w:r>
              <w:rPr>
                <w:szCs w:val="28"/>
                <w:lang w:eastAsia="en-US"/>
              </w:rPr>
              <w:t>0</w:t>
            </w:r>
          </w:p>
        </w:tc>
        <w:tc>
          <w:tcPr>
            <w:tcW w:w="992" w:type="dxa"/>
            <w:tcBorders>
              <w:top w:val="nil"/>
              <w:left w:val="single" w:sz="4" w:space="0" w:color="auto"/>
              <w:bottom w:val="single" w:sz="4" w:space="0" w:color="auto"/>
              <w:right w:val="single" w:sz="4" w:space="0" w:color="auto"/>
            </w:tcBorders>
            <w:vAlign w:val="center"/>
          </w:tcPr>
          <w:p w:rsidR="006B7006" w:rsidRDefault="006B7006">
            <w:pPr>
              <w:ind w:left="0" w:firstLine="0"/>
              <w:jc w:val="center"/>
              <w:rPr>
                <w:szCs w:val="28"/>
                <w:lang w:val="en-US" w:eastAsia="en-US"/>
              </w:rPr>
            </w:pPr>
          </w:p>
        </w:tc>
      </w:tr>
      <w:tr w:rsidR="006B7006">
        <w:trPr>
          <w:jc w:val="center"/>
        </w:trPr>
        <w:tc>
          <w:tcPr>
            <w:tcW w:w="4052" w:type="dxa"/>
            <w:tcBorders>
              <w:top w:val="single" w:sz="4" w:space="0" w:color="auto"/>
              <w:left w:val="single" w:sz="4" w:space="0" w:color="auto"/>
              <w:bottom w:val="nil"/>
              <w:right w:val="single" w:sz="4" w:space="0" w:color="auto"/>
            </w:tcBorders>
            <w:vAlign w:val="center"/>
          </w:tcPr>
          <w:p w:rsidR="006B7006" w:rsidRDefault="00396B5B">
            <w:pPr>
              <w:ind w:left="0" w:firstLine="0"/>
              <w:rPr>
                <w:szCs w:val="28"/>
                <w:lang w:val="en-US" w:eastAsia="en-US"/>
              </w:rPr>
            </w:pPr>
            <w:r>
              <w:rPr>
                <w:szCs w:val="28"/>
                <w:lang w:eastAsia="en-US"/>
              </w:rPr>
              <w:t>Пол</w:t>
            </w:r>
            <w:r>
              <w:rPr>
                <w:szCs w:val="28"/>
                <w:lang w:val="en-US" w:eastAsia="en-US"/>
              </w:rPr>
              <w:t>, n (%):</w:t>
            </w:r>
          </w:p>
        </w:tc>
        <w:tc>
          <w:tcPr>
            <w:tcW w:w="1856" w:type="dxa"/>
            <w:tcBorders>
              <w:top w:val="single" w:sz="4" w:space="0" w:color="auto"/>
              <w:left w:val="single" w:sz="4" w:space="0" w:color="auto"/>
              <w:bottom w:val="nil"/>
              <w:right w:val="single" w:sz="4" w:space="0" w:color="auto"/>
            </w:tcBorders>
            <w:vAlign w:val="center"/>
          </w:tcPr>
          <w:p w:rsidR="006B7006" w:rsidRDefault="006B7006">
            <w:pPr>
              <w:ind w:left="0" w:firstLine="0"/>
              <w:jc w:val="center"/>
              <w:rPr>
                <w:szCs w:val="28"/>
                <w:lang w:val="en-US" w:eastAsia="en-US"/>
              </w:rPr>
            </w:pPr>
          </w:p>
        </w:tc>
        <w:tc>
          <w:tcPr>
            <w:tcW w:w="2051" w:type="dxa"/>
            <w:tcBorders>
              <w:top w:val="single" w:sz="4" w:space="0" w:color="auto"/>
              <w:left w:val="single" w:sz="4" w:space="0" w:color="auto"/>
              <w:bottom w:val="nil"/>
              <w:right w:val="single" w:sz="4" w:space="0" w:color="auto"/>
            </w:tcBorders>
            <w:vAlign w:val="center"/>
          </w:tcPr>
          <w:p w:rsidR="006B7006" w:rsidRDefault="006B7006">
            <w:pPr>
              <w:ind w:left="0" w:firstLine="0"/>
              <w:jc w:val="center"/>
              <w:rPr>
                <w:szCs w:val="28"/>
                <w:lang w:val="en-US" w:eastAsia="en-US"/>
              </w:rPr>
            </w:pPr>
          </w:p>
        </w:tc>
        <w:tc>
          <w:tcPr>
            <w:tcW w:w="992" w:type="dxa"/>
            <w:tcBorders>
              <w:top w:val="single" w:sz="4" w:space="0" w:color="auto"/>
              <w:left w:val="single" w:sz="4" w:space="0" w:color="auto"/>
              <w:bottom w:val="nil"/>
              <w:right w:val="single" w:sz="4" w:space="0" w:color="auto"/>
            </w:tcBorders>
            <w:vAlign w:val="center"/>
          </w:tcPr>
          <w:p w:rsidR="006B7006" w:rsidRDefault="00396B5B">
            <w:pPr>
              <w:ind w:left="0" w:firstLine="0"/>
              <w:jc w:val="center"/>
              <w:rPr>
                <w:szCs w:val="28"/>
                <w:lang w:eastAsia="en-US"/>
              </w:rPr>
            </w:pPr>
            <w:r>
              <w:rPr>
                <w:szCs w:val="28"/>
                <w:lang w:val="en-US" w:eastAsia="en-US"/>
              </w:rPr>
              <w:t>0</w:t>
            </w:r>
            <w:r>
              <w:rPr>
                <w:szCs w:val="28"/>
                <w:lang w:eastAsia="en-US"/>
              </w:rPr>
              <w:t>,</w:t>
            </w:r>
            <w:r>
              <w:rPr>
                <w:szCs w:val="28"/>
                <w:lang w:val="en-US" w:eastAsia="en-US"/>
              </w:rPr>
              <w:t>1</w:t>
            </w:r>
            <w:r>
              <w:rPr>
                <w:szCs w:val="28"/>
                <w:vertAlign w:val="superscript"/>
                <w:lang w:eastAsia="en-US"/>
              </w:rPr>
              <w:t>Х</w:t>
            </w:r>
          </w:p>
        </w:tc>
      </w:tr>
      <w:tr w:rsidR="006B7006">
        <w:trPr>
          <w:jc w:val="center"/>
        </w:trPr>
        <w:tc>
          <w:tcPr>
            <w:tcW w:w="4052" w:type="dxa"/>
            <w:tcBorders>
              <w:top w:val="nil"/>
              <w:left w:val="single" w:sz="4" w:space="0" w:color="auto"/>
              <w:bottom w:val="nil"/>
              <w:right w:val="single" w:sz="4" w:space="0" w:color="auto"/>
            </w:tcBorders>
            <w:vAlign w:val="center"/>
          </w:tcPr>
          <w:p w:rsidR="006B7006" w:rsidRDefault="00396B5B">
            <w:pPr>
              <w:ind w:left="0" w:firstLine="142"/>
              <w:rPr>
                <w:szCs w:val="28"/>
                <w:lang w:eastAsia="en-US"/>
              </w:rPr>
            </w:pPr>
            <w:r>
              <w:rPr>
                <w:szCs w:val="28"/>
                <w:lang w:eastAsia="en-US"/>
              </w:rPr>
              <w:t>мужской</w:t>
            </w:r>
          </w:p>
        </w:tc>
        <w:tc>
          <w:tcPr>
            <w:tcW w:w="1856" w:type="dxa"/>
            <w:tcBorders>
              <w:top w:val="nil"/>
              <w:left w:val="single" w:sz="4" w:space="0" w:color="auto"/>
              <w:bottom w:val="nil"/>
              <w:right w:val="single" w:sz="4" w:space="0" w:color="auto"/>
            </w:tcBorders>
            <w:vAlign w:val="center"/>
          </w:tcPr>
          <w:p w:rsidR="006B7006" w:rsidRDefault="00396B5B">
            <w:pPr>
              <w:ind w:left="0" w:firstLine="0"/>
              <w:jc w:val="center"/>
              <w:rPr>
                <w:szCs w:val="28"/>
                <w:lang w:val="en-US" w:eastAsia="en-US"/>
              </w:rPr>
            </w:pPr>
            <w:r>
              <w:rPr>
                <w:szCs w:val="28"/>
                <w:lang w:eastAsia="en-US"/>
              </w:rPr>
              <w:t>17</w:t>
            </w:r>
            <w:r>
              <w:rPr>
                <w:szCs w:val="28"/>
                <w:lang w:val="en-US" w:eastAsia="en-US"/>
              </w:rPr>
              <w:t xml:space="preserve"> (</w:t>
            </w:r>
            <w:r>
              <w:rPr>
                <w:szCs w:val="28"/>
                <w:lang w:eastAsia="en-US"/>
              </w:rPr>
              <w:t>56,7</w:t>
            </w:r>
            <w:r>
              <w:rPr>
                <w:szCs w:val="28"/>
                <w:lang w:val="en-US" w:eastAsia="en-US"/>
              </w:rPr>
              <w:t>%)</w:t>
            </w:r>
          </w:p>
        </w:tc>
        <w:tc>
          <w:tcPr>
            <w:tcW w:w="2051" w:type="dxa"/>
            <w:tcBorders>
              <w:top w:val="nil"/>
              <w:left w:val="single" w:sz="4" w:space="0" w:color="auto"/>
              <w:bottom w:val="nil"/>
              <w:right w:val="single" w:sz="4" w:space="0" w:color="auto"/>
            </w:tcBorders>
            <w:vAlign w:val="center"/>
          </w:tcPr>
          <w:p w:rsidR="006B7006" w:rsidRDefault="00396B5B">
            <w:pPr>
              <w:ind w:left="0" w:firstLine="0"/>
              <w:jc w:val="center"/>
              <w:rPr>
                <w:szCs w:val="28"/>
                <w:lang w:val="en-US" w:eastAsia="en-US"/>
              </w:rPr>
            </w:pPr>
            <w:r>
              <w:rPr>
                <w:szCs w:val="28"/>
                <w:lang w:val="en-US" w:eastAsia="en-US"/>
              </w:rPr>
              <w:t>18 (</w:t>
            </w:r>
            <w:r>
              <w:rPr>
                <w:szCs w:val="28"/>
                <w:lang w:eastAsia="en-US"/>
              </w:rPr>
              <w:t>60</w:t>
            </w:r>
            <w:r>
              <w:rPr>
                <w:szCs w:val="28"/>
                <w:lang w:val="en-US" w:eastAsia="en-US"/>
              </w:rPr>
              <w:t>%)</w:t>
            </w:r>
          </w:p>
        </w:tc>
        <w:tc>
          <w:tcPr>
            <w:tcW w:w="992" w:type="dxa"/>
            <w:tcBorders>
              <w:top w:val="nil"/>
              <w:left w:val="single" w:sz="4" w:space="0" w:color="auto"/>
              <w:bottom w:val="nil"/>
              <w:right w:val="single" w:sz="4" w:space="0" w:color="auto"/>
            </w:tcBorders>
            <w:vAlign w:val="center"/>
          </w:tcPr>
          <w:p w:rsidR="006B7006" w:rsidRDefault="006B7006">
            <w:pPr>
              <w:ind w:left="0" w:firstLine="0"/>
              <w:rPr>
                <w:szCs w:val="28"/>
                <w:lang w:val="en-US" w:eastAsia="en-US"/>
              </w:rPr>
            </w:pPr>
          </w:p>
        </w:tc>
      </w:tr>
      <w:tr w:rsidR="006B7006">
        <w:trPr>
          <w:jc w:val="center"/>
        </w:trPr>
        <w:tc>
          <w:tcPr>
            <w:tcW w:w="4052" w:type="dxa"/>
            <w:tcBorders>
              <w:top w:val="nil"/>
              <w:left w:val="single" w:sz="4" w:space="0" w:color="auto"/>
              <w:bottom w:val="single" w:sz="4" w:space="0" w:color="auto"/>
              <w:right w:val="single" w:sz="4" w:space="0" w:color="auto"/>
            </w:tcBorders>
            <w:vAlign w:val="center"/>
          </w:tcPr>
          <w:p w:rsidR="006B7006" w:rsidRDefault="00396B5B">
            <w:pPr>
              <w:ind w:left="0" w:firstLine="142"/>
              <w:rPr>
                <w:szCs w:val="28"/>
                <w:lang w:eastAsia="en-US"/>
              </w:rPr>
            </w:pPr>
            <w:r>
              <w:rPr>
                <w:szCs w:val="28"/>
                <w:lang w:eastAsia="en-US"/>
              </w:rPr>
              <w:t>женский</w:t>
            </w:r>
          </w:p>
        </w:tc>
        <w:tc>
          <w:tcPr>
            <w:tcW w:w="1856" w:type="dxa"/>
            <w:tcBorders>
              <w:top w:val="nil"/>
              <w:left w:val="single" w:sz="4" w:space="0" w:color="auto"/>
              <w:bottom w:val="single" w:sz="4" w:space="0" w:color="auto"/>
              <w:right w:val="single" w:sz="4" w:space="0" w:color="auto"/>
            </w:tcBorders>
            <w:vAlign w:val="center"/>
          </w:tcPr>
          <w:p w:rsidR="006B7006" w:rsidRDefault="00396B5B">
            <w:pPr>
              <w:ind w:left="0" w:firstLine="0"/>
              <w:jc w:val="center"/>
              <w:rPr>
                <w:szCs w:val="28"/>
                <w:lang w:eastAsia="en-US"/>
              </w:rPr>
            </w:pPr>
            <w:r>
              <w:rPr>
                <w:szCs w:val="28"/>
                <w:lang w:eastAsia="en-US"/>
              </w:rPr>
              <w:t>13</w:t>
            </w:r>
            <w:r>
              <w:rPr>
                <w:szCs w:val="28"/>
                <w:lang w:val="en-US" w:eastAsia="en-US"/>
              </w:rPr>
              <w:t xml:space="preserve"> (</w:t>
            </w:r>
            <w:r>
              <w:rPr>
                <w:szCs w:val="28"/>
                <w:lang w:eastAsia="en-US"/>
              </w:rPr>
              <w:t>43,3</w:t>
            </w:r>
            <w:r>
              <w:rPr>
                <w:szCs w:val="28"/>
                <w:lang w:val="en-US" w:eastAsia="en-US"/>
              </w:rPr>
              <w:t>%)</w:t>
            </w:r>
          </w:p>
        </w:tc>
        <w:tc>
          <w:tcPr>
            <w:tcW w:w="2051" w:type="dxa"/>
            <w:tcBorders>
              <w:top w:val="nil"/>
              <w:left w:val="single" w:sz="4" w:space="0" w:color="auto"/>
              <w:bottom w:val="single" w:sz="4" w:space="0" w:color="auto"/>
              <w:right w:val="single" w:sz="4" w:space="0" w:color="auto"/>
            </w:tcBorders>
            <w:vAlign w:val="center"/>
          </w:tcPr>
          <w:p w:rsidR="006B7006" w:rsidRDefault="00396B5B">
            <w:pPr>
              <w:ind w:left="0" w:firstLine="0"/>
              <w:jc w:val="center"/>
              <w:rPr>
                <w:szCs w:val="28"/>
                <w:lang w:eastAsia="en-US"/>
              </w:rPr>
            </w:pPr>
            <w:r>
              <w:rPr>
                <w:szCs w:val="28"/>
                <w:lang w:val="en-US" w:eastAsia="en-US"/>
              </w:rPr>
              <w:t>1</w:t>
            </w:r>
            <w:r>
              <w:rPr>
                <w:szCs w:val="28"/>
                <w:lang w:eastAsia="en-US"/>
              </w:rPr>
              <w:t>2</w:t>
            </w:r>
            <w:r>
              <w:rPr>
                <w:szCs w:val="28"/>
                <w:lang w:val="en-US" w:eastAsia="en-US"/>
              </w:rPr>
              <w:t xml:space="preserve"> (</w:t>
            </w:r>
            <w:r>
              <w:rPr>
                <w:szCs w:val="28"/>
                <w:lang w:eastAsia="en-US"/>
              </w:rPr>
              <w:t>40</w:t>
            </w:r>
            <w:r>
              <w:rPr>
                <w:szCs w:val="28"/>
                <w:lang w:val="en-US" w:eastAsia="en-US"/>
              </w:rPr>
              <w:t>%)</w:t>
            </w:r>
          </w:p>
        </w:tc>
        <w:tc>
          <w:tcPr>
            <w:tcW w:w="992" w:type="dxa"/>
            <w:tcBorders>
              <w:top w:val="nil"/>
              <w:left w:val="single" w:sz="4" w:space="0" w:color="auto"/>
              <w:bottom w:val="single" w:sz="4" w:space="0" w:color="auto"/>
              <w:right w:val="single" w:sz="4" w:space="0" w:color="auto"/>
            </w:tcBorders>
            <w:vAlign w:val="center"/>
          </w:tcPr>
          <w:p w:rsidR="006B7006" w:rsidRDefault="006B7006">
            <w:pPr>
              <w:ind w:left="0" w:firstLine="0"/>
              <w:jc w:val="center"/>
              <w:rPr>
                <w:szCs w:val="28"/>
                <w:lang w:val="en-US" w:eastAsia="en-US"/>
              </w:rPr>
            </w:pPr>
          </w:p>
        </w:tc>
      </w:tr>
      <w:tr w:rsidR="006B7006">
        <w:trPr>
          <w:jc w:val="center"/>
        </w:trPr>
        <w:tc>
          <w:tcPr>
            <w:tcW w:w="4052" w:type="dxa"/>
            <w:tcBorders>
              <w:top w:val="single" w:sz="4" w:space="0" w:color="auto"/>
              <w:left w:val="single" w:sz="4" w:space="0" w:color="auto"/>
              <w:bottom w:val="nil"/>
              <w:right w:val="single" w:sz="4" w:space="0" w:color="auto"/>
            </w:tcBorders>
            <w:vAlign w:val="center"/>
          </w:tcPr>
          <w:p w:rsidR="006B7006" w:rsidRDefault="00396B5B">
            <w:pPr>
              <w:ind w:left="0" w:firstLine="0"/>
              <w:rPr>
                <w:szCs w:val="28"/>
                <w:lang w:eastAsia="en-US"/>
              </w:rPr>
            </w:pPr>
            <w:r>
              <w:rPr>
                <w:color w:val="auto"/>
                <w:szCs w:val="28"/>
                <w:lang w:eastAsia="en-US"/>
              </w:rPr>
              <w:t xml:space="preserve">Отношение к реципиенту, </w:t>
            </w:r>
            <w:r>
              <w:rPr>
                <w:color w:val="auto"/>
                <w:szCs w:val="28"/>
                <w:lang w:val="en-US" w:eastAsia="en-US"/>
              </w:rPr>
              <w:t>n</w:t>
            </w:r>
            <w:r>
              <w:rPr>
                <w:color w:val="auto"/>
                <w:szCs w:val="28"/>
                <w:lang w:eastAsia="en-US"/>
              </w:rPr>
              <w:t xml:space="preserve"> (%)</w:t>
            </w:r>
            <w:r>
              <w:rPr>
                <w:color w:val="auto"/>
                <w:szCs w:val="28"/>
                <w:lang w:val="en-US" w:eastAsia="en-US"/>
              </w:rPr>
              <w:t>:</w:t>
            </w:r>
          </w:p>
        </w:tc>
        <w:tc>
          <w:tcPr>
            <w:tcW w:w="1856" w:type="dxa"/>
            <w:tcBorders>
              <w:top w:val="single" w:sz="4" w:space="0" w:color="auto"/>
              <w:left w:val="single" w:sz="4" w:space="0" w:color="auto"/>
              <w:bottom w:val="nil"/>
              <w:right w:val="single" w:sz="4" w:space="0" w:color="auto"/>
            </w:tcBorders>
            <w:vAlign w:val="center"/>
          </w:tcPr>
          <w:p w:rsidR="006B7006" w:rsidRDefault="006B7006">
            <w:pPr>
              <w:ind w:left="0" w:firstLine="0"/>
              <w:jc w:val="center"/>
              <w:rPr>
                <w:szCs w:val="28"/>
                <w:lang w:eastAsia="en-US"/>
              </w:rPr>
            </w:pPr>
          </w:p>
        </w:tc>
        <w:tc>
          <w:tcPr>
            <w:tcW w:w="2051" w:type="dxa"/>
            <w:tcBorders>
              <w:top w:val="single" w:sz="4" w:space="0" w:color="auto"/>
              <w:left w:val="single" w:sz="4" w:space="0" w:color="auto"/>
              <w:bottom w:val="nil"/>
              <w:right w:val="single" w:sz="4" w:space="0" w:color="auto"/>
            </w:tcBorders>
            <w:vAlign w:val="center"/>
          </w:tcPr>
          <w:p w:rsidR="006B7006" w:rsidRDefault="006B7006">
            <w:pPr>
              <w:ind w:left="0" w:firstLine="0"/>
              <w:jc w:val="center"/>
              <w:rPr>
                <w:szCs w:val="28"/>
                <w:lang w:val="en-US" w:eastAsia="en-US"/>
              </w:rPr>
            </w:pPr>
          </w:p>
        </w:tc>
        <w:tc>
          <w:tcPr>
            <w:tcW w:w="992" w:type="dxa"/>
            <w:tcBorders>
              <w:top w:val="single" w:sz="4" w:space="0" w:color="auto"/>
              <w:left w:val="single" w:sz="4" w:space="0" w:color="auto"/>
              <w:bottom w:val="nil"/>
              <w:right w:val="single" w:sz="4" w:space="0" w:color="auto"/>
            </w:tcBorders>
            <w:vAlign w:val="center"/>
          </w:tcPr>
          <w:p w:rsidR="006B7006" w:rsidRDefault="00396B5B">
            <w:pPr>
              <w:ind w:left="0" w:firstLine="0"/>
              <w:jc w:val="center"/>
              <w:rPr>
                <w:szCs w:val="28"/>
                <w:lang w:eastAsia="en-US"/>
              </w:rPr>
            </w:pPr>
            <w:r>
              <w:rPr>
                <w:color w:val="auto"/>
                <w:szCs w:val="28"/>
                <w:lang w:eastAsia="en-US"/>
              </w:rPr>
              <w:t>0,53</w:t>
            </w:r>
            <w:r>
              <w:rPr>
                <w:szCs w:val="28"/>
                <w:vertAlign w:val="superscript"/>
                <w:lang w:eastAsia="en-US"/>
              </w:rPr>
              <w:t>Х</w:t>
            </w:r>
          </w:p>
        </w:tc>
      </w:tr>
      <w:tr w:rsidR="006B7006">
        <w:trPr>
          <w:jc w:val="center"/>
        </w:trPr>
        <w:tc>
          <w:tcPr>
            <w:tcW w:w="4052" w:type="dxa"/>
            <w:tcBorders>
              <w:top w:val="nil"/>
              <w:left w:val="single" w:sz="4" w:space="0" w:color="auto"/>
              <w:bottom w:val="nil"/>
              <w:right w:val="single" w:sz="4" w:space="0" w:color="auto"/>
            </w:tcBorders>
            <w:vAlign w:val="center"/>
          </w:tcPr>
          <w:p w:rsidR="006B7006" w:rsidRDefault="00396B5B">
            <w:pPr>
              <w:ind w:left="0" w:firstLine="142"/>
              <w:rPr>
                <w:szCs w:val="28"/>
                <w:lang w:eastAsia="en-US"/>
              </w:rPr>
            </w:pPr>
            <w:r>
              <w:rPr>
                <w:color w:val="auto"/>
                <w:szCs w:val="28"/>
                <w:lang w:eastAsia="en-US"/>
              </w:rPr>
              <w:t>сестра / брат</w:t>
            </w:r>
          </w:p>
        </w:tc>
        <w:tc>
          <w:tcPr>
            <w:tcW w:w="1856" w:type="dxa"/>
            <w:tcBorders>
              <w:top w:val="nil"/>
              <w:left w:val="single" w:sz="4" w:space="0" w:color="auto"/>
              <w:bottom w:val="nil"/>
              <w:right w:val="single" w:sz="4" w:space="0" w:color="auto"/>
            </w:tcBorders>
            <w:vAlign w:val="center"/>
          </w:tcPr>
          <w:p w:rsidR="006B7006" w:rsidRDefault="00396B5B">
            <w:pPr>
              <w:ind w:left="0" w:firstLine="0"/>
              <w:jc w:val="center"/>
              <w:rPr>
                <w:szCs w:val="28"/>
                <w:lang w:eastAsia="en-US"/>
              </w:rPr>
            </w:pPr>
            <w:r>
              <w:rPr>
                <w:color w:val="auto"/>
                <w:szCs w:val="28"/>
                <w:lang w:val="en-US" w:eastAsia="en-US"/>
              </w:rPr>
              <w:t>15</w:t>
            </w:r>
            <w:r>
              <w:rPr>
                <w:color w:val="auto"/>
                <w:szCs w:val="28"/>
                <w:lang w:eastAsia="en-US"/>
              </w:rPr>
              <w:t xml:space="preserve"> (50%)</w:t>
            </w:r>
          </w:p>
        </w:tc>
        <w:tc>
          <w:tcPr>
            <w:tcW w:w="2051" w:type="dxa"/>
            <w:tcBorders>
              <w:top w:val="nil"/>
              <w:left w:val="single" w:sz="4" w:space="0" w:color="auto"/>
              <w:bottom w:val="nil"/>
              <w:right w:val="single" w:sz="4" w:space="0" w:color="auto"/>
            </w:tcBorders>
            <w:vAlign w:val="center"/>
          </w:tcPr>
          <w:p w:rsidR="006B7006" w:rsidRDefault="00396B5B">
            <w:pPr>
              <w:ind w:left="0" w:firstLine="0"/>
              <w:jc w:val="center"/>
              <w:rPr>
                <w:szCs w:val="28"/>
                <w:lang w:val="en-US" w:eastAsia="en-US"/>
              </w:rPr>
            </w:pPr>
            <w:r>
              <w:rPr>
                <w:color w:val="auto"/>
                <w:szCs w:val="28"/>
                <w:lang w:eastAsia="en-US"/>
              </w:rPr>
              <w:t>18 (60%)</w:t>
            </w:r>
          </w:p>
        </w:tc>
        <w:tc>
          <w:tcPr>
            <w:tcW w:w="992" w:type="dxa"/>
            <w:tcBorders>
              <w:top w:val="nil"/>
              <w:left w:val="single" w:sz="4" w:space="0" w:color="auto"/>
              <w:bottom w:val="nil"/>
              <w:right w:val="single" w:sz="4" w:space="0" w:color="auto"/>
            </w:tcBorders>
            <w:vAlign w:val="center"/>
          </w:tcPr>
          <w:p w:rsidR="006B7006" w:rsidRDefault="006B7006">
            <w:pPr>
              <w:ind w:left="0" w:firstLine="0"/>
              <w:jc w:val="center"/>
              <w:rPr>
                <w:szCs w:val="28"/>
                <w:lang w:eastAsia="en-US"/>
              </w:rPr>
            </w:pPr>
          </w:p>
        </w:tc>
      </w:tr>
      <w:tr w:rsidR="006B7006">
        <w:trPr>
          <w:jc w:val="center"/>
        </w:trPr>
        <w:tc>
          <w:tcPr>
            <w:tcW w:w="4052" w:type="dxa"/>
            <w:tcBorders>
              <w:top w:val="nil"/>
              <w:left w:val="single" w:sz="4" w:space="0" w:color="auto"/>
              <w:bottom w:val="nil"/>
              <w:right w:val="single" w:sz="4" w:space="0" w:color="auto"/>
            </w:tcBorders>
            <w:vAlign w:val="center"/>
          </w:tcPr>
          <w:p w:rsidR="006B7006" w:rsidRDefault="00396B5B">
            <w:pPr>
              <w:ind w:left="0" w:firstLine="142"/>
              <w:rPr>
                <w:szCs w:val="28"/>
                <w:lang w:eastAsia="en-US"/>
              </w:rPr>
            </w:pPr>
            <w:r>
              <w:rPr>
                <w:color w:val="auto"/>
                <w:szCs w:val="28"/>
                <w:lang w:eastAsia="en-US"/>
              </w:rPr>
              <w:t>отец / мать</w:t>
            </w:r>
          </w:p>
        </w:tc>
        <w:tc>
          <w:tcPr>
            <w:tcW w:w="1856" w:type="dxa"/>
            <w:tcBorders>
              <w:top w:val="nil"/>
              <w:left w:val="single" w:sz="4" w:space="0" w:color="auto"/>
              <w:bottom w:val="nil"/>
              <w:right w:val="single" w:sz="4" w:space="0" w:color="auto"/>
            </w:tcBorders>
            <w:vAlign w:val="center"/>
          </w:tcPr>
          <w:p w:rsidR="006B7006" w:rsidRDefault="00396B5B">
            <w:pPr>
              <w:ind w:left="0" w:firstLine="0"/>
              <w:jc w:val="center"/>
              <w:rPr>
                <w:szCs w:val="28"/>
                <w:lang w:eastAsia="en-US"/>
              </w:rPr>
            </w:pPr>
            <w:r>
              <w:rPr>
                <w:color w:val="auto"/>
                <w:szCs w:val="28"/>
                <w:lang w:eastAsia="en-US"/>
              </w:rPr>
              <w:t>10 (33,4%)</w:t>
            </w:r>
          </w:p>
        </w:tc>
        <w:tc>
          <w:tcPr>
            <w:tcW w:w="2051" w:type="dxa"/>
            <w:tcBorders>
              <w:top w:val="nil"/>
              <w:left w:val="single" w:sz="4" w:space="0" w:color="auto"/>
              <w:bottom w:val="nil"/>
              <w:right w:val="single" w:sz="4" w:space="0" w:color="auto"/>
            </w:tcBorders>
            <w:vAlign w:val="center"/>
          </w:tcPr>
          <w:p w:rsidR="006B7006" w:rsidRDefault="00396B5B">
            <w:pPr>
              <w:ind w:left="0" w:firstLine="0"/>
              <w:jc w:val="center"/>
              <w:rPr>
                <w:szCs w:val="28"/>
                <w:lang w:val="en-US" w:eastAsia="en-US"/>
              </w:rPr>
            </w:pPr>
            <w:r>
              <w:rPr>
                <w:color w:val="auto"/>
                <w:szCs w:val="28"/>
                <w:lang w:eastAsia="en-US"/>
              </w:rPr>
              <w:t>11 (36,7%)</w:t>
            </w:r>
          </w:p>
        </w:tc>
        <w:tc>
          <w:tcPr>
            <w:tcW w:w="992" w:type="dxa"/>
            <w:tcBorders>
              <w:top w:val="nil"/>
              <w:left w:val="single" w:sz="4" w:space="0" w:color="auto"/>
              <w:bottom w:val="nil"/>
              <w:right w:val="single" w:sz="4" w:space="0" w:color="auto"/>
            </w:tcBorders>
            <w:vAlign w:val="center"/>
          </w:tcPr>
          <w:p w:rsidR="006B7006" w:rsidRDefault="006B7006">
            <w:pPr>
              <w:ind w:left="0" w:firstLine="0"/>
              <w:jc w:val="center"/>
              <w:rPr>
                <w:szCs w:val="28"/>
                <w:lang w:eastAsia="en-US"/>
              </w:rPr>
            </w:pPr>
          </w:p>
        </w:tc>
      </w:tr>
      <w:tr w:rsidR="006B7006">
        <w:trPr>
          <w:jc w:val="center"/>
        </w:trPr>
        <w:tc>
          <w:tcPr>
            <w:tcW w:w="4052" w:type="dxa"/>
            <w:tcBorders>
              <w:top w:val="nil"/>
              <w:left w:val="single" w:sz="4" w:space="0" w:color="auto"/>
              <w:bottom w:val="nil"/>
              <w:right w:val="single" w:sz="4" w:space="0" w:color="auto"/>
            </w:tcBorders>
            <w:vAlign w:val="center"/>
          </w:tcPr>
          <w:p w:rsidR="006B7006" w:rsidRDefault="00396B5B">
            <w:pPr>
              <w:ind w:left="0" w:firstLine="142"/>
              <w:rPr>
                <w:szCs w:val="28"/>
                <w:lang w:eastAsia="en-US"/>
              </w:rPr>
            </w:pPr>
            <w:r>
              <w:rPr>
                <w:color w:val="auto"/>
                <w:szCs w:val="28"/>
                <w:lang w:eastAsia="en-US"/>
              </w:rPr>
              <w:t>супруг(-а)</w:t>
            </w:r>
          </w:p>
        </w:tc>
        <w:tc>
          <w:tcPr>
            <w:tcW w:w="1856" w:type="dxa"/>
            <w:tcBorders>
              <w:top w:val="nil"/>
              <w:left w:val="single" w:sz="4" w:space="0" w:color="auto"/>
              <w:bottom w:val="nil"/>
              <w:right w:val="single" w:sz="4" w:space="0" w:color="auto"/>
            </w:tcBorders>
            <w:vAlign w:val="center"/>
          </w:tcPr>
          <w:p w:rsidR="006B7006" w:rsidRDefault="00396B5B">
            <w:pPr>
              <w:ind w:left="0" w:firstLine="0"/>
              <w:jc w:val="center"/>
              <w:rPr>
                <w:szCs w:val="28"/>
                <w:lang w:eastAsia="en-US"/>
              </w:rPr>
            </w:pPr>
            <w:r>
              <w:rPr>
                <w:color w:val="auto"/>
                <w:szCs w:val="28"/>
                <w:lang w:val="en-US" w:eastAsia="en-US"/>
              </w:rPr>
              <w:t>4</w:t>
            </w:r>
            <w:r>
              <w:rPr>
                <w:color w:val="auto"/>
                <w:szCs w:val="28"/>
                <w:lang w:eastAsia="en-US"/>
              </w:rPr>
              <w:t xml:space="preserve"> (13,3%)</w:t>
            </w:r>
          </w:p>
        </w:tc>
        <w:tc>
          <w:tcPr>
            <w:tcW w:w="2051" w:type="dxa"/>
            <w:tcBorders>
              <w:top w:val="nil"/>
              <w:left w:val="single" w:sz="4" w:space="0" w:color="auto"/>
              <w:bottom w:val="nil"/>
              <w:right w:val="single" w:sz="4" w:space="0" w:color="auto"/>
            </w:tcBorders>
            <w:vAlign w:val="center"/>
          </w:tcPr>
          <w:p w:rsidR="006B7006" w:rsidRDefault="00396B5B">
            <w:pPr>
              <w:ind w:left="0" w:firstLine="0"/>
              <w:jc w:val="center"/>
              <w:rPr>
                <w:szCs w:val="28"/>
                <w:lang w:val="en-US" w:eastAsia="en-US"/>
              </w:rPr>
            </w:pPr>
            <w:r>
              <w:rPr>
                <w:color w:val="auto"/>
                <w:szCs w:val="28"/>
                <w:lang w:eastAsia="en-US"/>
              </w:rPr>
              <w:t>1 (3,3%)</w:t>
            </w:r>
          </w:p>
        </w:tc>
        <w:tc>
          <w:tcPr>
            <w:tcW w:w="992" w:type="dxa"/>
            <w:tcBorders>
              <w:top w:val="nil"/>
              <w:left w:val="single" w:sz="4" w:space="0" w:color="auto"/>
              <w:bottom w:val="nil"/>
              <w:right w:val="single" w:sz="4" w:space="0" w:color="auto"/>
            </w:tcBorders>
            <w:vAlign w:val="center"/>
          </w:tcPr>
          <w:p w:rsidR="006B7006" w:rsidRDefault="006B7006">
            <w:pPr>
              <w:ind w:left="0" w:firstLine="0"/>
              <w:jc w:val="center"/>
              <w:rPr>
                <w:szCs w:val="28"/>
                <w:lang w:eastAsia="en-US"/>
              </w:rPr>
            </w:pPr>
          </w:p>
        </w:tc>
      </w:tr>
      <w:tr w:rsidR="006B7006">
        <w:trPr>
          <w:jc w:val="center"/>
        </w:trPr>
        <w:tc>
          <w:tcPr>
            <w:tcW w:w="4052" w:type="dxa"/>
            <w:tcBorders>
              <w:top w:val="nil"/>
              <w:left w:val="single" w:sz="4" w:space="0" w:color="auto"/>
              <w:bottom w:val="single" w:sz="4" w:space="0" w:color="auto"/>
              <w:right w:val="single" w:sz="4" w:space="0" w:color="auto"/>
            </w:tcBorders>
            <w:vAlign w:val="center"/>
          </w:tcPr>
          <w:p w:rsidR="006B7006" w:rsidRDefault="00396B5B">
            <w:pPr>
              <w:ind w:left="0" w:firstLine="142"/>
              <w:rPr>
                <w:szCs w:val="28"/>
                <w:lang w:eastAsia="en-US"/>
              </w:rPr>
            </w:pPr>
            <w:r>
              <w:rPr>
                <w:color w:val="auto"/>
                <w:szCs w:val="28"/>
                <w:lang w:eastAsia="en-US"/>
              </w:rPr>
              <w:t>дочь / сын</w:t>
            </w:r>
          </w:p>
        </w:tc>
        <w:tc>
          <w:tcPr>
            <w:tcW w:w="1856" w:type="dxa"/>
            <w:tcBorders>
              <w:top w:val="nil"/>
              <w:left w:val="single" w:sz="4" w:space="0" w:color="auto"/>
              <w:bottom w:val="single" w:sz="4" w:space="0" w:color="auto"/>
              <w:right w:val="single" w:sz="4" w:space="0" w:color="auto"/>
            </w:tcBorders>
            <w:vAlign w:val="center"/>
          </w:tcPr>
          <w:p w:rsidR="006B7006" w:rsidRDefault="00396B5B">
            <w:pPr>
              <w:ind w:left="0" w:firstLine="0"/>
              <w:jc w:val="center"/>
              <w:rPr>
                <w:szCs w:val="28"/>
                <w:lang w:eastAsia="en-US"/>
              </w:rPr>
            </w:pPr>
            <w:r>
              <w:rPr>
                <w:color w:val="auto"/>
                <w:szCs w:val="28"/>
                <w:lang w:eastAsia="en-US"/>
              </w:rPr>
              <w:t>1 (3,3%)</w:t>
            </w:r>
          </w:p>
        </w:tc>
        <w:tc>
          <w:tcPr>
            <w:tcW w:w="2051" w:type="dxa"/>
            <w:tcBorders>
              <w:top w:val="nil"/>
              <w:left w:val="single" w:sz="4" w:space="0" w:color="auto"/>
              <w:bottom w:val="single" w:sz="4" w:space="0" w:color="auto"/>
              <w:right w:val="single" w:sz="4" w:space="0" w:color="auto"/>
            </w:tcBorders>
            <w:vAlign w:val="center"/>
          </w:tcPr>
          <w:p w:rsidR="006B7006" w:rsidRDefault="00396B5B">
            <w:pPr>
              <w:ind w:left="0" w:firstLine="0"/>
              <w:jc w:val="center"/>
              <w:rPr>
                <w:szCs w:val="28"/>
                <w:lang w:val="en-US" w:eastAsia="en-US"/>
              </w:rPr>
            </w:pPr>
            <w:r>
              <w:rPr>
                <w:color w:val="auto"/>
                <w:szCs w:val="28"/>
                <w:lang w:eastAsia="en-US"/>
              </w:rPr>
              <w:t>0</w:t>
            </w:r>
          </w:p>
        </w:tc>
        <w:tc>
          <w:tcPr>
            <w:tcW w:w="992" w:type="dxa"/>
            <w:tcBorders>
              <w:top w:val="nil"/>
              <w:left w:val="single" w:sz="4" w:space="0" w:color="auto"/>
              <w:bottom w:val="single" w:sz="4" w:space="0" w:color="auto"/>
              <w:right w:val="single" w:sz="4" w:space="0" w:color="auto"/>
            </w:tcBorders>
            <w:vAlign w:val="center"/>
          </w:tcPr>
          <w:p w:rsidR="006B7006" w:rsidRDefault="006B7006">
            <w:pPr>
              <w:ind w:left="0" w:firstLine="0"/>
              <w:jc w:val="center"/>
              <w:rPr>
                <w:szCs w:val="28"/>
                <w:lang w:eastAsia="en-US"/>
              </w:rPr>
            </w:pPr>
          </w:p>
        </w:tc>
      </w:tr>
      <w:tr w:rsidR="006B7006">
        <w:trPr>
          <w:jc w:val="center"/>
        </w:trPr>
        <w:tc>
          <w:tcPr>
            <w:tcW w:w="4052" w:type="dxa"/>
            <w:tcBorders>
              <w:top w:val="single" w:sz="4" w:space="0" w:color="auto"/>
            </w:tcBorders>
            <w:vAlign w:val="center"/>
          </w:tcPr>
          <w:p w:rsidR="006B7006" w:rsidRDefault="00396B5B">
            <w:pPr>
              <w:ind w:left="0" w:firstLine="0"/>
              <w:rPr>
                <w:szCs w:val="28"/>
                <w:lang w:eastAsia="en-US"/>
              </w:rPr>
            </w:pPr>
            <w:r>
              <w:rPr>
                <w:szCs w:val="28"/>
                <w:lang w:eastAsia="en-US"/>
              </w:rPr>
              <w:t>ИМТ, кг/м</w:t>
            </w:r>
            <w:r>
              <w:rPr>
                <w:szCs w:val="28"/>
                <w:vertAlign w:val="superscript"/>
                <w:lang w:eastAsia="en-US"/>
              </w:rPr>
              <w:t>2</w:t>
            </w:r>
          </w:p>
        </w:tc>
        <w:tc>
          <w:tcPr>
            <w:tcW w:w="1856" w:type="dxa"/>
            <w:tcBorders>
              <w:top w:val="single" w:sz="4" w:space="0" w:color="auto"/>
            </w:tcBorders>
            <w:vAlign w:val="center"/>
          </w:tcPr>
          <w:p w:rsidR="006B7006" w:rsidRDefault="00396B5B">
            <w:pPr>
              <w:ind w:left="0" w:firstLine="0"/>
              <w:jc w:val="center"/>
              <w:rPr>
                <w:szCs w:val="28"/>
                <w:lang w:val="en-US" w:eastAsia="en-US"/>
              </w:rPr>
            </w:pPr>
            <w:r>
              <w:rPr>
                <w:szCs w:val="28"/>
                <w:lang w:eastAsia="en-US"/>
              </w:rPr>
              <w:t>24,9 ± 3</w:t>
            </w:r>
            <w:r>
              <w:rPr>
                <w:szCs w:val="28"/>
                <w:lang w:val="en-US" w:eastAsia="en-US"/>
              </w:rPr>
              <w:t>,0</w:t>
            </w:r>
          </w:p>
        </w:tc>
        <w:tc>
          <w:tcPr>
            <w:tcW w:w="2051" w:type="dxa"/>
            <w:tcBorders>
              <w:top w:val="single" w:sz="4" w:space="0" w:color="auto"/>
            </w:tcBorders>
            <w:vAlign w:val="center"/>
          </w:tcPr>
          <w:p w:rsidR="006B7006" w:rsidRDefault="00396B5B">
            <w:pPr>
              <w:ind w:left="0" w:firstLine="0"/>
              <w:jc w:val="center"/>
              <w:rPr>
                <w:szCs w:val="28"/>
                <w:lang w:eastAsia="en-US"/>
              </w:rPr>
            </w:pPr>
            <w:r>
              <w:rPr>
                <w:szCs w:val="28"/>
                <w:lang w:eastAsia="en-US"/>
              </w:rPr>
              <w:t>23,0 ± 3,2</w:t>
            </w:r>
          </w:p>
        </w:tc>
        <w:tc>
          <w:tcPr>
            <w:tcW w:w="992" w:type="dxa"/>
            <w:tcBorders>
              <w:top w:val="single" w:sz="4" w:space="0" w:color="auto"/>
            </w:tcBorders>
            <w:vAlign w:val="center"/>
          </w:tcPr>
          <w:p w:rsidR="006B7006" w:rsidRDefault="00396B5B">
            <w:pPr>
              <w:ind w:left="0" w:firstLine="0"/>
              <w:jc w:val="center"/>
              <w:rPr>
                <w:szCs w:val="28"/>
                <w:lang w:val="kk-KZ" w:eastAsia="en-US"/>
              </w:rPr>
            </w:pPr>
            <w:r>
              <w:rPr>
                <w:szCs w:val="28"/>
                <w:lang w:val="en-US" w:eastAsia="en-US"/>
              </w:rPr>
              <w:t>0</w:t>
            </w:r>
            <w:r>
              <w:rPr>
                <w:szCs w:val="28"/>
                <w:lang w:eastAsia="en-US"/>
              </w:rPr>
              <w:t>,</w:t>
            </w:r>
            <w:r>
              <w:rPr>
                <w:szCs w:val="28"/>
                <w:lang w:val="kk-KZ" w:eastAsia="en-US"/>
              </w:rPr>
              <w:t>06</w:t>
            </w:r>
            <w:r>
              <w:rPr>
                <w:szCs w:val="28"/>
                <w:vertAlign w:val="superscript"/>
                <w:lang w:val="en-US" w:eastAsia="en-US"/>
              </w:rPr>
              <w:t>T</w:t>
            </w:r>
          </w:p>
        </w:tc>
      </w:tr>
      <w:tr w:rsidR="006B7006">
        <w:trPr>
          <w:jc w:val="center"/>
        </w:trPr>
        <w:tc>
          <w:tcPr>
            <w:tcW w:w="4052" w:type="dxa"/>
            <w:vAlign w:val="center"/>
          </w:tcPr>
          <w:p w:rsidR="006B7006" w:rsidRDefault="00396B5B">
            <w:pPr>
              <w:ind w:left="0" w:firstLine="0"/>
              <w:rPr>
                <w:szCs w:val="28"/>
                <w:lang w:val="kk-KZ" w:eastAsia="en-US"/>
              </w:rPr>
            </w:pPr>
            <w:r>
              <w:rPr>
                <w:szCs w:val="28"/>
                <w:lang w:eastAsia="en-US"/>
              </w:rPr>
              <w:t>Креатинин, мкмоль/л</w:t>
            </w:r>
          </w:p>
        </w:tc>
        <w:tc>
          <w:tcPr>
            <w:tcW w:w="1856" w:type="dxa"/>
            <w:vAlign w:val="center"/>
          </w:tcPr>
          <w:p w:rsidR="006B7006" w:rsidRDefault="00396B5B">
            <w:pPr>
              <w:ind w:left="0" w:firstLine="0"/>
              <w:jc w:val="center"/>
              <w:rPr>
                <w:szCs w:val="28"/>
                <w:lang w:eastAsia="en-US"/>
              </w:rPr>
            </w:pPr>
            <w:r>
              <w:rPr>
                <w:szCs w:val="28"/>
                <w:lang w:eastAsia="en-US"/>
              </w:rPr>
              <w:t>67,6 ± 15,9</w:t>
            </w:r>
          </w:p>
        </w:tc>
        <w:tc>
          <w:tcPr>
            <w:tcW w:w="2051" w:type="dxa"/>
            <w:vAlign w:val="center"/>
          </w:tcPr>
          <w:p w:rsidR="006B7006" w:rsidRDefault="00396B5B">
            <w:pPr>
              <w:ind w:left="0" w:firstLine="0"/>
              <w:jc w:val="center"/>
              <w:rPr>
                <w:szCs w:val="28"/>
                <w:lang w:eastAsia="en-US"/>
              </w:rPr>
            </w:pPr>
            <w:r>
              <w:rPr>
                <w:szCs w:val="28"/>
                <w:lang w:eastAsia="en-US"/>
              </w:rPr>
              <w:t>67,3 ±</w:t>
            </w:r>
            <w:r>
              <w:rPr>
                <w:szCs w:val="28"/>
                <w:lang w:eastAsia="en-US"/>
              </w:rPr>
              <w:t xml:space="preserve"> 5,7</w:t>
            </w:r>
          </w:p>
        </w:tc>
        <w:tc>
          <w:tcPr>
            <w:tcW w:w="992" w:type="dxa"/>
            <w:vAlign w:val="center"/>
          </w:tcPr>
          <w:p w:rsidR="006B7006" w:rsidRDefault="00396B5B">
            <w:pPr>
              <w:ind w:left="0" w:firstLine="0"/>
              <w:jc w:val="center"/>
              <w:rPr>
                <w:szCs w:val="28"/>
                <w:lang w:val="kk-KZ" w:eastAsia="en-US"/>
              </w:rPr>
            </w:pPr>
            <w:r>
              <w:rPr>
                <w:szCs w:val="28"/>
                <w:lang w:val="en-US" w:eastAsia="en-US"/>
              </w:rPr>
              <w:t>0</w:t>
            </w:r>
            <w:r>
              <w:rPr>
                <w:szCs w:val="28"/>
                <w:lang w:eastAsia="en-US"/>
              </w:rPr>
              <w:t>,</w:t>
            </w:r>
            <w:r>
              <w:rPr>
                <w:szCs w:val="28"/>
                <w:lang w:val="kk-KZ" w:eastAsia="en-US"/>
              </w:rPr>
              <w:t>93</w:t>
            </w:r>
            <w:r>
              <w:rPr>
                <w:szCs w:val="28"/>
                <w:vertAlign w:val="superscript"/>
                <w:lang w:val="en-US" w:eastAsia="en-US"/>
              </w:rPr>
              <w:t>T</w:t>
            </w:r>
          </w:p>
        </w:tc>
      </w:tr>
      <w:tr w:rsidR="006B7006">
        <w:trPr>
          <w:jc w:val="center"/>
        </w:trPr>
        <w:tc>
          <w:tcPr>
            <w:tcW w:w="4052" w:type="dxa"/>
            <w:tcBorders>
              <w:bottom w:val="single" w:sz="4" w:space="0" w:color="auto"/>
            </w:tcBorders>
            <w:vAlign w:val="center"/>
          </w:tcPr>
          <w:p w:rsidR="006B7006" w:rsidRDefault="00396B5B">
            <w:pPr>
              <w:ind w:left="0" w:firstLine="0"/>
              <w:rPr>
                <w:szCs w:val="28"/>
                <w:lang w:eastAsia="en-US"/>
              </w:rPr>
            </w:pPr>
            <w:r>
              <w:rPr>
                <w:szCs w:val="28"/>
                <w:lang w:eastAsia="en-US"/>
              </w:rPr>
              <w:t xml:space="preserve">рСКФ, мл/мин/1,73м² </w:t>
            </w:r>
          </w:p>
        </w:tc>
        <w:tc>
          <w:tcPr>
            <w:tcW w:w="1856" w:type="dxa"/>
            <w:tcBorders>
              <w:bottom w:val="single" w:sz="4" w:space="0" w:color="auto"/>
            </w:tcBorders>
            <w:vAlign w:val="center"/>
          </w:tcPr>
          <w:p w:rsidR="006B7006" w:rsidRDefault="00396B5B">
            <w:pPr>
              <w:ind w:left="0" w:firstLine="0"/>
              <w:jc w:val="center"/>
              <w:rPr>
                <w:szCs w:val="28"/>
                <w:lang w:eastAsia="en-US"/>
              </w:rPr>
            </w:pPr>
            <w:r>
              <w:rPr>
                <w:szCs w:val="28"/>
                <w:lang w:eastAsia="en-US"/>
              </w:rPr>
              <w:t>118,0 ± 13,6</w:t>
            </w:r>
          </w:p>
        </w:tc>
        <w:tc>
          <w:tcPr>
            <w:tcW w:w="2051" w:type="dxa"/>
            <w:tcBorders>
              <w:bottom w:val="single" w:sz="4" w:space="0" w:color="auto"/>
            </w:tcBorders>
            <w:vAlign w:val="center"/>
          </w:tcPr>
          <w:p w:rsidR="006B7006" w:rsidRDefault="00396B5B">
            <w:pPr>
              <w:ind w:left="0" w:firstLine="0"/>
              <w:jc w:val="center"/>
              <w:rPr>
                <w:szCs w:val="28"/>
                <w:lang w:val="en-US" w:eastAsia="en-US"/>
              </w:rPr>
            </w:pPr>
            <w:r>
              <w:rPr>
                <w:szCs w:val="28"/>
                <w:lang w:eastAsia="en-US"/>
              </w:rPr>
              <w:t>114,6 ± 10,3</w:t>
            </w:r>
          </w:p>
        </w:tc>
        <w:tc>
          <w:tcPr>
            <w:tcW w:w="992" w:type="dxa"/>
            <w:tcBorders>
              <w:bottom w:val="single" w:sz="4" w:space="0" w:color="auto"/>
            </w:tcBorders>
            <w:vAlign w:val="center"/>
          </w:tcPr>
          <w:p w:rsidR="006B7006" w:rsidRDefault="00396B5B">
            <w:pPr>
              <w:ind w:left="0" w:firstLine="0"/>
              <w:jc w:val="center"/>
              <w:rPr>
                <w:szCs w:val="28"/>
                <w:lang w:val="kk-KZ" w:eastAsia="en-US"/>
              </w:rPr>
            </w:pPr>
            <w:r>
              <w:rPr>
                <w:szCs w:val="28"/>
                <w:lang w:eastAsia="en-US"/>
              </w:rPr>
              <w:t>0,38</w:t>
            </w:r>
            <w:r>
              <w:rPr>
                <w:szCs w:val="28"/>
                <w:vertAlign w:val="superscript"/>
                <w:lang w:val="en-US" w:eastAsia="en-US"/>
              </w:rPr>
              <w:t>T</w:t>
            </w:r>
          </w:p>
        </w:tc>
      </w:tr>
      <w:tr w:rsidR="006B7006">
        <w:trPr>
          <w:jc w:val="center"/>
        </w:trPr>
        <w:tc>
          <w:tcPr>
            <w:tcW w:w="4052" w:type="dxa"/>
            <w:tcBorders>
              <w:top w:val="single" w:sz="4" w:space="0" w:color="auto"/>
              <w:left w:val="single" w:sz="4" w:space="0" w:color="auto"/>
              <w:bottom w:val="nil"/>
              <w:right w:val="single" w:sz="4" w:space="0" w:color="auto"/>
            </w:tcBorders>
            <w:vAlign w:val="center"/>
          </w:tcPr>
          <w:p w:rsidR="006B7006" w:rsidRDefault="00396B5B">
            <w:pPr>
              <w:ind w:left="0" w:firstLine="0"/>
              <w:rPr>
                <w:szCs w:val="28"/>
                <w:lang w:eastAsia="en-US"/>
              </w:rPr>
            </w:pPr>
            <w:r>
              <w:rPr>
                <w:szCs w:val="28"/>
                <w:lang w:eastAsia="en-US"/>
              </w:rPr>
              <w:t xml:space="preserve">Статус пациента по шкале </w:t>
            </w:r>
            <w:r>
              <w:rPr>
                <w:szCs w:val="28"/>
                <w:lang w:val="en-US" w:eastAsia="en-US"/>
              </w:rPr>
              <w:t>ASA</w:t>
            </w:r>
            <w:r>
              <w:rPr>
                <w:szCs w:val="28"/>
                <w:lang w:eastAsia="en-US"/>
              </w:rPr>
              <w:t xml:space="preserve">, </w:t>
            </w:r>
            <w:r>
              <w:rPr>
                <w:szCs w:val="28"/>
                <w:lang w:val="en-US" w:eastAsia="en-US"/>
              </w:rPr>
              <w:t>n</w:t>
            </w:r>
            <w:r>
              <w:rPr>
                <w:szCs w:val="28"/>
                <w:lang w:eastAsia="en-US"/>
              </w:rPr>
              <w:t xml:space="preserve"> (%):</w:t>
            </w:r>
          </w:p>
        </w:tc>
        <w:tc>
          <w:tcPr>
            <w:tcW w:w="1856" w:type="dxa"/>
            <w:tcBorders>
              <w:top w:val="single" w:sz="4" w:space="0" w:color="auto"/>
              <w:left w:val="single" w:sz="4" w:space="0" w:color="auto"/>
              <w:bottom w:val="nil"/>
              <w:right w:val="single" w:sz="4" w:space="0" w:color="auto"/>
            </w:tcBorders>
            <w:vAlign w:val="center"/>
          </w:tcPr>
          <w:p w:rsidR="006B7006" w:rsidRDefault="006B7006">
            <w:pPr>
              <w:ind w:left="0" w:firstLine="0"/>
              <w:rPr>
                <w:szCs w:val="28"/>
                <w:lang w:eastAsia="en-US"/>
              </w:rPr>
            </w:pPr>
          </w:p>
        </w:tc>
        <w:tc>
          <w:tcPr>
            <w:tcW w:w="2051" w:type="dxa"/>
            <w:tcBorders>
              <w:top w:val="single" w:sz="4" w:space="0" w:color="auto"/>
              <w:left w:val="single" w:sz="4" w:space="0" w:color="auto"/>
              <w:bottom w:val="nil"/>
              <w:right w:val="single" w:sz="4" w:space="0" w:color="auto"/>
            </w:tcBorders>
            <w:vAlign w:val="center"/>
          </w:tcPr>
          <w:p w:rsidR="006B7006" w:rsidRDefault="006B7006">
            <w:pPr>
              <w:ind w:left="0" w:firstLine="0"/>
              <w:rPr>
                <w:szCs w:val="28"/>
                <w:lang w:eastAsia="en-US"/>
              </w:rPr>
            </w:pPr>
          </w:p>
        </w:tc>
        <w:tc>
          <w:tcPr>
            <w:tcW w:w="992" w:type="dxa"/>
            <w:tcBorders>
              <w:top w:val="single" w:sz="4" w:space="0" w:color="auto"/>
              <w:left w:val="single" w:sz="4" w:space="0" w:color="auto"/>
              <w:bottom w:val="nil"/>
              <w:right w:val="single" w:sz="4" w:space="0" w:color="auto"/>
            </w:tcBorders>
            <w:vAlign w:val="center"/>
          </w:tcPr>
          <w:p w:rsidR="006B7006" w:rsidRDefault="00396B5B">
            <w:pPr>
              <w:ind w:left="0" w:firstLine="0"/>
              <w:jc w:val="center"/>
              <w:rPr>
                <w:szCs w:val="28"/>
                <w:lang w:eastAsia="en-US"/>
              </w:rPr>
            </w:pPr>
            <w:r>
              <w:rPr>
                <w:szCs w:val="28"/>
                <w:lang w:eastAsia="en-US"/>
              </w:rPr>
              <w:t>0,5</w:t>
            </w:r>
            <w:r>
              <w:rPr>
                <w:szCs w:val="28"/>
                <w:vertAlign w:val="superscript"/>
                <w:lang w:eastAsia="en-US"/>
              </w:rPr>
              <w:t>Х</w:t>
            </w:r>
          </w:p>
        </w:tc>
      </w:tr>
      <w:tr w:rsidR="006B7006">
        <w:trPr>
          <w:jc w:val="center"/>
        </w:trPr>
        <w:tc>
          <w:tcPr>
            <w:tcW w:w="4052" w:type="dxa"/>
            <w:tcBorders>
              <w:top w:val="nil"/>
              <w:left w:val="single" w:sz="4" w:space="0" w:color="auto"/>
              <w:bottom w:val="nil"/>
              <w:right w:val="single" w:sz="4" w:space="0" w:color="auto"/>
            </w:tcBorders>
            <w:vAlign w:val="center"/>
          </w:tcPr>
          <w:p w:rsidR="006B7006" w:rsidRDefault="00396B5B">
            <w:pPr>
              <w:ind w:left="0" w:firstLine="142"/>
              <w:rPr>
                <w:szCs w:val="28"/>
                <w:lang w:val="kk-KZ" w:eastAsia="en-US"/>
              </w:rPr>
            </w:pPr>
            <w:r>
              <w:rPr>
                <w:szCs w:val="28"/>
                <w:lang w:val="kk-KZ" w:eastAsia="en-US"/>
              </w:rPr>
              <w:t>І класс</w:t>
            </w:r>
          </w:p>
        </w:tc>
        <w:tc>
          <w:tcPr>
            <w:tcW w:w="1856" w:type="dxa"/>
            <w:tcBorders>
              <w:top w:val="nil"/>
              <w:left w:val="single" w:sz="4" w:space="0" w:color="auto"/>
              <w:bottom w:val="nil"/>
              <w:right w:val="single" w:sz="4" w:space="0" w:color="auto"/>
            </w:tcBorders>
            <w:vAlign w:val="center"/>
          </w:tcPr>
          <w:p w:rsidR="006B7006" w:rsidRDefault="00396B5B">
            <w:pPr>
              <w:ind w:left="0" w:firstLine="0"/>
              <w:jc w:val="center"/>
              <w:rPr>
                <w:szCs w:val="28"/>
                <w:lang w:eastAsia="en-US"/>
              </w:rPr>
            </w:pPr>
            <w:r>
              <w:rPr>
                <w:szCs w:val="28"/>
                <w:lang w:eastAsia="en-US"/>
              </w:rPr>
              <w:t>29</w:t>
            </w:r>
            <w:r>
              <w:rPr>
                <w:szCs w:val="28"/>
                <w:lang w:val="kk-KZ" w:eastAsia="en-US"/>
              </w:rPr>
              <w:t xml:space="preserve"> (96,7</w:t>
            </w:r>
            <w:r>
              <w:rPr>
                <w:szCs w:val="28"/>
                <w:lang w:eastAsia="en-US"/>
              </w:rPr>
              <w:t>%)</w:t>
            </w:r>
          </w:p>
        </w:tc>
        <w:tc>
          <w:tcPr>
            <w:tcW w:w="2051" w:type="dxa"/>
            <w:tcBorders>
              <w:top w:val="nil"/>
              <w:left w:val="single" w:sz="4" w:space="0" w:color="auto"/>
              <w:bottom w:val="nil"/>
              <w:right w:val="single" w:sz="4" w:space="0" w:color="auto"/>
            </w:tcBorders>
            <w:vAlign w:val="center"/>
          </w:tcPr>
          <w:p w:rsidR="006B7006" w:rsidRDefault="00396B5B">
            <w:pPr>
              <w:ind w:left="0" w:firstLine="0"/>
              <w:jc w:val="center"/>
              <w:rPr>
                <w:szCs w:val="28"/>
                <w:lang w:eastAsia="en-US"/>
              </w:rPr>
            </w:pPr>
            <w:r>
              <w:rPr>
                <w:szCs w:val="28"/>
                <w:lang w:eastAsia="en-US"/>
              </w:rPr>
              <w:t>30 (100%)</w:t>
            </w:r>
          </w:p>
        </w:tc>
        <w:tc>
          <w:tcPr>
            <w:tcW w:w="992" w:type="dxa"/>
            <w:tcBorders>
              <w:top w:val="nil"/>
              <w:left w:val="single" w:sz="4" w:space="0" w:color="auto"/>
              <w:bottom w:val="nil"/>
              <w:right w:val="single" w:sz="4" w:space="0" w:color="auto"/>
            </w:tcBorders>
            <w:vAlign w:val="center"/>
          </w:tcPr>
          <w:p w:rsidR="006B7006" w:rsidRDefault="006B7006">
            <w:pPr>
              <w:ind w:left="0" w:firstLine="0"/>
              <w:jc w:val="center"/>
              <w:rPr>
                <w:szCs w:val="28"/>
                <w:lang w:eastAsia="en-US"/>
              </w:rPr>
            </w:pPr>
          </w:p>
        </w:tc>
      </w:tr>
      <w:tr w:rsidR="006B7006">
        <w:trPr>
          <w:jc w:val="center"/>
        </w:trPr>
        <w:tc>
          <w:tcPr>
            <w:tcW w:w="4052" w:type="dxa"/>
            <w:tcBorders>
              <w:top w:val="nil"/>
              <w:left w:val="single" w:sz="4" w:space="0" w:color="auto"/>
              <w:bottom w:val="single" w:sz="4" w:space="0" w:color="auto"/>
              <w:right w:val="single" w:sz="4" w:space="0" w:color="auto"/>
            </w:tcBorders>
            <w:vAlign w:val="center"/>
          </w:tcPr>
          <w:p w:rsidR="006B7006" w:rsidRDefault="00396B5B">
            <w:pPr>
              <w:ind w:left="0" w:firstLine="142"/>
              <w:rPr>
                <w:szCs w:val="28"/>
                <w:lang w:eastAsia="en-US"/>
              </w:rPr>
            </w:pPr>
            <w:r>
              <w:rPr>
                <w:szCs w:val="28"/>
                <w:lang w:val="kk-KZ" w:eastAsia="en-US"/>
              </w:rPr>
              <w:t>ІІ класс</w:t>
            </w:r>
          </w:p>
        </w:tc>
        <w:tc>
          <w:tcPr>
            <w:tcW w:w="1856" w:type="dxa"/>
            <w:tcBorders>
              <w:top w:val="nil"/>
              <w:left w:val="single" w:sz="4" w:space="0" w:color="auto"/>
              <w:bottom w:val="single" w:sz="4" w:space="0" w:color="auto"/>
              <w:right w:val="single" w:sz="4" w:space="0" w:color="auto"/>
            </w:tcBorders>
            <w:vAlign w:val="center"/>
          </w:tcPr>
          <w:p w:rsidR="006B7006" w:rsidRDefault="00396B5B">
            <w:pPr>
              <w:ind w:left="0" w:firstLine="0"/>
              <w:jc w:val="center"/>
              <w:rPr>
                <w:szCs w:val="28"/>
                <w:lang w:eastAsia="en-US"/>
              </w:rPr>
            </w:pPr>
            <w:r>
              <w:rPr>
                <w:szCs w:val="28"/>
                <w:lang w:eastAsia="en-US"/>
              </w:rPr>
              <w:t>1 (3,3%)</w:t>
            </w:r>
          </w:p>
        </w:tc>
        <w:tc>
          <w:tcPr>
            <w:tcW w:w="2051" w:type="dxa"/>
            <w:tcBorders>
              <w:top w:val="nil"/>
              <w:left w:val="single" w:sz="4" w:space="0" w:color="auto"/>
              <w:bottom w:val="single" w:sz="4" w:space="0" w:color="auto"/>
              <w:right w:val="single" w:sz="4" w:space="0" w:color="auto"/>
            </w:tcBorders>
            <w:vAlign w:val="center"/>
          </w:tcPr>
          <w:p w:rsidR="006B7006" w:rsidRDefault="00396B5B">
            <w:pPr>
              <w:ind w:left="0" w:firstLine="0"/>
              <w:jc w:val="center"/>
              <w:rPr>
                <w:szCs w:val="28"/>
                <w:lang w:eastAsia="en-US"/>
              </w:rPr>
            </w:pPr>
            <w:r>
              <w:rPr>
                <w:szCs w:val="28"/>
                <w:lang w:eastAsia="en-US"/>
              </w:rPr>
              <w:t>0</w:t>
            </w:r>
          </w:p>
        </w:tc>
        <w:tc>
          <w:tcPr>
            <w:tcW w:w="992" w:type="dxa"/>
            <w:tcBorders>
              <w:top w:val="nil"/>
              <w:left w:val="single" w:sz="4" w:space="0" w:color="auto"/>
              <w:bottom w:val="single" w:sz="4" w:space="0" w:color="auto"/>
              <w:right w:val="single" w:sz="4" w:space="0" w:color="auto"/>
            </w:tcBorders>
            <w:vAlign w:val="center"/>
          </w:tcPr>
          <w:p w:rsidR="006B7006" w:rsidRDefault="006B7006">
            <w:pPr>
              <w:ind w:left="0" w:firstLine="0"/>
              <w:jc w:val="center"/>
              <w:rPr>
                <w:szCs w:val="28"/>
                <w:lang w:eastAsia="en-US"/>
              </w:rPr>
            </w:pPr>
          </w:p>
        </w:tc>
      </w:tr>
      <w:tr w:rsidR="006B7006">
        <w:trPr>
          <w:trHeight w:val="301"/>
          <w:jc w:val="center"/>
        </w:trPr>
        <w:tc>
          <w:tcPr>
            <w:tcW w:w="4052" w:type="dxa"/>
            <w:tcBorders>
              <w:top w:val="single" w:sz="4" w:space="0" w:color="auto"/>
              <w:left w:val="single" w:sz="4" w:space="0" w:color="auto"/>
              <w:bottom w:val="nil"/>
              <w:right w:val="single" w:sz="4" w:space="0" w:color="auto"/>
            </w:tcBorders>
            <w:vAlign w:val="center"/>
          </w:tcPr>
          <w:p w:rsidR="006B7006" w:rsidRDefault="00396B5B">
            <w:pPr>
              <w:ind w:left="0" w:firstLine="0"/>
              <w:rPr>
                <w:szCs w:val="28"/>
                <w:lang w:eastAsia="en-US"/>
              </w:rPr>
            </w:pPr>
            <w:r>
              <w:rPr>
                <w:szCs w:val="28"/>
                <w:lang w:eastAsia="en-US"/>
              </w:rPr>
              <w:t xml:space="preserve">Сторона изъятия почки </w:t>
            </w:r>
            <w:r>
              <w:rPr>
                <w:szCs w:val="28"/>
                <w:lang w:val="en-US" w:eastAsia="en-US"/>
              </w:rPr>
              <w:t>n</w:t>
            </w:r>
            <w:r>
              <w:rPr>
                <w:szCs w:val="28"/>
                <w:lang w:eastAsia="en-US"/>
              </w:rPr>
              <w:t xml:space="preserve"> (%):</w:t>
            </w:r>
          </w:p>
        </w:tc>
        <w:tc>
          <w:tcPr>
            <w:tcW w:w="1856" w:type="dxa"/>
            <w:tcBorders>
              <w:top w:val="single" w:sz="4" w:space="0" w:color="auto"/>
              <w:left w:val="single" w:sz="4" w:space="0" w:color="auto"/>
              <w:bottom w:val="nil"/>
              <w:right w:val="single" w:sz="4" w:space="0" w:color="auto"/>
            </w:tcBorders>
            <w:vAlign w:val="center"/>
          </w:tcPr>
          <w:p w:rsidR="006B7006" w:rsidRDefault="006B7006">
            <w:pPr>
              <w:ind w:left="0" w:firstLine="0"/>
              <w:jc w:val="center"/>
              <w:rPr>
                <w:szCs w:val="28"/>
                <w:lang w:eastAsia="en-US"/>
              </w:rPr>
            </w:pPr>
          </w:p>
        </w:tc>
        <w:tc>
          <w:tcPr>
            <w:tcW w:w="2051" w:type="dxa"/>
            <w:tcBorders>
              <w:top w:val="single" w:sz="4" w:space="0" w:color="auto"/>
              <w:left w:val="single" w:sz="4" w:space="0" w:color="auto"/>
              <w:bottom w:val="nil"/>
              <w:right w:val="single" w:sz="4" w:space="0" w:color="auto"/>
            </w:tcBorders>
            <w:vAlign w:val="center"/>
          </w:tcPr>
          <w:p w:rsidR="006B7006" w:rsidRDefault="006B7006">
            <w:pPr>
              <w:ind w:left="0" w:firstLine="0"/>
              <w:jc w:val="center"/>
              <w:rPr>
                <w:szCs w:val="28"/>
                <w:lang w:eastAsia="en-US"/>
              </w:rPr>
            </w:pPr>
          </w:p>
        </w:tc>
        <w:tc>
          <w:tcPr>
            <w:tcW w:w="992" w:type="dxa"/>
            <w:tcBorders>
              <w:top w:val="single" w:sz="4" w:space="0" w:color="auto"/>
              <w:left w:val="single" w:sz="4" w:space="0" w:color="auto"/>
              <w:bottom w:val="nil"/>
              <w:right w:val="single" w:sz="4" w:space="0" w:color="auto"/>
            </w:tcBorders>
            <w:vAlign w:val="center"/>
          </w:tcPr>
          <w:p w:rsidR="006B7006" w:rsidRDefault="00396B5B">
            <w:pPr>
              <w:ind w:left="0" w:firstLine="0"/>
              <w:jc w:val="center"/>
              <w:rPr>
                <w:szCs w:val="28"/>
                <w:lang w:eastAsia="en-US"/>
              </w:rPr>
            </w:pPr>
            <w:r>
              <w:rPr>
                <w:szCs w:val="28"/>
                <w:lang w:eastAsia="en-US"/>
              </w:rPr>
              <w:t>1,0</w:t>
            </w:r>
            <w:r>
              <w:rPr>
                <w:szCs w:val="28"/>
                <w:vertAlign w:val="superscript"/>
                <w:lang w:eastAsia="en-US"/>
              </w:rPr>
              <w:t>Х</w:t>
            </w:r>
          </w:p>
        </w:tc>
      </w:tr>
      <w:tr w:rsidR="006B7006">
        <w:trPr>
          <w:jc w:val="center"/>
        </w:trPr>
        <w:tc>
          <w:tcPr>
            <w:tcW w:w="4052" w:type="dxa"/>
            <w:tcBorders>
              <w:top w:val="nil"/>
              <w:left w:val="single" w:sz="4" w:space="0" w:color="auto"/>
              <w:bottom w:val="nil"/>
              <w:right w:val="single" w:sz="4" w:space="0" w:color="auto"/>
            </w:tcBorders>
            <w:vAlign w:val="center"/>
          </w:tcPr>
          <w:p w:rsidR="006B7006" w:rsidRDefault="00396B5B">
            <w:pPr>
              <w:ind w:left="0" w:firstLine="142"/>
              <w:rPr>
                <w:szCs w:val="28"/>
                <w:lang w:eastAsia="en-US"/>
              </w:rPr>
            </w:pPr>
            <w:r>
              <w:rPr>
                <w:szCs w:val="28"/>
                <w:lang w:eastAsia="en-US"/>
              </w:rPr>
              <w:t>левая</w:t>
            </w:r>
          </w:p>
        </w:tc>
        <w:tc>
          <w:tcPr>
            <w:tcW w:w="1856" w:type="dxa"/>
            <w:tcBorders>
              <w:top w:val="nil"/>
              <w:left w:val="single" w:sz="4" w:space="0" w:color="auto"/>
              <w:bottom w:val="nil"/>
              <w:right w:val="single" w:sz="4" w:space="0" w:color="auto"/>
            </w:tcBorders>
            <w:vAlign w:val="center"/>
          </w:tcPr>
          <w:p w:rsidR="006B7006" w:rsidRDefault="00396B5B">
            <w:pPr>
              <w:ind w:left="0" w:firstLine="0"/>
              <w:jc w:val="center"/>
              <w:rPr>
                <w:szCs w:val="28"/>
                <w:lang w:eastAsia="en-US"/>
              </w:rPr>
            </w:pPr>
            <w:r>
              <w:rPr>
                <w:szCs w:val="28"/>
                <w:lang w:val="en-US" w:eastAsia="en-US"/>
              </w:rPr>
              <w:t>30</w:t>
            </w:r>
            <w:r>
              <w:rPr>
                <w:szCs w:val="28"/>
                <w:lang w:eastAsia="en-US"/>
              </w:rPr>
              <w:t xml:space="preserve"> (100%)</w:t>
            </w:r>
          </w:p>
        </w:tc>
        <w:tc>
          <w:tcPr>
            <w:tcW w:w="2051" w:type="dxa"/>
            <w:tcBorders>
              <w:top w:val="nil"/>
              <w:left w:val="single" w:sz="4" w:space="0" w:color="auto"/>
              <w:bottom w:val="nil"/>
              <w:right w:val="single" w:sz="4" w:space="0" w:color="auto"/>
            </w:tcBorders>
            <w:vAlign w:val="center"/>
          </w:tcPr>
          <w:p w:rsidR="006B7006" w:rsidRDefault="00396B5B">
            <w:pPr>
              <w:ind w:left="0" w:firstLine="0"/>
              <w:jc w:val="center"/>
              <w:rPr>
                <w:szCs w:val="28"/>
                <w:lang w:val="en-US" w:eastAsia="en-US"/>
              </w:rPr>
            </w:pPr>
            <w:r>
              <w:rPr>
                <w:szCs w:val="28"/>
                <w:lang w:val="en-US" w:eastAsia="en-US"/>
              </w:rPr>
              <w:t>30</w:t>
            </w:r>
            <w:r>
              <w:rPr>
                <w:szCs w:val="28"/>
                <w:lang w:eastAsia="en-US"/>
              </w:rPr>
              <w:t xml:space="preserve"> (100%)</w:t>
            </w:r>
          </w:p>
        </w:tc>
        <w:tc>
          <w:tcPr>
            <w:tcW w:w="992" w:type="dxa"/>
            <w:tcBorders>
              <w:top w:val="nil"/>
              <w:left w:val="single" w:sz="4" w:space="0" w:color="auto"/>
              <w:bottom w:val="nil"/>
              <w:right w:val="single" w:sz="4" w:space="0" w:color="auto"/>
            </w:tcBorders>
            <w:vAlign w:val="center"/>
          </w:tcPr>
          <w:p w:rsidR="006B7006" w:rsidRDefault="006B7006">
            <w:pPr>
              <w:ind w:left="0" w:firstLine="0"/>
              <w:jc w:val="center"/>
              <w:rPr>
                <w:szCs w:val="28"/>
                <w:lang w:eastAsia="en-US"/>
              </w:rPr>
            </w:pPr>
          </w:p>
        </w:tc>
      </w:tr>
      <w:tr w:rsidR="006B7006">
        <w:trPr>
          <w:jc w:val="center"/>
        </w:trPr>
        <w:tc>
          <w:tcPr>
            <w:tcW w:w="4052" w:type="dxa"/>
            <w:tcBorders>
              <w:top w:val="nil"/>
              <w:left w:val="single" w:sz="4" w:space="0" w:color="auto"/>
              <w:bottom w:val="single" w:sz="4" w:space="0" w:color="auto"/>
              <w:right w:val="single" w:sz="4" w:space="0" w:color="auto"/>
            </w:tcBorders>
            <w:vAlign w:val="center"/>
          </w:tcPr>
          <w:p w:rsidR="006B7006" w:rsidRDefault="00396B5B">
            <w:pPr>
              <w:ind w:left="0" w:firstLine="142"/>
              <w:rPr>
                <w:szCs w:val="28"/>
                <w:lang w:eastAsia="en-US"/>
              </w:rPr>
            </w:pPr>
            <w:r>
              <w:rPr>
                <w:szCs w:val="28"/>
                <w:lang w:eastAsia="en-US"/>
              </w:rPr>
              <w:t>правая</w:t>
            </w:r>
          </w:p>
        </w:tc>
        <w:tc>
          <w:tcPr>
            <w:tcW w:w="1856" w:type="dxa"/>
            <w:tcBorders>
              <w:top w:val="nil"/>
              <w:left w:val="single" w:sz="4" w:space="0" w:color="auto"/>
              <w:bottom w:val="single" w:sz="4" w:space="0" w:color="auto"/>
              <w:right w:val="single" w:sz="4" w:space="0" w:color="auto"/>
            </w:tcBorders>
            <w:vAlign w:val="center"/>
          </w:tcPr>
          <w:p w:rsidR="006B7006" w:rsidRDefault="00396B5B">
            <w:pPr>
              <w:ind w:left="0" w:firstLine="0"/>
              <w:jc w:val="center"/>
              <w:rPr>
                <w:szCs w:val="28"/>
                <w:lang w:eastAsia="en-US"/>
              </w:rPr>
            </w:pPr>
            <w:r>
              <w:rPr>
                <w:szCs w:val="28"/>
                <w:lang w:eastAsia="en-US"/>
              </w:rPr>
              <w:t>0</w:t>
            </w:r>
          </w:p>
        </w:tc>
        <w:tc>
          <w:tcPr>
            <w:tcW w:w="2051" w:type="dxa"/>
            <w:tcBorders>
              <w:top w:val="nil"/>
              <w:left w:val="single" w:sz="4" w:space="0" w:color="auto"/>
              <w:bottom w:val="single" w:sz="4" w:space="0" w:color="auto"/>
              <w:right w:val="single" w:sz="4" w:space="0" w:color="auto"/>
            </w:tcBorders>
            <w:vAlign w:val="center"/>
          </w:tcPr>
          <w:p w:rsidR="006B7006" w:rsidRDefault="00396B5B">
            <w:pPr>
              <w:ind w:left="0" w:firstLine="0"/>
              <w:jc w:val="center"/>
              <w:rPr>
                <w:szCs w:val="28"/>
                <w:lang w:val="en-US" w:eastAsia="en-US"/>
              </w:rPr>
            </w:pPr>
            <w:r>
              <w:rPr>
                <w:szCs w:val="28"/>
                <w:lang w:val="en-US" w:eastAsia="en-US"/>
              </w:rPr>
              <w:t>0</w:t>
            </w:r>
          </w:p>
        </w:tc>
        <w:tc>
          <w:tcPr>
            <w:tcW w:w="992" w:type="dxa"/>
            <w:tcBorders>
              <w:top w:val="nil"/>
              <w:left w:val="single" w:sz="4" w:space="0" w:color="auto"/>
              <w:bottom w:val="single" w:sz="4" w:space="0" w:color="auto"/>
              <w:right w:val="single" w:sz="4" w:space="0" w:color="auto"/>
            </w:tcBorders>
            <w:vAlign w:val="center"/>
          </w:tcPr>
          <w:p w:rsidR="006B7006" w:rsidRDefault="006B7006">
            <w:pPr>
              <w:ind w:left="0" w:firstLine="0"/>
              <w:jc w:val="center"/>
              <w:rPr>
                <w:szCs w:val="28"/>
                <w:lang w:eastAsia="en-US"/>
              </w:rPr>
            </w:pPr>
          </w:p>
        </w:tc>
      </w:tr>
      <w:tr w:rsidR="006B7006">
        <w:trPr>
          <w:jc w:val="center"/>
        </w:trPr>
        <w:tc>
          <w:tcPr>
            <w:tcW w:w="4052" w:type="dxa"/>
            <w:tcBorders>
              <w:top w:val="single" w:sz="4" w:space="0" w:color="auto"/>
              <w:left w:val="single" w:sz="4" w:space="0" w:color="auto"/>
              <w:bottom w:val="nil"/>
              <w:right w:val="single" w:sz="4" w:space="0" w:color="auto"/>
            </w:tcBorders>
            <w:vAlign w:val="center"/>
          </w:tcPr>
          <w:p w:rsidR="006B7006" w:rsidRDefault="00396B5B">
            <w:pPr>
              <w:ind w:left="0" w:firstLine="0"/>
              <w:jc w:val="left"/>
              <w:rPr>
                <w:szCs w:val="28"/>
                <w:lang w:eastAsia="en-US"/>
              </w:rPr>
            </w:pPr>
            <w:r>
              <w:rPr>
                <w:szCs w:val="28"/>
                <w:lang w:eastAsia="en-US"/>
              </w:rPr>
              <w:t xml:space="preserve">Количество почечных артерий, </w:t>
            </w:r>
            <w:r>
              <w:rPr>
                <w:szCs w:val="28"/>
                <w:lang w:val="en-US" w:eastAsia="en-US"/>
              </w:rPr>
              <w:t>n</w:t>
            </w:r>
            <w:r>
              <w:rPr>
                <w:szCs w:val="28"/>
                <w:lang w:eastAsia="en-US"/>
              </w:rPr>
              <w:t xml:space="preserve"> (%):</w:t>
            </w:r>
          </w:p>
        </w:tc>
        <w:tc>
          <w:tcPr>
            <w:tcW w:w="1856" w:type="dxa"/>
            <w:tcBorders>
              <w:top w:val="single" w:sz="4" w:space="0" w:color="auto"/>
              <w:left w:val="single" w:sz="4" w:space="0" w:color="auto"/>
              <w:bottom w:val="nil"/>
              <w:right w:val="single" w:sz="4" w:space="0" w:color="auto"/>
            </w:tcBorders>
            <w:vAlign w:val="center"/>
          </w:tcPr>
          <w:p w:rsidR="006B7006" w:rsidRDefault="006B7006">
            <w:pPr>
              <w:ind w:left="0" w:firstLine="0"/>
              <w:jc w:val="center"/>
              <w:rPr>
                <w:szCs w:val="28"/>
                <w:lang w:val="en-US" w:eastAsia="en-US"/>
              </w:rPr>
            </w:pPr>
          </w:p>
        </w:tc>
        <w:tc>
          <w:tcPr>
            <w:tcW w:w="2051" w:type="dxa"/>
            <w:tcBorders>
              <w:top w:val="single" w:sz="4" w:space="0" w:color="auto"/>
              <w:left w:val="single" w:sz="4" w:space="0" w:color="auto"/>
              <w:bottom w:val="nil"/>
              <w:right w:val="single" w:sz="4" w:space="0" w:color="auto"/>
            </w:tcBorders>
            <w:vAlign w:val="center"/>
          </w:tcPr>
          <w:p w:rsidR="006B7006" w:rsidRDefault="006B7006">
            <w:pPr>
              <w:ind w:left="0" w:firstLine="0"/>
              <w:jc w:val="center"/>
              <w:rPr>
                <w:szCs w:val="28"/>
                <w:lang w:val="en-US" w:eastAsia="en-US"/>
              </w:rPr>
            </w:pPr>
          </w:p>
        </w:tc>
        <w:tc>
          <w:tcPr>
            <w:tcW w:w="992" w:type="dxa"/>
            <w:tcBorders>
              <w:top w:val="single" w:sz="4" w:space="0" w:color="auto"/>
              <w:left w:val="single" w:sz="4" w:space="0" w:color="auto"/>
              <w:bottom w:val="nil"/>
              <w:right w:val="single" w:sz="4" w:space="0" w:color="auto"/>
            </w:tcBorders>
            <w:vAlign w:val="center"/>
          </w:tcPr>
          <w:p w:rsidR="006B7006" w:rsidRDefault="00396B5B">
            <w:pPr>
              <w:ind w:left="0" w:firstLine="0"/>
              <w:jc w:val="center"/>
              <w:rPr>
                <w:szCs w:val="28"/>
                <w:lang w:eastAsia="en-US"/>
              </w:rPr>
            </w:pPr>
            <w:r>
              <w:rPr>
                <w:szCs w:val="28"/>
                <w:lang w:eastAsia="en-US"/>
              </w:rPr>
              <w:t>0,5</w:t>
            </w:r>
            <w:r>
              <w:rPr>
                <w:szCs w:val="28"/>
                <w:vertAlign w:val="superscript"/>
                <w:lang w:eastAsia="en-US"/>
              </w:rPr>
              <w:t>Х</w:t>
            </w:r>
          </w:p>
        </w:tc>
      </w:tr>
      <w:tr w:rsidR="006B7006">
        <w:trPr>
          <w:jc w:val="center"/>
        </w:trPr>
        <w:tc>
          <w:tcPr>
            <w:tcW w:w="4052" w:type="dxa"/>
            <w:tcBorders>
              <w:top w:val="nil"/>
              <w:left w:val="single" w:sz="4" w:space="0" w:color="auto"/>
              <w:bottom w:val="nil"/>
              <w:right w:val="single" w:sz="4" w:space="0" w:color="auto"/>
            </w:tcBorders>
            <w:vAlign w:val="center"/>
          </w:tcPr>
          <w:p w:rsidR="006B7006" w:rsidRDefault="00396B5B">
            <w:pPr>
              <w:ind w:left="0" w:firstLine="142"/>
              <w:rPr>
                <w:szCs w:val="28"/>
                <w:lang w:eastAsia="en-US"/>
              </w:rPr>
            </w:pPr>
            <w:r>
              <w:rPr>
                <w:szCs w:val="28"/>
                <w:lang w:eastAsia="en-US"/>
              </w:rPr>
              <w:t>одна</w:t>
            </w:r>
          </w:p>
        </w:tc>
        <w:tc>
          <w:tcPr>
            <w:tcW w:w="1856" w:type="dxa"/>
            <w:tcBorders>
              <w:top w:val="nil"/>
              <w:left w:val="single" w:sz="4" w:space="0" w:color="auto"/>
              <w:bottom w:val="nil"/>
              <w:right w:val="single" w:sz="4" w:space="0" w:color="auto"/>
            </w:tcBorders>
            <w:vAlign w:val="center"/>
          </w:tcPr>
          <w:p w:rsidR="006B7006" w:rsidRDefault="00396B5B">
            <w:pPr>
              <w:ind w:left="0" w:firstLine="0"/>
              <w:jc w:val="center"/>
              <w:rPr>
                <w:szCs w:val="28"/>
                <w:lang w:val="en-US" w:eastAsia="en-US"/>
              </w:rPr>
            </w:pPr>
            <w:r>
              <w:rPr>
                <w:szCs w:val="28"/>
                <w:lang w:eastAsia="en-US"/>
              </w:rPr>
              <w:t>26</w:t>
            </w:r>
            <w:r>
              <w:rPr>
                <w:szCs w:val="28"/>
                <w:lang w:val="en-US" w:eastAsia="en-US"/>
              </w:rPr>
              <w:t xml:space="preserve"> (</w:t>
            </w:r>
            <w:r>
              <w:rPr>
                <w:szCs w:val="28"/>
                <w:lang w:eastAsia="en-US"/>
              </w:rPr>
              <w:t>86,7</w:t>
            </w:r>
            <w:r>
              <w:rPr>
                <w:szCs w:val="28"/>
                <w:lang w:val="en-US" w:eastAsia="en-US"/>
              </w:rPr>
              <w:t>%)</w:t>
            </w:r>
          </w:p>
        </w:tc>
        <w:tc>
          <w:tcPr>
            <w:tcW w:w="2051" w:type="dxa"/>
            <w:tcBorders>
              <w:top w:val="nil"/>
              <w:left w:val="single" w:sz="4" w:space="0" w:color="auto"/>
              <w:bottom w:val="nil"/>
              <w:right w:val="single" w:sz="4" w:space="0" w:color="auto"/>
            </w:tcBorders>
            <w:vAlign w:val="center"/>
          </w:tcPr>
          <w:p w:rsidR="006B7006" w:rsidRDefault="00396B5B">
            <w:pPr>
              <w:ind w:left="0" w:firstLine="0"/>
              <w:jc w:val="center"/>
              <w:rPr>
                <w:szCs w:val="28"/>
                <w:lang w:val="en-US" w:eastAsia="en-US"/>
              </w:rPr>
            </w:pPr>
            <w:r>
              <w:rPr>
                <w:szCs w:val="28"/>
                <w:lang w:eastAsia="en-US"/>
              </w:rPr>
              <w:t>27</w:t>
            </w:r>
            <w:r>
              <w:rPr>
                <w:szCs w:val="28"/>
                <w:lang w:val="en-US" w:eastAsia="en-US"/>
              </w:rPr>
              <w:t xml:space="preserve"> (</w:t>
            </w:r>
            <w:r>
              <w:rPr>
                <w:szCs w:val="28"/>
                <w:lang w:eastAsia="en-US"/>
              </w:rPr>
              <w:t>90</w:t>
            </w:r>
            <w:r>
              <w:rPr>
                <w:szCs w:val="28"/>
                <w:lang w:val="en-US" w:eastAsia="en-US"/>
              </w:rPr>
              <w:t>%)</w:t>
            </w:r>
          </w:p>
        </w:tc>
        <w:tc>
          <w:tcPr>
            <w:tcW w:w="992" w:type="dxa"/>
            <w:tcBorders>
              <w:top w:val="nil"/>
              <w:left w:val="single" w:sz="4" w:space="0" w:color="auto"/>
              <w:bottom w:val="nil"/>
              <w:right w:val="single" w:sz="4" w:space="0" w:color="auto"/>
            </w:tcBorders>
            <w:vAlign w:val="center"/>
          </w:tcPr>
          <w:p w:rsidR="006B7006" w:rsidRDefault="006B7006">
            <w:pPr>
              <w:ind w:left="0" w:firstLine="0"/>
              <w:jc w:val="center"/>
              <w:rPr>
                <w:szCs w:val="28"/>
                <w:lang w:eastAsia="en-US"/>
              </w:rPr>
            </w:pPr>
          </w:p>
        </w:tc>
      </w:tr>
      <w:tr w:rsidR="006B7006">
        <w:trPr>
          <w:jc w:val="center"/>
        </w:trPr>
        <w:tc>
          <w:tcPr>
            <w:tcW w:w="4052" w:type="dxa"/>
            <w:tcBorders>
              <w:top w:val="nil"/>
              <w:left w:val="single" w:sz="4" w:space="0" w:color="auto"/>
              <w:bottom w:val="single" w:sz="4" w:space="0" w:color="auto"/>
              <w:right w:val="single" w:sz="4" w:space="0" w:color="auto"/>
            </w:tcBorders>
            <w:vAlign w:val="center"/>
          </w:tcPr>
          <w:p w:rsidR="006B7006" w:rsidRDefault="00396B5B">
            <w:pPr>
              <w:ind w:left="0" w:firstLine="142"/>
              <w:jc w:val="left"/>
              <w:rPr>
                <w:szCs w:val="28"/>
                <w:lang w:eastAsia="en-US"/>
              </w:rPr>
            </w:pPr>
            <w:r>
              <w:rPr>
                <w:szCs w:val="28"/>
                <w:lang w:eastAsia="en-US"/>
              </w:rPr>
              <w:t>две</w:t>
            </w:r>
          </w:p>
        </w:tc>
        <w:tc>
          <w:tcPr>
            <w:tcW w:w="1856" w:type="dxa"/>
            <w:tcBorders>
              <w:top w:val="nil"/>
              <w:left w:val="single" w:sz="4" w:space="0" w:color="auto"/>
              <w:bottom w:val="single" w:sz="4" w:space="0" w:color="auto"/>
              <w:right w:val="single" w:sz="4" w:space="0" w:color="auto"/>
            </w:tcBorders>
            <w:vAlign w:val="center"/>
          </w:tcPr>
          <w:p w:rsidR="006B7006" w:rsidRDefault="00396B5B">
            <w:pPr>
              <w:ind w:left="0" w:firstLine="0"/>
              <w:jc w:val="center"/>
              <w:rPr>
                <w:szCs w:val="28"/>
                <w:lang w:eastAsia="en-US"/>
              </w:rPr>
            </w:pPr>
            <w:r>
              <w:rPr>
                <w:szCs w:val="28"/>
                <w:lang w:eastAsia="en-US"/>
              </w:rPr>
              <w:t>4</w:t>
            </w:r>
            <w:r>
              <w:rPr>
                <w:szCs w:val="28"/>
                <w:lang w:val="en-US" w:eastAsia="en-US"/>
              </w:rPr>
              <w:t xml:space="preserve"> (</w:t>
            </w:r>
            <w:r>
              <w:rPr>
                <w:szCs w:val="28"/>
                <w:lang w:eastAsia="en-US"/>
              </w:rPr>
              <w:t>13,3</w:t>
            </w:r>
            <w:r>
              <w:rPr>
                <w:szCs w:val="28"/>
                <w:lang w:val="en-US" w:eastAsia="en-US"/>
              </w:rPr>
              <w:t>%)</w:t>
            </w:r>
          </w:p>
        </w:tc>
        <w:tc>
          <w:tcPr>
            <w:tcW w:w="2051" w:type="dxa"/>
            <w:tcBorders>
              <w:top w:val="nil"/>
              <w:left w:val="single" w:sz="4" w:space="0" w:color="auto"/>
              <w:bottom w:val="single" w:sz="4" w:space="0" w:color="auto"/>
              <w:right w:val="single" w:sz="4" w:space="0" w:color="auto"/>
            </w:tcBorders>
            <w:vAlign w:val="center"/>
          </w:tcPr>
          <w:p w:rsidR="006B7006" w:rsidRDefault="00396B5B">
            <w:pPr>
              <w:ind w:left="0" w:firstLine="0"/>
              <w:jc w:val="center"/>
              <w:rPr>
                <w:szCs w:val="28"/>
                <w:lang w:eastAsia="en-US"/>
              </w:rPr>
            </w:pPr>
            <w:r>
              <w:rPr>
                <w:szCs w:val="28"/>
                <w:lang w:eastAsia="en-US"/>
              </w:rPr>
              <w:t>3</w:t>
            </w:r>
            <w:r>
              <w:rPr>
                <w:szCs w:val="28"/>
                <w:lang w:val="en-US" w:eastAsia="en-US"/>
              </w:rPr>
              <w:t xml:space="preserve"> (</w:t>
            </w:r>
            <w:r>
              <w:rPr>
                <w:szCs w:val="28"/>
                <w:lang w:eastAsia="en-US"/>
              </w:rPr>
              <w:t>10</w:t>
            </w:r>
            <w:r>
              <w:rPr>
                <w:szCs w:val="28"/>
                <w:lang w:val="en-US" w:eastAsia="en-US"/>
              </w:rPr>
              <w:t>%)</w:t>
            </w:r>
          </w:p>
        </w:tc>
        <w:tc>
          <w:tcPr>
            <w:tcW w:w="992" w:type="dxa"/>
            <w:tcBorders>
              <w:top w:val="nil"/>
              <w:left w:val="single" w:sz="4" w:space="0" w:color="auto"/>
              <w:bottom w:val="single" w:sz="4" w:space="0" w:color="auto"/>
              <w:right w:val="single" w:sz="4" w:space="0" w:color="auto"/>
            </w:tcBorders>
            <w:vAlign w:val="center"/>
          </w:tcPr>
          <w:p w:rsidR="006B7006" w:rsidRDefault="006B7006">
            <w:pPr>
              <w:ind w:left="0" w:firstLine="0"/>
              <w:jc w:val="center"/>
              <w:rPr>
                <w:szCs w:val="28"/>
                <w:lang w:eastAsia="en-US"/>
              </w:rPr>
            </w:pPr>
          </w:p>
        </w:tc>
      </w:tr>
      <w:tr w:rsidR="006B7006">
        <w:trPr>
          <w:trHeight w:val="342"/>
          <w:jc w:val="center"/>
        </w:trPr>
        <w:tc>
          <w:tcPr>
            <w:tcW w:w="4052" w:type="dxa"/>
            <w:tcBorders>
              <w:top w:val="single" w:sz="4" w:space="0" w:color="auto"/>
              <w:left w:val="single" w:sz="4" w:space="0" w:color="auto"/>
              <w:bottom w:val="single" w:sz="4" w:space="0" w:color="auto"/>
              <w:right w:val="single" w:sz="4" w:space="0" w:color="auto"/>
            </w:tcBorders>
            <w:vAlign w:val="center"/>
          </w:tcPr>
          <w:p w:rsidR="006B7006" w:rsidRDefault="00396B5B">
            <w:pPr>
              <w:ind w:left="0" w:firstLine="0"/>
              <w:jc w:val="left"/>
              <w:rPr>
                <w:szCs w:val="28"/>
                <w:lang w:eastAsia="en-US"/>
              </w:rPr>
            </w:pPr>
            <w:r>
              <w:rPr>
                <w:szCs w:val="28"/>
                <w:lang w:eastAsia="en-US"/>
              </w:rPr>
              <w:t>Первичная тепловая ишемия, секунд</w:t>
            </w:r>
          </w:p>
        </w:tc>
        <w:tc>
          <w:tcPr>
            <w:tcW w:w="1856" w:type="dxa"/>
            <w:tcBorders>
              <w:top w:val="single" w:sz="4" w:space="0" w:color="auto"/>
              <w:left w:val="single" w:sz="4" w:space="0" w:color="auto"/>
              <w:bottom w:val="single" w:sz="4" w:space="0" w:color="auto"/>
              <w:right w:val="single" w:sz="4" w:space="0" w:color="auto"/>
            </w:tcBorders>
            <w:vAlign w:val="center"/>
          </w:tcPr>
          <w:p w:rsidR="006B7006" w:rsidRDefault="00396B5B">
            <w:pPr>
              <w:ind w:left="0" w:firstLine="0"/>
              <w:jc w:val="center"/>
              <w:rPr>
                <w:szCs w:val="28"/>
                <w:lang w:eastAsia="en-US"/>
              </w:rPr>
            </w:pPr>
            <w:r>
              <w:rPr>
                <w:szCs w:val="28"/>
                <w:lang w:eastAsia="en-US"/>
              </w:rPr>
              <w:t>131,1 ± 17,5</w:t>
            </w:r>
          </w:p>
        </w:tc>
        <w:tc>
          <w:tcPr>
            <w:tcW w:w="2051" w:type="dxa"/>
            <w:tcBorders>
              <w:top w:val="single" w:sz="4" w:space="0" w:color="auto"/>
              <w:left w:val="single" w:sz="4" w:space="0" w:color="auto"/>
              <w:bottom w:val="single" w:sz="4" w:space="0" w:color="auto"/>
              <w:right w:val="single" w:sz="4" w:space="0" w:color="auto"/>
            </w:tcBorders>
            <w:vAlign w:val="center"/>
          </w:tcPr>
          <w:p w:rsidR="006B7006" w:rsidRDefault="00396B5B">
            <w:pPr>
              <w:ind w:left="0" w:firstLine="0"/>
              <w:jc w:val="center"/>
              <w:rPr>
                <w:szCs w:val="28"/>
                <w:lang w:eastAsia="en-US"/>
              </w:rPr>
            </w:pPr>
            <w:r>
              <w:rPr>
                <w:szCs w:val="28"/>
                <w:lang w:eastAsia="en-US"/>
              </w:rPr>
              <w:t>137,5 ± 13,8</w:t>
            </w:r>
          </w:p>
        </w:tc>
        <w:tc>
          <w:tcPr>
            <w:tcW w:w="992" w:type="dxa"/>
            <w:tcBorders>
              <w:top w:val="single" w:sz="4" w:space="0" w:color="auto"/>
              <w:left w:val="single" w:sz="4" w:space="0" w:color="auto"/>
              <w:bottom w:val="single" w:sz="4" w:space="0" w:color="auto"/>
              <w:right w:val="single" w:sz="4" w:space="0" w:color="auto"/>
            </w:tcBorders>
            <w:vAlign w:val="center"/>
          </w:tcPr>
          <w:p w:rsidR="006B7006" w:rsidRDefault="00396B5B">
            <w:pPr>
              <w:ind w:left="0" w:firstLine="0"/>
              <w:jc w:val="center"/>
              <w:rPr>
                <w:szCs w:val="28"/>
                <w:lang w:val="kk-KZ" w:eastAsia="en-US"/>
              </w:rPr>
            </w:pPr>
            <w:r>
              <w:rPr>
                <w:szCs w:val="28"/>
                <w:lang w:eastAsia="en-US"/>
              </w:rPr>
              <w:t>0,061</w:t>
            </w:r>
            <w:r>
              <w:rPr>
                <w:szCs w:val="28"/>
                <w:vertAlign w:val="superscript"/>
                <w:lang w:val="en-US" w:eastAsia="en-US"/>
              </w:rPr>
              <w:t>T</w:t>
            </w:r>
          </w:p>
        </w:tc>
      </w:tr>
      <w:tr w:rsidR="006B7006">
        <w:trPr>
          <w:trHeight w:val="342"/>
          <w:jc w:val="center"/>
        </w:trPr>
        <w:tc>
          <w:tcPr>
            <w:tcW w:w="8951" w:type="dxa"/>
            <w:gridSpan w:val="4"/>
            <w:tcBorders>
              <w:top w:val="single" w:sz="4" w:space="0" w:color="auto"/>
              <w:left w:val="single" w:sz="4" w:space="0" w:color="auto"/>
              <w:bottom w:val="single" w:sz="4" w:space="0" w:color="auto"/>
              <w:right w:val="single" w:sz="4" w:space="0" w:color="auto"/>
            </w:tcBorders>
            <w:vAlign w:val="center"/>
          </w:tcPr>
          <w:p w:rsidR="006B7006" w:rsidRDefault="00396B5B">
            <w:pPr>
              <w:ind w:left="0" w:firstLine="0"/>
              <w:jc w:val="left"/>
              <w:rPr>
                <w:szCs w:val="28"/>
                <w:lang w:eastAsia="en-US"/>
              </w:rPr>
            </w:pPr>
            <w:r>
              <w:rPr>
                <w:szCs w:val="28"/>
                <w:lang w:eastAsia="en-US"/>
              </w:rPr>
              <w:t>Примечания</w:t>
            </w:r>
          </w:p>
          <w:p w:rsidR="006B7006" w:rsidRDefault="00396B5B">
            <w:pPr>
              <w:ind w:left="0" w:firstLine="0"/>
              <w:jc w:val="left"/>
              <w:rPr>
                <w:szCs w:val="28"/>
                <w:lang w:eastAsia="en-US"/>
              </w:rPr>
            </w:pPr>
            <w:r>
              <w:rPr>
                <w:szCs w:val="28"/>
                <w:lang w:eastAsia="en-US"/>
              </w:rPr>
              <w:t xml:space="preserve">РВРП – ретроградная венозная реперфузия; ИМТ – индекс массы тела; ASA – Американское общество анестезиологов; рСКФ – расчетная скорость клубочковой фильтрации. </w:t>
            </w:r>
          </w:p>
          <w:p w:rsidR="006B7006" w:rsidRDefault="00396B5B">
            <w:pPr>
              <w:ind w:left="0" w:firstLine="0"/>
              <w:jc w:val="left"/>
              <w:rPr>
                <w:szCs w:val="28"/>
                <w:lang w:eastAsia="en-US"/>
              </w:rPr>
            </w:pPr>
            <w:r>
              <w:rPr>
                <w:szCs w:val="28"/>
                <w:lang w:eastAsia="en-US"/>
              </w:rPr>
              <w:t>Значения представлены как среднее ± стандартное отклонение или количество в %.</w:t>
            </w:r>
          </w:p>
          <w:p w:rsidR="006B7006" w:rsidRDefault="00396B5B">
            <w:pPr>
              <w:ind w:left="0" w:firstLine="0"/>
              <w:jc w:val="left"/>
              <w:rPr>
                <w:szCs w:val="28"/>
                <w:lang w:eastAsia="en-US"/>
              </w:rPr>
            </w:pPr>
            <w:r>
              <w:rPr>
                <w:szCs w:val="28"/>
                <w:vertAlign w:val="superscript"/>
                <w:lang w:eastAsia="en-US"/>
              </w:rPr>
              <w:t>T</w:t>
            </w:r>
            <w:r>
              <w:rPr>
                <w:szCs w:val="28"/>
                <w:lang w:eastAsia="en-US"/>
              </w:rPr>
              <w:t xml:space="preserve">значения </w:t>
            </w:r>
            <w:r>
              <w:rPr>
                <w:i/>
                <w:szCs w:val="28"/>
                <w:lang w:eastAsia="en-US"/>
              </w:rPr>
              <w:t>р</w:t>
            </w:r>
            <w:r>
              <w:rPr>
                <w:szCs w:val="28"/>
                <w:lang w:eastAsia="en-US"/>
              </w:rPr>
              <w:t xml:space="preserve"> – t-</w:t>
            </w:r>
            <w:r>
              <w:rPr>
                <w:szCs w:val="28"/>
                <w:lang w:eastAsia="en-US"/>
              </w:rPr>
              <w:t>тест Стьюдента.</w:t>
            </w:r>
          </w:p>
          <w:p w:rsidR="006B7006" w:rsidRDefault="00396B5B">
            <w:pPr>
              <w:ind w:left="0" w:firstLine="0"/>
              <w:jc w:val="left"/>
              <w:rPr>
                <w:szCs w:val="28"/>
                <w:lang w:eastAsia="en-US"/>
              </w:rPr>
            </w:pPr>
            <w:r>
              <w:rPr>
                <w:szCs w:val="28"/>
                <w:vertAlign w:val="superscript"/>
                <w:lang w:eastAsia="en-US"/>
              </w:rPr>
              <w:t>Х</w:t>
            </w:r>
            <w:r>
              <w:rPr>
                <w:szCs w:val="28"/>
                <w:lang w:eastAsia="en-US"/>
              </w:rPr>
              <w:t xml:space="preserve"> значения </w:t>
            </w:r>
            <w:r>
              <w:rPr>
                <w:i/>
                <w:szCs w:val="28"/>
                <w:lang w:eastAsia="en-US"/>
              </w:rPr>
              <w:t>р</w:t>
            </w:r>
            <w:r>
              <w:rPr>
                <w:szCs w:val="28"/>
                <w:lang w:eastAsia="en-US"/>
              </w:rPr>
              <w:t xml:space="preserve"> – тест Кси-квадрат).</w:t>
            </w:r>
          </w:p>
        </w:tc>
      </w:tr>
    </w:tbl>
    <w:p w:rsidR="006B7006" w:rsidRDefault="006B7006">
      <w:pPr>
        <w:shd w:val="clear" w:color="auto" w:fill="FFFFFF"/>
        <w:spacing w:after="0" w:line="240" w:lineRule="auto"/>
        <w:ind w:left="0" w:firstLineChars="254" w:firstLine="711"/>
        <w:rPr>
          <w:color w:val="auto"/>
          <w:szCs w:val="28"/>
        </w:rPr>
      </w:pPr>
    </w:p>
    <w:p w:rsidR="006B7006" w:rsidRDefault="00396B5B">
      <w:pPr>
        <w:shd w:val="clear" w:color="auto" w:fill="FFFFFF"/>
        <w:spacing w:after="0" w:line="240" w:lineRule="auto"/>
        <w:ind w:left="0" w:firstLine="560"/>
        <w:rPr>
          <w:szCs w:val="24"/>
        </w:rPr>
      </w:pPr>
      <w:r>
        <w:rPr>
          <w:color w:val="auto"/>
          <w:szCs w:val="28"/>
        </w:rPr>
        <w:t xml:space="preserve">Как видно из таблицы средний возраст доноров почек составил 40,6 ± 10,9 лет в основной группе и </w:t>
      </w:r>
      <w:r>
        <w:rPr>
          <w:color w:val="auto"/>
          <w:szCs w:val="24"/>
        </w:rPr>
        <w:t>42,7 ± 9,9 лет</w:t>
      </w:r>
      <w:r>
        <w:rPr>
          <w:szCs w:val="24"/>
        </w:rPr>
        <w:t xml:space="preserve"> – в контрольной. Распределение по полу в основной и контрольной группах также было одинаковым: мужчин – 17(56,7%) и 18 (60%), женщин – 13 (43,3%) и 12 (40%) соответственно. В большинстве случаев в обеих группах донорами были родные брат или сестра (50% – </w:t>
      </w:r>
      <w:r>
        <w:rPr>
          <w:szCs w:val="24"/>
        </w:rPr>
        <w:t>в основной группе и 60% – в контрольной). В меньшей степени явились родители реципиентов (33,4% и 36,7% соответственно). Дети донорами были только в одном случае в основной группе. Супруги в общем стали донорами у 5 реципиентов: 4 – в основной группе и 1 –</w:t>
      </w:r>
      <w:r>
        <w:rPr>
          <w:szCs w:val="24"/>
        </w:rPr>
        <w:t xml:space="preserve"> в контрольной (13,3% и 3,3%). В этих случаях супруги смогли стать донорами для своих реципиентов ввиду имевшихся групповой и тканевой совместимостей. В обеих группах у доноров не было избыточной массы тела или ожирения, а ИМТ составил</w:t>
      </w:r>
      <w:r>
        <w:rPr>
          <w:color w:val="auto"/>
          <w:szCs w:val="24"/>
        </w:rPr>
        <w:t xml:space="preserve"> 24,9 ± 3,0</w:t>
      </w:r>
      <w:r>
        <w:rPr>
          <w:color w:val="auto"/>
          <w:szCs w:val="28"/>
        </w:rPr>
        <w:t>кг/м</w:t>
      </w:r>
      <w:r>
        <w:rPr>
          <w:color w:val="auto"/>
          <w:szCs w:val="28"/>
          <w:vertAlign w:val="superscript"/>
        </w:rPr>
        <w:t>2</w:t>
      </w:r>
      <w:r>
        <w:rPr>
          <w:color w:val="auto"/>
          <w:szCs w:val="24"/>
        </w:rPr>
        <w:t xml:space="preserve"> и 23</w:t>
      </w:r>
      <w:r>
        <w:rPr>
          <w:color w:val="auto"/>
          <w:szCs w:val="24"/>
        </w:rPr>
        <w:t xml:space="preserve">,0 ± </w:t>
      </w:r>
      <w:r>
        <w:rPr>
          <w:color w:val="auto"/>
          <w:szCs w:val="28"/>
        </w:rPr>
        <w:t>3,2 кг/м</w:t>
      </w:r>
      <w:r>
        <w:rPr>
          <w:color w:val="auto"/>
          <w:szCs w:val="28"/>
          <w:vertAlign w:val="superscript"/>
        </w:rPr>
        <w:t>2</w:t>
      </w:r>
      <w:r>
        <w:rPr>
          <w:szCs w:val="24"/>
        </w:rPr>
        <w:t xml:space="preserve">в основной и контрольной группах соответственно. Показатели креатинина и рСКФ у доноров обеих групп были в пределах нормы: 67,6 ± 15,9 мкмоль/л и </w:t>
      </w:r>
      <w:r>
        <w:rPr>
          <w:color w:val="auto"/>
          <w:szCs w:val="24"/>
        </w:rPr>
        <w:t xml:space="preserve">118,0 ± 13,6 </w:t>
      </w:r>
      <w:r>
        <w:rPr>
          <w:color w:val="auto"/>
          <w:szCs w:val="24"/>
          <w:lang w:eastAsia="en-US"/>
        </w:rPr>
        <w:t>мл/мин/1,73м²</w:t>
      </w:r>
      <w:r>
        <w:rPr>
          <w:color w:val="auto"/>
          <w:szCs w:val="24"/>
        </w:rPr>
        <w:t xml:space="preserve"> в группе с РВРП, 67,3 ± 5,7 мкмоль/л и 114,6 ± 10,3 </w:t>
      </w:r>
      <w:r>
        <w:rPr>
          <w:color w:val="auto"/>
          <w:szCs w:val="24"/>
          <w:lang w:eastAsia="en-US"/>
        </w:rPr>
        <w:t>мл/мин/1,73м²</w:t>
      </w:r>
      <w:r>
        <w:rPr>
          <w:szCs w:val="24"/>
        </w:rPr>
        <w:t>в гр</w:t>
      </w:r>
      <w:r>
        <w:rPr>
          <w:szCs w:val="24"/>
        </w:rPr>
        <w:t xml:space="preserve">уппе без РВРП. Предоперационный статус по шкале </w:t>
      </w:r>
      <w:r>
        <w:rPr>
          <w:color w:val="auto"/>
          <w:szCs w:val="28"/>
        </w:rPr>
        <w:t>Американского общества анестезиологов (</w:t>
      </w:r>
      <w:r>
        <w:rPr>
          <w:sz w:val="24"/>
          <w:szCs w:val="24"/>
          <w:lang w:val="en-US"/>
        </w:rPr>
        <w:t>ASA</w:t>
      </w:r>
      <w:r>
        <w:rPr>
          <w:color w:val="auto"/>
          <w:szCs w:val="28"/>
        </w:rPr>
        <w:t xml:space="preserve">) </w:t>
      </w:r>
      <w:r>
        <w:rPr>
          <w:szCs w:val="24"/>
        </w:rPr>
        <w:t>большинства пациентов</w:t>
      </w:r>
      <w:r>
        <w:rPr>
          <w:color w:val="auto"/>
          <w:szCs w:val="28"/>
        </w:rPr>
        <w:t>как</w:t>
      </w:r>
      <w:r>
        <w:rPr>
          <w:szCs w:val="24"/>
        </w:rPr>
        <w:t xml:space="preserve"> в основной группе, так и в контрольной был определен как </w:t>
      </w:r>
      <w:r>
        <w:rPr>
          <w:szCs w:val="24"/>
          <w:lang w:val="en-US"/>
        </w:rPr>
        <w:t>I</w:t>
      </w:r>
      <w:r>
        <w:rPr>
          <w:szCs w:val="24"/>
        </w:rPr>
        <w:t xml:space="preserve"> класс – 96,7% и 100% соответственно. Статус </w:t>
      </w:r>
      <w:r>
        <w:rPr>
          <w:szCs w:val="24"/>
          <w:lang w:val="en-US"/>
        </w:rPr>
        <w:t>II</w:t>
      </w:r>
      <w:r>
        <w:rPr>
          <w:szCs w:val="24"/>
        </w:rPr>
        <w:t xml:space="preserve"> класса был только у одного донора</w:t>
      </w:r>
      <w:r>
        <w:rPr>
          <w:szCs w:val="24"/>
        </w:rPr>
        <w:t xml:space="preserve"> с основной группы (1,7%). Всем донорам (100%) была выполнена типичная левосторонняя лапароскопическая нефроуретерэктомия. По количеству почечных артерий в трансплантате также имеется паритет в обеих группах. Причём, в основной группе одна артерия встречал</w:t>
      </w:r>
      <w:r>
        <w:rPr>
          <w:szCs w:val="24"/>
        </w:rPr>
        <w:t xml:space="preserve">ась у 86,7% (26 случаев) всех доноров, а в контрольной – у 90% (27). Не было различия и в длительности первичной тепловой ишемии, как одного из определяющих параметров в развитии ИРП, в обеих группах: 131,1 ± 17,5 секунд и 137,5 ± 13,8 секунд в основной и </w:t>
      </w:r>
      <w:r>
        <w:rPr>
          <w:szCs w:val="24"/>
        </w:rPr>
        <w:t xml:space="preserve">контрольной группах соответственно </w:t>
      </w:r>
      <w:r>
        <w:rPr>
          <w:color w:val="auto"/>
          <w:szCs w:val="28"/>
        </w:rPr>
        <w:t>(</w:t>
      </w:r>
      <w:r>
        <w:rPr>
          <w:i/>
          <w:szCs w:val="28"/>
          <w:shd w:val="clear" w:color="000000" w:fill="auto"/>
        </w:rPr>
        <w:t>р</w:t>
      </w:r>
      <w:r>
        <w:rPr>
          <w:color w:val="auto"/>
          <w:szCs w:val="28"/>
        </w:rPr>
        <w:t>&gt;0,05)</w:t>
      </w:r>
      <w:r>
        <w:rPr>
          <w:szCs w:val="24"/>
        </w:rPr>
        <w:t xml:space="preserve">.  </w:t>
      </w:r>
    </w:p>
    <w:p w:rsidR="006B7006" w:rsidRDefault="00396B5B">
      <w:pPr>
        <w:shd w:val="clear" w:color="auto" w:fill="FFFFFF"/>
        <w:spacing w:after="0" w:line="240" w:lineRule="auto"/>
        <w:ind w:left="0" w:firstLine="560"/>
        <w:rPr>
          <w:color w:val="auto"/>
          <w:szCs w:val="28"/>
        </w:rPr>
      </w:pPr>
      <w:r>
        <w:rPr>
          <w:color w:val="auto"/>
          <w:szCs w:val="28"/>
        </w:rPr>
        <w:t>Таким образом, при исследовании предоперационных демографических и клинических характеристик доноров реципиентов обеих групп не выявлено никаких существенных статистически значимых различий между донорами поче</w:t>
      </w:r>
      <w:r>
        <w:rPr>
          <w:color w:val="auto"/>
          <w:szCs w:val="28"/>
        </w:rPr>
        <w:t xml:space="preserve">к реципиентов двух групп по всем показателям: по возрасту, по полу, индексу массы тела, исходным предоперационным уровням креатинина плазмы и рСКФ, по статусу предоперационного физикального состояния по шкале </w:t>
      </w:r>
      <w:r>
        <w:rPr>
          <w:szCs w:val="28"/>
          <w:lang w:val="en-US"/>
        </w:rPr>
        <w:t>ASA</w:t>
      </w:r>
      <w:r>
        <w:rPr>
          <w:color w:val="auto"/>
          <w:szCs w:val="28"/>
        </w:rPr>
        <w:t>, по стороне изъятия почки (у всех доноров в</w:t>
      </w:r>
      <w:r>
        <w:rPr>
          <w:color w:val="auto"/>
          <w:szCs w:val="28"/>
        </w:rPr>
        <w:t>ыполнена левосторонняя нефрэктомия), по количеству почечных артерий и длительности первичной тепловой ишемии (</w:t>
      </w:r>
      <w:r>
        <w:rPr>
          <w:i/>
          <w:szCs w:val="28"/>
          <w:shd w:val="clear" w:color="000000" w:fill="auto"/>
        </w:rPr>
        <w:t>р</w:t>
      </w:r>
      <w:r>
        <w:rPr>
          <w:color w:val="auto"/>
          <w:szCs w:val="28"/>
        </w:rPr>
        <w:t xml:space="preserve">&gt;0,05). Основная часть доноров в обеих группах для своих реципиентов были родственниками первого поколения (91,7%) – сестры или братья, мать или </w:t>
      </w:r>
      <w:r>
        <w:rPr>
          <w:color w:val="auto"/>
          <w:szCs w:val="28"/>
        </w:rPr>
        <w:t xml:space="preserve">отец и дети. </w:t>
      </w:r>
    </w:p>
    <w:p w:rsidR="006B7006" w:rsidRDefault="006B7006">
      <w:pPr>
        <w:shd w:val="clear" w:color="auto" w:fill="FFFFFF"/>
        <w:spacing w:after="0" w:line="240" w:lineRule="auto"/>
        <w:ind w:left="0" w:firstLine="560"/>
        <w:rPr>
          <w:i/>
          <w:color w:val="auto"/>
          <w:szCs w:val="28"/>
        </w:rPr>
      </w:pPr>
    </w:p>
    <w:p w:rsidR="006B7006" w:rsidRDefault="00396B5B">
      <w:pPr>
        <w:shd w:val="clear" w:color="auto" w:fill="FFFFFF"/>
        <w:spacing w:after="0" w:line="240" w:lineRule="auto"/>
        <w:ind w:left="0" w:firstLine="560"/>
        <w:rPr>
          <w:i/>
          <w:color w:val="auto"/>
          <w:szCs w:val="28"/>
        </w:rPr>
      </w:pPr>
      <w:r>
        <w:rPr>
          <w:i/>
          <w:color w:val="auto"/>
          <w:szCs w:val="28"/>
        </w:rPr>
        <w:t>Исходная характеристика реципиентов обеих групп.</w:t>
      </w:r>
    </w:p>
    <w:p w:rsidR="006B7006" w:rsidRDefault="00396B5B">
      <w:pPr>
        <w:shd w:val="clear" w:color="auto" w:fill="FFFFFF"/>
        <w:spacing w:after="0" w:line="240" w:lineRule="auto"/>
        <w:ind w:left="0" w:firstLine="560"/>
        <w:rPr>
          <w:color w:val="auto"/>
          <w:szCs w:val="28"/>
        </w:rPr>
      </w:pPr>
      <w:r>
        <w:rPr>
          <w:color w:val="auto"/>
          <w:szCs w:val="28"/>
        </w:rPr>
        <w:t>Все реципиенты до операции обследованы согласно клиническим протоколам. Пациенты обеих групп за день перед трансплантацией получали сеанс гемодиализа. У всех реципиентов были получены письменн</w:t>
      </w:r>
      <w:r>
        <w:rPr>
          <w:color w:val="auto"/>
          <w:szCs w:val="28"/>
        </w:rPr>
        <w:t xml:space="preserve">ые согласия на проведение трансплантации почки. </w:t>
      </w:r>
    </w:p>
    <w:p w:rsidR="006B7006" w:rsidRDefault="00396B5B">
      <w:pPr>
        <w:shd w:val="clear" w:color="auto" w:fill="FFFFFF"/>
        <w:spacing w:after="0" w:line="240" w:lineRule="auto"/>
        <w:ind w:left="0" w:firstLine="560"/>
        <w:rPr>
          <w:color w:val="auto"/>
          <w:szCs w:val="28"/>
        </w:rPr>
      </w:pPr>
      <w:r>
        <w:rPr>
          <w:color w:val="auto"/>
          <w:szCs w:val="28"/>
        </w:rPr>
        <w:t>Исходные предоперационные демографические и клинические характеристики реципиентов обеих групп представлены в таблице 7.</w:t>
      </w:r>
    </w:p>
    <w:p w:rsidR="006B7006" w:rsidRDefault="006B7006">
      <w:pPr>
        <w:shd w:val="clear" w:color="auto" w:fill="FFFFFF"/>
        <w:spacing w:after="0" w:line="240" w:lineRule="auto"/>
        <w:ind w:left="0" w:firstLine="560"/>
        <w:rPr>
          <w:b/>
          <w:color w:val="auto"/>
          <w:szCs w:val="28"/>
        </w:rPr>
      </w:pPr>
    </w:p>
    <w:p w:rsidR="006B7006" w:rsidRDefault="00396B5B">
      <w:pPr>
        <w:shd w:val="clear" w:color="auto" w:fill="FFFFFF"/>
        <w:spacing w:after="0" w:line="240" w:lineRule="auto"/>
        <w:ind w:left="0" w:firstLine="0"/>
        <w:rPr>
          <w:color w:val="auto"/>
          <w:szCs w:val="28"/>
        </w:rPr>
      </w:pPr>
      <w:r>
        <w:rPr>
          <w:color w:val="auto"/>
          <w:szCs w:val="28"/>
        </w:rPr>
        <w:t>Таблица 7 – Исходная демографическая и клиническая характеристика реципиентов почек о</w:t>
      </w:r>
      <w:r>
        <w:rPr>
          <w:color w:val="auto"/>
          <w:szCs w:val="28"/>
        </w:rPr>
        <w:t>беих групп.</w:t>
      </w:r>
    </w:p>
    <w:p w:rsidR="006B7006" w:rsidRDefault="006B7006">
      <w:pPr>
        <w:shd w:val="clear" w:color="auto" w:fill="FFFFFF"/>
        <w:spacing w:after="0" w:line="240" w:lineRule="auto"/>
        <w:ind w:left="0" w:firstLine="0"/>
        <w:rPr>
          <w:color w:val="auto"/>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093"/>
        <w:gridCol w:w="2249"/>
        <w:gridCol w:w="2171"/>
        <w:gridCol w:w="1317"/>
      </w:tblGrid>
      <w:tr w:rsidR="006B7006">
        <w:trPr>
          <w:jc w:val="center"/>
        </w:trPr>
        <w:tc>
          <w:tcPr>
            <w:tcW w:w="3966" w:type="dxa"/>
            <w:shd w:val="clear" w:color="auto" w:fill="FFFFFF" w:themeFill="background1"/>
            <w:tcMar>
              <w:top w:w="48" w:type="dxa"/>
              <w:left w:w="96" w:type="dxa"/>
              <w:bottom w:w="48" w:type="dxa"/>
              <w:right w:w="96" w:type="dxa"/>
            </w:tcMar>
            <w:vAlign w:val="center"/>
          </w:tcPr>
          <w:p w:rsidR="006B7006" w:rsidRDefault="00396B5B">
            <w:pPr>
              <w:spacing w:after="0" w:line="240" w:lineRule="auto"/>
              <w:ind w:left="0" w:firstLine="0"/>
              <w:jc w:val="center"/>
              <w:rPr>
                <w:bCs/>
                <w:color w:val="auto"/>
                <w:szCs w:val="28"/>
              </w:rPr>
            </w:pPr>
            <w:r>
              <w:rPr>
                <w:bCs/>
                <w:color w:val="auto"/>
                <w:szCs w:val="28"/>
              </w:rPr>
              <w:t>Показатели</w:t>
            </w:r>
          </w:p>
        </w:tc>
        <w:tc>
          <w:tcPr>
            <w:tcW w:w="0" w:type="auto"/>
            <w:shd w:val="clear" w:color="auto" w:fill="FFFFFF" w:themeFill="background1"/>
            <w:tcMar>
              <w:top w:w="48" w:type="dxa"/>
              <w:left w:w="96" w:type="dxa"/>
              <w:bottom w:w="48" w:type="dxa"/>
              <w:right w:w="96" w:type="dxa"/>
            </w:tcMar>
            <w:vAlign w:val="center"/>
          </w:tcPr>
          <w:p w:rsidR="006B7006" w:rsidRDefault="00396B5B">
            <w:pPr>
              <w:spacing w:after="0" w:line="240" w:lineRule="auto"/>
              <w:ind w:left="-31" w:hanging="22"/>
              <w:jc w:val="center"/>
              <w:rPr>
                <w:bCs/>
                <w:color w:val="auto"/>
                <w:szCs w:val="28"/>
              </w:rPr>
            </w:pPr>
            <w:r>
              <w:rPr>
                <w:bCs/>
                <w:color w:val="auto"/>
                <w:szCs w:val="28"/>
              </w:rPr>
              <w:t>Основная группа</w:t>
            </w:r>
          </w:p>
          <w:p w:rsidR="006B7006" w:rsidRDefault="00396B5B">
            <w:pPr>
              <w:spacing w:after="0" w:line="240" w:lineRule="auto"/>
              <w:ind w:left="-31" w:hanging="22"/>
              <w:jc w:val="center"/>
              <w:rPr>
                <w:bCs/>
                <w:color w:val="auto"/>
                <w:szCs w:val="28"/>
              </w:rPr>
            </w:pPr>
            <w:r>
              <w:rPr>
                <w:bCs/>
                <w:color w:val="auto"/>
                <w:szCs w:val="28"/>
              </w:rPr>
              <w:t>с РВРП</w:t>
            </w:r>
          </w:p>
          <w:p w:rsidR="006B7006" w:rsidRDefault="00396B5B">
            <w:pPr>
              <w:spacing w:after="0" w:line="240" w:lineRule="auto"/>
              <w:ind w:left="-31" w:hanging="22"/>
              <w:jc w:val="center"/>
              <w:rPr>
                <w:bCs/>
                <w:color w:val="auto"/>
                <w:szCs w:val="28"/>
              </w:rPr>
            </w:pPr>
            <w:r>
              <w:rPr>
                <w:bCs/>
                <w:color w:val="auto"/>
                <w:szCs w:val="28"/>
              </w:rPr>
              <w:t>(n= 30)</w:t>
            </w:r>
          </w:p>
        </w:tc>
        <w:tc>
          <w:tcPr>
            <w:tcW w:w="0" w:type="auto"/>
            <w:shd w:val="clear" w:color="auto" w:fill="FFFFFF" w:themeFill="background1"/>
            <w:tcMar>
              <w:top w:w="48" w:type="dxa"/>
              <w:left w:w="96" w:type="dxa"/>
              <w:bottom w:w="48" w:type="dxa"/>
              <w:right w:w="96" w:type="dxa"/>
            </w:tcMar>
            <w:vAlign w:val="center"/>
          </w:tcPr>
          <w:p w:rsidR="006B7006" w:rsidRDefault="00396B5B">
            <w:pPr>
              <w:spacing w:after="0" w:line="240" w:lineRule="auto"/>
              <w:ind w:left="0" w:firstLine="0"/>
              <w:jc w:val="center"/>
              <w:rPr>
                <w:bCs/>
                <w:color w:val="auto"/>
                <w:szCs w:val="28"/>
              </w:rPr>
            </w:pPr>
            <w:r>
              <w:rPr>
                <w:bCs/>
                <w:color w:val="auto"/>
                <w:szCs w:val="28"/>
              </w:rPr>
              <w:t>Контрольная группа</w:t>
            </w:r>
          </w:p>
          <w:p w:rsidR="006B7006" w:rsidRDefault="00396B5B">
            <w:pPr>
              <w:spacing w:after="0" w:line="240" w:lineRule="auto"/>
              <w:ind w:left="0" w:firstLine="0"/>
              <w:jc w:val="center"/>
              <w:rPr>
                <w:bCs/>
                <w:color w:val="auto"/>
                <w:szCs w:val="28"/>
              </w:rPr>
            </w:pPr>
            <w:r>
              <w:rPr>
                <w:bCs/>
                <w:color w:val="auto"/>
                <w:szCs w:val="28"/>
              </w:rPr>
              <w:t>без РВРП</w:t>
            </w:r>
          </w:p>
          <w:p w:rsidR="006B7006" w:rsidRDefault="00396B5B">
            <w:pPr>
              <w:spacing w:after="0" w:line="240" w:lineRule="auto"/>
              <w:ind w:left="0" w:firstLine="0"/>
              <w:jc w:val="center"/>
              <w:rPr>
                <w:bCs/>
                <w:color w:val="auto"/>
                <w:szCs w:val="28"/>
              </w:rPr>
            </w:pPr>
            <w:r>
              <w:rPr>
                <w:bCs/>
                <w:color w:val="auto"/>
                <w:szCs w:val="28"/>
              </w:rPr>
              <w:t>(n= 30)</w:t>
            </w:r>
          </w:p>
        </w:tc>
        <w:tc>
          <w:tcPr>
            <w:tcW w:w="1276" w:type="dxa"/>
            <w:shd w:val="clear" w:color="auto" w:fill="FFFFFF" w:themeFill="background1"/>
            <w:tcMar>
              <w:top w:w="48" w:type="dxa"/>
              <w:left w:w="96" w:type="dxa"/>
              <w:bottom w:w="48" w:type="dxa"/>
              <w:right w:w="96" w:type="dxa"/>
            </w:tcMar>
            <w:vAlign w:val="center"/>
          </w:tcPr>
          <w:p w:rsidR="006B7006" w:rsidRDefault="00396B5B">
            <w:pPr>
              <w:spacing w:after="0" w:line="240" w:lineRule="auto"/>
              <w:ind w:hanging="1700"/>
              <w:jc w:val="center"/>
              <w:rPr>
                <w:bCs/>
                <w:color w:val="auto"/>
                <w:szCs w:val="28"/>
              </w:rPr>
            </w:pPr>
            <w:r>
              <w:rPr>
                <w:i/>
                <w:color w:val="auto"/>
                <w:szCs w:val="28"/>
                <w:shd w:val="clear" w:color="000000" w:fill="auto"/>
              </w:rPr>
              <w:t>р</w:t>
            </w:r>
          </w:p>
        </w:tc>
      </w:tr>
      <w:tr w:rsidR="006B7006">
        <w:trPr>
          <w:jc w:val="center"/>
        </w:trPr>
        <w:tc>
          <w:tcPr>
            <w:tcW w:w="3966" w:type="dxa"/>
            <w:tcBorders>
              <w:bottom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Возраст, лет</w:t>
            </w:r>
          </w:p>
        </w:tc>
        <w:tc>
          <w:tcPr>
            <w:tcW w:w="0" w:type="auto"/>
            <w:tcBorders>
              <w:bottom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3</w:t>
            </w:r>
            <w:r>
              <w:rPr>
                <w:color w:val="auto"/>
                <w:szCs w:val="28"/>
                <w:lang w:val="en-US"/>
              </w:rPr>
              <w:t>7</w:t>
            </w:r>
            <w:r>
              <w:rPr>
                <w:color w:val="auto"/>
                <w:szCs w:val="28"/>
              </w:rPr>
              <w:t>,</w:t>
            </w:r>
            <w:r>
              <w:rPr>
                <w:color w:val="auto"/>
                <w:szCs w:val="28"/>
                <w:lang w:val="en-US"/>
              </w:rPr>
              <w:t>6</w:t>
            </w:r>
            <w:r>
              <w:rPr>
                <w:color w:val="auto"/>
                <w:szCs w:val="28"/>
              </w:rPr>
              <w:t>±1</w:t>
            </w:r>
            <w:r>
              <w:rPr>
                <w:color w:val="auto"/>
                <w:szCs w:val="28"/>
                <w:lang w:val="en-US"/>
              </w:rPr>
              <w:t>0</w:t>
            </w:r>
            <w:r>
              <w:rPr>
                <w:color w:val="auto"/>
                <w:szCs w:val="28"/>
              </w:rPr>
              <w:t>,</w:t>
            </w:r>
            <w:r>
              <w:rPr>
                <w:color w:val="auto"/>
                <w:szCs w:val="28"/>
                <w:lang w:val="en-US"/>
              </w:rPr>
              <w:t>2</w:t>
            </w:r>
          </w:p>
        </w:tc>
        <w:tc>
          <w:tcPr>
            <w:tcW w:w="2104" w:type="dxa"/>
            <w:tcBorders>
              <w:bottom w:val="single" w:sz="4" w:space="0" w:color="auto"/>
            </w:tcBorders>
            <w:shd w:val="clear" w:color="auto" w:fill="FFFFFF" w:themeFill="background1"/>
            <w:tcMar>
              <w:top w:w="48" w:type="dxa"/>
              <w:left w:w="150" w:type="dxa"/>
              <w:bottom w:w="48" w:type="dxa"/>
            </w:tcMar>
          </w:tcPr>
          <w:p w:rsidR="006B7006" w:rsidRDefault="00396B5B">
            <w:pPr>
              <w:spacing w:after="0" w:line="240" w:lineRule="auto"/>
              <w:ind w:left="0" w:firstLine="0"/>
              <w:jc w:val="center"/>
              <w:rPr>
                <w:color w:val="auto"/>
                <w:szCs w:val="28"/>
                <w:lang w:val="en-US"/>
              </w:rPr>
            </w:pPr>
            <w:r>
              <w:rPr>
                <w:color w:val="auto"/>
                <w:szCs w:val="28"/>
              </w:rPr>
              <w:t>4</w:t>
            </w:r>
            <w:r>
              <w:rPr>
                <w:color w:val="auto"/>
                <w:szCs w:val="28"/>
                <w:lang w:val="en-US"/>
              </w:rPr>
              <w:t>0</w:t>
            </w:r>
            <w:r>
              <w:rPr>
                <w:color w:val="auto"/>
                <w:szCs w:val="28"/>
              </w:rPr>
              <w:t>,</w:t>
            </w:r>
            <w:r>
              <w:rPr>
                <w:color w:val="auto"/>
                <w:szCs w:val="28"/>
                <w:lang w:val="en-US"/>
              </w:rPr>
              <w:t>3</w:t>
            </w:r>
            <w:r>
              <w:rPr>
                <w:color w:val="auto"/>
                <w:szCs w:val="28"/>
              </w:rPr>
              <w:t>±10,</w:t>
            </w:r>
            <w:r>
              <w:rPr>
                <w:color w:val="auto"/>
                <w:szCs w:val="28"/>
                <w:lang w:val="en-US"/>
              </w:rPr>
              <w:t>8</w:t>
            </w:r>
          </w:p>
        </w:tc>
        <w:tc>
          <w:tcPr>
            <w:tcW w:w="1276" w:type="dxa"/>
            <w:tcBorders>
              <w:bottom w:val="single" w:sz="4" w:space="0" w:color="auto"/>
            </w:tcBorders>
            <w:shd w:val="clear" w:color="auto" w:fill="FFFFFF" w:themeFill="background1"/>
            <w:tcMar>
              <w:top w:w="48" w:type="dxa"/>
              <w:left w:w="150" w:type="dxa"/>
              <w:bottom w:w="48" w:type="dxa"/>
            </w:tcMar>
          </w:tcPr>
          <w:p w:rsidR="006B7006" w:rsidRDefault="00396B5B">
            <w:pPr>
              <w:spacing w:after="0" w:line="240" w:lineRule="auto"/>
              <w:ind w:left="0" w:firstLine="0"/>
              <w:jc w:val="center"/>
              <w:rPr>
                <w:color w:val="auto"/>
                <w:szCs w:val="28"/>
                <w:lang w:val="en-US"/>
              </w:rPr>
            </w:pPr>
            <w:r>
              <w:rPr>
                <w:color w:val="auto"/>
                <w:szCs w:val="28"/>
              </w:rPr>
              <w:t>0,16</w:t>
            </w:r>
            <w:r>
              <w:rPr>
                <w:color w:val="auto"/>
                <w:szCs w:val="28"/>
                <w:vertAlign w:val="superscript"/>
                <w:lang w:val="en-US"/>
              </w:rPr>
              <w:t>T</w:t>
            </w:r>
          </w:p>
        </w:tc>
      </w:tr>
      <w:tr w:rsidR="006B7006">
        <w:trPr>
          <w:jc w:val="center"/>
        </w:trPr>
        <w:tc>
          <w:tcPr>
            <w:tcW w:w="3966" w:type="dxa"/>
            <w:tcBorders>
              <w:bottom w:val="nil"/>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lang w:val="en-US"/>
              </w:rPr>
            </w:pPr>
            <w:r>
              <w:rPr>
                <w:color w:val="auto"/>
                <w:szCs w:val="28"/>
              </w:rPr>
              <w:t xml:space="preserve">Пол, </w:t>
            </w:r>
            <w:r>
              <w:rPr>
                <w:color w:val="auto"/>
                <w:szCs w:val="28"/>
                <w:lang w:val="en-US"/>
              </w:rPr>
              <w:t>n (%)</w:t>
            </w:r>
          </w:p>
        </w:tc>
        <w:tc>
          <w:tcPr>
            <w:tcW w:w="0" w:type="auto"/>
            <w:tcBorders>
              <w:bottom w:val="nil"/>
            </w:tcBorders>
            <w:shd w:val="clear" w:color="auto" w:fill="FFFFFF" w:themeFill="background1"/>
            <w:tcMar>
              <w:top w:w="48" w:type="dxa"/>
              <w:left w:w="96" w:type="dxa"/>
              <w:bottom w:w="48" w:type="dxa"/>
              <w:right w:w="96" w:type="dxa"/>
            </w:tcMar>
            <w:vAlign w:val="center"/>
          </w:tcPr>
          <w:p w:rsidR="006B7006" w:rsidRDefault="006B7006">
            <w:pPr>
              <w:spacing w:after="0" w:line="240" w:lineRule="auto"/>
              <w:ind w:left="-31" w:hanging="22"/>
              <w:jc w:val="center"/>
              <w:rPr>
                <w:color w:val="auto"/>
                <w:szCs w:val="28"/>
              </w:rPr>
            </w:pPr>
          </w:p>
        </w:tc>
        <w:tc>
          <w:tcPr>
            <w:tcW w:w="2104" w:type="dxa"/>
            <w:tcBorders>
              <w:bottom w:val="nil"/>
            </w:tcBorders>
            <w:shd w:val="clear" w:color="auto" w:fill="FFFFFF" w:themeFill="background1"/>
            <w:tcMar>
              <w:top w:w="48" w:type="dxa"/>
              <w:left w:w="150" w:type="dxa"/>
              <w:bottom w:w="48" w:type="dxa"/>
            </w:tcMar>
            <w:vAlign w:val="center"/>
          </w:tcPr>
          <w:p w:rsidR="006B7006" w:rsidRDefault="006B7006">
            <w:pPr>
              <w:spacing w:after="0" w:line="240" w:lineRule="auto"/>
              <w:ind w:left="0" w:firstLine="0"/>
              <w:jc w:val="center"/>
              <w:rPr>
                <w:color w:val="auto"/>
                <w:szCs w:val="28"/>
              </w:rPr>
            </w:pPr>
          </w:p>
        </w:tc>
        <w:tc>
          <w:tcPr>
            <w:tcW w:w="1276" w:type="dxa"/>
            <w:tcBorders>
              <w:bottom w:val="nil"/>
            </w:tcBorders>
            <w:shd w:val="clear" w:color="auto" w:fill="FFFFFF" w:themeFill="background1"/>
            <w:tcMar>
              <w:top w:w="48" w:type="dxa"/>
              <w:left w:w="150" w:type="dxa"/>
              <w:bottom w:w="48" w:type="dxa"/>
            </w:tcMar>
          </w:tcPr>
          <w:p w:rsidR="006B7006" w:rsidRDefault="00396B5B">
            <w:pPr>
              <w:spacing w:after="0" w:line="240" w:lineRule="auto"/>
              <w:ind w:left="0" w:firstLine="0"/>
              <w:jc w:val="center"/>
              <w:rPr>
                <w:color w:val="auto"/>
                <w:szCs w:val="28"/>
                <w:lang w:val="en-US"/>
              </w:rPr>
            </w:pPr>
            <w:r>
              <w:rPr>
                <w:color w:val="auto"/>
                <w:szCs w:val="28"/>
              </w:rPr>
              <w:t>0,5</w:t>
            </w:r>
            <w:r>
              <w:rPr>
                <w:color w:val="auto"/>
                <w:szCs w:val="28"/>
                <w:vertAlign w:val="superscript"/>
              </w:rPr>
              <w:t>Х</w:t>
            </w:r>
          </w:p>
        </w:tc>
      </w:tr>
      <w:tr w:rsidR="006B7006">
        <w:trPr>
          <w:jc w:val="center"/>
        </w:trPr>
        <w:tc>
          <w:tcPr>
            <w:tcW w:w="3966" w:type="dxa"/>
            <w:tcBorders>
              <w:top w:val="nil"/>
              <w:bottom w:val="nil"/>
            </w:tcBorders>
            <w:shd w:val="clear" w:color="auto" w:fill="FFFFFF" w:themeFill="background1"/>
            <w:tcMar>
              <w:top w:w="48" w:type="dxa"/>
              <w:left w:w="300" w:type="dxa"/>
              <w:bottom w:w="48" w:type="dxa"/>
              <w:right w:w="96" w:type="dxa"/>
            </w:tcMar>
          </w:tcPr>
          <w:p w:rsidR="006B7006" w:rsidRDefault="00396B5B">
            <w:pPr>
              <w:spacing w:after="0" w:line="240" w:lineRule="auto"/>
              <w:ind w:left="0" w:firstLine="0"/>
              <w:rPr>
                <w:color w:val="auto"/>
                <w:szCs w:val="28"/>
              </w:rPr>
            </w:pPr>
            <w:r>
              <w:rPr>
                <w:color w:val="auto"/>
                <w:szCs w:val="28"/>
              </w:rPr>
              <w:t>мужской</w:t>
            </w:r>
          </w:p>
        </w:tc>
        <w:tc>
          <w:tcPr>
            <w:tcW w:w="0" w:type="auto"/>
            <w:tcBorders>
              <w:top w:val="nil"/>
              <w:bottom w:val="nil"/>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lang w:val="en-US"/>
              </w:rPr>
              <w:t>14</w:t>
            </w:r>
            <w:r>
              <w:rPr>
                <w:color w:val="auto"/>
                <w:szCs w:val="28"/>
              </w:rPr>
              <w:t xml:space="preserve"> (4</w:t>
            </w:r>
            <w:r>
              <w:rPr>
                <w:color w:val="auto"/>
                <w:szCs w:val="28"/>
                <w:lang w:val="en-US"/>
              </w:rPr>
              <w:t>6,7</w:t>
            </w:r>
            <w:r>
              <w:rPr>
                <w:color w:val="auto"/>
                <w:szCs w:val="28"/>
              </w:rPr>
              <w:t>)</w:t>
            </w:r>
          </w:p>
        </w:tc>
        <w:tc>
          <w:tcPr>
            <w:tcW w:w="2104" w:type="dxa"/>
            <w:tcBorders>
              <w:top w:val="nil"/>
              <w:bottom w:val="nil"/>
            </w:tcBorders>
            <w:shd w:val="clear" w:color="auto" w:fill="FFFFFF" w:themeFill="background1"/>
            <w:tcMar>
              <w:top w:w="48" w:type="dxa"/>
              <w:left w:w="300" w:type="dxa"/>
              <w:bottom w:w="48" w:type="dxa"/>
            </w:tcMar>
          </w:tcPr>
          <w:p w:rsidR="006B7006" w:rsidRDefault="00396B5B">
            <w:pPr>
              <w:spacing w:after="0" w:line="240" w:lineRule="auto"/>
              <w:ind w:left="0" w:firstLine="0"/>
              <w:jc w:val="center"/>
              <w:rPr>
                <w:color w:val="auto"/>
                <w:szCs w:val="28"/>
              </w:rPr>
            </w:pPr>
            <w:r>
              <w:rPr>
                <w:color w:val="auto"/>
                <w:szCs w:val="28"/>
                <w:lang w:val="en-US"/>
              </w:rPr>
              <w:t>16</w:t>
            </w:r>
            <w:r>
              <w:rPr>
                <w:color w:val="auto"/>
                <w:szCs w:val="28"/>
              </w:rPr>
              <w:t xml:space="preserve"> (53</w:t>
            </w:r>
            <w:r>
              <w:rPr>
                <w:color w:val="auto"/>
                <w:szCs w:val="28"/>
                <w:lang w:val="en-US"/>
              </w:rPr>
              <w:t>,3</w:t>
            </w:r>
            <w:r>
              <w:rPr>
                <w:color w:val="auto"/>
                <w:szCs w:val="28"/>
              </w:rPr>
              <w:t>)</w:t>
            </w:r>
          </w:p>
        </w:tc>
        <w:tc>
          <w:tcPr>
            <w:tcW w:w="1276" w:type="dxa"/>
            <w:tcBorders>
              <w:top w:val="nil"/>
              <w:bottom w:val="nil"/>
            </w:tcBorders>
            <w:shd w:val="clear" w:color="auto" w:fill="FFFFFF" w:themeFill="background1"/>
            <w:tcMar>
              <w:top w:w="48" w:type="dxa"/>
              <w:left w:w="300" w:type="dxa"/>
              <w:bottom w:w="48" w:type="dxa"/>
            </w:tcMar>
            <w:vAlign w:val="center"/>
          </w:tcPr>
          <w:p w:rsidR="006B7006" w:rsidRDefault="006B7006">
            <w:pPr>
              <w:spacing w:after="0" w:line="240" w:lineRule="auto"/>
              <w:ind w:left="0" w:firstLine="0"/>
              <w:jc w:val="center"/>
              <w:rPr>
                <w:color w:val="auto"/>
                <w:szCs w:val="28"/>
              </w:rPr>
            </w:pPr>
          </w:p>
        </w:tc>
      </w:tr>
      <w:tr w:rsidR="006B7006">
        <w:trPr>
          <w:trHeight w:val="130"/>
          <w:jc w:val="center"/>
        </w:trPr>
        <w:tc>
          <w:tcPr>
            <w:tcW w:w="3966" w:type="dxa"/>
            <w:tcBorders>
              <w:top w:val="nil"/>
              <w:bottom w:val="single" w:sz="4" w:space="0" w:color="auto"/>
            </w:tcBorders>
            <w:shd w:val="clear" w:color="auto" w:fill="FFFFFF" w:themeFill="background1"/>
            <w:tcMar>
              <w:top w:w="48" w:type="dxa"/>
              <w:left w:w="300" w:type="dxa"/>
              <w:bottom w:w="48" w:type="dxa"/>
              <w:right w:w="96" w:type="dxa"/>
            </w:tcMar>
          </w:tcPr>
          <w:p w:rsidR="006B7006" w:rsidRDefault="00396B5B">
            <w:pPr>
              <w:spacing w:after="0" w:line="240" w:lineRule="auto"/>
              <w:ind w:left="0" w:firstLine="0"/>
              <w:rPr>
                <w:color w:val="auto"/>
                <w:szCs w:val="28"/>
              </w:rPr>
            </w:pPr>
            <w:r>
              <w:rPr>
                <w:color w:val="auto"/>
                <w:szCs w:val="28"/>
              </w:rPr>
              <w:t>женский</w:t>
            </w:r>
          </w:p>
        </w:tc>
        <w:tc>
          <w:tcPr>
            <w:tcW w:w="0" w:type="auto"/>
            <w:tcBorders>
              <w:top w:val="nil"/>
              <w:bottom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lang w:val="en-US"/>
              </w:rPr>
              <w:t>16</w:t>
            </w:r>
            <w:r>
              <w:rPr>
                <w:color w:val="auto"/>
                <w:szCs w:val="28"/>
              </w:rPr>
              <w:t xml:space="preserve"> (53</w:t>
            </w:r>
            <w:r>
              <w:rPr>
                <w:color w:val="auto"/>
                <w:szCs w:val="28"/>
                <w:lang w:val="en-US"/>
              </w:rPr>
              <w:t>,3</w:t>
            </w:r>
            <w:r>
              <w:rPr>
                <w:color w:val="auto"/>
                <w:szCs w:val="28"/>
              </w:rPr>
              <w:t>)</w:t>
            </w:r>
          </w:p>
        </w:tc>
        <w:tc>
          <w:tcPr>
            <w:tcW w:w="2104" w:type="dxa"/>
            <w:tcBorders>
              <w:top w:val="nil"/>
              <w:bottom w:val="single" w:sz="4" w:space="0" w:color="auto"/>
            </w:tcBorders>
            <w:shd w:val="clear" w:color="auto" w:fill="FFFFFF" w:themeFill="background1"/>
            <w:tcMar>
              <w:top w:w="48" w:type="dxa"/>
              <w:left w:w="300" w:type="dxa"/>
              <w:bottom w:w="48" w:type="dxa"/>
            </w:tcMar>
          </w:tcPr>
          <w:p w:rsidR="006B7006" w:rsidRDefault="00396B5B">
            <w:pPr>
              <w:spacing w:after="0" w:line="240" w:lineRule="auto"/>
              <w:ind w:left="0" w:firstLine="0"/>
              <w:jc w:val="center"/>
              <w:rPr>
                <w:color w:val="auto"/>
                <w:szCs w:val="28"/>
              </w:rPr>
            </w:pPr>
            <w:r>
              <w:rPr>
                <w:color w:val="auto"/>
                <w:szCs w:val="28"/>
                <w:lang w:val="en-US"/>
              </w:rPr>
              <w:t>14</w:t>
            </w:r>
            <w:r>
              <w:rPr>
                <w:color w:val="auto"/>
                <w:szCs w:val="28"/>
              </w:rPr>
              <w:t xml:space="preserve"> (4</w:t>
            </w:r>
            <w:r>
              <w:rPr>
                <w:color w:val="auto"/>
                <w:szCs w:val="28"/>
                <w:lang w:val="en-US"/>
              </w:rPr>
              <w:t>6,</w:t>
            </w:r>
            <w:r>
              <w:rPr>
                <w:color w:val="auto"/>
                <w:szCs w:val="28"/>
              </w:rPr>
              <w:t>7)</w:t>
            </w:r>
          </w:p>
        </w:tc>
        <w:tc>
          <w:tcPr>
            <w:tcW w:w="1276" w:type="dxa"/>
            <w:tcBorders>
              <w:top w:val="nil"/>
              <w:bottom w:val="single" w:sz="4" w:space="0" w:color="auto"/>
            </w:tcBorders>
            <w:shd w:val="clear" w:color="auto" w:fill="FFFFFF" w:themeFill="background1"/>
            <w:tcMar>
              <w:top w:w="48" w:type="dxa"/>
              <w:left w:w="300" w:type="dxa"/>
              <w:bottom w:w="48" w:type="dxa"/>
            </w:tcMar>
            <w:vAlign w:val="center"/>
          </w:tcPr>
          <w:p w:rsidR="006B7006" w:rsidRDefault="006B7006">
            <w:pPr>
              <w:spacing w:after="0" w:line="240" w:lineRule="auto"/>
              <w:ind w:left="0" w:firstLine="0"/>
              <w:jc w:val="center"/>
              <w:rPr>
                <w:color w:val="auto"/>
                <w:szCs w:val="28"/>
              </w:rPr>
            </w:pPr>
          </w:p>
        </w:tc>
      </w:tr>
      <w:tr w:rsidR="006B7006">
        <w:trPr>
          <w:jc w:val="center"/>
        </w:trPr>
        <w:tc>
          <w:tcPr>
            <w:tcW w:w="3966" w:type="dxa"/>
            <w:tcBorders>
              <w:top w:val="single" w:sz="4" w:space="0" w:color="auto"/>
              <w:left w:val="single" w:sz="4" w:space="0" w:color="auto"/>
              <w:bottom w:val="nil"/>
              <w:right w:val="single" w:sz="4" w:space="0" w:color="auto"/>
            </w:tcBorders>
            <w:shd w:val="clear" w:color="auto" w:fill="FFFFFF" w:themeFill="background1"/>
            <w:tcMar>
              <w:top w:w="48" w:type="dxa"/>
              <w:left w:w="300" w:type="dxa"/>
              <w:bottom w:w="48" w:type="dxa"/>
              <w:right w:w="96" w:type="dxa"/>
            </w:tcMar>
          </w:tcPr>
          <w:p w:rsidR="006B7006" w:rsidRDefault="00396B5B">
            <w:pPr>
              <w:spacing w:after="0" w:line="240" w:lineRule="auto"/>
              <w:ind w:hanging="1837"/>
              <w:rPr>
                <w:color w:val="auto"/>
                <w:szCs w:val="28"/>
              </w:rPr>
            </w:pPr>
            <w:r>
              <w:rPr>
                <w:color w:val="auto"/>
                <w:szCs w:val="28"/>
              </w:rPr>
              <w:t xml:space="preserve">Причина ХБП, </w:t>
            </w:r>
            <w:r>
              <w:rPr>
                <w:color w:val="auto"/>
                <w:szCs w:val="28"/>
                <w:lang w:val="en-US"/>
              </w:rPr>
              <w:t>n (%)</w:t>
            </w:r>
          </w:p>
        </w:tc>
        <w:tc>
          <w:tcPr>
            <w:tcW w:w="0" w:type="auto"/>
            <w:tcBorders>
              <w:top w:val="single" w:sz="4" w:space="0" w:color="auto"/>
              <w:left w:val="single" w:sz="4" w:space="0" w:color="auto"/>
              <w:bottom w:val="nil"/>
              <w:right w:val="single" w:sz="4" w:space="0" w:color="auto"/>
            </w:tcBorders>
            <w:shd w:val="clear" w:color="auto" w:fill="FFFFFF" w:themeFill="background1"/>
            <w:tcMar>
              <w:top w:w="48" w:type="dxa"/>
              <w:left w:w="96" w:type="dxa"/>
              <w:bottom w:w="48" w:type="dxa"/>
              <w:right w:w="96" w:type="dxa"/>
            </w:tcMar>
            <w:vAlign w:val="center"/>
          </w:tcPr>
          <w:p w:rsidR="006B7006" w:rsidRDefault="006B7006">
            <w:pPr>
              <w:spacing w:after="0" w:line="240" w:lineRule="auto"/>
              <w:ind w:left="-31" w:hanging="68"/>
              <w:jc w:val="center"/>
              <w:rPr>
                <w:color w:val="auto"/>
                <w:szCs w:val="28"/>
                <w:lang w:val="en-US"/>
              </w:rPr>
            </w:pPr>
          </w:p>
        </w:tc>
        <w:tc>
          <w:tcPr>
            <w:tcW w:w="2104" w:type="dxa"/>
            <w:tcBorders>
              <w:top w:val="single" w:sz="4" w:space="0" w:color="auto"/>
              <w:left w:val="single" w:sz="4" w:space="0" w:color="auto"/>
              <w:bottom w:val="nil"/>
              <w:right w:val="single" w:sz="4" w:space="0" w:color="auto"/>
            </w:tcBorders>
            <w:shd w:val="clear" w:color="auto" w:fill="FFFFFF" w:themeFill="background1"/>
            <w:tcMar>
              <w:top w:w="48" w:type="dxa"/>
              <w:left w:w="300" w:type="dxa"/>
              <w:bottom w:w="48" w:type="dxa"/>
            </w:tcMar>
            <w:vAlign w:val="center"/>
          </w:tcPr>
          <w:p w:rsidR="006B7006" w:rsidRDefault="006B7006">
            <w:pPr>
              <w:spacing w:after="0" w:line="240" w:lineRule="auto"/>
              <w:ind w:left="0" w:hanging="68"/>
              <w:jc w:val="center"/>
              <w:rPr>
                <w:color w:val="auto"/>
                <w:szCs w:val="28"/>
                <w:lang w:val="en-US"/>
              </w:rPr>
            </w:pPr>
          </w:p>
        </w:tc>
        <w:tc>
          <w:tcPr>
            <w:tcW w:w="1276" w:type="dxa"/>
            <w:tcBorders>
              <w:top w:val="single" w:sz="4" w:space="0" w:color="auto"/>
              <w:left w:val="single" w:sz="4" w:space="0" w:color="auto"/>
              <w:bottom w:val="nil"/>
              <w:right w:val="single" w:sz="4" w:space="0" w:color="auto"/>
            </w:tcBorders>
            <w:shd w:val="clear" w:color="auto" w:fill="FFFFFF" w:themeFill="background1"/>
            <w:tcMar>
              <w:top w:w="48" w:type="dxa"/>
              <w:left w:w="300" w:type="dxa"/>
              <w:bottom w:w="48" w:type="dxa"/>
            </w:tcMar>
          </w:tcPr>
          <w:p w:rsidR="006B7006" w:rsidRDefault="00396B5B">
            <w:pPr>
              <w:spacing w:after="0" w:line="240" w:lineRule="auto"/>
              <w:ind w:left="0" w:hanging="68"/>
              <w:jc w:val="center"/>
              <w:rPr>
                <w:color w:val="auto"/>
                <w:szCs w:val="28"/>
                <w:lang w:val="en-US"/>
              </w:rPr>
            </w:pPr>
            <w:r>
              <w:rPr>
                <w:color w:val="auto"/>
                <w:szCs w:val="28"/>
              </w:rPr>
              <w:t>0,5</w:t>
            </w:r>
            <w:r>
              <w:rPr>
                <w:color w:val="auto"/>
                <w:szCs w:val="28"/>
                <w:vertAlign w:val="superscript"/>
              </w:rPr>
              <w:t>Х</w:t>
            </w:r>
          </w:p>
        </w:tc>
      </w:tr>
      <w:tr w:rsidR="006B7006">
        <w:trPr>
          <w:jc w:val="center"/>
        </w:trPr>
        <w:tc>
          <w:tcPr>
            <w:tcW w:w="3966" w:type="dxa"/>
            <w:tcBorders>
              <w:top w:val="nil"/>
              <w:left w:val="single" w:sz="4" w:space="0" w:color="auto"/>
              <w:bottom w:val="nil"/>
              <w:right w:val="single" w:sz="4" w:space="0" w:color="auto"/>
            </w:tcBorders>
            <w:shd w:val="clear" w:color="auto" w:fill="FFFFFF" w:themeFill="background1"/>
            <w:tcMar>
              <w:top w:w="48" w:type="dxa"/>
              <w:left w:w="300" w:type="dxa"/>
              <w:bottom w:w="48" w:type="dxa"/>
              <w:right w:w="96" w:type="dxa"/>
            </w:tcMar>
          </w:tcPr>
          <w:p w:rsidR="006B7006" w:rsidRDefault="00396B5B">
            <w:pPr>
              <w:spacing w:after="0" w:line="240" w:lineRule="auto"/>
              <w:ind w:left="0" w:firstLine="0"/>
              <w:rPr>
                <w:color w:val="auto"/>
                <w:szCs w:val="28"/>
              </w:rPr>
            </w:pPr>
            <w:r>
              <w:rPr>
                <w:color w:val="auto"/>
                <w:szCs w:val="28"/>
              </w:rPr>
              <w:t>гломерулонефрит</w:t>
            </w:r>
          </w:p>
        </w:tc>
        <w:tc>
          <w:tcPr>
            <w:tcW w:w="0" w:type="auto"/>
            <w:tcBorders>
              <w:top w:val="nil"/>
              <w:left w:val="single" w:sz="4" w:space="0" w:color="auto"/>
              <w:bottom w:val="nil"/>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lang w:val="en-US"/>
              </w:rPr>
            </w:pPr>
            <w:r>
              <w:rPr>
                <w:color w:val="auto"/>
                <w:szCs w:val="28"/>
              </w:rPr>
              <w:t>20 (66,8)</w:t>
            </w:r>
          </w:p>
        </w:tc>
        <w:tc>
          <w:tcPr>
            <w:tcW w:w="2104" w:type="dxa"/>
            <w:tcBorders>
              <w:top w:val="nil"/>
              <w:left w:val="single" w:sz="4" w:space="0" w:color="auto"/>
              <w:bottom w:val="nil"/>
              <w:right w:val="single" w:sz="4" w:space="0" w:color="auto"/>
            </w:tcBorders>
            <w:shd w:val="clear" w:color="auto" w:fill="FFFFFF" w:themeFill="background1"/>
            <w:tcMar>
              <w:top w:w="48" w:type="dxa"/>
              <w:left w:w="300" w:type="dxa"/>
              <w:bottom w:w="48" w:type="dxa"/>
            </w:tcMar>
          </w:tcPr>
          <w:p w:rsidR="006B7006" w:rsidRDefault="00396B5B">
            <w:pPr>
              <w:spacing w:after="0" w:line="240" w:lineRule="auto"/>
              <w:ind w:left="0" w:firstLine="0"/>
              <w:jc w:val="center"/>
              <w:rPr>
                <w:color w:val="auto"/>
                <w:szCs w:val="28"/>
                <w:lang w:val="en-US"/>
              </w:rPr>
            </w:pPr>
            <w:r>
              <w:rPr>
                <w:color w:val="auto"/>
                <w:szCs w:val="28"/>
              </w:rPr>
              <w:t>21 (70)</w:t>
            </w:r>
          </w:p>
        </w:tc>
        <w:tc>
          <w:tcPr>
            <w:tcW w:w="1276" w:type="dxa"/>
            <w:tcBorders>
              <w:top w:val="nil"/>
              <w:left w:val="single" w:sz="4" w:space="0" w:color="auto"/>
              <w:bottom w:val="nil"/>
              <w:right w:val="single" w:sz="4" w:space="0" w:color="auto"/>
            </w:tcBorders>
            <w:shd w:val="clear" w:color="auto" w:fill="FFFFFF" w:themeFill="background1"/>
            <w:tcMar>
              <w:top w:w="48" w:type="dxa"/>
              <w:left w:w="300" w:type="dxa"/>
              <w:bottom w:w="48" w:type="dxa"/>
            </w:tcMar>
            <w:vAlign w:val="center"/>
          </w:tcPr>
          <w:p w:rsidR="006B7006" w:rsidRDefault="006B7006">
            <w:pPr>
              <w:spacing w:after="0" w:line="240" w:lineRule="auto"/>
              <w:ind w:left="0" w:firstLine="0"/>
              <w:jc w:val="center"/>
              <w:rPr>
                <w:color w:val="auto"/>
                <w:szCs w:val="28"/>
              </w:rPr>
            </w:pPr>
          </w:p>
        </w:tc>
      </w:tr>
      <w:tr w:rsidR="006B7006">
        <w:trPr>
          <w:jc w:val="center"/>
        </w:trPr>
        <w:tc>
          <w:tcPr>
            <w:tcW w:w="3966" w:type="dxa"/>
            <w:tcBorders>
              <w:top w:val="nil"/>
              <w:left w:val="single" w:sz="4" w:space="0" w:color="auto"/>
              <w:bottom w:val="nil"/>
              <w:right w:val="single" w:sz="4" w:space="0" w:color="auto"/>
            </w:tcBorders>
            <w:shd w:val="clear" w:color="auto" w:fill="FFFFFF" w:themeFill="background1"/>
            <w:tcMar>
              <w:top w:w="48" w:type="dxa"/>
              <w:left w:w="300" w:type="dxa"/>
              <w:bottom w:w="48" w:type="dxa"/>
              <w:right w:w="96" w:type="dxa"/>
            </w:tcMar>
          </w:tcPr>
          <w:p w:rsidR="006B7006" w:rsidRDefault="00396B5B">
            <w:pPr>
              <w:spacing w:after="0" w:line="240" w:lineRule="auto"/>
              <w:ind w:left="0" w:firstLine="0"/>
              <w:rPr>
                <w:color w:val="auto"/>
                <w:szCs w:val="28"/>
              </w:rPr>
            </w:pPr>
            <w:r>
              <w:rPr>
                <w:color w:val="auto"/>
                <w:szCs w:val="28"/>
              </w:rPr>
              <w:t>гипертензивная нефропатия</w:t>
            </w:r>
          </w:p>
        </w:tc>
        <w:tc>
          <w:tcPr>
            <w:tcW w:w="0" w:type="auto"/>
            <w:tcBorders>
              <w:top w:val="nil"/>
              <w:left w:val="single" w:sz="4" w:space="0" w:color="auto"/>
              <w:bottom w:val="nil"/>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lang w:val="en-US"/>
              </w:rPr>
            </w:pPr>
            <w:r>
              <w:rPr>
                <w:color w:val="auto"/>
                <w:szCs w:val="28"/>
              </w:rPr>
              <w:t>7 (23,3)</w:t>
            </w:r>
          </w:p>
        </w:tc>
        <w:tc>
          <w:tcPr>
            <w:tcW w:w="2104" w:type="dxa"/>
            <w:tcBorders>
              <w:top w:val="nil"/>
              <w:left w:val="single" w:sz="4" w:space="0" w:color="auto"/>
              <w:bottom w:val="nil"/>
              <w:right w:val="single" w:sz="4" w:space="0" w:color="auto"/>
            </w:tcBorders>
            <w:shd w:val="clear" w:color="auto" w:fill="FFFFFF" w:themeFill="background1"/>
            <w:tcMar>
              <w:top w:w="48" w:type="dxa"/>
              <w:left w:w="300" w:type="dxa"/>
              <w:bottom w:w="48" w:type="dxa"/>
            </w:tcMar>
          </w:tcPr>
          <w:p w:rsidR="006B7006" w:rsidRDefault="00396B5B">
            <w:pPr>
              <w:spacing w:after="0" w:line="240" w:lineRule="auto"/>
              <w:ind w:left="0" w:firstLine="0"/>
              <w:jc w:val="center"/>
              <w:rPr>
                <w:color w:val="auto"/>
                <w:szCs w:val="28"/>
                <w:lang w:val="en-US"/>
              </w:rPr>
            </w:pPr>
            <w:r>
              <w:rPr>
                <w:color w:val="auto"/>
                <w:szCs w:val="28"/>
              </w:rPr>
              <w:t>6 (20)</w:t>
            </w:r>
          </w:p>
        </w:tc>
        <w:tc>
          <w:tcPr>
            <w:tcW w:w="1276" w:type="dxa"/>
            <w:tcBorders>
              <w:top w:val="nil"/>
              <w:left w:val="single" w:sz="4" w:space="0" w:color="auto"/>
              <w:bottom w:val="nil"/>
              <w:right w:val="single" w:sz="4" w:space="0" w:color="auto"/>
            </w:tcBorders>
            <w:shd w:val="clear" w:color="auto" w:fill="FFFFFF" w:themeFill="background1"/>
            <w:tcMar>
              <w:top w:w="48" w:type="dxa"/>
              <w:left w:w="300" w:type="dxa"/>
              <w:bottom w:w="48" w:type="dxa"/>
            </w:tcMar>
            <w:vAlign w:val="center"/>
          </w:tcPr>
          <w:p w:rsidR="006B7006" w:rsidRDefault="006B7006">
            <w:pPr>
              <w:spacing w:after="0" w:line="240" w:lineRule="auto"/>
              <w:ind w:left="0" w:firstLine="0"/>
              <w:jc w:val="center"/>
              <w:rPr>
                <w:color w:val="auto"/>
                <w:szCs w:val="28"/>
              </w:rPr>
            </w:pPr>
          </w:p>
        </w:tc>
      </w:tr>
      <w:tr w:rsidR="006B7006">
        <w:trPr>
          <w:jc w:val="center"/>
        </w:trPr>
        <w:tc>
          <w:tcPr>
            <w:tcW w:w="3966" w:type="dxa"/>
            <w:tcBorders>
              <w:top w:val="nil"/>
              <w:left w:val="single" w:sz="4" w:space="0" w:color="auto"/>
              <w:bottom w:val="nil"/>
              <w:right w:val="single" w:sz="4" w:space="0" w:color="auto"/>
            </w:tcBorders>
            <w:shd w:val="clear" w:color="auto" w:fill="FFFFFF" w:themeFill="background1"/>
            <w:tcMar>
              <w:top w:w="48" w:type="dxa"/>
              <w:left w:w="300" w:type="dxa"/>
              <w:bottom w:w="48" w:type="dxa"/>
              <w:right w:w="96" w:type="dxa"/>
            </w:tcMar>
          </w:tcPr>
          <w:p w:rsidR="006B7006" w:rsidRDefault="00396B5B">
            <w:pPr>
              <w:spacing w:after="0" w:line="240" w:lineRule="auto"/>
              <w:ind w:left="0" w:firstLine="0"/>
              <w:rPr>
                <w:color w:val="auto"/>
                <w:szCs w:val="28"/>
              </w:rPr>
            </w:pPr>
            <w:r>
              <w:rPr>
                <w:color w:val="auto"/>
                <w:szCs w:val="28"/>
              </w:rPr>
              <w:t>пиелонефрит</w:t>
            </w:r>
          </w:p>
        </w:tc>
        <w:tc>
          <w:tcPr>
            <w:tcW w:w="0" w:type="auto"/>
            <w:tcBorders>
              <w:top w:val="nil"/>
              <w:left w:val="single" w:sz="4" w:space="0" w:color="auto"/>
              <w:bottom w:val="nil"/>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1 (3,3)</w:t>
            </w:r>
          </w:p>
        </w:tc>
        <w:tc>
          <w:tcPr>
            <w:tcW w:w="2104" w:type="dxa"/>
            <w:tcBorders>
              <w:top w:val="nil"/>
              <w:left w:val="single" w:sz="4" w:space="0" w:color="auto"/>
              <w:bottom w:val="nil"/>
              <w:right w:val="single" w:sz="4" w:space="0" w:color="auto"/>
            </w:tcBorders>
            <w:shd w:val="clear" w:color="auto" w:fill="FFFFFF" w:themeFill="background1"/>
            <w:tcMar>
              <w:top w:w="48" w:type="dxa"/>
              <w:left w:w="300" w:type="dxa"/>
              <w:bottom w:w="48" w:type="dxa"/>
            </w:tcMar>
          </w:tcPr>
          <w:p w:rsidR="006B7006" w:rsidRDefault="00396B5B">
            <w:pPr>
              <w:spacing w:after="0" w:line="240" w:lineRule="auto"/>
              <w:ind w:left="0" w:firstLine="0"/>
              <w:jc w:val="center"/>
              <w:rPr>
                <w:color w:val="auto"/>
                <w:szCs w:val="28"/>
              </w:rPr>
            </w:pPr>
            <w:r>
              <w:rPr>
                <w:color w:val="auto"/>
                <w:szCs w:val="28"/>
              </w:rPr>
              <w:t>1 (3,3)</w:t>
            </w:r>
          </w:p>
        </w:tc>
        <w:tc>
          <w:tcPr>
            <w:tcW w:w="1276" w:type="dxa"/>
            <w:tcBorders>
              <w:top w:val="nil"/>
              <w:left w:val="single" w:sz="4" w:space="0" w:color="auto"/>
              <w:bottom w:val="nil"/>
              <w:right w:val="single" w:sz="4" w:space="0" w:color="auto"/>
            </w:tcBorders>
            <w:shd w:val="clear" w:color="auto" w:fill="FFFFFF" w:themeFill="background1"/>
            <w:tcMar>
              <w:top w:w="48" w:type="dxa"/>
              <w:left w:w="300" w:type="dxa"/>
              <w:bottom w:w="48" w:type="dxa"/>
            </w:tcMar>
            <w:vAlign w:val="center"/>
          </w:tcPr>
          <w:p w:rsidR="006B7006" w:rsidRDefault="006B7006">
            <w:pPr>
              <w:spacing w:after="0" w:line="240" w:lineRule="auto"/>
              <w:ind w:left="0" w:firstLine="0"/>
              <w:jc w:val="center"/>
              <w:rPr>
                <w:color w:val="auto"/>
                <w:szCs w:val="28"/>
              </w:rPr>
            </w:pPr>
          </w:p>
        </w:tc>
      </w:tr>
      <w:tr w:rsidR="006B7006">
        <w:trPr>
          <w:jc w:val="center"/>
        </w:trPr>
        <w:tc>
          <w:tcPr>
            <w:tcW w:w="3966" w:type="dxa"/>
            <w:tcBorders>
              <w:top w:val="nil"/>
              <w:left w:val="single" w:sz="4" w:space="0" w:color="auto"/>
              <w:bottom w:val="nil"/>
              <w:right w:val="single" w:sz="4" w:space="0" w:color="auto"/>
            </w:tcBorders>
            <w:shd w:val="clear" w:color="auto" w:fill="FFFFFF" w:themeFill="background1"/>
            <w:tcMar>
              <w:top w:w="48" w:type="dxa"/>
              <w:left w:w="300" w:type="dxa"/>
              <w:bottom w:w="48" w:type="dxa"/>
              <w:right w:w="96" w:type="dxa"/>
            </w:tcMar>
          </w:tcPr>
          <w:p w:rsidR="006B7006" w:rsidRDefault="00396B5B">
            <w:pPr>
              <w:spacing w:after="0" w:line="240" w:lineRule="auto"/>
              <w:ind w:left="0" w:firstLine="0"/>
              <w:rPr>
                <w:color w:val="auto"/>
                <w:szCs w:val="28"/>
              </w:rPr>
            </w:pPr>
            <w:r>
              <w:rPr>
                <w:color w:val="auto"/>
                <w:szCs w:val="28"/>
              </w:rPr>
              <w:t>врожденная аномалия МВС</w:t>
            </w:r>
          </w:p>
        </w:tc>
        <w:tc>
          <w:tcPr>
            <w:tcW w:w="0" w:type="auto"/>
            <w:tcBorders>
              <w:top w:val="nil"/>
              <w:left w:val="single" w:sz="4" w:space="0" w:color="auto"/>
              <w:bottom w:val="nil"/>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1 (3,3)</w:t>
            </w:r>
          </w:p>
        </w:tc>
        <w:tc>
          <w:tcPr>
            <w:tcW w:w="2104" w:type="dxa"/>
            <w:tcBorders>
              <w:top w:val="nil"/>
              <w:left w:val="single" w:sz="4" w:space="0" w:color="auto"/>
              <w:bottom w:val="nil"/>
              <w:right w:val="single" w:sz="4" w:space="0" w:color="auto"/>
            </w:tcBorders>
            <w:shd w:val="clear" w:color="auto" w:fill="FFFFFF" w:themeFill="background1"/>
            <w:tcMar>
              <w:top w:w="48" w:type="dxa"/>
              <w:left w:w="300" w:type="dxa"/>
              <w:bottom w:w="48" w:type="dxa"/>
            </w:tcMar>
          </w:tcPr>
          <w:p w:rsidR="006B7006" w:rsidRDefault="006B7006">
            <w:pPr>
              <w:spacing w:after="0" w:line="240" w:lineRule="auto"/>
              <w:ind w:left="0" w:firstLine="0"/>
              <w:jc w:val="center"/>
              <w:rPr>
                <w:color w:val="auto"/>
                <w:szCs w:val="28"/>
                <w:lang w:val="en-US"/>
              </w:rPr>
            </w:pPr>
          </w:p>
        </w:tc>
        <w:tc>
          <w:tcPr>
            <w:tcW w:w="1276" w:type="dxa"/>
            <w:tcBorders>
              <w:top w:val="nil"/>
              <w:left w:val="single" w:sz="4" w:space="0" w:color="auto"/>
              <w:bottom w:val="nil"/>
              <w:right w:val="single" w:sz="4" w:space="0" w:color="auto"/>
            </w:tcBorders>
            <w:shd w:val="clear" w:color="auto" w:fill="FFFFFF" w:themeFill="background1"/>
            <w:tcMar>
              <w:top w:w="48" w:type="dxa"/>
              <w:left w:w="300" w:type="dxa"/>
              <w:bottom w:w="48" w:type="dxa"/>
            </w:tcMar>
            <w:vAlign w:val="center"/>
          </w:tcPr>
          <w:p w:rsidR="006B7006" w:rsidRDefault="006B7006">
            <w:pPr>
              <w:spacing w:after="0" w:line="240" w:lineRule="auto"/>
              <w:ind w:left="0" w:firstLine="0"/>
              <w:jc w:val="center"/>
              <w:rPr>
                <w:color w:val="auto"/>
                <w:szCs w:val="28"/>
              </w:rPr>
            </w:pPr>
          </w:p>
        </w:tc>
      </w:tr>
      <w:tr w:rsidR="006B7006">
        <w:trPr>
          <w:jc w:val="center"/>
        </w:trPr>
        <w:tc>
          <w:tcPr>
            <w:tcW w:w="3966" w:type="dxa"/>
            <w:tcBorders>
              <w:top w:val="nil"/>
              <w:left w:val="single" w:sz="4" w:space="0" w:color="auto"/>
              <w:bottom w:val="nil"/>
              <w:right w:val="single" w:sz="4" w:space="0" w:color="auto"/>
            </w:tcBorders>
            <w:shd w:val="clear" w:color="auto" w:fill="FFFFFF" w:themeFill="background1"/>
            <w:tcMar>
              <w:top w:w="48" w:type="dxa"/>
              <w:left w:w="300" w:type="dxa"/>
              <w:bottom w:w="48" w:type="dxa"/>
              <w:right w:w="96" w:type="dxa"/>
            </w:tcMar>
          </w:tcPr>
          <w:p w:rsidR="006B7006" w:rsidRDefault="00396B5B">
            <w:pPr>
              <w:spacing w:after="0" w:line="240" w:lineRule="auto"/>
              <w:ind w:left="0" w:firstLine="0"/>
              <w:rPr>
                <w:color w:val="auto"/>
                <w:szCs w:val="28"/>
              </w:rPr>
            </w:pPr>
            <w:r>
              <w:rPr>
                <w:color w:val="auto"/>
                <w:szCs w:val="28"/>
              </w:rPr>
              <w:t>диабетическая нефропатия</w:t>
            </w:r>
          </w:p>
        </w:tc>
        <w:tc>
          <w:tcPr>
            <w:tcW w:w="0" w:type="auto"/>
            <w:tcBorders>
              <w:top w:val="nil"/>
              <w:left w:val="single" w:sz="4" w:space="0" w:color="auto"/>
              <w:bottom w:val="nil"/>
              <w:right w:val="single" w:sz="4" w:space="0" w:color="auto"/>
            </w:tcBorders>
            <w:shd w:val="clear" w:color="auto" w:fill="FFFFFF" w:themeFill="background1"/>
            <w:tcMar>
              <w:top w:w="48" w:type="dxa"/>
              <w:left w:w="96" w:type="dxa"/>
              <w:bottom w:w="48" w:type="dxa"/>
              <w:right w:w="96" w:type="dxa"/>
            </w:tcMar>
          </w:tcPr>
          <w:p w:rsidR="006B7006" w:rsidRDefault="006B7006">
            <w:pPr>
              <w:spacing w:after="0" w:line="240" w:lineRule="auto"/>
              <w:ind w:left="-31" w:hanging="22"/>
              <w:jc w:val="center"/>
              <w:rPr>
                <w:color w:val="auto"/>
                <w:szCs w:val="28"/>
                <w:lang w:val="en-US"/>
              </w:rPr>
            </w:pPr>
          </w:p>
        </w:tc>
        <w:tc>
          <w:tcPr>
            <w:tcW w:w="2104" w:type="dxa"/>
            <w:tcBorders>
              <w:top w:val="nil"/>
              <w:left w:val="single" w:sz="4" w:space="0" w:color="auto"/>
              <w:bottom w:val="nil"/>
              <w:right w:val="single" w:sz="4" w:space="0" w:color="auto"/>
            </w:tcBorders>
            <w:shd w:val="clear" w:color="auto" w:fill="FFFFFF" w:themeFill="background1"/>
            <w:tcMar>
              <w:top w:w="48" w:type="dxa"/>
              <w:left w:w="300" w:type="dxa"/>
              <w:bottom w:w="48" w:type="dxa"/>
            </w:tcMar>
          </w:tcPr>
          <w:p w:rsidR="006B7006" w:rsidRDefault="00396B5B">
            <w:pPr>
              <w:spacing w:after="0" w:line="240" w:lineRule="auto"/>
              <w:ind w:left="0" w:firstLine="0"/>
              <w:jc w:val="center"/>
              <w:rPr>
                <w:color w:val="auto"/>
                <w:szCs w:val="28"/>
              </w:rPr>
            </w:pPr>
            <w:r>
              <w:rPr>
                <w:color w:val="auto"/>
                <w:szCs w:val="28"/>
              </w:rPr>
              <w:t>1 (3,3)</w:t>
            </w:r>
          </w:p>
        </w:tc>
        <w:tc>
          <w:tcPr>
            <w:tcW w:w="1276" w:type="dxa"/>
            <w:tcBorders>
              <w:top w:val="nil"/>
              <w:left w:val="single" w:sz="4" w:space="0" w:color="auto"/>
              <w:bottom w:val="nil"/>
              <w:right w:val="single" w:sz="4" w:space="0" w:color="auto"/>
            </w:tcBorders>
            <w:shd w:val="clear" w:color="auto" w:fill="FFFFFF" w:themeFill="background1"/>
            <w:tcMar>
              <w:top w:w="48" w:type="dxa"/>
              <w:left w:w="300" w:type="dxa"/>
              <w:bottom w:w="48" w:type="dxa"/>
            </w:tcMar>
            <w:vAlign w:val="center"/>
          </w:tcPr>
          <w:p w:rsidR="006B7006" w:rsidRDefault="006B7006">
            <w:pPr>
              <w:spacing w:after="0" w:line="240" w:lineRule="auto"/>
              <w:ind w:left="0" w:firstLine="0"/>
              <w:jc w:val="center"/>
              <w:rPr>
                <w:color w:val="auto"/>
                <w:szCs w:val="28"/>
              </w:rPr>
            </w:pPr>
          </w:p>
        </w:tc>
      </w:tr>
      <w:tr w:rsidR="006B7006">
        <w:trPr>
          <w:jc w:val="center"/>
        </w:trPr>
        <w:tc>
          <w:tcPr>
            <w:tcW w:w="3966" w:type="dxa"/>
            <w:tcBorders>
              <w:top w:val="nil"/>
              <w:left w:val="single" w:sz="4" w:space="0" w:color="auto"/>
              <w:bottom w:val="single" w:sz="4" w:space="0" w:color="auto"/>
              <w:right w:val="single" w:sz="4" w:space="0" w:color="auto"/>
            </w:tcBorders>
            <w:shd w:val="clear" w:color="auto" w:fill="FFFFFF" w:themeFill="background1"/>
            <w:tcMar>
              <w:top w:w="48" w:type="dxa"/>
              <w:left w:w="300" w:type="dxa"/>
              <w:bottom w:w="48" w:type="dxa"/>
              <w:right w:w="96" w:type="dxa"/>
            </w:tcMar>
          </w:tcPr>
          <w:p w:rsidR="006B7006" w:rsidRDefault="00396B5B">
            <w:pPr>
              <w:spacing w:after="0" w:line="240" w:lineRule="auto"/>
              <w:ind w:left="0" w:firstLine="0"/>
              <w:rPr>
                <w:color w:val="auto"/>
                <w:szCs w:val="28"/>
              </w:rPr>
            </w:pPr>
            <w:r>
              <w:rPr>
                <w:color w:val="auto"/>
                <w:szCs w:val="28"/>
              </w:rPr>
              <w:t>поликистоз почек</w:t>
            </w:r>
          </w:p>
        </w:tc>
        <w:tc>
          <w:tcPr>
            <w:tcW w:w="0" w:type="auto"/>
            <w:tcBorders>
              <w:top w:val="nil"/>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1 (3,3)</w:t>
            </w:r>
          </w:p>
        </w:tc>
        <w:tc>
          <w:tcPr>
            <w:tcW w:w="2104" w:type="dxa"/>
            <w:tcBorders>
              <w:top w:val="nil"/>
              <w:left w:val="single" w:sz="4" w:space="0" w:color="auto"/>
              <w:bottom w:val="single" w:sz="4" w:space="0" w:color="auto"/>
              <w:right w:val="single" w:sz="4" w:space="0" w:color="auto"/>
            </w:tcBorders>
            <w:shd w:val="clear" w:color="auto" w:fill="FFFFFF" w:themeFill="background1"/>
            <w:tcMar>
              <w:top w:w="48" w:type="dxa"/>
              <w:left w:w="300" w:type="dxa"/>
              <w:bottom w:w="48" w:type="dxa"/>
            </w:tcMar>
          </w:tcPr>
          <w:p w:rsidR="006B7006" w:rsidRDefault="00396B5B">
            <w:pPr>
              <w:spacing w:after="0" w:line="240" w:lineRule="auto"/>
              <w:ind w:left="0" w:firstLine="0"/>
              <w:jc w:val="center"/>
              <w:rPr>
                <w:color w:val="auto"/>
                <w:szCs w:val="28"/>
              </w:rPr>
            </w:pPr>
            <w:r>
              <w:rPr>
                <w:color w:val="auto"/>
                <w:szCs w:val="28"/>
              </w:rPr>
              <w:t>1 (3,3)</w:t>
            </w:r>
          </w:p>
        </w:tc>
        <w:tc>
          <w:tcPr>
            <w:tcW w:w="1276" w:type="dxa"/>
            <w:tcBorders>
              <w:top w:val="nil"/>
              <w:left w:val="single" w:sz="4" w:space="0" w:color="auto"/>
              <w:bottom w:val="single" w:sz="4" w:space="0" w:color="auto"/>
              <w:right w:val="single" w:sz="4" w:space="0" w:color="auto"/>
            </w:tcBorders>
            <w:shd w:val="clear" w:color="auto" w:fill="FFFFFF" w:themeFill="background1"/>
            <w:tcMar>
              <w:top w:w="48" w:type="dxa"/>
              <w:left w:w="300" w:type="dxa"/>
              <w:bottom w:w="48" w:type="dxa"/>
            </w:tcMar>
            <w:vAlign w:val="center"/>
          </w:tcPr>
          <w:p w:rsidR="006B7006" w:rsidRDefault="006B7006">
            <w:pPr>
              <w:spacing w:after="0" w:line="240" w:lineRule="auto"/>
              <w:ind w:left="0" w:firstLine="0"/>
              <w:jc w:val="center"/>
              <w:rPr>
                <w:color w:val="auto"/>
                <w:szCs w:val="28"/>
              </w:rPr>
            </w:pPr>
          </w:p>
        </w:tc>
      </w:tr>
      <w:tr w:rsidR="006B7006">
        <w:trPr>
          <w:jc w:val="center"/>
        </w:trPr>
        <w:tc>
          <w:tcPr>
            <w:tcW w:w="3966" w:type="dxa"/>
            <w:tcBorders>
              <w:top w:val="single" w:sz="4" w:space="0" w:color="auto"/>
              <w:bottom w:val="nil"/>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lang w:val="en-US"/>
              </w:rPr>
            </w:pPr>
            <w:r>
              <w:rPr>
                <w:color w:val="auto"/>
                <w:szCs w:val="28"/>
              </w:rPr>
              <w:t xml:space="preserve">Отношение к донору, </w:t>
            </w:r>
            <w:r>
              <w:rPr>
                <w:color w:val="auto"/>
                <w:szCs w:val="28"/>
                <w:lang w:val="en-US"/>
              </w:rPr>
              <w:t>n</w:t>
            </w:r>
          </w:p>
        </w:tc>
        <w:tc>
          <w:tcPr>
            <w:tcW w:w="0" w:type="auto"/>
            <w:tcBorders>
              <w:top w:val="single" w:sz="4" w:space="0" w:color="auto"/>
              <w:bottom w:val="nil"/>
            </w:tcBorders>
            <w:shd w:val="clear" w:color="auto" w:fill="FFFFFF" w:themeFill="background1"/>
            <w:tcMar>
              <w:top w:w="48" w:type="dxa"/>
              <w:left w:w="96" w:type="dxa"/>
              <w:bottom w:w="48" w:type="dxa"/>
              <w:right w:w="96" w:type="dxa"/>
            </w:tcMar>
            <w:vAlign w:val="center"/>
          </w:tcPr>
          <w:p w:rsidR="006B7006" w:rsidRDefault="006B7006">
            <w:pPr>
              <w:spacing w:after="0" w:line="240" w:lineRule="auto"/>
              <w:ind w:left="-31" w:hanging="22"/>
              <w:jc w:val="center"/>
              <w:rPr>
                <w:color w:val="auto"/>
                <w:szCs w:val="28"/>
              </w:rPr>
            </w:pPr>
          </w:p>
        </w:tc>
        <w:tc>
          <w:tcPr>
            <w:tcW w:w="2104" w:type="dxa"/>
            <w:tcBorders>
              <w:top w:val="single" w:sz="4" w:space="0" w:color="auto"/>
              <w:bottom w:val="nil"/>
            </w:tcBorders>
            <w:shd w:val="clear" w:color="auto" w:fill="FFFFFF" w:themeFill="background1"/>
            <w:tcMar>
              <w:top w:w="48" w:type="dxa"/>
              <w:left w:w="150" w:type="dxa"/>
              <w:bottom w:w="48" w:type="dxa"/>
            </w:tcMar>
            <w:vAlign w:val="center"/>
          </w:tcPr>
          <w:p w:rsidR="006B7006" w:rsidRDefault="006B7006">
            <w:pPr>
              <w:spacing w:after="0" w:line="240" w:lineRule="auto"/>
              <w:ind w:left="0" w:firstLine="0"/>
              <w:jc w:val="center"/>
              <w:rPr>
                <w:color w:val="auto"/>
                <w:szCs w:val="28"/>
              </w:rPr>
            </w:pPr>
          </w:p>
        </w:tc>
        <w:tc>
          <w:tcPr>
            <w:tcW w:w="1276" w:type="dxa"/>
            <w:tcBorders>
              <w:top w:val="single" w:sz="4" w:space="0" w:color="auto"/>
              <w:bottom w:val="nil"/>
            </w:tcBorders>
            <w:shd w:val="clear" w:color="auto" w:fill="FFFFFF" w:themeFill="background1"/>
            <w:tcMar>
              <w:top w:w="48" w:type="dxa"/>
              <w:left w:w="150" w:type="dxa"/>
              <w:bottom w:w="48" w:type="dxa"/>
            </w:tcMar>
          </w:tcPr>
          <w:p w:rsidR="006B7006" w:rsidRDefault="00396B5B">
            <w:pPr>
              <w:spacing w:after="0" w:line="240" w:lineRule="auto"/>
              <w:ind w:left="0" w:firstLine="0"/>
              <w:jc w:val="center"/>
              <w:rPr>
                <w:color w:val="auto"/>
                <w:szCs w:val="28"/>
                <w:lang w:val="en-US"/>
              </w:rPr>
            </w:pPr>
            <w:r>
              <w:rPr>
                <w:color w:val="auto"/>
                <w:szCs w:val="28"/>
              </w:rPr>
              <w:t>0,53</w:t>
            </w:r>
            <w:r>
              <w:rPr>
                <w:color w:val="auto"/>
                <w:szCs w:val="28"/>
                <w:vertAlign w:val="superscript"/>
              </w:rPr>
              <w:t>Х</w:t>
            </w:r>
          </w:p>
        </w:tc>
      </w:tr>
      <w:tr w:rsidR="006B7006">
        <w:trPr>
          <w:jc w:val="center"/>
        </w:trPr>
        <w:tc>
          <w:tcPr>
            <w:tcW w:w="3966" w:type="dxa"/>
            <w:tcBorders>
              <w:top w:val="nil"/>
              <w:bottom w:val="nil"/>
            </w:tcBorders>
            <w:shd w:val="clear" w:color="auto" w:fill="FFFFFF" w:themeFill="background1"/>
            <w:tcMar>
              <w:top w:w="48" w:type="dxa"/>
              <w:left w:w="300" w:type="dxa"/>
              <w:bottom w:w="48" w:type="dxa"/>
              <w:right w:w="96" w:type="dxa"/>
            </w:tcMar>
          </w:tcPr>
          <w:p w:rsidR="006B7006" w:rsidRDefault="00396B5B">
            <w:pPr>
              <w:spacing w:after="0" w:line="240" w:lineRule="auto"/>
              <w:ind w:left="88" w:hanging="88"/>
              <w:rPr>
                <w:color w:val="auto"/>
                <w:szCs w:val="28"/>
              </w:rPr>
            </w:pPr>
            <w:r>
              <w:rPr>
                <w:color w:val="auto"/>
                <w:szCs w:val="28"/>
              </w:rPr>
              <w:t>сестра / брат</w:t>
            </w:r>
          </w:p>
        </w:tc>
        <w:tc>
          <w:tcPr>
            <w:tcW w:w="0" w:type="auto"/>
            <w:tcBorders>
              <w:top w:val="nil"/>
              <w:bottom w:val="nil"/>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lang w:val="en-US"/>
              </w:rPr>
            </w:pPr>
            <w:r>
              <w:rPr>
                <w:szCs w:val="28"/>
              </w:rPr>
              <w:t>15 (50%)</w:t>
            </w:r>
          </w:p>
        </w:tc>
        <w:tc>
          <w:tcPr>
            <w:tcW w:w="2104" w:type="dxa"/>
            <w:tcBorders>
              <w:top w:val="nil"/>
              <w:bottom w:val="nil"/>
            </w:tcBorders>
            <w:shd w:val="clear" w:color="auto" w:fill="FFFFFF" w:themeFill="background1"/>
            <w:tcMar>
              <w:top w:w="48" w:type="dxa"/>
              <w:left w:w="300" w:type="dxa"/>
              <w:bottom w:w="48" w:type="dxa"/>
            </w:tcMar>
            <w:vAlign w:val="center"/>
          </w:tcPr>
          <w:p w:rsidR="006B7006" w:rsidRDefault="00396B5B">
            <w:pPr>
              <w:spacing w:after="0" w:line="240" w:lineRule="auto"/>
              <w:ind w:left="0" w:firstLine="0"/>
              <w:jc w:val="center"/>
              <w:rPr>
                <w:color w:val="auto"/>
                <w:szCs w:val="28"/>
              </w:rPr>
            </w:pPr>
            <w:r>
              <w:rPr>
                <w:color w:val="auto"/>
                <w:szCs w:val="28"/>
              </w:rPr>
              <w:t>18</w:t>
            </w:r>
            <w:r>
              <w:rPr>
                <w:color w:val="auto"/>
                <w:szCs w:val="28"/>
              </w:rPr>
              <w:t xml:space="preserve"> (60%)</w:t>
            </w:r>
          </w:p>
        </w:tc>
        <w:tc>
          <w:tcPr>
            <w:tcW w:w="1276" w:type="dxa"/>
            <w:tcBorders>
              <w:top w:val="nil"/>
              <w:bottom w:val="nil"/>
            </w:tcBorders>
            <w:shd w:val="clear" w:color="auto" w:fill="FFFFFF" w:themeFill="background1"/>
            <w:tcMar>
              <w:top w:w="48" w:type="dxa"/>
              <w:left w:w="300" w:type="dxa"/>
              <w:bottom w:w="48" w:type="dxa"/>
            </w:tcMar>
            <w:vAlign w:val="center"/>
          </w:tcPr>
          <w:p w:rsidR="006B7006" w:rsidRDefault="006B7006">
            <w:pPr>
              <w:spacing w:after="0" w:line="240" w:lineRule="auto"/>
              <w:ind w:left="0" w:firstLine="0"/>
              <w:jc w:val="center"/>
              <w:rPr>
                <w:color w:val="auto"/>
                <w:szCs w:val="28"/>
              </w:rPr>
            </w:pPr>
          </w:p>
        </w:tc>
      </w:tr>
      <w:tr w:rsidR="006B7006">
        <w:trPr>
          <w:jc w:val="center"/>
        </w:trPr>
        <w:tc>
          <w:tcPr>
            <w:tcW w:w="3966" w:type="dxa"/>
            <w:tcBorders>
              <w:top w:val="nil"/>
              <w:bottom w:val="nil"/>
            </w:tcBorders>
            <w:shd w:val="clear" w:color="auto" w:fill="FFFFFF" w:themeFill="background1"/>
            <w:tcMar>
              <w:top w:w="48" w:type="dxa"/>
              <w:left w:w="300" w:type="dxa"/>
              <w:bottom w:w="48" w:type="dxa"/>
              <w:right w:w="96" w:type="dxa"/>
            </w:tcMar>
          </w:tcPr>
          <w:p w:rsidR="006B7006" w:rsidRDefault="00396B5B">
            <w:pPr>
              <w:spacing w:after="0" w:line="240" w:lineRule="auto"/>
              <w:ind w:left="88" w:hanging="88"/>
              <w:rPr>
                <w:color w:val="auto"/>
                <w:szCs w:val="28"/>
              </w:rPr>
            </w:pPr>
            <w:r>
              <w:rPr>
                <w:color w:val="auto"/>
                <w:szCs w:val="28"/>
              </w:rPr>
              <w:t>отец / мать</w:t>
            </w:r>
          </w:p>
        </w:tc>
        <w:tc>
          <w:tcPr>
            <w:tcW w:w="0" w:type="auto"/>
            <w:tcBorders>
              <w:top w:val="nil"/>
              <w:bottom w:val="nil"/>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szCs w:val="28"/>
              </w:rPr>
              <w:t>10 (33,4%)</w:t>
            </w:r>
          </w:p>
        </w:tc>
        <w:tc>
          <w:tcPr>
            <w:tcW w:w="2104" w:type="dxa"/>
            <w:tcBorders>
              <w:top w:val="nil"/>
              <w:bottom w:val="nil"/>
            </w:tcBorders>
            <w:shd w:val="clear" w:color="auto" w:fill="FFFFFF" w:themeFill="background1"/>
            <w:tcMar>
              <w:top w:w="48" w:type="dxa"/>
              <w:left w:w="300" w:type="dxa"/>
              <w:bottom w:w="48" w:type="dxa"/>
            </w:tcMar>
            <w:vAlign w:val="center"/>
          </w:tcPr>
          <w:p w:rsidR="006B7006" w:rsidRDefault="00396B5B">
            <w:pPr>
              <w:spacing w:after="0" w:line="240" w:lineRule="auto"/>
              <w:ind w:left="0" w:firstLine="0"/>
              <w:jc w:val="center"/>
              <w:rPr>
                <w:color w:val="auto"/>
                <w:szCs w:val="28"/>
              </w:rPr>
            </w:pPr>
            <w:r>
              <w:rPr>
                <w:color w:val="auto"/>
                <w:szCs w:val="28"/>
              </w:rPr>
              <w:t>11 (36,7%)</w:t>
            </w:r>
          </w:p>
        </w:tc>
        <w:tc>
          <w:tcPr>
            <w:tcW w:w="1276" w:type="dxa"/>
            <w:tcBorders>
              <w:top w:val="nil"/>
              <w:bottom w:val="nil"/>
            </w:tcBorders>
            <w:shd w:val="clear" w:color="auto" w:fill="FFFFFF" w:themeFill="background1"/>
            <w:tcMar>
              <w:top w:w="48" w:type="dxa"/>
              <w:left w:w="300" w:type="dxa"/>
              <w:bottom w:w="48" w:type="dxa"/>
            </w:tcMar>
            <w:vAlign w:val="center"/>
          </w:tcPr>
          <w:p w:rsidR="006B7006" w:rsidRDefault="006B7006">
            <w:pPr>
              <w:spacing w:after="0" w:line="240" w:lineRule="auto"/>
              <w:ind w:left="0" w:firstLine="0"/>
              <w:jc w:val="center"/>
              <w:rPr>
                <w:color w:val="auto"/>
                <w:szCs w:val="28"/>
              </w:rPr>
            </w:pPr>
          </w:p>
        </w:tc>
      </w:tr>
      <w:tr w:rsidR="006B7006">
        <w:trPr>
          <w:jc w:val="center"/>
        </w:trPr>
        <w:tc>
          <w:tcPr>
            <w:tcW w:w="3966" w:type="dxa"/>
            <w:tcBorders>
              <w:top w:val="nil"/>
              <w:bottom w:val="nil"/>
            </w:tcBorders>
            <w:shd w:val="clear" w:color="auto" w:fill="FFFFFF" w:themeFill="background1"/>
            <w:tcMar>
              <w:top w:w="48" w:type="dxa"/>
              <w:left w:w="300" w:type="dxa"/>
              <w:bottom w:w="48" w:type="dxa"/>
              <w:right w:w="96" w:type="dxa"/>
            </w:tcMar>
          </w:tcPr>
          <w:p w:rsidR="006B7006" w:rsidRDefault="00396B5B">
            <w:pPr>
              <w:spacing w:after="0" w:line="240" w:lineRule="auto"/>
              <w:ind w:left="88" w:hanging="88"/>
              <w:rPr>
                <w:color w:val="auto"/>
                <w:szCs w:val="28"/>
              </w:rPr>
            </w:pPr>
            <w:r>
              <w:rPr>
                <w:color w:val="auto"/>
                <w:szCs w:val="28"/>
              </w:rPr>
              <w:t>супруг(-а)</w:t>
            </w:r>
          </w:p>
        </w:tc>
        <w:tc>
          <w:tcPr>
            <w:tcW w:w="0" w:type="auto"/>
            <w:tcBorders>
              <w:top w:val="nil"/>
              <w:bottom w:val="nil"/>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lang w:val="en-US"/>
              </w:rPr>
            </w:pPr>
            <w:r>
              <w:rPr>
                <w:szCs w:val="28"/>
              </w:rPr>
              <w:t>4 (13,3%)</w:t>
            </w:r>
          </w:p>
        </w:tc>
        <w:tc>
          <w:tcPr>
            <w:tcW w:w="2104" w:type="dxa"/>
            <w:tcBorders>
              <w:top w:val="nil"/>
              <w:bottom w:val="nil"/>
            </w:tcBorders>
            <w:shd w:val="clear" w:color="auto" w:fill="FFFFFF" w:themeFill="background1"/>
            <w:tcMar>
              <w:top w:w="48" w:type="dxa"/>
              <w:left w:w="300" w:type="dxa"/>
              <w:bottom w:w="48" w:type="dxa"/>
            </w:tcMar>
            <w:vAlign w:val="center"/>
          </w:tcPr>
          <w:p w:rsidR="006B7006" w:rsidRDefault="00396B5B">
            <w:pPr>
              <w:spacing w:after="0" w:line="240" w:lineRule="auto"/>
              <w:ind w:left="0" w:firstLine="0"/>
              <w:jc w:val="center"/>
              <w:rPr>
                <w:color w:val="auto"/>
                <w:szCs w:val="28"/>
              </w:rPr>
            </w:pPr>
            <w:r>
              <w:rPr>
                <w:color w:val="auto"/>
                <w:szCs w:val="28"/>
              </w:rPr>
              <w:t>1 (3,3%)</w:t>
            </w:r>
          </w:p>
        </w:tc>
        <w:tc>
          <w:tcPr>
            <w:tcW w:w="1276" w:type="dxa"/>
            <w:tcBorders>
              <w:top w:val="nil"/>
              <w:bottom w:val="nil"/>
            </w:tcBorders>
            <w:shd w:val="clear" w:color="auto" w:fill="FFFFFF" w:themeFill="background1"/>
            <w:tcMar>
              <w:top w:w="48" w:type="dxa"/>
              <w:left w:w="300" w:type="dxa"/>
              <w:bottom w:w="48" w:type="dxa"/>
            </w:tcMar>
            <w:vAlign w:val="center"/>
          </w:tcPr>
          <w:p w:rsidR="006B7006" w:rsidRDefault="006B7006">
            <w:pPr>
              <w:spacing w:after="0" w:line="240" w:lineRule="auto"/>
              <w:ind w:left="0" w:firstLine="0"/>
              <w:jc w:val="center"/>
              <w:rPr>
                <w:color w:val="auto"/>
                <w:szCs w:val="28"/>
              </w:rPr>
            </w:pPr>
          </w:p>
        </w:tc>
      </w:tr>
      <w:tr w:rsidR="006B7006">
        <w:trPr>
          <w:jc w:val="center"/>
        </w:trPr>
        <w:tc>
          <w:tcPr>
            <w:tcW w:w="3966" w:type="dxa"/>
            <w:tcBorders>
              <w:top w:val="nil"/>
            </w:tcBorders>
            <w:shd w:val="clear" w:color="auto" w:fill="FFFFFF" w:themeFill="background1"/>
            <w:tcMar>
              <w:top w:w="48" w:type="dxa"/>
              <w:left w:w="150" w:type="dxa"/>
              <w:bottom w:w="48" w:type="dxa"/>
              <w:right w:w="96" w:type="dxa"/>
            </w:tcMar>
          </w:tcPr>
          <w:p w:rsidR="006B7006" w:rsidRDefault="00396B5B">
            <w:pPr>
              <w:spacing w:after="0" w:line="240" w:lineRule="auto"/>
              <w:ind w:left="88" w:firstLine="88"/>
              <w:rPr>
                <w:color w:val="auto"/>
                <w:szCs w:val="28"/>
              </w:rPr>
            </w:pPr>
            <w:r>
              <w:rPr>
                <w:color w:val="auto"/>
                <w:szCs w:val="28"/>
              </w:rPr>
              <w:t>дочь / сын</w:t>
            </w:r>
          </w:p>
        </w:tc>
        <w:tc>
          <w:tcPr>
            <w:tcW w:w="0" w:type="auto"/>
            <w:tcBorders>
              <w:top w:val="nil"/>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szCs w:val="28"/>
              </w:rPr>
              <w:t>1 (3,3%)</w:t>
            </w:r>
          </w:p>
        </w:tc>
        <w:tc>
          <w:tcPr>
            <w:tcW w:w="2104" w:type="dxa"/>
            <w:tcBorders>
              <w:top w:val="nil"/>
            </w:tcBorders>
            <w:shd w:val="clear" w:color="auto" w:fill="FFFFFF" w:themeFill="background1"/>
            <w:tcMar>
              <w:top w:w="48" w:type="dxa"/>
              <w:left w:w="150" w:type="dxa"/>
              <w:bottom w:w="48" w:type="dxa"/>
            </w:tcMar>
            <w:vAlign w:val="center"/>
          </w:tcPr>
          <w:p w:rsidR="006B7006" w:rsidRDefault="00396B5B">
            <w:pPr>
              <w:spacing w:after="0" w:line="240" w:lineRule="auto"/>
              <w:ind w:left="0" w:firstLine="0"/>
              <w:jc w:val="center"/>
              <w:rPr>
                <w:color w:val="auto"/>
                <w:szCs w:val="28"/>
              </w:rPr>
            </w:pPr>
            <w:r>
              <w:rPr>
                <w:color w:val="auto"/>
                <w:szCs w:val="28"/>
              </w:rPr>
              <w:t>0</w:t>
            </w:r>
          </w:p>
        </w:tc>
        <w:tc>
          <w:tcPr>
            <w:tcW w:w="1276" w:type="dxa"/>
            <w:tcBorders>
              <w:top w:val="nil"/>
            </w:tcBorders>
            <w:shd w:val="clear" w:color="auto" w:fill="FFFFFF" w:themeFill="background1"/>
            <w:tcMar>
              <w:top w:w="48" w:type="dxa"/>
              <w:left w:w="150" w:type="dxa"/>
              <w:bottom w:w="48" w:type="dxa"/>
            </w:tcMar>
          </w:tcPr>
          <w:p w:rsidR="006B7006" w:rsidRDefault="006B7006">
            <w:pPr>
              <w:spacing w:after="0" w:line="240" w:lineRule="auto"/>
              <w:ind w:left="0" w:firstLine="0"/>
              <w:jc w:val="center"/>
              <w:rPr>
                <w:color w:val="auto"/>
                <w:szCs w:val="28"/>
              </w:rPr>
            </w:pPr>
          </w:p>
        </w:tc>
      </w:tr>
      <w:tr w:rsidR="006B7006">
        <w:trPr>
          <w:jc w:val="center"/>
        </w:trPr>
        <w:tc>
          <w:tcPr>
            <w:tcW w:w="3966" w:type="dxa"/>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ИМТ, кг/м</w:t>
            </w:r>
            <w:r>
              <w:rPr>
                <w:color w:val="auto"/>
                <w:szCs w:val="28"/>
                <w:vertAlign w:val="superscript"/>
              </w:rPr>
              <w:t>2</w:t>
            </w:r>
          </w:p>
        </w:tc>
        <w:tc>
          <w:tcPr>
            <w:tcW w:w="0" w:type="auto"/>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22,6±3,6</w:t>
            </w:r>
          </w:p>
        </w:tc>
        <w:tc>
          <w:tcPr>
            <w:tcW w:w="2104" w:type="dxa"/>
            <w:shd w:val="clear" w:color="auto" w:fill="FFFFFF" w:themeFill="background1"/>
            <w:tcMar>
              <w:top w:w="48" w:type="dxa"/>
              <w:left w:w="150" w:type="dxa"/>
              <w:bottom w:w="48" w:type="dxa"/>
            </w:tcMar>
          </w:tcPr>
          <w:p w:rsidR="006B7006" w:rsidRDefault="00396B5B">
            <w:pPr>
              <w:spacing w:after="0" w:line="240" w:lineRule="auto"/>
              <w:ind w:left="0" w:firstLine="0"/>
              <w:jc w:val="center"/>
              <w:rPr>
                <w:color w:val="auto"/>
                <w:szCs w:val="28"/>
              </w:rPr>
            </w:pPr>
            <w:r>
              <w:rPr>
                <w:color w:val="auto"/>
                <w:szCs w:val="28"/>
              </w:rPr>
              <w:t>21,8±2,6</w:t>
            </w:r>
          </w:p>
        </w:tc>
        <w:tc>
          <w:tcPr>
            <w:tcW w:w="1276" w:type="dxa"/>
            <w:shd w:val="clear" w:color="auto" w:fill="FFFFFF" w:themeFill="background1"/>
            <w:tcMar>
              <w:top w:w="48" w:type="dxa"/>
              <w:left w:w="150" w:type="dxa"/>
              <w:bottom w:w="48" w:type="dxa"/>
            </w:tcMar>
          </w:tcPr>
          <w:p w:rsidR="006B7006" w:rsidRDefault="00396B5B">
            <w:pPr>
              <w:spacing w:after="0" w:line="240" w:lineRule="auto"/>
              <w:ind w:left="0" w:firstLine="0"/>
              <w:jc w:val="center"/>
              <w:rPr>
                <w:color w:val="auto"/>
                <w:szCs w:val="28"/>
              </w:rPr>
            </w:pPr>
            <w:r>
              <w:rPr>
                <w:color w:val="auto"/>
                <w:szCs w:val="28"/>
              </w:rPr>
              <w:t>0,52</w:t>
            </w:r>
            <w:r>
              <w:rPr>
                <w:color w:val="auto"/>
                <w:szCs w:val="28"/>
                <w:vertAlign w:val="superscript"/>
                <w:lang w:val="en-US"/>
              </w:rPr>
              <w:t>T</w:t>
            </w:r>
          </w:p>
        </w:tc>
      </w:tr>
      <w:tr w:rsidR="006B7006">
        <w:trPr>
          <w:jc w:val="center"/>
        </w:trPr>
        <w:tc>
          <w:tcPr>
            <w:tcW w:w="3966" w:type="dxa"/>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Продолжительность гемодиализа до трансплантации, мес.</w:t>
            </w:r>
          </w:p>
        </w:tc>
        <w:tc>
          <w:tcPr>
            <w:tcW w:w="0" w:type="auto"/>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18,0±19,2</w:t>
            </w:r>
          </w:p>
        </w:tc>
        <w:tc>
          <w:tcPr>
            <w:tcW w:w="2104" w:type="dxa"/>
            <w:shd w:val="clear" w:color="auto" w:fill="FFFFFF" w:themeFill="background1"/>
            <w:tcMar>
              <w:top w:w="48" w:type="dxa"/>
              <w:left w:w="150" w:type="dxa"/>
              <w:bottom w:w="48" w:type="dxa"/>
            </w:tcMar>
          </w:tcPr>
          <w:p w:rsidR="006B7006" w:rsidRDefault="00396B5B">
            <w:pPr>
              <w:spacing w:after="0" w:line="240" w:lineRule="auto"/>
              <w:ind w:left="0" w:firstLine="0"/>
              <w:jc w:val="center"/>
              <w:rPr>
                <w:color w:val="auto"/>
                <w:szCs w:val="28"/>
              </w:rPr>
            </w:pPr>
            <w:r>
              <w:rPr>
                <w:color w:val="auto"/>
                <w:szCs w:val="28"/>
              </w:rPr>
              <w:t>22,5±15,7</w:t>
            </w:r>
          </w:p>
        </w:tc>
        <w:tc>
          <w:tcPr>
            <w:tcW w:w="1276" w:type="dxa"/>
            <w:shd w:val="clear" w:color="auto" w:fill="FFFFFF" w:themeFill="background1"/>
            <w:tcMar>
              <w:top w:w="48" w:type="dxa"/>
              <w:left w:w="150" w:type="dxa"/>
              <w:bottom w:w="48" w:type="dxa"/>
            </w:tcMar>
          </w:tcPr>
          <w:p w:rsidR="006B7006" w:rsidRDefault="00396B5B">
            <w:pPr>
              <w:spacing w:after="0" w:line="240" w:lineRule="auto"/>
              <w:ind w:left="0" w:firstLine="0"/>
              <w:jc w:val="center"/>
              <w:rPr>
                <w:color w:val="auto"/>
                <w:szCs w:val="28"/>
              </w:rPr>
            </w:pPr>
            <w:r>
              <w:rPr>
                <w:color w:val="auto"/>
                <w:szCs w:val="28"/>
              </w:rPr>
              <w:t>0,16</w:t>
            </w:r>
            <w:r>
              <w:rPr>
                <w:color w:val="auto"/>
                <w:szCs w:val="28"/>
                <w:vertAlign w:val="superscript"/>
                <w:lang w:val="en-US"/>
              </w:rPr>
              <w:t>T</w:t>
            </w:r>
          </w:p>
        </w:tc>
      </w:tr>
      <w:tr w:rsidR="006B7006">
        <w:trPr>
          <w:jc w:val="center"/>
        </w:trPr>
        <w:tc>
          <w:tcPr>
            <w:tcW w:w="3966" w:type="dxa"/>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Креатинин плазмы, мкмоль/л</w:t>
            </w:r>
          </w:p>
        </w:tc>
        <w:tc>
          <w:tcPr>
            <w:tcW w:w="0" w:type="auto"/>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546,2±97,4</w:t>
            </w:r>
          </w:p>
        </w:tc>
        <w:tc>
          <w:tcPr>
            <w:tcW w:w="2104" w:type="dxa"/>
            <w:shd w:val="clear" w:color="auto" w:fill="FFFFFF" w:themeFill="background1"/>
            <w:tcMar>
              <w:top w:w="48" w:type="dxa"/>
              <w:left w:w="150" w:type="dxa"/>
              <w:bottom w:w="48" w:type="dxa"/>
            </w:tcMar>
          </w:tcPr>
          <w:p w:rsidR="006B7006" w:rsidRDefault="00396B5B">
            <w:pPr>
              <w:spacing w:after="0" w:line="240" w:lineRule="auto"/>
              <w:ind w:left="0" w:firstLine="0"/>
              <w:jc w:val="center"/>
              <w:rPr>
                <w:color w:val="auto"/>
                <w:szCs w:val="28"/>
              </w:rPr>
            </w:pPr>
            <w:r>
              <w:rPr>
                <w:color w:val="auto"/>
                <w:szCs w:val="28"/>
              </w:rPr>
              <w:t>509,9±104,5</w:t>
            </w:r>
          </w:p>
        </w:tc>
        <w:tc>
          <w:tcPr>
            <w:tcW w:w="1276" w:type="dxa"/>
            <w:shd w:val="clear" w:color="auto" w:fill="FFFFFF" w:themeFill="background1"/>
            <w:tcMar>
              <w:top w:w="48" w:type="dxa"/>
              <w:left w:w="150" w:type="dxa"/>
              <w:bottom w:w="48" w:type="dxa"/>
            </w:tcMar>
          </w:tcPr>
          <w:p w:rsidR="006B7006" w:rsidRDefault="00396B5B">
            <w:pPr>
              <w:spacing w:after="0" w:line="240" w:lineRule="auto"/>
              <w:ind w:left="0" w:firstLine="0"/>
              <w:jc w:val="center"/>
              <w:rPr>
                <w:color w:val="auto"/>
                <w:szCs w:val="28"/>
              </w:rPr>
            </w:pPr>
            <w:r>
              <w:rPr>
                <w:color w:val="auto"/>
                <w:szCs w:val="28"/>
              </w:rPr>
              <w:t>0,79</w:t>
            </w:r>
            <w:r>
              <w:rPr>
                <w:color w:val="auto"/>
                <w:szCs w:val="28"/>
                <w:vertAlign w:val="superscript"/>
                <w:lang w:val="en-US"/>
              </w:rPr>
              <w:t>T</w:t>
            </w:r>
          </w:p>
        </w:tc>
      </w:tr>
      <w:tr w:rsidR="006B7006">
        <w:trPr>
          <w:jc w:val="center"/>
        </w:trPr>
        <w:tc>
          <w:tcPr>
            <w:tcW w:w="3966" w:type="dxa"/>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Мочевина плазмы, ммоль/л</w:t>
            </w:r>
          </w:p>
        </w:tc>
        <w:tc>
          <w:tcPr>
            <w:tcW w:w="0" w:type="auto"/>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1</w:t>
            </w:r>
            <w:r>
              <w:rPr>
                <w:color w:val="auto"/>
                <w:szCs w:val="28"/>
                <w:lang w:val="en-US"/>
              </w:rPr>
              <w:t>6</w:t>
            </w:r>
            <w:r>
              <w:rPr>
                <w:color w:val="auto"/>
                <w:szCs w:val="28"/>
              </w:rPr>
              <w:t>,</w:t>
            </w:r>
            <w:r>
              <w:rPr>
                <w:color w:val="auto"/>
                <w:szCs w:val="28"/>
                <w:lang w:val="en-US"/>
              </w:rPr>
              <w:t>5</w:t>
            </w:r>
            <w:r>
              <w:rPr>
                <w:color w:val="auto"/>
                <w:szCs w:val="28"/>
              </w:rPr>
              <w:t>±3,</w:t>
            </w:r>
            <w:r>
              <w:rPr>
                <w:color w:val="auto"/>
                <w:szCs w:val="28"/>
                <w:lang w:val="en-US"/>
              </w:rPr>
              <w:t>3</w:t>
            </w:r>
          </w:p>
        </w:tc>
        <w:tc>
          <w:tcPr>
            <w:tcW w:w="2104" w:type="dxa"/>
            <w:shd w:val="clear" w:color="auto" w:fill="FFFFFF" w:themeFill="background1"/>
            <w:tcMar>
              <w:top w:w="48" w:type="dxa"/>
              <w:left w:w="150" w:type="dxa"/>
              <w:bottom w:w="48" w:type="dxa"/>
            </w:tcMar>
          </w:tcPr>
          <w:p w:rsidR="006B7006" w:rsidRDefault="00396B5B">
            <w:pPr>
              <w:spacing w:after="0" w:line="240" w:lineRule="auto"/>
              <w:ind w:left="0" w:firstLine="0"/>
              <w:jc w:val="center"/>
              <w:rPr>
                <w:color w:val="auto"/>
                <w:szCs w:val="28"/>
              </w:rPr>
            </w:pPr>
            <w:r>
              <w:rPr>
                <w:color w:val="auto"/>
                <w:szCs w:val="28"/>
              </w:rPr>
              <w:t>17,</w:t>
            </w:r>
            <w:r>
              <w:rPr>
                <w:color w:val="auto"/>
                <w:szCs w:val="28"/>
                <w:lang w:val="en-US"/>
              </w:rPr>
              <w:t>0</w:t>
            </w:r>
            <w:r>
              <w:rPr>
                <w:color w:val="auto"/>
                <w:szCs w:val="28"/>
              </w:rPr>
              <w:t>±2,3</w:t>
            </w:r>
          </w:p>
        </w:tc>
        <w:tc>
          <w:tcPr>
            <w:tcW w:w="1276" w:type="dxa"/>
            <w:shd w:val="clear" w:color="auto" w:fill="FFFFFF" w:themeFill="background1"/>
            <w:tcMar>
              <w:top w:w="48" w:type="dxa"/>
              <w:left w:w="150" w:type="dxa"/>
              <w:bottom w:w="48" w:type="dxa"/>
            </w:tcMar>
          </w:tcPr>
          <w:p w:rsidR="006B7006" w:rsidRDefault="00396B5B">
            <w:pPr>
              <w:spacing w:after="0" w:line="240" w:lineRule="auto"/>
              <w:ind w:left="0" w:firstLine="0"/>
              <w:jc w:val="center"/>
              <w:rPr>
                <w:color w:val="auto"/>
                <w:szCs w:val="28"/>
              </w:rPr>
            </w:pPr>
            <w:r>
              <w:rPr>
                <w:color w:val="auto"/>
                <w:szCs w:val="28"/>
              </w:rPr>
              <w:t>0,</w:t>
            </w:r>
            <w:r>
              <w:rPr>
                <w:color w:val="auto"/>
                <w:szCs w:val="28"/>
                <w:lang w:val="en-US"/>
              </w:rPr>
              <w:t>9</w:t>
            </w:r>
            <w:r>
              <w:rPr>
                <w:color w:val="auto"/>
                <w:szCs w:val="28"/>
              </w:rPr>
              <w:t>7</w:t>
            </w:r>
            <w:r>
              <w:rPr>
                <w:color w:val="auto"/>
                <w:szCs w:val="28"/>
                <w:vertAlign w:val="superscript"/>
                <w:lang w:val="en-US"/>
              </w:rPr>
              <w:t>T</w:t>
            </w:r>
          </w:p>
        </w:tc>
      </w:tr>
      <w:tr w:rsidR="006B7006">
        <w:trPr>
          <w:jc w:val="center"/>
        </w:trPr>
        <w:tc>
          <w:tcPr>
            <w:tcW w:w="3966" w:type="dxa"/>
            <w:tcBorders>
              <w:bottom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рСКФ, мл/мин/1,73 м²</w:t>
            </w:r>
          </w:p>
        </w:tc>
        <w:tc>
          <w:tcPr>
            <w:tcW w:w="0" w:type="auto"/>
            <w:tcBorders>
              <w:bottom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lang w:val="en-US"/>
              </w:rPr>
              <w:t>9</w:t>
            </w:r>
            <w:r>
              <w:rPr>
                <w:color w:val="auto"/>
                <w:szCs w:val="28"/>
              </w:rPr>
              <w:t>,</w:t>
            </w:r>
            <w:r>
              <w:rPr>
                <w:color w:val="auto"/>
                <w:szCs w:val="28"/>
                <w:lang w:val="en-US"/>
              </w:rPr>
              <w:t>8</w:t>
            </w:r>
            <w:r>
              <w:rPr>
                <w:color w:val="auto"/>
                <w:szCs w:val="28"/>
              </w:rPr>
              <w:t>±2,7</w:t>
            </w:r>
          </w:p>
        </w:tc>
        <w:tc>
          <w:tcPr>
            <w:tcW w:w="2104" w:type="dxa"/>
            <w:tcBorders>
              <w:bottom w:val="single" w:sz="4" w:space="0" w:color="auto"/>
            </w:tcBorders>
            <w:shd w:val="clear" w:color="auto" w:fill="FFFFFF" w:themeFill="background1"/>
            <w:tcMar>
              <w:top w:w="48" w:type="dxa"/>
              <w:left w:w="150" w:type="dxa"/>
              <w:bottom w:w="48" w:type="dxa"/>
            </w:tcMar>
          </w:tcPr>
          <w:p w:rsidR="006B7006" w:rsidRDefault="00396B5B">
            <w:pPr>
              <w:spacing w:after="0" w:line="240" w:lineRule="auto"/>
              <w:ind w:left="0" w:firstLine="0"/>
              <w:jc w:val="center"/>
              <w:rPr>
                <w:color w:val="auto"/>
                <w:szCs w:val="28"/>
              </w:rPr>
            </w:pPr>
            <w:r>
              <w:rPr>
                <w:color w:val="auto"/>
                <w:szCs w:val="28"/>
                <w:lang w:val="en-US"/>
              </w:rPr>
              <w:t>11</w:t>
            </w:r>
            <w:r>
              <w:rPr>
                <w:color w:val="auto"/>
                <w:szCs w:val="28"/>
              </w:rPr>
              <w:t>,</w:t>
            </w:r>
            <w:r>
              <w:rPr>
                <w:color w:val="auto"/>
                <w:szCs w:val="28"/>
                <w:lang w:val="en-US"/>
              </w:rPr>
              <w:t>3</w:t>
            </w:r>
            <w:r>
              <w:rPr>
                <w:color w:val="auto"/>
                <w:szCs w:val="28"/>
              </w:rPr>
              <w:t>±3,</w:t>
            </w:r>
            <w:r>
              <w:rPr>
                <w:color w:val="auto"/>
                <w:szCs w:val="28"/>
                <w:lang w:val="en-US"/>
              </w:rPr>
              <w:t>1</w:t>
            </w:r>
          </w:p>
        </w:tc>
        <w:tc>
          <w:tcPr>
            <w:tcW w:w="1276" w:type="dxa"/>
            <w:tcBorders>
              <w:bottom w:val="single" w:sz="4" w:space="0" w:color="auto"/>
            </w:tcBorders>
            <w:shd w:val="clear" w:color="auto" w:fill="FFFFFF" w:themeFill="background1"/>
            <w:tcMar>
              <w:top w:w="48" w:type="dxa"/>
              <w:left w:w="150" w:type="dxa"/>
              <w:bottom w:w="48" w:type="dxa"/>
            </w:tcMar>
          </w:tcPr>
          <w:p w:rsidR="006B7006" w:rsidRDefault="00396B5B">
            <w:pPr>
              <w:spacing w:after="0" w:line="240" w:lineRule="auto"/>
              <w:ind w:left="0" w:firstLine="0"/>
              <w:jc w:val="center"/>
              <w:rPr>
                <w:color w:val="auto"/>
                <w:szCs w:val="28"/>
              </w:rPr>
            </w:pPr>
            <w:r>
              <w:rPr>
                <w:color w:val="auto"/>
                <w:szCs w:val="28"/>
              </w:rPr>
              <w:t>0,</w:t>
            </w:r>
            <w:r>
              <w:rPr>
                <w:color w:val="auto"/>
                <w:szCs w:val="28"/>
                <w:lang w:val="en-US"/>
              </w:rPr>
              <w:t>5</w:t>
            </w:r>
            <w:r>
              <w:rPr>
                <w:color w:val="auto"/>
                <w:szCs w:val="28"/>
                <w:vertAlign w:val="superscript"/>
                <w:lang w:val="en-US"/>
              </w:rPr>
              <w:t>T</w:t>
            </w:r>
          </w:p>
        </w:tc>
      </w:tr>
      <w:tr w:rsidR="006B7006">
        <w:trPr>
          <w:jc w:val="center"/>
        </w:trPr>
        <w:tc>
          <w:tcPr>
            <w:tcW w:w="3966" w:type="dxa"/>
            <w:tcBorders>
              <w:top w:val="single" w:sz="4" w:space="0" w:color="auto"/>
              <w:left w:val="single" w:sz="4" w:space="0" w:color="auto"/>
              <w:bottom w:val="nil"/>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Уровень лейкоцитарных антител в крови, %</w:t>
            </w:r>
          </w:p>
        </w:tc>
        <w:tc>
          <w:tcPr>
            <w:tcW w:w="0" w:type="auto"/>
            <w:tcBorders>
              <w:top w:val="single" w:sz="4" w:space="0" w:color="auto"/>
              <w:left w:val="single" w:sz="4" w:space="0" w:color="auto"/>
              <w:bottom w:val="nil"/>
              <w:right w:val="single" w:sz="4" w:space="0" w:color="auto"/>
            </w:tcBorders>
            <w:shd w:val="clear" w:color="auto" w:fill="FFFFFF" w:themeFill="background1"/>
            <w:tcMar>
              <w:top w:w="48" w:type="dxa"/>
              <w:left w:w="96" w:type="dxa"/>
              <w:bottom w:w="48" w:type="dxa"/>
              <w:right w:w="96" w:type="dxa"/>
            </w:tcMar>
          </w:tcPr>
          <w:p w:rsidR="006B7006" w:rsidRDefault="006B7006">
            <w:pPr>
              <w:spacing w:after="0" w:line="240" w:lineRule="auto"/>
              <w:ind w:left="-31" w:hanging="22"/>
              <w:jc w:val="center"/>
              <w:rPr>
                <w:color w:val="auto"/>
                <w:szCs w:val="28"/>
              </w:rPr>
            </w:pPr>
          </w:p>
        </w:tc>
        <w:tc>
          <w:tcPr>
            <w:tcW w:w="2104" w:type="dxa"/>
            <w:tcBorders>
              <w:top w:val="single" w:sz="4" w:space="0" w:color="auto"/>
              <w:left w:val="single" w:sz="4" w:space="0" w:color="auto"/>
              <w:bottom w:val="nil"/>
              <w:right w:val="single" w:sz="4" w:space="0" w:color="auto"/>
            </w:tcBorders>
            <w:shd w:val="clear" w:color="auto" w:fill="FFFFFF" w:themeFill="background1"/>
            <w:tcMar>
              <w:top w:w="48" w:type="dxa"/>
              <w:left w:w="150" w:type="dxa"/>
              <w:bottom w:w="48" w:type="dxa"/>
            </w:tcMar>
          </w:tcPr>
          <w:p w:rsidR="006B7006" w:rsidRDefault="006B7006">
            <w:pPr>
              <w:spacing w:after="0" w:line="240" w:lineRule="auto"/>
              <w:ind w:left="0" w:firstLine="0"/>
              <w:jc w:val="center"/>
              <w:rPr>
                <w:color w:val="auto"/>
                <w:szCs w:val="28"/>
              </w:rPr>
            </w:pPr>
          </w:p>
        </w:tc>
        <w:tc>
          <w:tcPr>
            <w:tcW w:w="1276" w:type="dxa"/>
            <w:tcBorders>
              <w:top w:val="single" w:sz="4" w:space="0" w:color="auto"/>
              <w:left w:val="single" w:sz="4" w:space="0" w:color="auto"/>
              <w:bottom w:val="nil"/>
              <w:right w:val="single" w:sz="4" w:space="0" w:color="auto"/>
            </w:tcBorders>
            <w:shd w:val="clear" w:color="auto" w:fill="FFFFFF" w:themeFill="background1"/>
            <w:tcMar>
              <w:top w:w="48" w:type="dxa"/>
              <w:left w:w="150" w:type="dxa"/>
              <w:bottom w:w="48" w:type="dxa"/>
            </w:tcMar>
          </w:tcPr>
          <w:p w:rsidR="006B7006" w:rsidRDefault="006B7006">
            <w:pPr>
              <w:spacing w:after="0" w:line="240" w:lineRule="auto"/>
              <w:ind w:left="0" w:firstLine="0"/>
              <w:jc w:val="center"/>
              <w:rPr>
                <w:color w:val="auto"/>
                <w:szCs w:val="28"/>
              </w:rPr>
            </w:pPr>
          </w:p>
        </w:tc>
      </w:tr>
      <w:tr w:rsidR="006B7006">
        <w:trPr>
          <w:jc w:val="center"/>
        </w:trPr>
        <w:tc>
          <w:tcPr>
            <w:tcW w:w="9830" w:type="dxa"/>
            <w:gridSpan w:val="4"/>
            <w:tcBorders>
              <w:top w:val="nil"/>
              <w:left w:val="nil"/>
              <w:bottom w:val="single" w:sz="4" w:space="0" w:color="auto"/>
              <w:right w:val="nil"/>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jc w:val="right"/>
              <w:rPr>
                <w:color w:val="auto"/>
                <w:szCs w:val="28"/>
              </w:rPr>
            </w:pPr>
            <w:r>
              <w:rPr>
                <w:color w:val="auto"/>
                <w:szCs w:val="28"/>
              </w:rPr>
              <w:t>Продолжение таблицы 7</w:t>
            </w:r>
          </w:p>
        </w:tc>
      </w:tr>
      <w:tr w:rsidR="006B7006">
        <w:trPr>
          <w:jc w:val="center"/>
        </w:trPr>
        <w:tc>
          <w:tcPr>
            <w:tcW w:w="3966" w:type="dxa"/>
            <w:tcBorders>
              <w:top w:val="single" w:sz="4" w:space="0" w:color="auto"/>
              <w:left w:val="single" w:sz="4" w:space="0" w:color="auto"/>
              <w:bottom w:val="nil"/>
              <w:right w:val="single" w:sz="4" w:space="0" w:color="auto"/>
            </w:tcBorders>
            <w:shd w:val="clear" w:color="auto" w:fill="FFFFFF" w:themeFill="background1"/>
            <w:tcMar>
              <w:top w:w="48" w:type="dxa"/>
              <w:left w:w="150" w:type="dxa"/>
              <w:bottom w:w="48" w:type="dxa"/>
              <w:right w:w="96" w:type="dxa"/>
            </w:tcMar>
          </w:tcPr>
          <w:p w:rsidR="006B7006" w:rsidRDefault="006B7006">
            <w:pPr>
              <w:spacing w:after="0" w:line="240" w:lineRule="auto"/>
              <w:ind w:left="0" w:firstLine="0"/>
              <w:rPr>
                <w:color w:val="auto"/>
                <w:szCs w:val="28"/>
              </w:rPr>
            </w:pPr>
          </w:p>
        </w:tc>
        <w:tc>
          <w:tcPr>
            <w:tcW w:w="0" w:type="auto"/>
            <w:tcBorders>
              <w:top w:val="single" w:sz="4" w:space="0" w:color="auto"/>
              <w:left w:val="single" w:sz="4" w:space="0" w:color="auto"/>
              <w:bottom w:val="nil"/>
              <w:right w:val="single" w:sz="4" w:space="0" w:color="auto"/>
            </w:tcBorders>
            <w:shd w:val="clear" w:color="auto" w:fill="FFFFFF" w:themeFill="background1"/>
            <w:tcMar>
              <w:top w:w="48" w:type="dxa"/>
              <w:left w:w="96" w:type="dxa"/>
              <w:bottom w:w="48" w:type="dxa"/>
              <w:right w:w="96" w:type="dxa"/>
            </w:tcMar>
          </w:tcPr>
          <w:p w:rsidR="006B7006" w:rsidRDefault="006B7006">
            <w:pPr>
              <w:spacing w:after="0" w:line="240" w:lineRule="auto"/>
              <w:ind w:left="-31" w:hanging="22"/>
              <w:jc w:val="center"/>
              <w:rPr>
                <w:color w:val="auto"/>
                <w:szCs w:val="28"/>
              </w:rPr>
            </w:pPr>
          </w:p>
        </w:tc>
        <w:tc>
          <w:tcPr>
            <w:tcW w:w="2104" w:type="dxa"/>
            <w:tcBorders>
              <w:top w:val="single" w:sz="4" w:space="0" w:color="auto"/>
              <w:left w:val="single" w:sz="4" w:space="0" w:color="auto"/>
              <w:bottom w:val="nil"/>
              <w:right w:val="single" w:sz="4" w:space="0" w:color="auto"/>
            </w:tcBorders>
            <w:shd w:val="clear" w:color="auto" w:fill="FFFFFF" w:themeFill="background1"/>
            <w:tcMar>
              <w:top w:w="48" w:type="dxa"/>
              <w:left w:w="150" w:type="dxa"/>
              <w:bottom w:w="48" w:type="dxa"/>
            </w:tcMar>
          </w:tcPr>
          <w:p w:rsidR="006B7006" w:rsidRDefault="006B7006">
            <w:pPr>
              <w:spacing w:after="0" w:line="240" w:lineRule="auto"/>
              <w:ind w:left="0" w:firstLine="0"/>
              <w:jc w:val="center"/>
              <w:rPr>
                <w:color w:val="auto"/>
                <w:szCs w:val="28"/>
              </w:rPr>
            </w:pPr>
          </w:p>
        </w:tc>
        <w:tc>
          <w:tcPr>
            <w:tcW w:w="1276" w:type="dxa"/>
            <w:tcBorders>
              <w:top w:val="single" w:sz="4" w:space="0" w:color="auto"/>
              <w:left w:val="single" w:sz="4" w:space="0" w:color="auto"/>
              <w:bottom w:val="nil"/>
              <w:right w:val="single" w:sz="4" w:space="0" w:color="auto"/>
            </w:tcBorders>
            <w:shd w:val="clear" w:color="auto" w:fill="FFFFFF" w:themeFill="background1"/>
            <w:tcMar>
              <w:top w:w="48" w:type="dxa"/>
              <w:left w:w="150" w:type="dxa"/>
              <w:bottom w:w="48" w:type="dxa"/>
            </w:tcMar>
          </w:tcPr>
          <w:p w:rsidR="006B7006" w:rsidRDefault="006B7006">
            <w:pPr>
              <w:spacing w:after="0" w:line="240" w:lineRule="auto"/>
              <w:ind w:left="0" w:firstLine="0"/>
              <w:jc w:val="center"/>
              <w:rPr>
                <w:color w:val="auto"/>
                <w:szCs w:val="28"/>
              </w:rPr>
            </w:pPr>
          </w:p>
        </w:tc>
      </w:tr>
      <w:tr w:rsidR="006B7006">
        <w:trPr>
          <w:jc w:val="center"/>
        </w:trPr>
        <w:tc>
          <w:tcPr>
            <w:tcW w:w="3966" w:type="dxa"/>
            <w:tcBorders>
              <w:top w:val="nil"/>
              <w:left w:val="single" w:sz="4" w:space="0" w:color="auto"/>
              <w:bottom w:val="nil"/>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224"/>
              <w:rPr>
                <w:color w:val="auto"/>
                <w:szCs w:val="28"/>
              </w:rPr>
            </w:pPr>
            <w:r>
              <w:rPr>
                <w:color w:val="auto"/>
                <w:szCs w:val="28"/>
                <w:lang w:val="en-US"/>
              </w:rPr>
              <w:t>I</w:t>
            </w:r>
            <w:r>
              <w:rPr>
                <w:color w:val="auto"/>
                <w:szCs w:val="28"/>
              </w:rPr>
              <w:t xml:space="preserve"> класс</w:t>
            </w:r>
          </w:p>
        </w:tc>
        <w:tc>
          <w:tcPr>
            <w:tcW w:w="0" w:type="auto"/>
            <w:tcBorders>
              <w:top w:val="nil"/>
              <w:left w:val="single" w:sz="4" w:space="0" w:color="auto"/>
              <w:bottom w:val="nil"/>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2,2±4,7</w:t>
            </w:r>
          </w:p>
        </w:tc>
        <w:tc>
          <w:tcPr>
            <w:tcW w:w="2104" w:type="dxa"/>
            <w:tcBorders>
              <w:top w:val="nil"/>
              <w:left w:val="single" w:sz="4" w:space="0" w:color="auto"/>
              <w:bottom w:val="nil"/>
              <w:right w:val="single" w:sz="4" w:space="0" w:color="auto"/>
            </w:tcBorders>
            <w:shd w:val="clear" w:color="auto" w:fill="FFFFFF" w:themeFill="background1"/>
            <w:tcMar>
              <w:top w:w="48" w:type="dxa"/>
              <w:left w:w="150" w:type="dxa"/>
              <w:bottom w:w="48" w:type="dxa"/>
            </w:tcMar>
          </w:tcPr>
          <w:p w:rsidR="006B7006" w:rsidRDefault="00396B5B">
            <w:pPr>
              <w:spacing w:after="0" w:line="240" w:lineRule="auto"/>
              <w:ind w:left="0" w:firstLine="0"/>
              <w:jc w:val="center"/>
              <w:rPr>
                <w:color w:val="auto"/>
                <w:szCs w:val="28"/>
              </w:rPr>
            </w:pPr>
            <w:r>
              <w:rPr>
                <w:color w:val="auto"/>
                <w:szCs w:val="28"/>
              </w:rPr>
              <w:t>1,7±4,5</w:t>
            </w:r>
          </w:p>
        </w:tc>
        <w:tc>
          <w:tcPr>
            <w:tcW w:w="1276" w:type="dxa"/>
            <w:tcBorders>
              <w:top w:val="nil"/>
              <w:left w:val="single" w:sz="4" w:space="0" w:color="auto"/>
              <w:bottom w:val="nil"/>
              <w:right w:val="single" w:sz="4" w:space="0" w:color="auto"/>
            </w:tcBorders>
            <w:shd w:val="clear" w:color="auto" w:fill="FFFFFF" w:themeFill="background1"/>
            <w:tcMar>
              <w:top w:w="48" w:type="dxa"/>
              <w:left w:w="150" w:type="dxa"/>
              <w:bottom w:w="48" w:type="dxa"/>
            </w:tcMar>
          </w:tcPr>
          <w:p w:rsidR="006B7006" w:rsidRDefault="00396B5B">
            <w:pPr>
              <w:spacing w:after="0" w:line="240" w:lineRule="auto"/>
              <w:ind w:left="0" w:firstLine="0"/>
              <w:jc w:val="center"/>
              <w:rPr>
                <w:color w:val="auto"/>
                <w:szCs w:val="28"/>
              </w:rPr>
            </w:pPr>
            <w:r>
              <w:rPr>
                <w:color w:val="auto"/>
                <w:szCs w:val="28"/>
              </w:rPr>
              <w:t>0,34</w:t>
            </w:r>
            <w:r>
              <w:rPr>
                <w:color w:val="auto"/>
                <w:szCs w:val="28"/>
                <w:vertAlign w:val="superscript"/>
                <w:lang w:val="en-US"/>
              </w:rPr>
              <w:t>T</w:t>
            </w:r>
          </w:p>
        </w:tc>
      </w:tr>
      <w:tr w:rsidR="006B7006">
        <w:trPr>
          <w:jc w:val="center"/>
        </w:trPr>
        <w:tc>
          <w:tcPr>
            <w:tcW w:w="3966" w:type="dxa"/>
            <w:tcBorders>
              <w:top w:val="nil"/>
              <w:left w:val="single" w:sz="4" w:space="0" w:color="auto"/>
              <w:bottom w:val="single" w:sz="4" w:space="0" w:color="auto"/>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224"/>
              <w:rPr>
                <w:color w:val="auto"/>
                <w:szCs w:val="28"/>
              </w:rPr>
            </w:pPr>
            <w:r>
              <w:rPr>
                <w:color w:val="auto"/>
                <w:szCs w:val="28"/>
                <w:lang w:val="en-US"/>
              </w:rPr>
              <w:t>II</w:t>
            </w:r>
            <w:r>
              <w:rPr>
                <w:color w:val="auto"/>
                <w:szCs w:val="28"/>
              </w:rPr>
              <w:t xml:space="preserve"> класс</w:t>
            </w:r>
          </w:p>
        </w:tc>
        <w:tc>
          <w:tcPr>
            <w:tcW w:w="0" w:type="auto"/>
            <w:tcBorders>
              <w:top w:val="nil"/>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1,6±4,4</w:t>
            </w:r>
          </w:p>
        </w:tc>
        <w:tc>
          <w:tcPr>
            <w:tcW w:w="2104" w:type="dxa"/>
            <w:tcBorders>
              <w:top w:val="nil"/>
              <w:left w:val="single" w:sz="4" w:space="0" w:color="auto"/>
              <w:bottom w:val="single" w:sz="4" w:space="0" w:color="auto"/>
              <w:right w:val="single" w:sz="4" w:space="0" w:color="auto"/>
            </w:tcBorders>
            <w:shd w:val="clear" w:color="auto" w:fill="FFFFFF" w:themeFill="background1"/>
            <w:tcMar>
              <w:top w:w="48" w:type="dxa"/>
              <w:left w:w="150" w:type="dxa"/>
              <w:bottom w:w="48" w:type="dxa"/>
            </w:tcMar>
          </w:tcPr>
          <w:p w:rsidR="006B7006" w:rsidRDefault="00396B5B">
            <w:pPr>
              <w:spacing w:after="0" w:line="240" w:lineRule="auto"/>
              <w:ind w:left="0" w:firstLine="0"/>
              <w:jc w:val="center"/>
              <w:rPr>
                <w:color w:val="auto"/>
                <w:szCs w:val="28"/>
              </w:rPr>
            </w:pPr>
            <w:r>
              <w:rPr>
                <w:color w:val="auto"/>
                <w:szCs w:val="28"/>
              </w:rPr>
              <w:t>1,9±4,7</w:t>
            </w:r>
          </w:p>
        </w:tc>
        <w:tc>
          <w:tcPr>
            <w:tcW w:w="1276" w:type="dxa"/>
            <w:tcBorders>
              <w:top w:val="nil"/>
              <w:left w:val="single" w:sz="4" w:space="0" w:color="auto"/>
              <w:bottom w:val="single" w:sz="4" w:space="0" w:color="auto"/>
              <w:right w:val="single" w:sz="4" w:space="0" w:color="auto"/>
            </w:tcBorders>
            <w:shd w:val="clear" w:color="auto" w:fill="FFFFFF" w:themeFill="background1"/>
            <w:tcMar>
              <w:top w:w="48" w:type="dxa"/>
              <w:left w:w="150" w:type="dxa"/>
              <w:bottom w:w="48" w:type="dxa"/>
            </w:tcMar>
          </w:tcPr>
          <w:p w:rsidR="006B7006" w:rsidRDefault="00396B5B">
            <w:pPr>
              <w:spacing w:after="0" w:line="240" w:lineRule="auto"/>
              <w:ind w:left="0" w:firstLine="0"/>
              <w:jc w:val="center"/>
              <w:rPr>
                <w:color w:val="auto"/>
                <w:szCs w:val="28"/>
              </w:rPr>
            </w:pPr>
            <w:r>
              <w:rPr>
                <w:color w:val="auto"/>
                <w:szCs w:val="28"/>
              </w:rPr>
              <w:t>0,38</w:t>
            </w:r>
            <w:r>
              <w:rPr>
                <w:color w:val="auto"/>
                <w:szCs w:val="28"/>
                <w:vertAlign w:val="superscript"/>
                <w:lang w:val="en-US"/>
              </w:rPr>
              <w:t>T</w:t>
            </w:r>
          </w:p>
        </w:tc>
      </w:tr>
      <w:tr w:rsidR="006B7006">
        <w:trPr>
          <w:jc w:val="center"/>
        </w:trPr>
        <w:tc>
          <w:tcPr>
            <w:tcW w:w="3966" w:type="dxa"/>
            <w:tcBorders>
              <w:top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 xml:space="preserve">Время </w:t>
            </w:r>
            <w:r>
              <w:rPr>
                <w:color w:val="auto"/>
                <w:szCs w:val="28"/>
              </w:rPr>
              <w:t>холодовой ишемии, мин</w:t>
            </w:r>
          </w:p>
        </w:tc>
        <w:tc>
          <w:tcPr>
            <w:tcW w:w="0" w:type="auto"/>
            <w:tcBorders>
              <w:top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23,0±12,9</w:t>
            </w:r>
          </w:p>
        </w:tc>
        <w:tc>
          <w:tcPr>
            <w:tcW w:w="2104" w:type="dxa"/>
            <w:tcBorders>
              <w:top w:val="single" w:sz="4" w:space="0" w:color="auto"/>
            </w:tcBorders>
            <w:shd w:val="clear" w:color="auto" w:fill="FFFFFF" w:themeFill="background1"/>
            <w:tcMar>
              <w:top w:w="48" w:type="dxa"/>
              <w:left w:w="150" w:type="dxa"/>
              <w:bottom w:w="48" w:type="dxa"/>
            </w:tcMar>
          </w:tcPr>
          <w:p w:rsidR="006B7006" w:rsidRDefault="00396B5B">
            <w:pPr>
              <w:spacing w:after="0" w:line="240" w:lineRule="auto"/>
              <w:ind w:left="0" w:firstLine="0"/>
              <w:jc w:val="center"/>
              <w:rPr>
                <w:color w:val="auto"/>
                <w:szCs w:val="28"/>
              </w:rPr>
            </w:pPr>
            <w:r>
              <w:rPr>
                <w:color w:val="auto"/>
                <w:szCs w:val="28"/>
              </w:rPr>
              <w:t>23,5±4,9</w:t>
            </w:r>
          </w:p>
        </w:tc>
        <w:tc>
          <w:tcPr>
            <w:tcW w:w="1276" w:type="dxa"/>
            <w:tcBorders>
              <w:top w:val="single" w:sz="4" w:space="0" w:color="auto"/>
            </w:tcBorders>
            <w:shd w:val="clear" w:color="auto" w:fill="FFFFFF" w:themeFill="background1"/>
            <w:tcMar>
              <w:top w:w="48" w:type="dxa"/>
              <w:left w:w="150" w:type="dxa"/>
              <w:bottom w:w="48" w:type="dxa"/>
            </w:tcMar>
          </w:tcPr>
          <w:p w:rsidR="006B7006" w:rsidRDefault="00396B5B">
            <w:pPr>
              <w:spacing w:after="0" w:line="240" w:lineRule="auto"/>
              <w:ind w:left="0" w:firstLine="0"/>
              <w:jc w:val="center"/>
              <w:rPr>
                <w:color w:val="auto"/>
                <w:szCs w:val="28"/>
              </w:rPr>
            </w:pPr>
            <w:r>
              <w:rPr>
                <w:color w:val="auto"/>
                <w:szCs w:val="28"/>
              </w:rPr>
              <w:t>0,43</w:t>
            </w:r>
            <w:r>
              <w:rPr>
                <w:color w:val="auto"/>
                <w:szCs w:val="28"/>
                <w:vertAlign w:val="superscript"/>
                <w:lang w:val="en-US"/>
              </w:rPr>
              <w:t>T</w:t>
            </w:r>
          </w:p>
        </w:tc>
      </w:tr>
      <w:tr w:rsidR="006B7006">
        <w:trPr>
          <w:jc w:val="center"/>
        </w:trPr>
        <w:tc>
          <w:tcPr>
            <w:tcW w:w="3966" w:type="dxa"/>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Время вторичной тепловой ишемии, мин</w:t>
            </w:r>
          </w:p>
        </w:tc>
        <w:tc>
          <w:tcPr>
            <w:tcW w:w="0" w:type="auto"/>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32,3±4,4</w:t>
            </w:r>
          </w:p>
        </w:tc>
        <w:tc>
          <w:tcPr>
            <w:tcW w:w="2104" w:type="dxa"/>
            <w:shd w:val="clear" w:color="auto" w:fill="FFFFFF" w:themeFill="background1"/>
            <w:tcMar>
              <w:top w:w="48" w:type="dxa"/>
              <w:left w:w="150" w:type="dxa"/>
              <w:bottom w:w="48" w:type="dxa"/>
            </w:tcMar>
          </w:tcPr>
          <w:p w:rsidR="006B7006" w:rsidRDefault="00396B5B">
            <w:pPr>
              <w:spacing w:after="0" w:line="240" w:lineRule="auto"/>
              <w:ind w:left="0" w:firstLine="0"/>
              <w:jc w:val="center"/>
              <w:rPr>
                <w:color w:val="auto"/>
                <w:szCs w:val="28"/>
              </w:rPr>
            </w:pPr>
            <w:r>
              <w:rPr>
                <w:color w:val="auto"/>
                <w:szCs w:val="28"/>
              </w:rPr>
              <w:t>34,7±6,9</w:t>
            </w:r>
          </w:p>
        </w:tc>
        <w:tc>
          <w:tcPr>
            <w:tcW w:w="1276" w:type="dxa"/>
            <w:shd w:val="clear" w:color="auto" w:fill="FFFFFF" w:themeFill="background1"/>
            <w:tcMar>
              <w:top w:w="48" w:type="dxa"/>
              <w:left w:w="150" w:type="dxa"/>
              <w:bottom w:w="48" w:type="dxa"/>
            </w:tcMar>
          </w:tcPr>
          <w:p w:rsidR="006B7006" w:rsidRDefault="00396B5B">
            <w:pPr>
              <w:spacing w:after="0" w:line="240" w:lineRule="auto"/>
              <w:ind w:left="0" w:firstLine="0"/>
              <w:jc w:val="center"/>
              <w:rPr>
                <w:color w:val="auto"/>
                <w:szCs w:val="28"/>
              </w:rPr>
            </w:pPr>
            <w:r>
              <w:rPr>
                <w:color w:val="auto"/>
                <w:szCs w:val="28"/>
              </w:rPr>
              <w:t>0,057</w:t>
            </w:r>
            <w:r>
              <w:rPr>
                <w:color w:val="auto"/>
                <w:szCs w:val="28"/>
                <w:vertAlign w:val="superscript"/>
                <w:lang w:val="en-US"/>
              </w:rPr>
              <w:t>T</w:t>
            </w:r>
          </w:p>
        </w:tc>
      </w:tr>
      <w:tr w:rsidR="006B7006">
        <w:trPr>
          <w:jc w:val="center"/>
        </w:trPr>
        <w:tc>
          <w:tcPr>
            <w:tcW w:w="3966" w:type="dxa"/>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Продолжительность операции, мин</w:t>
            </w:r>
          </w:p>
        </w:tc>
        <w:tc>
          <w:tcPr>
            <w:tcW w:w="0" w:type="auto"/>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223,8±30,7</w:t>
            </w:r>
          </w:p>
        </w:tc>
        <w:tc>
          <w:tcPr>
            <w:tcW w:w="2104" w:type="dxa"/>
            <w:shd w:val="clear" w:color="auto" w:fill="FFFFFF" w:themeFill="background1"/>
            <w:tcMar>
              <w:top w:w="48" w:type="dxa"/>
              <w:left w:w="150" w:type="dxa"/>
              <w:bottom w:w="48" w:type="dxa"/>
            </w:tcMar>
          </w:tcPr>
          <w:p w:rsidR="006B7006" w:rsidRDefault="00396B5B">
            <w:pPr>
              <w:spacing w:after="0" w:line="240" w:lineRule="auto"/>
              <w:ind w:left="0" w:firstLine="0"/>
              <w:jc w:val="center"/>
              <w:rPr>
                <w:color w:val="auto"/>
                <w:szCs w:val="28"/>
              </w:rPr>
            </w:pPr>
            <w:r>
              <w:rPr>
                <w:color w:val="auto"/>
                <w:szCs w:val="28"/>
              </w:rPr>
              <w:t>229,3±29,5</w:t>
            </w:r>
          </w:p>
        </w:tc>
        <w:tc>
          <w:tcPr>
            <w:tcW w:w="1276" w:type="dxa"/>
            <w:shd w:val="clear" w:color="auto" w:fill="FFFFFF" w:themeFill="background1"/>
            <w:tcMar>
              <w:top w:w="48" w:type="dxa"/>
              <w:left w:w="150" w:type="dxa"/>
              <w:bottom w:w="48" w:type="dxa"/>
            </w:tcMar>
          </w:tcPr>
          <w:p w:rsidR="006B7006" w:rsidRDefault="00396B5B">
            <w:pPr>
              <w:spacing w:after="0" w:line="240" w:lineRule="auto"/>
              <w:ind w:left="0" w:firstLine="0"/>
              <w:jc w:val="center"/>
              <w:rPr>
                <w:color w:val="auto"/>
                <w:szCs w:val="28"/>
              </w:rPr>
            </w:pPr>
            <w:r>
              <w:rPr>
                <w:color w:val="auto"/>
                <w:szCs w:val="28"/>
              </w:rPr>
              <w:t>0,24</w:t>
            </w:r>
            <w:r>
              <w:rPr>
                <w:color w:val="auto"/>
                <w:szCs w:val="28"/>
                <w:vertAlign w:val="superscript"/>
                <w:lang w:val="en-US"/>
              </w:rPr>
              <w:t>T</w:t>
            </w:r>
          </w:p>
        </w:tc>
      </w:tr>
      <w:tr w:rsidR="006B7006">
        <w:trPr>
          <w:jc w:val="center"/>
        </w:trPr>
        <w:tc>
          <w:tcPr>
            <w:tcW w:w="9830" w:type="dxa"/>
            <w:gridSpan w:val="4"/>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 xml:space="preserve">Примечания </w:t>
            </w:r>
          </w:p>
          <w:p w:rsidR="006B7006" w:rsidRDefault="00396B5B">
            <w:pPr>
              <w:spacing w:after="0" w:line="240" w:lineRule="auto"/>
              <w:ind w:left="0" w:firstLine="0"/>
              <w:rPr>
                <w:color w:val="auto"/>
                <w:szCs w:val="28"/>
              </w:rPr>
            </w:pPr>
            <w:r>
              <w:rPr>
                <w:color w:val="auto"/>
                <w:szCs w:val="28"/>
              </w:rPr>
              <w:t xml:space="preserve">РВРП – ретроградная венозная реперфузия; МВС – мочевыводящая система; </w:t>
            </w:r>
            <w:r>
              <w:rPr>
                <w:color w:val="auto"/>
                <w:szCs w:val="28"/>
              </w:rPr>
              <w:t>ИМТ – индекс массы тела; рСКФ – расчетная скорость клубочковой фильтрации;</w:t>
            </w:r>
          </w:p>
          <w:p w:rsidR="006B7006" w:rsidRDefault="00396B5B">
            <w:pPr>
              <w:spacing w:after="0" w:line="240" w:lineRule="auto"/>
              <w:ind w:left="0" w:firstLine="0"/>
              <w:rPr>
                <w:color w:val="auto"/>
                <w:szCs w:val="28"/>
              </w:rPr>
            </w:pPr>
            <w:r>
              <w:rPr>
                <w:color w:val="auto"/>
                <w:szCs w:val="28"/>
              </w:rPr>
              <w:t>Значения представлены как среднее ± стандартное отклонение или количество (%);</w:t>
            </w:r>
          </w:p>
          <w:p w:rsidR="006B7006" w:rsidRDefault="00396B5B">
            <w:pPr>
              <w:spacing w:after="0" w:line="240" w:lineRule="auto"/>
              <w:ind w:left="0" w:firstLine="0"/>
              <w:rPr>
                <w:color w:val="auto"/>
                <w:szCs w:val="28"/>
              </w:rPr>
            </w:pPr>
            <w:r>
              <w:rPr>
                <w:color w:val="auto"/>
                <w:szCs w:val="28"/>
                <w:vertAlign w:val="superscript"/>
              </w:rPr>
              <w:t>T</w:t>
            </w:r>
            <w:r>
              <w:rPr>
                <w:color w:val="auto"/>
                <w:szCs w:val="28"/>
              </w:rPr>
              <w:t>значения р – t-тест Стьюдента;</w:t>
            </w:r>
          </w:p>
          <w:p w:rsidR="006B7006" w:rsidRDefault="00396B5B">
            <w:pPr>
              <w:spacing w:after="0" w:line="240" w:lineRule="auto"/>
              <w:ind w:left="0" w:firstLine="0"/>
              <w:rPr>
                <w:color w:val="auto"/>
                <w:szCs w:val="28"/>
              </w:rPr>
            </w:pPr>
            <w:r>
              <w:rPr>
                <w:color w:val="auto"/>
                <w:szCs w:val="28"/>
                <w:vertAlign w:val="superscript"/>
              </w:rPr>
              <w:t>Х</w:t>
            </w:r>
            <w:r>
              <w:rPr>
                <w:color w:val="auto"/>
                <w:szCs w:val="28"/>
              </w:rPr>
              <w:t xml:space="preserve"> значения р – тест Кси-квадрат.</w:t>
            </w:r>
          </w:p>
        </w:tc>
      </w:tr>
    </w:tbl>
    <w:p w:rsidR="006B7006" w:rsidRDefault="006B7006">
      <w:pPr>
        <w:shd w:val="clear" w:color="auto" w:fill="FFFFFF"/>
        <w:spacing w:after="0" w:line="240" w:lineRule="auto"/>
        <w:ind w:left="0" w:firstLineChars="279" w:firstLine="781"/>
        <w:rPr>
          <w:color w:val="auto"/>
          <w:szCs w:val="28"/>
        </w:rPr>
      </w:pPr>
    </w:p>
    <w:p w:rsidR="006B7006" w:rsidRDefault="00396B5B">
      <w:pPr>
        <w:shd w:val="clear" w:color="auto" w:fill="FFFFFF"/>
        <w:spacing w:after="0" w:line="240" w:lineRule="auto"/>
        <w:ind w:left="0" w:firstLineChars="279" w:firstLine="781"/>
        <w:rPr>
          <w:color w:val="auto"/>
          <w:szCs w:val="28"/>
        </w:rPr>
      </w:pPr>
      <w:r>
        <w:rPr>
          <w:color w:val="auto"/>
          <w:szCs w:val="28"/>
        </w:rPr>
        <w:t>Средний возраст реципиентов в обеих</w:t>
      </w:r>
      <w:r>
        <w:rPr>
          <w:color w:val="auto"/>
          <w:szCs w:val="28"/>
        </w:rPr>
        <w:t xml:space="preserve"> группах был сравнительно одинаковым: 37,6 ± 10,2 лет в основной группе и 40,3 ± 10,8 лет в контрольной (</w:t>
      </w:r>
      <w:r>
        <w:rPr>
          <w:i/>
          <w:szCs w:val="28"/>
          <w:shd w:val="clear" w:color="000000" w:fill="auto"/>
        </w:rPr>
        <w:t>р</w:t>
      </w:r>
      <w:r>
        <w:rPr>
          <w:color w:val="auto"/>
          <w:szCs w:val="28"/>
        </w:rPr>
        <w:t>&gt;0,05). Распределение по полу также не отличалось, мужчин и женщин было представлено одинаково – 14 и 16 (46,7% и 53,3%) в основной группе, 16 и 14 (5</w:t>
      </w:r>
      <w:r>
        <w:rPr>
          <w:color w:val="auto"/>
          <w:szCs w:val="28"/>
        </w:rPr>
        <w:t>3,3% и 46,7%) в контрольной группе соответственно (</w:t>
      </w:r>
      <w:r>
        <w:rPr>
          <w:i/>
          <w:szCs w:val="28"/>
          <w:shd w:val="clear" w:color="000000" w:fill="auto"/>
        </w:rPr>
        <w:t>р</w:t>
      </w:r>
      <w:r>
        <w:rPr>
          <w:color w:val="auto"/>
          <w:szCs w:val="28"/>
        </w:rPr>
        <w:t>=0,5). В обеих группах частой причиной терминальной ХПН был хронический гломерулонефрит и нефропатия вследствие артериальной гипертензии: 20 (66,8%) и 7 (23,3%) пациентов в группе с РВРП, 21 (70%) и 6 (20</w:t>
      </w:r>
      <w:r>
        <w:rPr>
          <w:color w:val="auto"/>
          <w:szCs w:val="28"/>
        </w:rPr>
        <w:t xml:space="preserve">%) пациентов в контрольной группе соответственно. А такие заболевания как хронический пиелонефрит, врожденная аномалия мочевыводящей системы (МВС), диабетическая нефропатия и поликистоз почек представлены по одному случаю (по 3,3%).  </w:t>
      </w:r>
    </w:p>
    <w:p w:rsidR="006B7006" w:rsidRDefault="00396B5B">
      <w:pPr>
        <w:shd w:val="clear" w:color="auto" w:fill="FFFFFF"/>
        <w:spacing w:after="0" w:line="240" w:lineRule="auto"/>
        <w:ind w:left="0" w:firstLineChars="279" w:firstLine="781"/>
        <w:rPr>
          <w:color w:val="auto"/>
          <w:szCs w:val="28"/>
        </w:rPr>
      </w:pPr>
      <w:r>
        <w:rPr>
          <w:color w:val="auto"/>
          <w:szCs w:val="28"/>
        </w:rPr>
        <w:t>У большинства реципие</w:t>
      </w:r>
      <w:r>
        <w:rPr>
          <w:color w:val="auto"/>
          <w:szCs w:val="28"/>
        </w:rPr>
        <w:t xml:space="preserve">нтов в обеих группах донорами были родственники первого поколения (91,7%): дочь или сын, мать или отец, брат или сестра. В пяти случаях (8,3%) донорами для реципиентов явились супруги, состоящие в официальном браке, из них 4 случая в основной группе, один </w:t>
      </w:r>
      <w:r>
        <w:rPr>
          <w:color w:val="auto"/>
          <w:szCs w:val="28"/>
        </w:rPr>
        <w:t xml:space="preserve">– в контрольной. </w:t>
      </w:r>
    </w:p>
    <w:p w:rsidR="006B7006" w:rsidRDefault="00396B5B">
      <w:pPr>
        <w:shd w:val="clear" w:color="auto" w:fill="FFFFFF"/>
        <w:spacing w:after="0" w:line="240" w:lineRule="auto"/>
        <w:ind w:left="0" w:firstLineChars="279" w:firstLine="781"/>
        <w:rPr>
          <w:szCs w:val="28"/>
        </w:rPr>
      </w:pPr>
      <w:r>
        <w:rPr>
          <w:color w:val="auto"/>
          <w:szCs w:val="28"/>
        </w:rPr>
        <w:t>ИМТ у реципиентов также не различались и составили в среднем в основной группе 22,6 ± 3,6 кг/м</w:t>
      </w:r>
      <w:r>
        <w:rPr>
          <w:color w:val="auto"/>
          <w:szCs w:val="28"/>
          <w:vertAlign w:val="superscript"/>
        </w:rPr>
        <w:t>2</w:t>
      </w:r>
      <w:r>
        <w:rPr>
          <w:color w:val="auto"/>
          <w:szCs w:val="28"/>
        </w:rPr>
        <w:t>, в контрольной – 21,8 ± 2,6 кг/м</w:t>
      </w:r>
      <w:r>
        <w:rPr>
          <w:color w:val="auto"/>
          <w:szCs w:val="28"/>
          <w:vertAlign w:val="superscript"/>
        </w:rPr>
        <w:t>2</w:t>
      </w:r>
      <w:r>
        <w:rPr>
          <w:color w:val="auto"/>
          <w:szCs w:val="28"/>
        </w:rPr>
        <w:t>, а максимальный ИМТ в группах составили 29,4 кг/м</w:t>
      </w:r>
      <w:r>
        <w:rPr>
          <w:color w:val="auto"/>
          <w:szCs w:val="28"/>
          <w:vertAlign w:val="superscript"/>
        </w:rPr>
        <w:t xml:space="preserve">2 </w:t>
      </w:r>
      <w:r>
        <w:rPr>
          <w:color w:val="auto"/>
          <w:szCs w:val="28"/>
        </w:rPr>
        <w:t>и 25,8 кг/м</w:t>
      </w:r>
      <w:r>
        <w:rPr>
          <w:color w:val="auto"/>
          <w:szCs w:val="28"/>
          <w:vertAlign w:val="superscript"/>
        </w:rPr>
        <w:t xml:space="preserve">2 </w:t>
      </w:r>
      <w:r>
        <w:rPr>
          <w:color w:val="auto"/>
          <w:szCs w:val="28"/>
        </w:rPr>
        <w:t>соответственно. В обеих группах ИМТ у реципи</w:t>
      </w:r>
      <w:r>
        <w:rPr>
          <w:color w:val="auto"/>
          <w:szCs w:val="28"/>
        </w:rPr>
        <w:t>ентов не превышал 30 кг/м</w:t>
      </w:r>
      <w:r>
        <w:rPr>
          <w:color w:val="auto"/>
          <w:szCs w:val="28"/>
          <w:vertAlign w:val="superscript"/>
        </w:rPr>
        <w:t>2</w:t>
      </w:r>
      <w:r>
        <w:rPr>
          <w:color w:val="auto"/>
          <w:szCs w:val="28"/>
        </w:rPr>
        <w:t>, что говорит об отсутствии ожирения согласно клиническим рекомендациям ВОЗ по определению ожирения [152</w:t>
      </w:r>
      <w:r>
        <w:rPr>
          <w:szCs w:val="28"/>
        </w:rPr>
        <w:t>].</w:t>
      </w:r>
    </w:p>
    <w:p w:rsidR="006B7006" w:rsidRDefault="00396B5B">
      <w:pPr>
        <w:shd w:val="clear" w:color="auto" w:fill="FFFFFF"/>
        <w:spacing w:after="0" w:line="240" w:lineRule="auto"/>
        <w:ind w:left="0" w:firstLineChars="279" w:firstLine="781"/>
        <w:rPr>
          <w:color w:val="auto"/>
          <w:szCs w:val="28"/>
        </w:rPr>
      </w:pPr>
      <w:r>
        <w:rPr>
          <w:color w:val="auto"/>
          <w:szCs w:val="28"/>
        </w:rPr>
        <w:t xml:space="preserve">Продолжительность программного гемодиализа реципиентов, получавшие до момента трансплантации, был статистически одинаковым </w:t>
      </w:r>
      <w:r>
        <w:rPr>
          <w:color w:val="auto"/>
          <w:szCs w:val="28"/>
        </w:rPr>
        <w:t>в обеих группах: 18,0 ± 19,2 и 22,5 ± 15,7 месяцев (</w:t>
      </w:r>
      <w:r>
        <w:rPr>
          <w:i/>
          <w:szCs w:val="28"/>
          <w:shd w:val="clear" w:color="000000" w:fill="auto"/>
        </w:rPr>
        <w:t>р</w:t>
      </w:r>
      <w:r>
        <w:rPr>
          <w:color w:val="auto"/>
          <w:szCs w:val="28"/>
        </w:rPr>
        <w:t>=0,16).</w:t>
      </w:r>
    </w:p>
    <w:p w:rsidR="006B7006" w:rsidRDefault="00396B5B">
      <w:pPr>
        <w:shd w:val="clear" w:color="auto" w:fill="FFFFFF"/>
        <w:spacing w:after="0" w:line="240" w:lineRule="auto"/>
        <w:ind w:left="0" w:firstLineChars="279" w:firstLine="781"/>
        <w:rPr>
          <w:color w:val="auto"/>
          <w:szCs w:val="28"/>
          <w:lang w:val="kk-KZ"/>
        </w:rPr>
      </w:pPr>
      <w:r>
        <w:rPr>
          <w:color w:val="auto"/>
          <w:szCs w:val="28"/>
        </w:rPr>
        <w:t>Уровни креатинина и мочевины плазмы непосредственно перед трансплантацией также был одинаковым в обеих группах, так как все реципиенты получали сеанс программного гемодиализа накануне операции: 5</w:t>
      </w:r>
      <w:r>
        <w:rPr>
          <w:color w:val="auto"/>
          <w:szCs w:val="28"/>
        </w:rPr>
        <w:t>46,2 ± 97,4 мкмоль/л и 16,5 ± 3,3 ммоль/л – в основной группе, 509,9 ± 104,5 мкмоль/л и 17,03 ± 2,3 ммоль/л – в контрольной группе соответственно (</w:t>
      </w:r>
      <w:r>
        <w:rPr>
          <w:i/>
          <w:szCs w:val="28"/>
          <w:shd w:val="clear" w:color="000000" w:fill="auto"/>
        </w:rPr>
        <w:t>р</w:t>
      </w:r>
      <w:r>
        <w:rPr>
          <w:color w:val="auto"/>
          <w:szCs w:val="28"/>
        </w:rPr>
        <w:t>&gt;0,05). В среднем рСКФ в обеих группах составили 9,8 ± 2,7 и 11,30 ± 3,13 мл/мин/1,73м², что соответствовало</w:t>
      </w:r>
      <w:r>
        <w:rPr>
          <w:color w:val="auto"/>
          <w:szCs w:val="28"/>
        </w:rPr>
        <w:t xml:space="preserve"> требованиям </w:t>
      </w:r>
      <w:r>
        <w:rPr>
          <w:color w:val="auto"/>
          <w:szCs w:val="28"/>
          <w:lang w:val="en-US"/>
        </w:rPr>
        <w:t>KDIGO</w:t>
      </w:r>
      <w:r>
        <w:rPr>
          <w:color w:val="auto"/>
          <w:szCs w:val="28"/>
          <w:lang w:val="kk-KZ"/>
        </w:rPr>
        <w:t xml:space="preserve">по уровню рСКФ в качестве одного из </w:t>
      </w:r>
      <w:r>
        <w:rPr>
          <w:color w:val="auto"/>
          <w:szCs w:val="28"/>
        </w:rPr>
        <w:t xml:space="preserve">лабораторных </w:t>
      </w:r>
      <w:r>
        <w:rPr>
          <w:color w:val="auto"/>
          <w:szCs w:val="28"/>
          <w:lang w:val="kk-KZ"/>
        </w:rPr>
        <w:t xml:space="preserve">показаний к проведению трансплантации почки (т.е., ≤30 </w:t>
      </w:r>
      <w:r>
        <w:rPr>
          <w:color w:val="auto"/>
          <w:szCs w:val="28"/>
        </w:rPr>
        <w:t>мл/мин/1,73м²</w:t>
      </w:r>
      <w:r>
        <w:rPr>
          <w:color w:val="auto"/>
          <w:szCs w:val="28"/>
          <w:lang w:val="kk-KZ"/>
        </w:rPr>
        <w:t xml:space="preserve">). </w:t>
      </w:r>
    </w:p>
    <w:p w:rsidR="006B7006" w:rsidRDefault="00396B5B">
      <w:pPr>
        <w:shd w:val="clear" w:color="auto" w:fill="FFFFFF"/>
        <w:spacing w:after="0" w:line="240" w:lineRule="auto"/>
        <w:ind w:left="0" w:firstLineChars="279" w:firstLine="781"/>
        <w:rPr>
          <w:color w:val="auto"/>
          <w:szCs w:val="28"/>
        </w:rPr>
      </w:pPr>
      <w:r>
        <w:rPr>
          <w:color w:val="auto"/>
          <w:szCs w:val="28"/>
        </w:rPr>
        <w:t xml:space="preserve">Уровни лейкоцитарных антител </w:t>
      </w:r>
      <w:r>
        <w:rPr>
          <w:color w:val="auto"/>
          <w:szCs w:val="28"/>
          <w:lang w:val="en-US"/>
        </w:rPr>
        <w:t>I</w:t>
      </w:r>
      <w:r>
        <w:rPr>
          <w:color w:val="auto"/>
          <w:szCs w:val="28"/>
        </w:rPr>
        <w:t xml:space="preserve"> и </w:t>
      </w:r>
      <w:r>
        <w:rPr>
          <w:color w:val="auto"/>
          <w:szCs w:val="28"/>
          <w:lang w:val="en-US"/>
        </w:rPr>
        <w:t>II</w:t>
      </w:r>
      <w:r>
        <w:rPr>
          <w:color w:val="auto"/>
          <w:szCs w:val="28"/>
        </w:rPr>
        <w:t xml:space="preserve"> классов в крови реципиентов перед операцией были сопоставимы и составили 2,2 ± 4,</w:t>
      </w:r>
      <w:r>
        <w:rPr>
          <w:color w:val="auto"/>
          <w:szCs w:val="28"/>
        </w:rPr>
        <w:t>7% и 1,6 ± 4,4%, 1,7 ± 4,5% и 1,9 ± 4,7% в основной и контрольной группах соответственно ((</w:t>
      </w:r>
      <w:r>
        <w:rPr>
          <w:i/>
          <w:szCs w:val="28"/>
          <w:shd w:val="clear" w:color="000000" w:fill="auto"/>
        </w:rPr>
        <w:t>р</w:t>
      </w:r>
      <w:r>
        <w:rPr>
          <w:color w:val="auto"/>
          <w:szCs w:val="28"/>
        </w:rPr>
        <w:t>&gt;0,05).</w:t>
      </w:r>
    </w:p>
    <w:p w:rsidR="006B7006" w:rsidRDefault="00396B5B">
      <w:pPr>
        <w:shd w:val="clear" w:color="auto" w:fill="FFFFFF"/>
        <w:spacing w:after="0" w:line="240" w:lineRule="auto"/>
        <w:ind w:left="0" w:firstLineChars="279" w:firstLine="781"/>
        <w:rPr>
          <w:color w:val="auto"/>
          <w:szCs w:val="28"/>
        </w:rPr>
      </w:pPr>
      <w:r>
        <w:rPr>
          <w:color w:val="auto"/>
          <w:szCs w:val="28"/>
          <w:lang w:val="kk-KZ"/>
        </w:rPr>
        <w:t>Время холодовой ишемии и вторичной тепловой ишемии были одинаковыми в обеих группах, которые составили 23,0±12,9 минут против 23,47 ± 4,94 минут и 32,33 ± 4</w:t>
      </w:r>
      <w:r>
        <w:rPr>
          <w:color w:val="auto"/>
          <w:szCs w:val="28"/>
          <w:lang w:val="kk-KZ"/>
        </w:rPr>
        <w:t>,40 против 34,73 ± 6,88 минут соответственно</w:t>
      </w:r>
      <w:r>
        <w:rPr>
          <w:color w:val="auto"/>
          <w:szCs w:val="28"/>
        </w:rPr>
        <w:t>(</w:t>
      </w:r>
      <w:r>
        <w:rPr>
          <w:i/>
          <w:szCs w:val="28"/>
          <w:shd w:val="clear" w:color="000000" w:fill="auto"/>
        </w:rPr>
        <w:t>р</w:t>
      </w:r>
      <w:r>
        <w:rPr>
          <w:color w:val="auto"/>
          <w:szCs w:val="28"/>
        </w:rPr>
        <w:t>&gt;0,05)</w:t>
      </w:r>
      <w:r>
        <w:rPr>
          <w:color w:val="auto"/>
          <w:szCs w:val="28"/>
          <w:lang w:val="kk-KZ"/>
        </w:rPr>
        <w:t>. Также не отличались между собой в обеих</w:t>
      </w:r>
      <w:r>
        <w:rPr>
          <w:color w:val="auto"/>
          <w:szCs w:val="28"/>
        </w:rPr>
        <w:t xml:space="preserve"> группах </w:t>
      </w:r>
      <w:r>
        <w:rPr>
          <w:color w:val="auto"/>
          <w:szCs w:val="28"/>
          <w:lang w:val="kk-KZ"/>
        </w:rPr>
        <w:t>общая продолжительность непосредственно самих операций по трансплантации почки у реципиентов</w:t>
      </w:r>
      <w:r>
        <w:rPr>
          <w:color w:val="auto"/>
          <w:szCs w:val="28"/>
        </w:rPr>
        <w:t>: 223,8 ± 30,7 минут в группе с РВРП и 229,3 ± 29,5 минут в ко</w:t>
      </w:r>
      <w:r>
        <w:rPr>
          <w:color w:val="auto"/>
          <w:szCs w:val="28"/>
        </w:rPr>
        <w:t>нтрольной группе (</w:t>
      </w:r>
      <w:r>
        <w:rPr>
          <w:i/>
          <w:szCs w:val="28"/>
          <w:shd w:val="clear" w:color="000000" w:fill="auto"/>
        </w:rPr>
        <w:t>р=</w:t>
      </w:r>
      <w:r>
        <w:rPr>
          <w:color w:val="auto"/>
          <w:szCs w:val="28"/>
        </w:rPr>
        <w:t>0,24).</w:t>
      </w:r>
    </w:p>
    <w:p w:rsidR="006B7006" w:rsidRDefault="00396B5B">
      <w:pPr>
        <w:shd w:val="clear" w:color="auto" w:fill="FFFFFF"/>
        <w:spacing w:after="0" w:line="240" w:lineRule="auto"/>
        <w:ind w:left="0" w:firstLineChars="279" w:firstLine="781"/>
        <w:rPr>
          <w:color w:val="auto"/>
          <w:szCs w:val="28"/>
        </w:rPr>
      </w:pPr>
      <w:r>
        <w:rPr>
          <w:color w:val="auto"/>
          <w:szCs w:val="28"/>
        </w:rPr>
        <w:t>Таким образом, статистически значимых различий между пациентами двух групп по таким клинико-демографическим показателям как возраст, пол, индекс массы тела, продолжительность предтрансплантационного программного гемодиализа, исхо</w:t>
      </w:r>
      <w:r>
        <w:rPr>
          <w:color w:val="auto"/>
          <w:szCs w:val="28"/>
        </w:rPr>
        <w:t>дные предоперационные уровни мочевины и креатинина плазмы, уровень рСКФ, продолжительность холодовой и вторичной тепловой ишемии, продолжительность всей операции по трансплантации почки не обнаружено.</w:t>
      </w:r>
    </w:p>
    <w:p w:rsidR="006B7006" w:rsidRDefault="006B7006">
      <w:pPr>
        <w:shd w:val="clear" w:color="auto" w:fill="FFFFFF"/>
        <w:spacing w:after="0" w:line="240" w:lineRule="auto"/>
        <w:ind w:left="0" w:firstLineChars="279" w:firstLine="781"/>
        <w:rPr>
          <w:color w:val="auto"/>
          <w:szCs w:val="28"/>
        </w:rPr>
      </w:pPr>
    </w:p>
    <w:p w:rsidR="006B7006" w:rsidRDefault="00396B5B">
      <w:pPr>
        <w:spacing w:after="0" w:line="240" w:lineRule="auto"/>
        <w:ind w:left="0" w:right="34" w:firstLineChars="279" w:firstLine="781"/>
        <w:rPr>
          <w:b/>
          <w:szCs w:val="28"/>
          <w:shd w:val="clear" w:color="000000" w:fill="auto"/>
        </w:rPr>
      </w:pPr>
      <w:r>
        <w:rPr>
          <w:b/>
          <w:color w:val="auto"/>
          <w:szCs w:val="28"/>
        </w:rPr>
        <w:t xml:space="preserve">3.2.2 </w:t>
      </w:r>
      <w:r>
        <w:rPr>
          <w:b/>
          <w:color w:val="auto"/>
          <w:szCs w:val="28"/>
          <w:shd w:val="clear" w:color="000000" w:fill="auto"/>
        </w:rPr>
        <w:t>Оценка клиниче</w:t>
      </w:r>
      <w:r>
        <w:rPr>
          <w:b/>
          <w:szCs w:val="28"/>
          <w:shd w:val="clear" w:color="000000" w:fill="auto"/>
        </w:rPr>
        <w:t xml:space="preserve">ской эффективности способа ретроградной венозной реперфузии почечного </w:t>
      </w:r>
      <w:r>
        <w:rPr>
          <w:b/>
          <w:color w:val="auto"/>
          <w:szCs w:val="28"/>
          <w:shd w:val="clear" w:color="000000" w:fill="auto"/>
        </w:rPr>
        <w:t>трансплантата</w:t>
      </w:r>
    </w:p>
    <w:p w:rsidR="006B7006" w:rsidRDefault="006B7006">
      <w:pPr>
        <w:pStyle w:val="af"/>
        <w:spacing w:after="0" w:line="240" w:lineRule="auto"/>
        <w:ind w:left="0" w:right="34" w:firstLineChars="279" w:firstLine="781"/>
        <w:jc w:val="both"/>
        <w:rPr>
          <w:rFonts w:ascii="Times New Roman" w:eastAsia="Times New Roman" w:hAnsi="Times New Roman" w:cs="Times New Roman"/>
          <w:b/>
          <w:i/>
          <w:sz w:val="28"/>
          <w:szCs w:val="28"/>
        </w:rPr>
      </w:pPr>
    </w:p>
    <w:p w:rsidR="006B7006" w:rsidRDefault="00396B5B">
      <w:pPr>
        <w:pStyle w:val="af"/>
        <w:spacing w:after="0" w:line="240" w:lineRule="auto"/>
        <w:ind w:left="0" w:right="34" w:firstLineChars="279" w:firstLine="781"/>
        <w:rPr>
          <w:rFonts w:ascii="Times New Roman" w:hAnsi="Times New Roman" w:cs="Times New Roman"/>
          <w:i/>
          <w:sz w:val="28"/>
          <w:szCs w:val="28"/>
        </w:rPr>
      </w:pPr>
      <w:r>
        <w:rPr>
          <w:rFonts w:ascii="Times New Roman" w:hAnsi="Times New Roman" w:cs="Times New Roman"/>
          <w:i/>
          <w:sz w:val="28"/>
          <w:szCs w:val="28"/>
        </w:rPr>
        <w:t>Интраоперационная характеристика реципиентов</w:t>
      </w:r>
    </w:p>
    <w:p w:rsidR="006B7006" w:rsidRDefault="00396B5B">
      <w:pPr>
        <w:pStyle w:val="af"/>
        <w:spacing w:after="0" w:line="240" w:lineRule="auto"/>
        <w:ind w:left="0" w:right="34" w:firstLineChars="279" w:firstLine="781"/>
        <w:jc w:val="both"/>
        <w:rPr>
          <w:rFonts w:ascii="Times New Roman" w:hAnsi="Times New Roman" w:cs="Times New Roman"/>
          <w:sz w:val="28"/>
          <w:szCs w:val="28"/>
        </w:rPr>
      </w:pPr>
      <w:r>
        <w:rPr>
          <w:rFonts w:ascii="Times New Roman" w:hAnsi="Times New Roman" w:cs="Times New Roman"/>
          <w:sz w:val="28"/>
          <w:szCs w:val="28"/>
        </w:rPr>
        <w:t xml:space="preserve">Во всех случаях трансплантации почки с проведением РВРП начальная интраоперационная функция почечного трансплантата была </w:t>
      </w:r>
      <w:r>
        <w:rPr>
          <w:rFonts w:ascii="Times New Roman" w:hAnsi="Times New Roman" w:cs="Times New Roman"/>
          <w:sz w:val="28"/>
          <w:szCs w:val="28"/>
        </w:rPr>
        <w:t>удовлетворительной. Во время операций осложнений в виде тромбоза сосудов не наблюдалось, интраоперационно случаев сосудистых реанастомозов не было.</w:t>
      </w:r>
    </w:p>
    <w:p w:rsidR="006B7006" w:rsidRDefault="00396B5B">
      <w:pPr>
        <w:pStyle w:val="af"/>
        <w:spacing w:after="0" w:line="240" w:lineRule="auto"/>
        <w:ind w:left="0" w:right="34" w:firstLineChars="279" w:firstLine="781"/>
        <w:jc w:val="both"/>
        <w:rPr>
          <w:rFonts w:ascii="Times New Roman" w:hAnsi="Times New Roman" w:cs="Times New Roman"/>
          <w:sz w:val="28"/>
          <w:szCs w:val="28"/>
        </w:rPr>
      </w:pPr>
      <w:r>
        <w:rPr>
          <w:rFonts w:ascii="Times New Roman" w:hAnsi="Times New Roman" w:cs="Times New Roman"/>
          <w:sz w:val="28"/>
          <w:szCs w:val="28"/>
        </w:rPr>
        <w:t>После наложения венозного анастомоза между почечной веной трансплантата и подвздошной веной реципиента накла</w:t>
      </w:r>
      <w:r>
        <w:rPr>
          <w:rFonts w:ascii="Times New Roman" w:hAnsi="Times New Roman" w:cs="Times New Roman"/>
          <w:sz w:val="28"/>
          <w:szCs w:val="28"/>
        </w:rPr>
        <w:t>дывали артериальный анастомоз между почечной артерией и подвздошной артерией реципиента. Непосредственно перед запуском РВРП из подвздошной вены реципиента набирали кровь для анализа КЩС и газов. Далее запускали ретроградную реперфузию по предложенной мето</w:t>
      </w:r>
      <w:r>
        <w:rPr>
          <w:rFonts w:ascii="Times New Roman" w:hAnsi="Times New Roman" w:cs="Times New Roman"/>
          <w:sz w:val="28"/>
          <w:szCs w:val="28"/>
        </w:rPr>
        <w:t>дике, описанную выше (глава 2.2). Ретроградная кровь в объеме 80-100 мл вытекала из оставленного «окна» артериального анастомоза. Данную оттекаемую из пересаженной почки ретроградную кровь забирали для анализа КЩС и газового состава с целью подтверждения н</w:t>
      </w:r>
      <w:r>
        <w:rPr>
          <w:rFonts w:ascii="Times New Roman" w:hAnsi="Times New Roman" w:cs="Times New Roman"/>
          <w:sz w:val="28"/>
          <w:szCs w:val="28"/>
        </w:rPr>
        <w:t>аличия ишемического повреждения почки в сравнительном аспекте</w:t>
      </w:r>
      <w:r>
        <w:rPr>
          <w:rFonts w:ascii="Times New Roman" w:hAnsi="Times New Roman" w:cs="Times New Roman"/>
          <w:sz w:val="28"/>
          <w:szCs w:val="28"/>
          <w:lang w:val="kk-KZ"/>
        </w:rPr>
        <w:t xml:space="preserve"> с анализами крови из подвздошной вены реципиента</w:t>
      </w:r>
      <w:r>
        <w:rPr>
          <w:rFonts w:ascii="Times New Roman" w:hAnsi="Times New Roman" w:cs="Times New Roman"/>
          <w:sz w:val="28"/>
          <w:szCs w:val="28"/>
        </w:rPr>
        <w:t xml:space="preserve"> (рисунок 13В). После запуска артериальной реперфузии в основной группе все трансплантаты приобретали розовый цвет, тургор плотноэластического хар</w:t>
      </w:r>
      <w:r>
        <w:rPr>
          <w:rFonts w:ascii="Times New Roman" w:hAnsi="Times New Roman" w:cs="Times New Roman"/>
          <w:sz w:val="28"/>
          <w:szCs w:val="28"/>
        </w:rPr>
        <w:t xml:space="preserve">актера. В течение 50-60 секунд после реперфузии по мочеточнику отмечалось выделение инициальной мочи в виде интенсивных капель. </w:t>
      </w:r>
    </w:p>
    <w:p w:rsidR="006B7006" w:rsidRDefault="00396B5B">
      <w:pPr>
        <w:pStyle w:val="af"/>
        <w:spacing w:after="0" w:line="240" w:lineRule="auto"/>
        <w:ind w:left="0" w:right="34" w:firstLineChars="279" w:firstLine="781"/>
        <w:jc w:val="both"/>
        <w:rPr>
          <w:rFonts w:ascii="Times New Roman" w:hAnsi="Times New Roman" w:cs="Times New Roman"/>
          <w:sz w:val="28"/>
          <w:szCs w:val="28"/>
        </w:rPr>
      </w:pPr>
      <w:r>
        <w:rPr>
          <w:rFonts w:ascii="Times New Roman" w:hAnsi="Times New Roman" w:cs="Times New Roman"/>
          <w:sz w:val="28"/>
          <w:szCs w:val="28"/>
        </w:rPr>
        <w:t xml:space="preserve">При сравнительном анализе </w:t>
      </w:r>
      <w:r>
        <w:rPr>
          <w:rFonts w:ascii="Times New Roman" w:hAnsi="Times New Roman" w:cs="Times New Roman"/>
          <w:sz w:val="28"/>
          <w:szCs w:val="28"/>
          <w:lang w:val="kk-KZ"/>
        </w:rPr>
        <w:t xml:space="preserve">КЩС и </w:t>
      </w:r>
      <w:r>
        <w:rPr>
          <w:rFonts w:ascii="Times New Roman" w:hAnsi="Times New Roman" w:cs="Times New Roman"/>
          <w:sz w:val="28"/>
          <w:szCs w:val="28"/>
        </w:rPr>
        <w:t>газового состава ретроградной крови с анализами крови, взятых из подвздошной вены реципиентов о</w:t>
      </w:r>
      <w:r>
        <w:rPr>
          <w:rFonts w:ascii="Times New Roman" w:hAnsi="Times New Roman" w:cs="Times New Roman"/>
          <w:sz w:val="28"/>
          <w:szCs w:val="28"/>
        </w:rPr>
        <w:t xml:space="preserve">сновной группы непосредственно перед РВРП выявлены следующие данные (таблица 8). </w:t>
      </w:r>
    </w:p>
    <w:p w:rsidR="006B7006" w:rsidRDefault="006B7006">
      <w:pPr>
        <w:spacing w:after="0" w:line="240" w:lineRule="auto"/>
        <w:ind w:left="0" w:firstLineChars="279" w:firstLine="781"/>
        <w:rPr>
          <w:rFonts w:eastAsiaTheme="minorEastAsia"/>
          <w:b/>
          <w:color w:val="auto"/>
          <w:szCs w:val="28"/>
          <w:shd w:val="clear" w:color="000000" w:fill="auto"/>
        </w:rPr>
      </w:pPr>
    </w:p>
    <w:p w:rsidR="006B7006" w:rsidRDefault="00396B5B">
      <w:pPr>
        <w:spacing w:after="0" w:line="240" w:lineRule="auto"/>
        <w:ind w:left="0" w:firstLine="0"/>
        <w:rPr>
          <w:rFonts w:eastAsiaTheme="minorEastAsia"/>
          <w:color w:val="auto"/>
          <w:szCs w:val="28"/>
          <w:shd w:val="clear" w:color="000000" w:fill="auto"/>
        </w:rPr>
      </w:pPr>
      <w:r>
        <w:rPr>
          <w:rFonts w:eastAsiaTheme="minorEastAsia"/>
          <w:color w:val="auto"/>
          <w:szCs w:val="28"/>
          <w:shd w:val="clear" w:color="000000" w:fill="auto"/>
        </w:rPr>
        <w:t xml:space="preserve"> Таблица 8 - Анализы КЩС и газового состава ретроградной крови и крови </w:t>
      </w:r>
      <w:r>
        <w:rPr>
          <w:rFonts w:eastAsiaTheme="minorEastAsia"/>
          <w:color w:val="auto"/>
          <w:szCs w:val="28"/>
          <w:shd w:val="clear" w:color="000000" w:fill="auto"/>
          <w:lang w:val="kk-KZ"/>
        </w:rPr>
        <w:t>из</w:t>
      </w:r>
      <w:r>
        <w:rPr>
          <w:rFonts w:eastAsiaTheme="minorEastAsia"/>
          <w:color w:val="auto"/>
          <w:szCs w:val="28"/>
          <w:shd w:val="clear" w:color="000000" w:fill="auto"/>
        </w:rPr>
        <w:t xml:space="preserve"> подвздошной вены.</w:t>
      </w:r>
    </w:p>
    <w:p w:rsidR="006B7006" w:rsidRDefault="006B7006">
      <w:pPr>
        <w:spacing w:after="0" w:line="240" w:lineRule="auto"/>
        <w:ind w:left="0" w:firstLineChars="279" w:firstLine="781"/>
        <w:rPr>
          <w:rFonts w:eastAsiaTheme="minorEastAsia"/>
          <w:b/>
          <w:color w:val="auto"/>
          <w:szCs w:val="28"/>
          <w:shd w:val="clear" w:color="000000" w:fill="auto"/>
        </w:rPr>
      </w:pPr>
    </w:p>
    <w:tbl>
      <w:tblPr>
        <w:tblStyle w:val="ae"/>
        <w:tblW w:w="0" w:type="auto"/>
        <w:jc w:val="center"/>
        <w:tblLook w:val="04A0" w:firstRow="1" w:lastRow="0" w:firstColumn="1" w:lastColumn="0" w:noHBand="0" w:noVBand="1"/>
      </w:tblPr>
      <w:tblGrid>
        <w:gridCol w:w="2402"/>
        <w:gridCol w:w="2383"/>
        <w:gridCol w:w="2393"/>
        <w:gridCol w:w="1311"/>
      </w:tblGrid>
      <w:tr w:rsidR="006B7006">
        <w:trPr>
          <w:jc w:val="center"/>
        </w:trPr>
        <w:tc>
          <w:tcPr>
            <w:tcW w:w="2402" w:type="dxa"/>
          </w:tcPr>
          <w:p w:rsidR="006B7006" w:rsidRDefault="00396B5B">
            <w:pPr>
              <w:spacing w:after="0" w:line="240" w:lineRule="auto"/>
              <w:ind w:left="0" w:firstLine="0"/>
              <w:rPr>
                <w:rFonts w:eastAsiaTheme="minorEastAsia"/>
                <w:color w:val="auto"/>
                <w:szCs w:val="28"/>
                <w:shd w:val="clear" w:color="000000" w:fill="auto"/>
                <w:lang w:eastAsia="en-US"/>
              </w:rPr>
            </w:pPr>
            <w:r>
              <w:rPr>
                <w:rFonts w:eastAsiaTheme="minorEastAsia"/>
                <w:color w:val="auto"/>
                <w:szCs w:val="28"/>
                <w:shd w:val="clear" w:color="000000" w:fill="auto"/>
                <w:lang w:eastAsia="en-US"/>
              </w:rPr>
              <w:t>Переменная</w:t>
            </w:r>
          </w:p>
        </w:tc>
        <w:tc>
          <w:tcPr>
            <w:tcW w:w="2383" w:type="dxa"/>
          </w:tcPr>
          <w:p w:rsidR="006B7006" w:rsidRDefault="00396B5B">
            <w:pPr>
              <w:spacing w:after="0" w:line="240" w:lineRule="auto"/>
              <w:ind w:left="0" w:firstLine="0"/>
              <w:jc w:val="center"/>
              <w:rPr>
                <w:rFonts w:eastAsiaTheme="minorEastAsia"/>
                <w:color w:val="auto"/>
                <w:szCs w:val="28"/>
                <w:shd w:val="clear" w:color="000000" w:fill="auto"/>
                <w:lang w:eastAsia="en-US"/>
              </w:rPr>
            </w:pPr>
            <w:r>
              <w:rPr>
                <w:rFonts w:eastAsiaTheme="minorEastAsia"/>
                <w:color w:val="auto"/>
                <w:szCs w:val="28"/>
                <w:shd w:val="clear" w:color="000000" w:fill="auto"/>
                <w:lang w:eastAsia="en-US"/>
              </w:rPr>
              <w:t>Ретроградная кровь</w:t>
            </w:r>
          </w:p>
        </w:tc>
        <w:tc>
          <w:tcPr>
            <w:tcW w:w="2393" w:type="dxa"/>
          </w:tcPr>
          <w:p w:rsidR="006B7006" w:rsidRDefault="00396B5B">
            <w:pPr>
              <w:spacing w:after="0" w:line="240" w:lineRule="auto"/>
              <w:ind w:left="0" w:firstLine="0"/>
              <w:jc w:val="center"/>
              <w:rPr>
                <w:rFonts w:eastAsiaTheme="minorEastAsia"/>
                <w:color w:val="auto"/>
                <w:szCs w:val="28"/>
                <w:shd w:val="clear" w:color="000000" w:fill="auto"/>
                <w:lang w:eastAsia="en-US"/>
              </w:rPr>
            </w:pPr>
            <w:r>
              <w:rPr>
                <w:rFonts w:eastAsiaTheme="minorEastAsia"/>
                <w:color w:val="auto"/>
                <w:szCs w:val="28"/>
                <w:shd w:val="clear" w:color="000000" w:fill="auto"/>
                <w:lang w:eastAsia="en-US"/>
              </w:rPr>
              <w:t>Кровь с подвздошной вены</w:t>
            </w:r>
          </w:p>
        </w:tc>
        <w:tc>
          <w:tcPr>
            <w:tcW w:w="1311" w:type="dxa"/>
          </w:tcPr>
          <w:p w:rsidR="006B7006" w:rsidRDefault="00396B5B">
            <w:pPr>
              <w:spacing w:after="0" w:line="240" w:lineRule="auto"/>
              <w:ind w:left="0" w:firstLine="0"/>
              <w:jc w:val="center"/>
              <w:rPr>
                <w:rFonts w:eastAsiaTheme="minorEastAsia"/>
                <w:color w:val="auto"/>
                <w:szCs w:val="28"/>
                <w:shd w:val="clear" w:color="000000" w:fill="auto"/>
                <w:lang w:eastAsia="en-US"/>
              </w:rPr>
            </w:pPr>
            <w:r>
              <w:rPr>
                <w:i/>
                <w:color w:val="auto"/>
                <w:szCs w:val="28"/>
                <w:shd w:val="clear" w:color="000000" w:fill="auto"/>
                <w:lang w:eastAsia="en-US"/>
              </w:rPr>
              <w:t>р</w:t>
            </w:r>
          </w:p>
        </w:tc>
      </w:tr>
      <w:tr w:rsidR="006B7006">
        <w:trPr>
          <w:jc w:val="center"/>
        </w:trPr>
        <w:tc>
          <w:tcPr>
            <w:tcW w:w="2402" w:type="dxa"/>
          </w:tcPr>
          <w:p w:rsidR="006B7006" w:rsidRDefault="00396B5B">
            <w:pPr>
              <w:spacing w:after="0" w:line="240" w:lineRule="auto"/>
              <w:ind w:left="0" w:firstLine="0"/>
              <w:rPr>
                <w:rFonts w:eastAsiaTheme="minorEastAsia"/>
                <w:color w:val="auto"/>
                <w:szCs w:val="28"/>
                <w:shd w:val="clear" w:color="000000" w:fill="auto"/>
                <w:lang w:eastAsia="en-US"/>
              </w:rPr>
            </w:pPr>
            <w:r>
              <w:rPr>
                <w:rFonts w:eastAsiaTheme="minorEastAsia"/>
                <w:color w:val="auto"/>
                <w:szCs w:val="28"/>
                <w:shd w:val="clear" w:color="000000" w:fill="auto"/>
                <w:lang w:eastAsia="en-US"/>
              </w:rPr>
              <w:t>рН</w:t>
            </w:r>
          </w:p>
        </w:tc>
        <w:tc>
          <w:tcPr>
            <w:tcW w:w="2383" w:type="dxa"/>
          </w:tcPr>
          <w:p w:rsidR="006B7006" w:rsidRDefault="00396B5B">
            <w:pPr>
              <w:spacing w:after="0" w:line="240" w:lineRule="auto"/>
              <w:ind w:left="0" w:firstLine="0"/>
              <w:jc w:val="center"/>
              <w:rPr>
                <w:rFonts w:eastAsiaTheme="minorEastAsia"/>
                <w:color w:val="auto"/>
                <w:szCs w:val="28"/>
                <w:shd w:val="clear" w:color="000000" w:fill="auto"/>
                <w:lang w:eastAsia="en-US"/>
              </w:rPr>
            </w:pPr>
            <w:r>
              <w:rPr>
                <w:rFonts w:eastAsiaTheme="minorEastAsia"/>
                <w:color w:val="auto"/>
                <w:szCs w:val="28"/>
                <w:shd w:val="clear" w:color="000000" w:fill="auto"/>
                <w:lang w:eastAsia="en-US"/>
              </w:rPr>
              <w:t>6,40±0,39</w:t>
            </w:r>
          </w:p>
        </w:tc>
        <w:tc>
          <w:tcPr>
            <w:tcW w:w="2393" w:type="dxa"/>
          </w:tcPr>
          <w:p w:rsidR="006B7006" w:rsidRDefault="00396B5B">
            <w:pPr>
              <w:spacing w:after="0" w:line="240" w:lineRule="auto"/>
              <w:ind w:left="0" w:firstLine="0"/>
              <w:jc w:val="center"/>
              <w:rPr>
                <w:rFonts w:eastAsiaTheme="minorEastAsia"/>
                <w:color w:val="auto"/>
                <w:szCs w:val="28"/>
                <w:shd w:val="clear" w:color="000000" w:fill="auto"/>
                <w:lang w:eastAsia="en-US"/>
              </w:rPr>
            </w:pPr>
            <w:r>
              <w:rPr>
                <w:rFonts w:eastAsiaTheme="minorEastAsia"/>
                <w:color w:val="auto"/>
                <w:szCs w:val="28"/>
                <w:shd w:val="clear" w:color="000000" w:fill="auto"/>
                <w:lang w:eastAsia="en-US"/>
              </w:rPr>
              <w:t>7,38±0,03</w:t>
            </w:r>
          </w:p>
        </w:tc>
        <w:tc>
          <w:tcPr>
            <w:tcW w:w="1311" w:type="dxa"/>
          </w:tcPr>
          <w:p w:rsidR="006B7006" w:rsidRDefault="00396B5B">
            <w:pPr>
              <w:spacing w:after="0" w:line="240" w:lineRule="auto"/>
              <w:ind w:left="0" w:firstLine="0"/>
              <w:jc w:val="center"/>
              <w:rPr>
                <w:rFonts w:eastAsiaTheme="minorEastAsia"/>
                <w:color w:val="auto"/>
                <w:szCs w:val="28"/>
                <w:shd w:val="clear" w:color="000000" w:fill="auto"/>
                <w:lang w:eastAsia="en-US"/>
              </w:rPr>
            </w:pPr>
            <w:r>
              <w:rPr>
                <w:rFonts w:eastAsiaTheme="minorEastAsia"/>
                <w:color w:val="auto"/>
                <w:szCs w:val="28"/>
                <w:shd w:val="clear" w:color="000000" w:fill="auto"/>
                <w:lang w:eastAsia="en-US"/>
              </w:rPr>
              <w:t>&lt;0,01</w:t>
            </w:r>
          </w:p>
        </w:tc>
      </w:tr>
      <w:tr w:rsidR="006B7006">
        <w:trPr>
          <w:jc w:val="center"/>
        </w:trPr>
        <w:tc>
          <w:tcPr>
            <w:tcW w:w="2402" w:type="dxa"/>
          </w:tcPr>
          <w:p w:rsidR="006B7006" w:rsidRDefault="00396B5B">
            <w:pPr>
              <w:spacing w:after="0" w:line="240" w:lineRule="auto"/>
              <w:ind w:left="0" w:firstLine="0"/>
              <w:rPr>
                <w:rFonts w:eastAsiaTheme="minorEastAsia"/>
                <w:color w:val="auto"/>
                <w:szCs w:val="28"/>
                <w:shd w:val="clear" w:color="000000" w:fill="auto"/>
                <w:lang w:eastAsia="en-US"/>
              </w:rPr>
            </w:pPr>
            <w:r>
              <w:rPr>
                <w:rFonts w:eastAsiaTheme="minorEastAsia"/>
                <w:color w:val="auto"/>
                <w:szCs w:val="28"/>
                <w:shd w:val="clear" w:color="000000" w:fill="auto"/>
                <w:lang w:eastAsia="en-US"/>
              </w:rPr>
              <w:t>BEecf, ммоль/л</w:t>
            </w:r>
          </w:p>
        </w:tc>
        <w:tc>
          <w:tcPr>
            <w:tcW w:w="2383" w:type="dxa"/>
          </w:tcPr>
          <w:p w:rsidR="006B7006" w:rsidRDefault="00396B5B">
            <w:pPr>
              <w:spacing w:after="0" w:line="240" w:lineRule="auto"/>
              <w:ind w:left="0" w:firstLine="0"/>
              <w:jc w:val="center"/>
              <w:rPr>
                <w:rFonts w:eastAsiaTheme="minorEastAsia"/>
                <w:color w:val="auto"/>
                <w:szCs w:val="28"/>
                <w:shd w:val="clear" w:color="000000" w:fill="auto"/>
                <w:lang w:eastAsia="en-US"/>
              </w:rPr>
            </w:pPr>
            <w:r>
              <w:rPr>
                <w:rFonts w:eastAsiaTheme="minorEastAsia"/>
                <w:color w:val="auto"/>
                <w:szCs w:val="28"/>
                <w:shd w:val="clear" w:color="000000" w:fill="auto"/>
                <w:lang w:eastAsia="en-US"/>
              </w:rPr>
              <w:t>-25,86±2,49</w:t>
            </w:r>
          </w:p>
        </w:tc>
        <w:tc>
          <w:tcPr>
            <w:tcW w:w="2393" w:type="dxa"/>
          </w:tcPr>
          <w:p w:rsidR="006B7006" w:rsidRDefault="00396B5B">
            <w:pPr>
              <w:spacing w:after="0" w:line="240" w:lineRule="auto"/>
              <w:ind w:left="0" w:firstLine="0"/>
              <w:jc w:val="center"/>
              <w:rPr>
                <w:rFonts w:eastAsiaTheme="minorEastAsia"/>
                <w:color w:val="auto"/>
                <w:szCs w:val="28"/>
                <w:shd w:val="clear" w:color="000000" w:fill="auto"/>
                <w:lang w:eastAsia="en-US"/>
              </w:rPr>
            </w:pPr>
            <w:r>
              <w:rPr>
                <w:rFonts w:eastAsiaTheme="minorEastAsia"/>
                <w:color w:val="auto"/>
                <w:szCs w:val="28"/>
                <w:shd w:val="clear" w:color="000000" w:fill="auto"/>
                <w:lang w:eastAsia="en-US"/>
              </w:rPr>
              <w:t>-1,98±0,21</w:t>
            </w:r>
          </w:p>
        </w:tc>
        <w:tc>
          <w:tcPr>
            <w:tcW w:w="1311" w:type="dxa"/>
          </w:tcPr>
          <w:p w:rsidR="006B7006" w:rsidRDefault="00396B5B">
            <w:pPr>
              <w:spacing w:after="0" w:line="240" w:lineRule="auto"/>
              <w:ind w:left="0" w:firstLine="0"/>
              <w:jc w:val="center"/>
              <w:rPr>
                <w:rFonts w:eastAsiaTheme="minorEastAsia"/>
                <w:color w:val="auto"/>
                <w:szCs w:val="28"/>
                <w:shd w:val="clear" w:color="000000" w:fill="auto"/>
                <w:lang w:eastAsia="en-US"/>
              </w:rPr>
            </w:pPr>
            <w:r>
              <w:rPr>
                <w:rFonts w:eastAsiaTheme="minorEastAsia"/>
                <w:color w:val="auto"/>
                <w:szCs w:val="28"/>
                <w:shd w:val="clear" w:color="000000" w:fill="auto"/>
                <w:lang w:eastAsia="en-US"/>
              </w:rPr>
              <w:t>&lt;0,01</w:t>
            </w:r>
          </w:p>
        </w:tc>
      </w:tr>
      <w:tr w:rsidR="006B7006">
        <w:trPr>
          <w:jc w:val="center"/>
        </w:trPr>
        <w:tc>
          <w:tcPr>
            <w:tcW w:w="2402" w:type="dxa"/>
          </w:tcPr>
          <w:p w:rsidR="006B7006" w:rsidRDefault="00396B5B">
            <w:pPr>
              <w:spacing w:after="0" w:line="240" w:lineRule="auto"/>
              <w:ind w:left="0" w:firstLine="0"/>
              <w:rPr>
                <w:rFonts w:eastAsiaTheme="minorEastAsia"/>
                <w:color w:val="auto"/>
                <w:szCs w:val="28"/>
                <w:shd w:val="clear" w:color="000000" w:fill="auto"/>
                <w:lang w:eastAsia="en-US"/>
              </w:rPr>
            </w:pPr>
            <w:r>
              <w:rPr>
                <w:rFonts w:eastAsiaTheme="minorEastAsia"/>
                <w:color w:val="auto"/>
                <w:szCs w:val="28"/>
                <w:shd w:val="clear" w:color="000000" w:fill="auto"/>
                <w:lang w:eastAsia="en-US"/>
              </w:rPr>
              <w:t>Лактат, ммоль/л</w:t>
            </w:r>
            <w:r>
              <w:rPr>
                <w:rFonts w:eastAsiaTheme="minorEastAsia"/>
                <w:color w:val="auto"/>
                <w:szCs w:val="28"/>
                <w:shd w:val="clear" w:color="000000" w:fill="auto"/>
                <w:lang w:eastAsia="en-US"/>
              </w:rPr>
              <w:tab/>
            </w:r>
          </w:p>
        </w:tc>
        <w:tc>
          <w:tcPr>
            <w:tcW w:w="2383" w:type="dxa"/>
          </w:tcPr>
          <w:p w:rsidR="006B7006" w:rsidRDefault="00396B5B">
            <w:pPr>
              <w:spacing w:after="0" w:line="240" w:lineRule="auto"/>
              <w:ind w:left="0" w:firstLine="0"/>
              <w:jc w:val="center"/>
              <w:rPr>
                <w:rFonts w:eastAsiaTheme="minorEastAsia"/>
                <w:color w:val="auto"/>
                <w:szCs w:val="28"/>
                <w:shd w:val="clear" w:color="000000" w:fill="auto"/>
                <w:lang w:eastAsia="en-US"/>
              </w:rPr>
            </w:pPr>
            <w:r>
              <w:rPr>
                <w:rFonts w:eastAsiaTheme="minorEastAsia"/>
                <w:color w:val="auto"/>
                <w:szCs w:val="28"/>
                <w:shd w:val="clear" w:color="000000" w:fill="auto"/>
                <w:lang w:eastAsia="en-US"/>
              </w:rPr>
              <w:t>5,2±0,55</w:t>
            </w:r>
          </w:p>
        </w:tc>
        <w:tc>
          <w:tcPr>
            <w:tcW w:w="2393" w:type="dxa"/>
          </w:tcPr>
          <w:p w:rsidR="006B7006" w:rsidRDefault="00396B5B">
            <w:pPr>
              <w:spacing w:after="0" w:line="240" w:lineRule="auto"/>
              <w:ind w:left="0" w:firstLine="0"/>
              <w:jc w:val="center"/>
              <w:rPr>
                <w:rFonts w:eastAsiaTheme="minorEastAsia"/>
                <w:color w:val="auto"/>
                <w:szCs w:val="28"/>
                <w:shd w:val="clear" w:color="000000" w:fill="auto"/>
                <w:lang w:eastAsia="en-US"/>
              </w:rPr>
            </w:pPr>
            <w:r>
              <w:rPr>
                <w:rFonts w:eastAsiaTheme="minorEastAsia"/>
                <w:color w:val="auto"/>
                <w:szCs w:val="28"/>
                <w:shd w:val="clear" w:color="000000" w:fill="auto"/>
                <w:lang w:eastAsia="en-US"/>
              </w:rPr>
              <w:t>1,08±0,38</w:t>
            </w:r>
          </w:p>
        </w:tc>
        <w:tc>
          <w:tcPr>
            <w:tcW w:w="1311" w:type="dxa"/>
          </w:tcPr>
          <w:p w:rsidR="006B7006" w:rsidRDefault="00396B5B">
            <w:pPr>
              <w:spacing w:after="0" w:line="240" w:lineRule="auto"/>
              <w:ind w:left="0" w:firstLine="0"/>
              <w:jc w:val="center"/>
              <w:rPr>
                <w:rFonts w:eastAsiaTheme="minorEastAsia"/>
                <w:color w:val="auto"/>
                <w:szCs w:val="28"/>
                <w:shd w:val="clear" w:color="000000" w:fill="auto"/>
                <w:lang w:eastAsia="en-US"/>
              </w:rPr>
            </w:pPr>
            <w:r>
              <w:rPr>
                <w:rFonts w:eastAsiaTheme="minorEastAsia"/>
                <w:color w:val="auto"/>
                <w:szCs w:val="28"/>
                <w:shd w:val="clear" w:color="000000" w:fill="auto"/>
                <w:lang w:eastAsia="en-US"/>
              </w:rPr>
              <w:t>&lt;0,01</w:t>
            </w:r>
          </w:p>
        </w:tc>
      </w:tr>
      <w:tr w:rsidR="006B7006">
        <w:trPr>
          <w:jc w:val="center"/>
        </w:trPr>
        <w:tc>
          <w:tcPr>
            <w:tcW w:w="2402" w:type="dxa"/>
          </w:tcPr>
          <w:p w:rsidR="006B7006" w:rsidRDefault="00396B5B">
            <w:pPr>
              <w:spacing w:after="0" w:line="240" w:lineRule="auto"/>
              <w:ind w:left="0" w:firstLine="0"/>
              <w:rPr>
                <w:rFonts w:eastAsiaTheme="minorEastAsia"/>
                <w:color w:val="auto"/>
                <w:szCs w:val="28"/>
                <w:shd w:val="clear" w:color="000000" w:fill="auto"/>
                <w:lang w:eastAsia="en-US"/>
              </w:rPr>
            </w:pPr>
            <w:r>
              <w:rPr>
                <w:rFonts w:eastAsiaTheme="minorEastAsia"/>
                <w:color w:val="auto"/>
                <w:szCs w:val="28"/>
                <w:shd w:val="clear" w:color="000000" w:fill="auto"/>
                <w:lang w:eastAsia="en-US"/>
              </w:rPr>
              <w:t>Кальций, ммоль/л</w:t>
            </w:r>
          </w:p>
        </w:tc>
        <w:tc>
          <w:tcPr>
            <w:tcW w:w="2383" w:type="dxa"/>
          </w:tcPr>
          <w:p w:rsidR="006B7006" w:rsidRDefault="00396B5B">
            <w:pPr>
              <w:spacing w:after="0" w:line="240" w:lineRule="auto"/>
              <w:ind w:left="0" w:firstLine="0"/>
              <w:jc w:val="center"/>
              <w:rPr>
                <w:rFonts w:eastAsiaTheme="minorEastAsia"/>
                <w:color w:val="auto"/>
                <w:szCs w:val="28"/>
                <w:shd w:val="clear" w:color="000000" w:fill="auto"/>
                <w:lang w:eastAsia="en-US"/>
              </w:rPr>
            </w:pPr>
            <w:r>
              <w:rPr>
                <w:rFonts w:eastAsiaTheme="minorEastAsia"/>
                <w:color w:val="auto"/>
                <w:szCs w:val="28"/>
                <w:shd w:val="clear" w:color="000000" w:fill="auto"/>
                <w:lang w:eastAsia="en-US"/>
              </w:rPr>
              <w:t>0,54±0,06</w:t>
            </w:r>
          </w:p>
        </w:tc>
        <w:tc>
          <w:tcPr>
            <w:tcW w:w="2393" w:type="dxa"/>
          </w:tcPr>
          <w:p w:rsidR="006B7006" w:rsidRDefault="00396B5B">
            <w:pPr>
              <w:spacing w:after="0" w:line="240" w:lineRule="auto"/>
              <w:ind w:left="0" w:firstLine="0"/>
              <w:jc w:val="center"/>
              <w:rPr>
                <w:rFonts w:eastAsiaTheme="minorEastAsia"/>
                <w:color w:val="auto"/>
                <w:szCs w:val="28"/>
                <w:shd w:val="clear" w:color="000000" w:fill="auto"/>
                <w:lang w:eastAsia="en-US"/>
              </w:rPr>
            </w:pPr>
            <w:r>
              <w:rPr>
                <w:rFonts w:eastAsiaTheme="minorEastAsia"/>
                <w:color w:val="auto"/>
                <w:szCs w:val="28"/>
                <w:shd w:val="clear" w:color="000000" w:fill="auto"/>
                <w:lang w:eastAsia="en-US"/>
              </w:rPr>
              <w:t>1,13±0,05</w:t>
            </w:r>
          </w:p>
        </w:tc>
        <w:tc>
          <w:tcPr>
            <w:tcW w:w="1311" w:type="dxa"/>
          </w:tcPr>
          <w:p w:rsidR="006B7006" w:rsidRDefault="00396B5B">
            <w:pPr>
              <w:spacing w:after="0" w:line="240" w:lineRule="auto"/>
              <w:ind w:left="0" w:firstLine="0"/>
              <w:jc w:val="center"/>
              <w:rPr>
                <w:rFonts w:eastAsiaTheme="minorEastAsia"/>
                <w:color w:val="auto"/>
                <w:szCs w:val="28"/>
                <w:shd w:val="clear" w:color="000000" w:fill="auto"/>
                <w:lang w:eastAsia="en-US"/>
              </w:rPr>
            </w:pPr>
            <w:r>
              <w:rPr>
                <w:rFonts w:eastAsiaTheme="minorEastAsia"/>
                <w:color w:val="auto"/>
                <w:szCs w:val="28"/>
                <w:shd w:val="clear" w:color="000000" w:fill="auto"/>
                <w:lang w:eastAsia="en-US"/>
              </w:rPr>
              <w:t>&lt;0,01</w:t>
            </w:r>
          </w:p>
        </w:tc>
      </w:tr>
      <w:tr w:rsidR="006B7006">
        <w:trPr>
          <w:jc w:val="center"/>
        </w:trPr>
        <w:tc>
          <w:tcPr>
            <w:tcW w:w="2402" w:type="dxa"/>
          </w:tcPr>
          <w:p w:rsidR="006B7006" w:rsidRDefault="00396B5B">
            <w:pPr>
              <w:spacing w:after="0" w:line="240" w:lineRule="auto"/>
              <w:ind w:left="0" w:firstLine="0"/>
              <w:rPr>
                <w:rFonts w:eastAsiaTheme="minorEastAsia"/>
                <w:color w:val="auto"/>
                <w:szCs w:val="28"/>
                <w:shd w:val="clear" w:color="000000" w:fill="auto"/>
                <w:lang w:eastAsia="en-US"/>
              </w:rPr>
            </w:pPr>
            <w:r>
              <w:rPr>
                <w:rFonts w:eastAsiaTheme="minorEastAsia"/>
                <w:color w:val="auto"/>
                <w:szCs w:val="28"/>
                <w:shd w:val="clear" w:color="000000" w:fill="auto"/>
                <w:lang w:eastAsia="en-US"/>
              </w:rPr>
              <w:t>Калий, ммоль/л</w:t>
            </w:r>
          </w:p>
        </w:tc>
        <w:tc>
          <w:tcPr>
            <w:tcW w:w="2383" w:type="dxa"/>
          </w:tcPr>
          <w:p w:rsidR="006B7006" w:rsidRDefault="00396B5B">
            <w:pPr>
              <w:spacing w:after="0" w:line="240" w:lineRule="auto"/>
              <w:ind w:left="0" w:firstLine="0"/>
              <w:jc w:val="center"/>
              <w:rPr>
                <w:rFonts w:eastAsiaTheme="minorEastAsia"/>
                <w:color w:val="auto"/>
                <w:szCs w:val="28"/>
                <w:shd w:val="clear" w:color="000000" w:fill="auto"/>
                <w:lang w:eastAsia="en-US"/>
              </w:rPr>
            </w:pPr>
            <w:r>
              <w:rPr>
                <w:rFonts w:eastAsiaTheme="minorEastAsia"/>
                <w:color w:val="auto"/>
                <w:szCs w:val="28"/>
                <w:shd w:val="clear" w:color="000000" w:fill="auto"/>
                <w:lang w:eastAsia="en-US"/>
              </w:rPr>
              <w:t>13,13±1,77</w:t>
            </w:r>
          </w:p>
        </w:tc>
        <w:tc>
          <w:tcPr>
            <w:tcW w:w="2393" w:type="dxa"/>
          </w:tcPr>
          <w:p w:rsidR="006B7006" w:rsidRDefault="00396B5B">
            <w:pPr>
              <w:spacing w:after="0" w:line="240" w:lineRule="auto"/>
              <w:ind w:left="0" w:firstLine="0"/>
              <w:jc w:val="center"/>
              <w:rPr>
                <w:rFonts w:eastAsiaTheme="minorEastAsia"/>
                <w:color w:val="auto"/>
                <w:szCs w:val="28"/>
                <w:shd w:val="clear" w:color="000000" w:fill="auto"/>
                <w:lang w:eastAsia="en-US"/>
              </w:rPr>
            </w:pPr>
            <w:r>
              <w:rPr>
                <w:rFonts w:eastAsiaTheme="minorEastAsia"/>
                <w:color w:val="auto"/>
                <w:szCs w:val="28"/>
                <w:shd w:val="clear" w:color="000000" w:fill="auto"/>
                <w:lang w:eastAsia="en-US"/>
              </w:rPr>
              <w:t>4,30±0,36</w:t>
            </w:r>
          </w:p>
        </w:tc>
        <w:tc>
          <w:tcPr>
            <w:tcW w:w="1311" w:type="dxa"/>
          </w:tcPr>
          <w:p w:rsidR="006B7006" w:rsidRDefault="00396B5B">
            <w:pPr>
              <w:spacing w:after="0" w:line="240" w:lineRule="auto"/>
              <w:ind w:left="0" w:firstLine="0"/>
              <w:jc w:val="center"/>
              <w:rPr>
                <w:rFonts w:eastAsiaTheme="minorEastAsia"/>
                <w:color w:val="auto"/>
                <w:szCs w:val="28"/>
                <w:shd w:val="clear" w:color="000000" w:fill="auto"/>
                <w:lang w:eastAsia="en-US"/>
              </w:rPr>
            </w:pPr>
            <w:r>
              <w:rPr>
                <w:rFonts w:eastAsiaTheme="minorEastAsia"/>
                <w:color w:val="auto"/>
                <w:szCs w:val="28"/>
                <w:shd w:val="clear" w:color="000000" w:fill="auto"/>
                <w:lang w:eastAsia="en-US"/>
              </w:rPr>
              <w:t>&lt;0,01</w:t>
            </w:r>
          </w:p>
        </w:tc>
      </w:tr>
      <w:tr w:rsidR="006B7006">
        <w:trPr>
          <w:jc w:val="center"/>
        </w:trPr>
        <w:tc>
          <w:tcPr>
            <w:tcW w:w="8489" w:type="dxa"/>
            <w:gridSpan w:val="4"/>
          </w:tcPr>
          <w:p w:rsidR="006B7006" w:rsidRDefault="00396B5B">
            <w:pPr>
              <w:spacing w:after="0" w:line="240" w:lineRule="auto"/>
              <w:ind w:left="0" w:firstLine="0"/>
              <w:jc w:val="left"/>
              <w:rPr>
                <w:rFonts w:eastAsiaTheme="minorEastAsia"/>
                <w:color w:val="auto"/>
                <w:szCs w:val="28"/>
                <w:shd w:val="clear" w:color="000000" w:fill="auto"/>
                <w:lang w:eastAsia="en-US"/>
              </w:rPr>
            </w:pPr>
            <w:r>
              <w:rPr>
                <w:rFonts w:eastAsiaTheme="minorEastAsia"/>
                <w:color w:val="auto"/>
                <w:szCs w:val="28"/>
                <w:shd w:val="clear" w:color="000000" w:fill="auto"/>
                <w:lang w:eastAsia="en-US"/>
              </w:rPr>
              <w:t>Примечания</w:t>
            </w:r>
          </w:p>
          <w:p w:rsidR="006B7006" w:rsidRDefault="00396B5B">
            <w:pPr>
              <w:spacing w:after="0" w:line="240" w:lineRule="auto"/>
              <w:ind w:left="0" w:firstLine="0"/>
              <w:jc w:val="left"/>
              <w:rPr>
                <w:rFonts w:eastAsiaTheme="minorEastAsia"/>
                <w:color w:val="auto"/>
                <w:szCs w:val="28"/>
                <w:shd w:val="clear" w:color="000000" w:fill="auto"/>
                <w:lang w:eastAsia="en-US"/>
              </w:rPr>
            </w:pPr>
            <w:r>
              <w:rPr>
                <w:rFonts w:eastAsiaTheme="minorEastAsia"/>
                <w:color w:val="auto"/>
                <w:szCs w:val="28"/>
                <w:shd w:val="clear" w:color="000000" w:fill="auto"/>
                <w:lang w:eastAsia="en-US"/>
              </w:rPr>
              <w:t xml:space="preserve">КЩС – кислотное щелочное состояние; </w:t>
            </w:r>
          </w:p>
          <w:p w:rsidR="006B7006" w:rsidRDefault="00396B5B">
            <w:pPr>
              <w:spacing w:after="0" w:line="240" w:lineRule="auto"/>
              <w:ind w:left="0" w:firstLine="0"/>
              <w:jc w:val="left"/>
              <w:rPr>
                <w:rFonts w:eastAsiaTheme="minorEastAsia"/>
                <w:color w:val="auto"/>
                <w:szCs w:val="28"/>
                <w:shd w:val="clear" w:color="000000" w:fill="auto"/>
                <w:lang w:eastAsia="en-US"/>
              </w:rPr>
            </w:pPr>
            <w:r>
              <w:rPr>
                <w:rFonts w:eastAsiaTheme="minorEastAsia"/>
                <w:color w:val="auto"/>
                <w:szCs w:val="28"/>
                <w:shd w:val="clear" w:color="000000" w:fill="auto"/>
                <w:lang w:eastAsia="en-US"/>
              </w:rPr>
              <w:t xml:space="preserve">BEecf – щелочной избыток </w:t>
            </w:r>
            <w:r>
              <w:rPr>
                <w:rFonts w:eastAsiaTheme="minorEastAsia"/>
                <w:color w:val="auto"/>
                <w:szCs w:val="28"/>
                <w:shd w:val="clear" w:color="000000" w:fill="auto"/>
                <w:lang w:eastAsia="en-US"/>
              </w:rPr>
              <w:t>внеклеточной жидкости.</w:t>
            </w:r>
          </w:p>
          <w:p w:rsidR="006B7006" w:rsidRDefault="00396B5B">
            <w:pPr>
              <w:spacing w:after="0" w:line="240" w:lineRule="auto"/>
              <w:ind w:left="0" w:firstLine="0"/>
              <w:jc w:val="left"/>
              <w:rPr>
                <w:rFonts w:eastAsiaTheme="minorEastAsia"/>
                <w:color w:val="auto"/>
                <w:szCs w:val="28"/>
                <w:shd w:val="clear" w:color="000000" w:fill="auto"/>
                <w:lang w:eastAsia="en-US"/>
              </w:rPr>
            </w:pPr>
            <w:r>
              <w:rPr>
                <w:rFonts w:eastAsiaTheme="minorEastAsia"/>
                <w:color w:val="auto"/>
                <w:szCs w:val="28"/>
                <w:shd w:val="clear" w:color="000000" w:fill="auto"/>
                <w:lang w:eastAsia="en-US"/>
              </w:rPr>
              <w:t>Значения представлены как среднее ± стандартное отклонение.</w:t>
            </w:r>
          </w:p>
          <w:p w:rsidR="006B7006" w:rsidRDefault="00396B5B">
            <w:pPr>
              <w:spacing w:after="0" w:line="240" w:lineRule="auto"/>
              <w:ind w:left="0" w:firstLine="0"/>
              <w:jc w:val="left"/>
              <w:rPr>
                <w:rFonts w:eastAsiaTheme="minorEastAsia"/>
                <w:color w:val="auto"/>
                <w:szCs w:val="28"/>
                <w:shd w:val="clear" w:color="000000" w:fill="auto"/>
                <w:lang w:eastAsia="en-US"/>
              </w:rPr>
            </w:pPr>
            <w:r>
              <w:rPr>
                <w:rFonts w:eastAsiaTheme="minorEastAsia"/>
                <w:color w:val="auto"/>
                <w:szCs w:val="28"/>
                <w:shd w:val="clear" w:color="000000" w:fill="auto"/>
                <w:lang w:eastAsia="en-US"/>
              </w:rPr>
              <w:t xml:space="preserve">Значения </w:t>
            </w:r>
            <w:r>
              <w:rPr>
                <w:rFonts w:eastAsiaTheme="minorEastAsia"/>
                <w:i/>
                <w:color w:val="auto"/>
                <w:szCs w:val="28"/>
                <w:shd w:val="clear" w:color="000000" w:fill="auto"/>
                <w:lang w:eastAsia="en-US"/>
              </w:rPr>
              <w:t>р</w:t>
            </w:r>
            <w:r>
              <w:rPr>
                <w:rFonts w:eastAsiaTheme="minorEastAsia"/>
                <w:color w:val="auto"/>
                <w:szCs w:val="28"/>
                <w:shd w:val="clear" w:color="000000" w:fill="auto"/>
                <w:lang w:eastAsia="en-US"/>
              </w:rPr>
              <w:t>&lt;0,05 (t-тест Стьюдента).</w:t>
            </w:r>
          </w:p>
        </w:tc>
      </w:tr>
    </w:tbl>
    <w:p w:rsidR="006B7006" w:rsidRDefault="006B7006">
      <w:pPr>
        <w:spacing w:after="0" w:line="240" w:lineRule="auto"/>
        <w:ind w:left="0" w:firstLine="560"/>
        <w:rPr>
          <w:rFonts w:eastAsiaTheme="minorEastAsia"/>
          <w:color w:val="auto"/>
          <w:szCs w:val="28"/>
          <w:shd w:val="clear" w:color="000000" w:fill="auto"/>
        </w:rPr>
      </w:pPr>
    </w:p>
    <w:p w:rsidR="006B7006" w:rsidRDefault="00396B5B">
      <w:pPr>
        <w:spacing w:after="0" w:line="240" w:lineRule="auto"/>
        <w:ind w:left="0" w:firstLine="560"/>
        <w:rPr>
          <w:rFonts w:eastAsiaTheme="minorEastAsia"/>
          <w:color w:val="auto"/>
          <w:szCs w:val="28"/>
        </w:rPr>
      </w:pPr>
      <w:r>
        <w:rPr>
          <w:rFonts w:eastAsiaTheme="minorEastAsia"/>
          <w:color w:val="auto"/>
          <w:szCs w:val="28"/>
        </w:rPr>
        <w:t>В ретроградной крови рН был ниже, чем в крови из подвздошной вены – 6,40 ± 0,39 и 7,38 ± 0,03 соответственно (</w:t>
      </w:r>
      <w:r>
        <w:rPr>
          <w:rFonts w:eastAsiaTheme="minorEastAsia"/>
          <w:i/>
          <w:color w:val="auto"/>
          <w:szCs w:val="28"/>
        </w:rPr>
        <w:t>р</w:t>
      </w:r>
      <w:r>
        <w:rPr>
          <w:rFonts w:eastAsiaTheme="minorEastAsia"/>
          <w:color w:val="auto"/>
          <w:szCs w:val="28"/>
        </w:rPr>
        <w:t>&lt;0,01). Это подтверждает</w:t>
      </w:r>
      <w:r>
        <w:rPr>
          <w:rFonts w:eastAsiaTheme="minorEastAsia"/>
          <w:color w:val="auto"/>
          <w:szCs w:val="28"/>
        </w:rPr>
        <w:t xml:space="preserve"> наличие избытка оснований (BEecf) в оттекаемой из почки крови по сравнению с кровью из вены реципиента: -25,86 ± 2,49 ммоль/л и -1,98 ± 0,21 ммоль/л соответственно (</w:t>
      </w:r>
      <w:r>
        <w:rPr>
          <w:rFonts w:eastAsiaTheme="minorEastAsia"/>
          <w:i/>
          <w:color w:val="auto"/>
          <w:szCs w:val="28"/>
        </w:rPr>
        <w:t>р</w:t>
      </w:r>
      <w:r>
        <w:rPr>
          <w:rFonts w:eastAsiaTheme="minorEastAsia"/>
          <w:color w:val="auto"/>
          <w:szCs w:val="28"/>
        </w:rPr>
        <w:t>&lt;0,01). Также выявлено высокое содержание лактата и калия в ретроградной крови: 5,2 ± 0,5</w:t>
      </w:r>
      <w:r>
        <w:rPr>
          <w:rFonts w:eastAsiaTheme="minorEastAsia"/>
          <w:color w:val="auto"/>
          <w:szCs w:val="28"/>
        </w:rPr>
        <w:t>5 ммоль/л и 13,13 ± 1,77 ммоль/л против 1,08 ± 0,38 ммоль/л и 4,30 ± 0,36 ммоль/л в крови из подвздошной вены (</w:t>
      </w:r>
      <w:r>
        <w:rPr>
          <w:rFonts w:eastAsiaTheme="minorEastAsia"/>
          <w:i/>
          <w:color w:val="auto"/>
          <w:szCs w:val="28"/>
        </w:rPr>
        <w:t>р</w:t>
      </w:r>
      <w:r>
        <w:rPr>
          <w:rFonts w:eastAsiaTheme="minorEastAsia"/>
          <w:color w:val="auto"/>
          <w:szCs w:val="28"/>
        </w:rPr>
        <w:t xml:space="preserve">&lt;0,01). А уровень кальция был значительно ниже в ретроградной крови (0,54 ± 0,06 ммоль/л), чем в крови из подвздошной вены (1,13 ± 0,05 моль/л) </w:t>
      </w:r>
      <w:r>
        <w:rPr>
          <w:rFonts w:eastAsiaTheme="minorEastAsia"/>
          <w:color w:val="auto"/>
          <w:szCs w:val="28"/>
        </w:rPr>
        <w:t>реципиентов (</w:t>
      </w:r>
      <w:r>
        <w:rPr>
          <w:rFonts w:eastAsiaTheme="minorEastAsia"/>
          <w:i/>
          <w:color w:val="auto"/>
          <w:szCs w:val="28"/>
        </w:rPr>
        <w:t>р</w:t>
      </w:r>
      <w:r>
        <w:rPr>
          <w:rFonts w:eastAsiaTheme="minorEastAsia"/>
          <w:color w:val="auto"/>
          <w:szCs w:val="28"/>
        </w:rPr>
        <w:t>&lt;0,01).</w:t>
      </w:r>
    </w:p>
    <w:p w:rsidR="006B7006" w:rsidRDefault="00396B5B">
      <w:pPr>
        <w:spacing w:after="0" w:line="240" w:lineRule="auto"/>
        <w:ind w:left="0" w:firstLine="560"/>
        <w:rPr>
          <w:rFonts w:eastAsiaTheme="minorEastAsia"/>
          <w:i/>
          <w:color w:val="auto"/>
          <w:szCs w:val="28"/>
          <w:shd w:val="clear" w:color="000000" w:fill="auto"/>
        </w:rPr>
      </w:pPr>
      <w:r>
        <w:rPr>
          <w:rFonts w:eastAsiaTheme="minorEastAsia"/>
          <w:color w:val="auto"/>
          <w:szCs w:val="28"/>
        </w:rPr>
        <w:t>Полученные данные убедительно показали наличие глубоких метаболических нарушений в тканях почки вследствие периода холодовой и тепловой ишемии и последующей реперфузии. Глубокий ацидоз, выраженный избыток BEecf, высокая концентрация л</w:t>
      </w:r>
      <w:r>
        <w:rPr>
          <w:rFonts w:eastAsiaTheme="minorEastAsia"/>
          <w:color w:val="auto"/>
          <w:szCs w:val="28"/>
        </w:rPr>
        <w:t>актата и калия, низкое содержание кальция в ретроградной крови подтвердили развитие ИРП в тканях пересаживаем</w:t>
      </w:r>
      <w:r>
        <w:rPr>
          <w:rFonts w:eastAsiaTheme="minorEastAsia"/>
          <w:color w:val="auto"/>
          <w:szCs w:val="28"/>
          <w:lang w:val="kk-KZ"/>
        </w:rPr>
        <w:t>ых</w:t>
      </w:r>
      <w:r>
        <w:rPr>
          <w:rFonts w:eastAsiaTheme="minorEastAsia"/>
          <w:color w:val="auto"/>
          <w:szCs w:val="28"/>
        </w:rPr>
        <w:t xml:space="preserve"> поч</w:t>
      </w:r>
      <w:r>
        <w:rPr>
          <w:rFonts w:eastAsiaTheme="minorEastAsia"/>
          <w:color w:val="auto"/>
          <w:szCs w:val="28"/>
          <w:lang w:val="kk-KZ"/>
        </w:rPr>
        <w:t>е</w:t>
      </w:r>
      <w:r>
        <w:rPr>
          <w:rFonts w:eastAsiaTheme="minorEastAsia"/>
          <w:color w:val="auto"/>
          <w:szCs w:val="28"/>
        </w:rPr>
        <w:t>к.</w:t>
      </w:r>
    </w:p>
    <w:p w:rsidR="006B7006" w:rsidRDefault="006B7006">
      <w:pPr>
        <w:spacing w:after="0" w:line="240" w:lineRule="auto"/>
        <w:ind w:left="0" w:firstLine="560"/>
        <w:rPr>
          <w:rFonts w:eastAsiaTheme="minorEastAsia"/>
          <w:i/>
          <w:color w:val="auto"/>
          <w:szCs w:val="28"/>
          <w:shd w:val="clear" w:color="000000" w:fill="auto"/>
        </w:rPr>
      </w:pPr>
    </w:p>
    <w:p w:rsidR="006B7006" w:rsidRDefault="00396B5B">
      <w:pPr>
        <w:spacing w:after="0" w:line="240" w:lineRule="auto"/>
        <w:ind w:left="0" w:firstLine="560"/>
        <w:rPr>
          <w:rFonts w:eastAsiaTheme="minorEastAsia"/>
          <w:i/>
          <w:color w:val="auto"/>
          <w:szCs w:val="28"/>
          <w:shd w:val="clear" w:color="000000" w:fill="auto"/>
        </w:rPr>
      </w:pPr>
      <w:r>
        <w:rPr>
          <w:rFonts w:eastAsiaTheme="minorEastAsia"/>
          <w:i/>
          <w:color w:val="auto"/>
          <w:szCs w:val="28"/>
          <w:shd w:val="clear" w:color="000000" w:fill="auto"/>
        </w:rPr>
        <w:t>Послеоперационные характеристики.</w:t>
      </w:r>
    </w:p>
    <w:p w:rsidR="006B7006" w:rsidRDefault="00396B5B">
      <w:pPr>
        <w:spacing w:after="0" w:line="240" w:lineRule="auto"/>
        <w:ind w:left="0" w:firstLine="560"/>
        <w:rPr>
          <w:rFonts w:eastAsiaTheme="minorEastAsia"/>
          <w:color w:val="auto"/>
          <w:szCs w:val="28"/>
          <w:shd w:val="clear" w:color="000000" w:fill="auto"/>
        </w:rPr>
      </w:pPr>
      <w:r>
        <w:rPr>
          <w:rFonts w:eastAsiaTheme="minorEastAsia"/>
          <w:color w:val="auto"/>
          <w:szCs w:val="28"/>
          <w:shd w:val="clear" w:color="000000" w:fill="auto"/>
        </w:rPr>
        <w:t>После трансплантации все реципиенты находились под наблюдением в отделении до момента выписки. В послеоперационном периоде (1-е, 4-е, 7-е и 14-е сутки) проводился мониторинг суточного диуреза, уровней креатинина и мочевины, рСКФ, индекса резистентности поч</w:t>
      </w:r>
      <w:r>
        <w:rPr>
          <w:rFonts w:eastAsiaTheme="minorEastAsia"/>
          <w:color w:val="auto"/>
          <w:szCs w:val="28"/>
          <w:shd w:val="clear" w:color="000000" w:fill="auto"/>
        </w:rPr>
        <w:t xml:space="preserve">ки путем УЗДГ. </w:t>
      </w:r>
    </w:p>
    <w:p w:rsidR="006B7006" w:rsidRDefault="00396B5B">
      <w:pPr>
        <w:spacing w:after="0" w:line="240" w:lineRule="auto"/>
        <w:ind w:left="0" w:firstLine="560"/>
        <w:rPr>
          <w:rFonts w:eastAsiaTheme="minorEastAsia"/>
          <w:color w:val="auto"/>
          <w:szCs w:val="28"/>
          <w:shd w:val="clear" w:color="000000" w:fill="auto"/>
        </w:rPr>
      </w:pPr>
      <w:r>
        <w:rPr>
          <w:rFonts w:eastAsiaTheme="minorEastAsia"/>
          <w:color w:val="auto"/>
          <w:szCs w:val="28"/>
          <w:shd w:val="clear" w:color="000000" w:fill="auto"/>
        </w:rPr>
        <w:t xml:space="preserve">Послеоперационные характеристики реципиентов </w:t>
      </w:r>
      <w:r>
        <w:rPr>
          <w:szCs w:val="28"/>
        </w:rPr>
        <w:t xml:space="preserve">почечного трансплантата </w:t>
      </w:r>
      <w:r>
        <w:rPr>
          <w:rFonts w:eastAsiaTheme="minorEastAsia"/>
          <w:color w:val="auto"/>
          <w:szCs w:val="28"/>
          <w:shd w:val="clear" w:color="000000" w:fill="auto"/>
        </w:rPr>
        <w:t xml:space="preserve">двух групп представлены в таблице 9. </w:t>
      </w:r>
    </w:p>
    <w:p w:rsidR="006B7006" w:rsidRDefault="006B7006">
      <w:pPr>
        <w:spacing w:after="0" w:line="240" w:lineRule="auto"/>
        <w:ind w:left="0" w:firstLine="560"/>
        <w:rPr>
          <w:b/>
          <w:szCs w:val="28"/>
          <w:lang w:val="kk-KZ"/>
        </w:rPr>
      </w:pPr>
    </w:p>
    <w:p w:rsidR="006B7006" w:rsidRDefault="00396B5B">
      <w:pPr>
        <w:tabs>
          <w:tab w:val="left" w:pos="142"/>
        </w:tabs>
        <w:spacing w:after="0" w:line="240" w:lineRule="auto"/>
        <w:ind w:left="0" w:firstLine="0"/>
        <w:rPr>
          <w:color w:val="auto"/>
          <w:szCs w:val="28"/>
        </w:rPr>
      </w:pPr>
      <w:r>
        <w:rPr>
          <w:color w:val="auto"/>
          <w:szCs w:val="28"/>
          <w:lang w:val="kk-KZ"/>
        </w:rPr>
        <w:t xml:space="preserve">  Таблица </w:t>
      </w:r>
      <w:r>
        <w:rPr>
          <w:color w:val="auto"/>
          <w:szCs w:val="28"/>
        </w:rPr>
        <w:t>9</w:t>
      </w:r>
      <w:r>
        <w:rPr>
          <w:color w:val="auto"/>
          <w:szCs w:val="28"/>
          <w:lang w:val="kk-KZ"/>
        </w:rPr>
        <w:t xml:space="preserve"> – </w:t>
      </w:r>
      <w:r>
        <w:rPr>
          <w:color w:val="auto"/>
          <w:szCs w:val="28"/>
        </w:rPr>
        <w:t>Сравнительные послеоперационные характеристики реципиентов двух групп в раннем послеоперационном периоде.</w:t>
      </w:r>
    </w:p>
    <w:p w:rsidR="006B7006" w:rsidRDefault="006B7006">
      <w:pPr>
        <w:spacing w:after="0" w:line="240" w:lineRule="auto"/>
        <w:ind w:left="0" w:firstLine="0"/>
        <w:rPr>
          <w:b/>
          <w:color w:val="auto"/>
          <w:spacing w:val="-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1933"/>
        <w:gridCol w:w="1863"/>
        <w:gridCol w:w="1059"/>
      </w:tblGrid>
      <w:tr w:rsidR="006B7006">
        <w:trPr>
          <w:jc w:val="center"/>
        </w:trPr>
        <w:tc>
          <w:tcPr>
            <w:tcW w:w="406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6B7006" w:rsidRDefault="00396B5B">
            <w:pPr>
              <w:spacing w:after="0" w:line="240" w:lineRule="auto"/>
              <w:ind w:left="0" w:firstLine="0"/>
              <w:jc w:val="left"/>
              <w:rPr>
                <w:bCs/>
                <w:color w:val="auto"/>
                <w:szCs w:val="28"/>
              </w:rPr>
            </w:pPr>
            <w:r>
              <w:rPr>
                <w:bCs/>
                <w:color w:val="auto"/>
                <w:szCs w:val="28"/>
              </w:rPr>
              <w:t>Показатели</w:t>
            </w:r>
          </w:p>
        </w:tc>
        <w:tc>
          <w:tcPr>
            <w:tcW w:w="193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6B7006" w:rsidRDefault="00396B5B">
            <w:pPr>
              <w:spacing w:after="0" w:line="240" w:lineRule="auto"/>
              <w:ind w:left="0" w:firstLine="37"/>
              <w:jc w:val="center"/>
              <w:rPr>
                <w:bCs/>
                <w:color w:val="auto"/>
                <w:szCs w:val="28"/>
              </w:rPr>
            </w:pPr>
            <w:r>
              <w:rPr>
                <w:bCs/>
                <w:color w:val="auto"/>
                <w:szCs w:val="28"/>
              </w:rPr>
              <w:t>Основная группа</w:t>
            </w:r>
            <w:r>
              <w:rPr>
                <w:bCs/>
                <w:color w:val="auto"/>
                <w:szCs w:val="28"/>
              </w:rPr>
              <w:br/>
              <w:t>с РВРП</w:t>
            </w:r>
            <w:r>
              <w:rPr>
                <w:bCs/>
                <w:color w:val="auto"/>
                <w:szCs w:val="28"/>
              </w:rPr>
              <w:br/>
              <w:t>(n=30)</w:t>
            </w:r>
          </w:p>
        </w:tc>
        <w:tc>
          <w:tcPr>
            <w:tcW w:w="186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6B7006" w:rsidRDefault="00396B5B">
            <w:pPr>
              <w:spacing w:after="0" w:line="240" w:lineRule="auto"/>
              <w:ind w:left="0" w:firstLine="0"/>
              <w:jc w:val="center"/>
              <w:rPr>
                <w:bCs/>
                <w:color w:val="auto"/>
                <w:szCs w:val="28"/>
              </w:rPr>
            </w:pPr>
            <w:r>
              <w:rPr>
                <w:bCs/>
                <w:color w:val="auto"/>
                <w:szCs w:val="28"/>
              </w:rPr>
              <w:t>Контрольная группа</w:t>
            </w:r>
            <w:r>
              <w:rPr>
                <w:bCs/>
                <w:color w:val="auto"/>
                <w:szCs w:val="28"/>
              </w:rPr>
              <w:br/>
              <w:t>без РВРП</w:t>
            </w:r>
            <w:r>
              <w:rPr>
                <w:bCs/>
                <w:color w:val="auto"/>
                <w:szCs w:val="28"/>
              </w:rPr>
              <w:br/>
              <w:t>(n=30)</w:t>
            </w:r>
          </w:p>
        </w:tc>
        <w:tc>
          <w:tcPr>
            <w:tcW w:w="105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6B7006" w:rsidRDefault="00396B5B">
            <w:pPr>
              <w:spacing w:after="0" w:line="240" w:lineRule="auto"/>
              <w:ind w:left="0" w:firstLine="0"/>
              <w:jc w:val="center"/>
              <w:rPr>
                <w:bCs/>
                <w:color w:val="auto"/>
                <w:szCs w:val="28"/>
              </w:rPr>
            </w:pPr>
            <w:r>
              <w:rPr>
                <w:i/>
                <w:color w:val="auto"/>
                <w:szCs w:val="28"/>
              </w:rPr>
              <w:t>р</w:t>
            </w:r>
          </w:p>
        </w:tc>
      </w:tr>
      <w:tr w:rsidR="006B7006">
        <w:trPr>
          <w:jc w:val="center"/>
        </w:trPr>
        <w:tc>
          <w:tcPr>
            <w:tcW w:w="4069" w:type="dxa"/>
            <w:tcBorders>
              <w:top w:val="single" w:sz="4" w:space="0" w:color="auto"/>
              <w:left w:val="single" w:sz="4" w:space="0" w:color="auto"/>
              <w:bottom w:val="nil"/>
              <w:right w:val="single" w:sz="4" w:space="0" w:color="auto"/>
            </w:tcBorders>
            <w:tcMar>
              <w:top w:w="48" w:type="dxa"/>
              <w:left w:w="150" w:type="dxa"/>
              <w:bottom w:w="48" w:type="dxa"/>
              <w:right w:w="96" w:type="dxa"/>
            </w:tcMar>
          </w:tcPr>
          <w:p w:rsidR="006B7006" w:rsidRDefault="00396B5B">
            <w:pPr>
              <w:spacing w:after="0" w:line="240" w:lineRule="auto"/>
              <w:ind w:left="0" w:firstLine="0"/>
              <w:jc w:val="left"/>
              <w:rPr>
                <w:szCs w:val="28"/>
              </w:rPr>
            </w:pPr>
            <w:r>
              <w:rPr>
                <w:szCs w:val="28"/>
              </w:rPr>
              <w:t>Суточный диурез, мл</w:t>
            </w:r>
          </w:p>
        </w:tc>
        <w:tc>
          <w:tcPr>
            <w:tcW w:w="1933" w:type="dxa"/>
            <w:tcBorders>
              <w:top w:val="single" w:sz="4" w:space="0" w:color="auto"/>
              <w:left w:val="single" w:sz="4" w:space="0" w:color="auto"/>
              <w:bottom w:val="nil"/>
              <w:right w:val="single" w:sz="4" w:space="0" w:color="auto"/>
            </w:tcBorders>
            <w:tcMar>
              <w:top w:w="48" w:type="dxa"/>
              <w:left w:w="96" w:type="dxa"/>
              <w:bottom w:w="48" w:type="dxa"/>
              <w:right w:w="96" w:type="dxa"/>
            </w:tcMar>
          </w:tcPr>
          <w:p w:rsidR="006B7006" w:rsidRDefault="006B7006">
            <w:pPr>
              <w:spacing w:after="0" w:line="240" w:lineRule="auto"/>
              <w:ind w:left="0" w:firstLine="37"/>
              <w:jc w:val="center"/>
              <w:rPr>
                <w:szCs w:val="28"/>
                <w:lang w:val="en-US"/>
              </w:rPr>
            </w:pPr>
          </w:p>
        </w:tc>
        <w:tc>
          <w:tcPr>
            <w:tcW w:w="1863" w:type="dxa"/>
            <w:tcBorders>
              <w:top w:val="single" w:sz="4" w:space="0" w:color="auto"/>
              <w:left w:val="single" w:sz="4" w:space="0" w:color="auto"/>
              <w:bottom w:val="nil"/>
              <w:right w:val="single" w:sz="4" w:space="0" w:color="auto"/>
            </w:tcBorders>
            <w:tcMar>
              <w:top w:w="48" w:type="dxa"/>
              <w:left w:w="150" w:type="dxa"/>
              <w:bottom w:w="48" w:type="dxa"/>
              <w:right w:w="15" w:type="dxa"/>
            </w:tcMar>
          </w:tcPr>
          <w:p w:rsidR="006B7006" w:rsidRDefault="006B7006">
            <w:pPr>
              <w:spacing w:after="0" w:line="240" w:lineRule="auto"/>
              <w:ind w:left="0" w:firstLine="0"/>
              <w:jc w:val="center"/>
              <w:rPr>
                <w:szCs w:val="28"/>
              </w:rPr>
            </w:pPr>
          </w:p>
        </w:tc>
        <w:tc>
          <w:tcPr>
            <w:tcW w:w="1059" w:type="dxa"/>
            <w:tcBorders>
              <w:top w:val="single" w:sz="4" w:space="0" w:color="auto"/>
              <w:left w:val="single" w:sz="4" w:space="0" w:color="auto"/>
              <w:bottom w:val="nil"/>
              <w:right w:val="single" w:sz="4" w:space="0" w:color="auto"/>
            </w:tcBorders>
            <w:tcMar>
              <w:top w:w="48" w:type="dxa"/>
              <w:left w:w="150" w:type="dxa"/>
              <w:bottom w:w="48" w:type="dxa"/>
              <w:right w:w="96" w:type="dxa"/>
            </w:tcMar>
          </w:tcPr>
          <w:p w:rsidR="006B7006" w:rsidRDefault="006B7006">
            <w:pPr>
              <w:spacing w:after="0" w:line="240" w:lineRule="auto"/>
              <w:ind w:left="0" w:firstLine="0"/>
              <w:jc w:val="center"/>
              <w:rPr>
                <w:szCs w:val="28"/>
              </w:rPr>
            </w:pPr>
          </w:p>
        </w:tc>
      </w:tr>
      <w:tr w:rsidR="006B7006">
        <w:trPr>
          <w:jc w:val="center"/>
        </w:trPr>
        <w:tc>
          <w:tcPr>
            <w:tcW w:w="4069" w:type="dxa"/>
            <w:tcBorders>
              <w:top w:val="nil"/>
              <w:left w:val="single" w:sz="4" w:space="0" w:color="auto"/>
              <w:bottom w:val="nil"/>
              <w:right w:val="single" w:sz="4" w:space="0" w:color="auto"/>
            </w:tcBorders>
            <w:tcMar>
              <w:top w:w="48" w:type="dxa"/>
              <w:left w:w="150" w:type="dxa"/>
              <w:bottom w:w="48" w:type="dxa"/>
              <w:right w:w="96" w:type="dxa"/>
            </w:tcMar>
          </w:tcPr>
          <w:p w:rsidR="006B7006" w:rsidRDefault="00396B5B">
            <w:pPr>
              <w:spacing w:after="0" w:line="240" w:lineRule="auto"/>
              <w:ind w:left="0" w:firstLine="132"/>
              <w:jc w:val="left"/>
              <w:rPr>
                <w:szCs w:val="28"/>
              </w:rPr>
            </w:pPr>
            <w:r>
              <w:rPr>
                <w:szCs w:val="28"/>
              </w:rPr>
              <w:t xml:space="preserve">1-е сутки </w:t>
            </w:r>
          </w:p>
        </w:tc>
        <w:tc>
          <w:tcPr>
            <w:tcW w:w="193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lang w:val="en-US"/>
              </w:rPr>
            </w:pPr>
            <w:r>
              <w:rPr>
                <w:szCs w:val="28"/>
                <w:lang w:val="en-US"/>
              </w:rPr>
              <w:t>4979,7</w:t>
            </w:r>
            <w:r>
              <w:rPr>
                <w:szCs w:val="28"/>
              </w:rPr>
              <w:t>±</w:t>
            </w:r>
            <w:r>
              <w:rPr>
                <w:szCs w:val="28"/>
                <w:lang w:val="en-US"/>
              </w:rPr>
              <w:t>1781,9</w:t>
            </w:r>
          </w:p>
        </w:tc>
        <w:tc>
          <w:tcPr>
            <w:tcW w:w="1863" w:type="dxa"/>
            <w:tcBorders>
              <w:top w:val="nil"/>
              <w:left w:val="single" w:sz="4" w:space="0" w:color="auto"/>
              <w:bottom w:val="nil"/>
              <w:right w:val="single" w:sz="4" w:space="0" w:color="auto"/>
            </w:tcBorders>
            <w:tcMar>
              <w:top w:w="48" w:type="dxa"/>
              <w:left w:w="150" w:type="dxa"/>
              <w:bottom w:w="48" w:type="dxa"/>
              <w:right w:w="15" w:type="dxa"/>
            </w:tcMar>
          </w:tcPr>
          <w:p w:rsidR="006B7006" w:rsidRDefault="00396B5B">
            <w:pPr>
              <w:spacing w:after="0" w:line="240" w:lineRule="auto"/>
              <w:ind w:left="0" w:firstLine="0"/>
              <w:jc w:val="center"/>
              <w:rPr>
                <w:szCs w:val="28"/>
              </w:rPr>
            </w:pPr>
            <w:r>
              <w:rPr>
                <w:szCs w:val="28"/>
              </w:rPr>
              <w:t>7943</w:t>
            </w:r>
            <w:r>
              <w:rPr>
                <w:szCs w:val="28"/>
                <w:lang w:val="en-US"/>
              </w:rPr>
              <w:t>,3</w:t>
            </w:r>
            <w:r>
              <w:rPr>
                <w:szCs w:val="28"/>
              </w:rPr>
              <w:t>±2</w:t>
            </w:r>
            <w:r>
              <w:rPr>
                <w:szCs w:val="28"/>
                <w:lang w:val="en-US"/>
              </w:rPr>
              <w:t>391,6</w:t>
            </w:r>
          </w:p>
        </w:tc>
        <w:tc>
          <w:tcPr>
            <w:tcW w:w="1059" w:type="dxa"/>
            <w:tcBorders>
              <w:top w:val="nil"/>
              <w:left w:val="single" w:sz="4" w:space="0" w:color="auto"/>
              <w:bottom w:val="nil"/>
              <w:right w:val="single" w:sz="4" w:space="0" w:color="auto"/>
            </w:tcBorders>
            <w:tcMar>
              <w:top w:w="48" w:type="dxa"/>
              <w:left w:w="150" w:type="dxa"/>
              <w:bottom w:w="48" w:type="dxa"/>
              <w:right w:w="96" w:type="dxa"/>
            </w:tcMar>
          </w:tcPr>
          <w:p w:rsidR="006B7006" w:rsidRDefault="00396B5B">
            <w:pPr>
              <w:spacing w:after="0" w:line="240" w:lineRule="auto"/>
              <w:ind w:left="0" w:firstLine="0"/>
              <w:jc w:val="center"/>
              <w:rPr>
                <w:szCs w:val="28"/>
              </w:rPr>
            </w:pPr>
            <w:r>
              <w:rPr>
                <w:szCs w:val="28"/>
              </w:rPr>
              <w:t>&lt;0,01</w:t>
            </w:r>
          </w:p>
        </w:tc>
      </w:tr>
      <w:tr w:rsidR="006B7006">
        <w:trPr>
          <w:jc w:val="center"/>
        </w:trPr>
        <w:tc>
          <w:tcPr>
            <w:tcW w:w="4069" w:type="dxa"/>
            <w:tcBorders>
              <w:top w:val="nil"/>
              <w:left w:val="single" w:sz="4" w:space="0" w:color="auto"/>
              <w:bottom w:val="nil"/>
              <w:right w:val="single" w:sz="4" w:space="0" w:color="auto"/>
            </w:tcBorders>
            <w:tcMar>
              <w:top w:w="48" w:type="dxa"/>
              <w:left w:w="150" w:type="dxa"/>
              <w:bottom w:w="48" w:type="dxa"/>
              <w:right w:w="96" w:type="dxa"/>
            </w:tcMar>
          </w:tcPr>
          <w:p w:rsidR="006B7006" w:rsidRDefault="00396B5B">
            <w:pPr>
              <w:spacing w:after="0" w:line="240" w:lineRule="auto"/>
              <w:ind w:left="0" w:firstLine="132"/>
              <w:jc w:val="left"/>
              <w:rPr>
                <w:szCs w:val="28"/>
              </w:rPr>
            </w:pPr>
            <w:r>
              <w:rPr>
                <w:szCs w:val="28"/>
              </w:rPr>
              <w:t>4-е сутки</w:t>
            </w:r>
          </w:p>
        </w:tc>
        <w:tc>
          <w:tcPr>
            <w:tcW w:w="193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lang w:val="en-US"/>
              </w:rPr>
            </w:pPr>
            <w:r>
              <w:rPr>
                <w:szCs w:val="28"/>
                <w:lang w:val="en-US"/>
              </w:rPr>
              <w:t>39</w:t>
            </w:r>
            <w:r>
              <w:rPr>
                <w:szCs w:val="28"/>
              </w:rPr>
              <w:t>66</w:t>
            </w:r>
            <w:r>
              <w:rPr>
                <w:szCs w:val="28"/>
                <w:lang w:val="en-US"/>
              </w:rPr>
              <w:t>,7</w:t>
            </w:r>
            <w:r>
              <w:rPr>
                <w:szCs w:val="28"/>
              </w:rPr>
              <w:t>±</w:t>
            </w:r>
            <w:r>
              <w:rPr>
                <w:szCs w:val="28"/>
                <w:lang w:val="en-US"/>
              </w:rPr>
              <w:t>7</w:t>
            </w:r>
            <w:r>
              <w:rPr>
                <w:szCs w:val="28"/>
              </w:rPr>
              <w:t>23</w:t>
            </w:r>
            <w:r>
              <w:rPr>
                <w:szCs w:val="28"/>
                <w:lang w:val="en-US"/>
              </w:rPr>
              <w:t>,</w:t>
            </w:r>
            <w:r>
              <w:rPr>
                <w:szCs w:val="28"/>
              </w:rPr>
              <w:t>9</w:t>
            </w:r>
          </w:p>
        </w:tc>
        <w:tc>
          <w:tcPr>
            <w:tcW w:w="1863" w:type="dxa"/>
            <w:tcBorders>
              <w:top w:val="nil"/>
              <w:left w:val="single" w:sz="4" w:space="0" w:color="auto"/>
              <w:bottom w:val="nil"/>
              <w:right w:val="single" w:sz="4" w:space="0" w:color="auto"/>
            </w:tcBorders>
            <w:tcMar>
              <w:top w:w="48" w:type="dxa"/>
              <w:left w:w="150" w:type="dxa"/>
              <w:bottom w:w="48" w:type="dxa"/>
              <w:right w:w="15" w:type="dxa"/>
            </w:tcMar>
          </w:tcPr>
          <w:p w:rsidR="006B7006" w:rsidRDefault="00396B5B">
            <w:pPr>
              <w:spacing w:after="0" w:line="240" w:lineRule="auto"/>
              <w:ind w:left="0" w:firstLine="0"/>
              <w:jc w:val="center"/>
              <w:rPr>
                <w:szCs w:val="28"/>
              </w:rPr>
            </w:pPr>
            <w:r>
              <w:rPr>
                <w:szCs w:val="28"/>
              </w:rPr>
              <w:t>4526</w:t>
            </w:r>
            <w:r>
              <w:rPr>
                <w:szCs w:val="28"/>
                <w:lang w:val="en-US"/>
              </w:rPr>
              <w:t>,</w:t>
            </w:r>
            <w:r>
              <w:rPr>
                <w:szCs w:val="28"/>
              </w:rPr>
              <w:t>7±661</w:t>
            </w:r>
            <w:r>
              <w:rPr>
                <w:szCs w:val="28"/>
                <w:lang w:val="en-US"/>
              </w:rPr>
              <w:t>,</w:t>
            </w:r>
            <w:r>
              <w:rPr>
                <w:szCs w:val="28"/>
              </w:rPr>
              <w:t>6</w:t>
            </w:r>
          </w:p>
        </w:tc>
        <w:tc>
          <w:tcPr>
            <w:tcW w:w="1059" w:type="dxa"/>
            <w:tcBorders>
              <w:top w:val="nil"/>
              <w:left w:val="single" w:sz="4" w:space="0" w:color="auto"/>
              <w:bottom w:val="nil"/>
              <w:right w:val="single" w:sz="4" w:space="0" w:color="auto"/>
            </w:tcBorders>
            <w:tcMar>
              <w:top w:w="48" w:type="dxa"/>
              <w:left w:w="150" w:type="dxa"/>
              <w:bottom w:w="48" w:type="dxa"/>
              <w:right w:w="96" w:type="dxa"/>
            </w:tcMar>
          </w:tcPr>
          <w:p w:rsidR="006B7006" w:rsidRDefault="00396B5B">
            <w:pPr>
              <w:spacing w:after="0" w:line="240" w:lineRule="auto"/>
              <w:ind w:left="0" w:firstLine="0"/>
              <w:jc w:val="center"/>
              <w:rPr>
                <w:szCs w:val="28"/>
              </w:rPr>
            </w:pPr>
            <w:r>
              <w:rPr>
                <w:szCs w:val="28"/>
              </w:rPr>
              <w:t>&lt;0,01</w:t>
            </w:r>
          </w:p>
        </w:tc>
      </w:tr>
      <w:tr w:rsidR="006B7006">
        <w:trPr>
          <w:jc w:val="center"/>
        </w:trPr>
        <w:tc>
          <w:tcPr>
            <w:tcW w:w="4069" w:type="dxa"/>
            <w:tcBorders>
              <w:top w:val="nil"/>
              <w:left w:val="single" w:sz="4" w:space="0" w:color="auto"/>
              <w:bottom w:val="nil"/>
              <w:right w:val="single" w:sz="4" w:space="0" w:color="auto"/>
            </w:tcBorders>
            <w:tcMar>
              <w:top w:w="48" w:type="dxa"/>
              <w:left w:w="150" w:type="dxa"/>
              <w:bottom w:w="48" w:type="dxa"/>
              <w:right w:w="96" w:type="dxa"/>
            </w:tcMar>
          </w:tcPr>
          <w:p w:rsidR="006B7006" w:rsidRDefault="00396B5B">
            <w:pPr>
              <w:spacing w:after="0" w:line="240" w:lineRule="auto"/>
              <w:ind w:left="0" w:firstLine="132"/>
              <w:jc w:val="left"/>
              <w:rPr>
                <w:szCs w:val="28"/>
              </w:rPr>
            </w:pPr>
            <w:r>
              <w:rPr>
                <w:szCs w:val="28"/>
              </w:rPr>
              <w:t xml:space="preserve">7-е сутки </w:t>
            </w:r>
          </w:p>
        </w:tc>
        <w:tc>
          <w:tcPr>
            <w:tcW w:w="193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lang w:val="en-US"/>
              </w:rPr>
            </w:pPr>
            <w:r>
              <w:rPr>
                <w:szCs w:val="28"/>
              </w:rPr>
              <w:t>3048</w:t>
            </w:r>
            <w:r>
              <w:rPr>
                <w:szCs w:val="28"/>
                <w:lang w:val="en-US"/>
              </w:rPr>
              <w:t>,</w:t>
            </w:r>
            <w:r>
              <w:rPr>
                <w:szCs w:val="28"/>
              </w:rPr>
              <w:t>3±394</w:t>
            </w:r>
            <w:r>
              <w:rPr>
                <w:szCs w:val="28"/>
                <w:lang w:val="en-US"/>
              </w:rPr>
              <w:t>,</w:t>
            </w:r>
            <w:r>
              <w:rPr>
                <w:szCs w:val="28"/>
              </w:rPr>
              <w:t>1</w:t>
            </w:r>
          </w:p>
        </w:tc>
        <w:tc>
          <w:tcPr>
            <w:tcW w:w="1863" w:type="dxa"/>
            <w:tcBorders>
              <w:top w:val="nil"/>
              <w:left w:val="single" w:sz="4" w:space="0" w:color="auto"/>
              <w:bottom w:val="nil"/>
              <w:right w:val="single" w:sz="4" w:space="0" w:color="auto"/>
            </w:tcBorders>
            <w:tcMar>
              <w:top w:w="48" w:type="dxa"/>
              <w:left w:w="150" w:type="dxa"/>
              <w:bottom w:w="48" w:type="dxa"/>
              <w:right w:w="15" w:type="dxa"/>
            </w:tcMar>
          </w:tcPr>
          <w:p w:rsidR="006B7006" w:rsidRDefault="00396B5B">
            <w:pPr>
              <w:spacing w:after="0" w:line="240" w:lineRule="auto"/>
              <w:ind w:left="0" w:firstLine="0"/>
              <w:jc w:val="center"/>
              <w:rPr>
                <w:szCs w:val="28"/>
              </w:rPr>
            </w:pPr>
            <w:r>
              <w:rPr>
                <w:szCs w:val="28"/>
              </w:rPr>
              <w:t>3441</w:t>
            </w:r>
            <w:r>
              <w:rPr>
                <w:szCs w:val="28"/>
                <w:lang w:val="en-US"/>
              </w:rPr>
              <w:t>,</w:t>
            </w:r>
            <w:r>
              <w:rPr>
                <w:szCs w:val="28"/>
              </w:rPr>
              <w:t>7±448</w:t>
            </w:r>
            <w:r>
              <w:rPr>
                <w:szCs w:val="28"/>
                <w:lang w:val="en-US"/>
              </w:rPr>
              <w:t>,</w:t>
            </w:r>
            <w:r>
              <w:rPr>
                <w:szCs w:val="28"/>
              </w:rPr>
              <w:t>4</w:t>
            </w:r>
          </w:p>
        </w:tc>
        <w:tc>
          <w:tcPr>
            <w:tcW w:w="1059" w:type="dxa"/>
            <w:tcBorders>
              <w:top w:val="nil"/>
              <w:left w:val="single" w:sz="4" w:space="0" w:color="auto"/>
              <w:bottom w:val="nil"/>
              <w:right w:val="single" w:sz="4" w:space="0" w:color="auto"/>
            </w:tcBorders>
            <w:tcMar>
              <w:top w:w="48" w:type="dxa"/>
              <w:left w:w="150" w:type="dxa"/>
              <w:bottom w:w="48" w:type="dxa"/>
              <w:right w:w="96" w:type="dxa"/>
            </w:tcMar>
          </w:tcPr>
          <w:p w:rsidR="006B7006" w:rsidRDefault="00396B5B">
            <w:pPr>
              <w:spacing w:after="0" w:line="240" w:lineRule="auto"/>
              <w:ind w:left="0" w:firstLine="0"/>
              <w:jc w:val="center"/>
              <w:rPr>
                <w:szCs w:val="28"/>
              </w:rPr>
            </w:pPr>
            <w:r>
              <w:rPr>
                <w:szCs w:val="28"/>
              </w:rPr>
              <w:t>&lt;0,01</w:t>
            </w:r>
          </w:p>
        </w:tc>
      </w:tr>
      <w:tr w:rsidR="006B7006">
        <w:trPr>
          <w:jc w:val="center"/>
        </w:trPr>
        <w:tc>
          <w:tcPr>
            <w:tcW w:w="4069" w:type="dxa"/>
            <w:tcBorders>
              <w:top w:val="nil"/>
              <w:left w:val="single" w:sz="4" w:space="0" w:color="auto"/>
              <w:bottom w:val="single" w:sz="4" w:space="0" w:color="auto"/>
              <w:right w:val="single" w:sz="4" w:space="0" w:color="auto"/>
            </w:tcBorders>
            <w:tcMar>
              <w:top w:w="48" w:type="dxa"/>
              <w:left w:w="150" w:type="dxa"/>
              <w:bottom w:w="48" w:type="dxa"/>
              <w:right w:w="96" w:type="dxa"/>
            </w:tcMar>
          </w:tcPr>
          <w:p w:rsidR="006B7006" w:rsidRDefault="00396B5B">
            <w:pPr>
              <w:spacing w:after="0" w:line="240" w:lineRule="auto"/>
              <w:ind w:left="0" w:firstLine="132"/>
              <w:jc w:val="left"/>
              <w:rPr>
                <w:szCs w:val="28"/>
              </w:rPr>
            </w:pPr>
            <w:r>
              <w:rPr>
                <w:szCs w:val="28"/>
              </w:rPr>
              <w:t>14-е сутки</w:t>
            </w:r>
          </w:p>
        </w:tc>
        <w:tc>
          <w:tcPr>
            <w:tcW w:w="1933" w:type="dxa"/>
            <w:tcBorders>
              <w:top w:val="nil"/>
              <w:left w:val="single" w:sz="4" w:space="0" w:color="auto"/>
              <w:bottom w:val="single" w:sz="4" w:space="0" w:color="auto"/>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lang w:val="en-US"/>
              </w:rPr>
            </w:pPr>
            <w:r>
              <w:rPr>
                <w:szCs w:val="28"/>
              </w:rPr>
              <w:t>2191,7±344,2</w:t>
            </w:r>
          </w:p>
        </w:tc>
        <w:tc>
          <w:tcPr>
            <w:tcW w:w="1863" w:type="dxa"/>
            <w:tcBorders>
              <w:top w:val="nil"/>
              <w:left w:val="single" w:sz="4" w:space="0" w:color="auto"/>
              <w:bottom w:val="single" w:sz="4" w:space="0" w:color="auto"/>
              <w:right w:val="single" w:sz="4" w:space="0" w:color="auto"/>
            </w:tcBorders>
            <w:tcMar>
              <w:top w:w="48" w:type="dxa"/>
              <w:left w:w="150" w:type="dxa"/>
              <w:bottom w:w="48" w:type="dxa"/>
              <w:right w:w="15" w:type="dxa"/>
            </w:tcMar>
          </w:tcPr>
          <w:p w:rsidR="006B7006" w:rsidRDefault="00396B5B">
            <w:pPr>
              <w:spacing w:after="0" w:line="240" w:lineRule="auto"/>
              <w:ind w:left="0" w:firstLine="0"/>
              <w:jc w:val="center"/>
              <w:rPr>
                <w:szCs w:val="28"/>
              </w:rPr>
            </w:pPr>
            <w:r>
              <w:rPr>
                <w:szCs w:val="28"/>
              </w:rPr>
              <w:t>2361,7±286,4</w:t>
            </w:r>
          </w:p>
        </w:tc>
        <w:tc>
          <w:tcPr>
            <w:tcW w:w="1059" w:type="dxa"/>
            <w:tcBorders>
              <w:top w:val="nil"/>
              <w:left w:val="single" w:sz="4" w:space="0" w:color="auto"/>
              <w:bottom w:val="single" w:sz="4" w:space="0" w:color="auto"/>
              <w:right w:val="single" w:sz="4" w:space="0" w:color="auto"/>
            </w:tcBorders>
            <w:tcMar>
              <w:top w:w="48" w:type="dxa"/>
              <w:left w:w="150" w:type="dxa"/>
              <w:bottom w:w="48" w:type="dxa"/>
              <w:right w:w="96" w:type="dxa"/>
            </w:tcMar>
          </w:tcPr>
          <w:p w:rsidR="006B7006" w:rsidRDefault="00396B5B">
            <w:pPr>
              <w:spacing w:after="0" w:line="240" w:lineRule="auto"/>
              <w:ind w:left="0" w:firstLine="0"/>
              <w:jc w:val="center"/>
              <w:rPr>
                <w:szCs w:val="28"/>
              </w:rPr>
            </w:pPr>
            <w:r>
              <w:rPr>
                <w:szCs w:val="28"/>
              </w:rPr>
              <w:t>0,0</w:t>
            </w:r>
            <w:r>
              <w:rPr>
                <w:szCs w:val="28"/>
                <w:lang w:val="en-US"/>
              </w:rPr>
              <w:t>2</w:t>
            </w:r>
          </w:p>
        </w:tc>
      </w:tr>
      <w:tr w:rsidR="006B7006">
        <w:trPr>
          <w:jc w:val="center"/>
        </w:trPr>
        <w:tc>
          <w:tcPr>
            <w:tcW w:w="4069" w:type="dxa"/>
            <w:tcBorders>
              <w:top w:val="single" w:sz="4" w:space="0" w:color="auto"/>
              <w:left w:val="single" w:sz="4" w:space="0" w:color="auto"/>
              <w:bottom w:val="nil"/>
              <w:right w:val="single" w:sz="4" w:space="0" w:color="auto"/>
            </w:tcBorders>
            <w:tcMar>
              <w:top w:w="48" w:type="dxa"/>
              <w:left w:w="150" w:type="dxa"/>
              <w:bottom w:w="48" w:type="dxa"/>
              <w:right w:w="96" w:type="dxa"/>
            </w:tcMar>
          </w:tcPr>
          <w:p w:rsidR="006B7006" w:rsidRDefault="00396B5B">
            <w:pPr>
              <w:spacing w:after="0" w:line="240" w:lineRule="auto"/>
              <w:ind w:left="0" w:firstLine="0"/>
              <w:jc w:val="left"/>
              <w:rPr>
                <w:szCs w:val="28"/>
              </w:rPr>
            </w:pPr>
            <w:r>
              <w:rPr>
                <w:szCs w:val="28"/>
              </w:rPr>
              <w:t>Креатинин сыворотки, мкмоль/л</w:t>
            </w:r>
          </w:p>
        </w:tc>
        <w:tc>
          <w:tcPr>
            <w:tcW w:w="1933" w:type="dxa"/>
            <w:tcBorders>
              <w:top w:val="single" w:sz="4" w:space="0" w:color="auto"/>
              <w:left w:val="single" w:sz="4" w:space="0" w:color="auto"/>
              <w:bottom w:val="nil"/>
              <w:right w:val="single" w:sz="4" w:space="0" w:color="auto"/>
            </w:tcBorders>
            <w:tcMar>
              <w:top w:w="48" w:type="dxa"/>
              <w:left w:w="96" w:type="dxa"/>
              <w:bottom w:w="48" w:type="dxa"/>
              <w:right w:w="96" w:type="dxa"/>
            </w:tcMar>
            <w:vAlign w:val="center"/>
          </w:tcPr>
          <w:p w:rsidR="006B7006" w:rsidRDefault="006B7006">
            <w:pPr>
              <w:spacing w:after="0" w:line="240" w:lineRule="auto"/>
              <w:ind w:left="0" w:firstLine="37"/>
              <w:jc w:val="center"/>
              <w:rPr>
                <w:szCs w:val="28"/>
              </w:rPr>
            </w:pPr>
          </w:p>
        </w:tc>
        <w:tc>
          <w:tcPr>
            <w:tcW w:w="1863" w:type="dxa"/>
            <w:tcBorders>
              <w:top w:val="single" w:sz="4" w:space="0" w:color="auto"/>
              <w:left w:val="single" w:sz="4" w:space="0" w:color="auto"/>
              <w:bottom w:val="nil"/>
              <w:right w:val="single" w:sz="4" w:space="0" w:color="auto"/>
            </w:tcBorders>
            <w:tcMar>
              <w:top w:w="48" w:type="dxa"/>
              <w:left w:w="150" w:type="dxa"/>
              <w:bottom w:w="48" w:type="dxa"/>
              <w:right w:w="15" w:type="dxa"/>
            </w:tcMar>
            <w:vAlign w:val="center"/>
          </w:tcPr>
          <w:p w:rsidR="006B7006" w:rsidRDefault="006B7006">
            <w:pPr>
              <w:spacing w:after="0" w:line="240" w:lineRule="auto"/>
              <w:ind w:left="0" w:firstLine="0"/>
              <w:jc w:val="center"/>
              <w:rPr>
                <w:szCs w:val="28"/>
              </w:rPr>
            </w:pPr>
          </w:p>
        </w:tc>
        <w:tc>
          <w:tcPr>
            <w:tcW w:w="1059" w:type="dxa"/>
            <w:tcBorders>
              <w:top w:val="single" w:sz="4" w:space="0" w:color="auto"/>
              <w:left w:val="single" w:sz="4" w:space="0" w:color="auto"/>
              <w:bottom w:val="nil"/>
              <w:right w:val="single" w:sz="4" w:space="0" w:color="auto"/>
            </w:tcBorders>
            <w:tcMar>
              <w:top w:w="48" w:type="dxa"/>
              <w:left w:w="150" w:type="dxa"/>
              <w:bottom w:w="48" w:type="dxa"/>
              <w:right w:w="96" w:type="dxa"/>
            </w:tcMar>
            <w:vAlign w:val="center"/>
          </w:tcPr>
          <w:p w:rsidR="006B7006" w:rsidRDefault="006B7006">
            <w:pPr>
              <w:spacing w:after="0" w:line="240" w:lineRule="auto"/>
              <w:ind w:left="0" w:firstLine="0"/>
              <w:rPr>
                <w:szCs w:val="28"/>
              </w:rPr>
            </w:pPr>
          </w:p>
        </w:tc>
      </w:tr>
      <w:tr w:rsidR="006B7006">
        <w:trPr>
          <w:jc w:val="center"/>
        </w:trPr>
        <w:tc>
          <w:tcPr>
            <w:tcW w:w="406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1-е сутки</w:t>
            </w:r>
          </w:p>
        </w:tc>
        <w:tc>
          <w:tcPr>
            <w:tcW w:w="193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lang w:val="en-US"/>
              </w:rPr>
              <w:t>264</w:t>
            </w:r>
            <w:r>
              <w:rPr>
                <w:szCs w:val="28"/>
              </w:rPr>
              <w:t>,4±</w:t>
            </w:r>
            <w:r>
              <w:rPr>
                <w:szCs w:val="28"/>
                <w:lang w:val="en-US"/>
              </w:rPr>
              <w:t>78</w:t>
            </w:r>
            <w:r>
              <w:rPr>
                <w:szCs w:val="28"/>
              </w:rPr>
              <w:t>,</w:t>
            </w:r>
            <w:r>
              <w:rPr>
                <w:szCs w:val="28"/>
                <w:lang w:val="en-US"/>
              </w:rPr>
              <w:t>4</w:t>
            </w:r>
          </w:p>
        </w:tc>
        <w:tc>
          <w:tcPr>
            <w:tcW w:w="1863"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rPr>
            </w:pPr>
            <w:r>
              <w:rPr>
                <w:szCs w:val="28"/>
              </w:rPr>
              <w:t>29</w:t>
            </w:r>
            <w:r>
              <w:rPr>
                <w:szCs w:val="28"/>
                <w:lang w:val="en-US"/>
              </w:rPr>
              <w:t>9</w:t>
            </w:r>
            <w:r>
              <w:rPr>
                <w:szCs w:val="28"/>
              </w:rPr>
              <w:t>,</w:t>
            </w:r>
            <w:r>
              <w:rPr>
                <w:szCs w:val="28"/>
                <w:lang w:val="en-US"/>
              </w:rPr>
              <w:t>0</w:t>
            </w:r>
            <w:r>
              <w:rPr>
                <w:szCs w:val="28"/>
              </w:rPr>
              <w:t>±</w:t>
            </w:r>
            <w:r>
              <w:rPr>
                <w:szCs w:val="28"/>
                <w:lang w:val="en-US"/>
              </w:rPr>
              <w:t>42</w:t>
            </w:r>
            <w:r>
              <w:rPr>
                <w:szCs w:val="28"/>
              </w:rPr>
              <w:t>,</w:t>
            </w:r>
            <w:r>
              <w:rPr>
                <w:szCs w:val="28"/>
                <w:lang w:val="en-US"/>
              </w:rPr>
              <w:t>1</w:t>
            </w:r>
          </w:p>
        </w:tc>
        <w:tc>
          <w:tcPr>
            <w:tcW w:w="105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center"/>
              <w:rPr>
                <w:szCs w:val="28"/>
                <w:lang w:val="en-US"/>
              </w:rPr>
            </w:pPr>
            <w:r>
              <w:rPr>
                <w:szCs w:val="28"/>
              </w:rPr>
              <w:t>0,0</w:t>
            </w:r>
            <w:r>
              <w:rPr>
                <w:szCs w:val="28"/>
                <w:lang w:val="en-US"/>
              </w:rPr>
              <w:t>2</w:t>
            </w:r>
          </w:p>
        </w:tc>
      </w:tr>
      <w:tr w:rsidR="006B7006">
        <w:trPr>
          <w:jc w:val="center"/>
        </w:trPr>
        <w:tc>
          <w:tcPr>
            <w:tcW w:w="406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4-е сутки</w:t>
            </w:r>
          </w:p>
        </w:tc>
        <w:tc>
          <w:tcPr>
            <w:tcW w:w="193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lang w:val="en-US"/>
              </w:rPr>
            </w:pPr>
            <w:r>
              <w:rPr>
                <w:szCs w:val="28"/>
                <w:lang w:val="en-US"/>
              </w:rPr>
              <w:t>91</w:t>
            </w:r>
            <w:r>
              <w:rPr>
                <w:szCs w:val="28"/>
              </w:rPr>
              <w:t>,</w:t>
            </w:r>
            <w:r>
              <w:rPr>
                <w:szCs w:val="28"/>
                <w:lang w:val="en-US"/>
              </w:rPr>
              <w:t>0</w:t>
            </w:r>
            <w:r>
              <w:rPr>
                <w:szCs w:val="28"/>
              </w:rPr>
              <w:t>±1</w:t>
            </w:r>
            <w:r>
              <w:rPr>
                <w:szCs w:val="28"/>
                <w:lang w:val="en-US"/>
              </w:rPr>
              <w:t>2</w:t>
            </w:r>
            <w:r>
              <w:rPr>
                <w:szCs w:val="28"/>
              </w:rPr>
              <w:t>,</w:t>
            </w:r>
            <w:r>
              <w:rPr>
                <w:szCs w:val="28"/>
                <w:lang w:val="en-US"/>
              </w:rPr>
              <w:t>3</w:t>
            </w:r>
          </w:p>
        </w:tc>
        <w:tc>
          <w:tcPr>
            <w:tcW w:w="1863"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lang w:val="en-US"/>
              </w:rPr>
            </w:pPr>
            <w:r>
              <w:rPr>
                <w:szCs w:val="28"/>
              </w:rPr>
              <w:t>101,</w:t>
            </w:r>
            <w:r>
              <w:rPr>
                <w:szCs w:val="28"/>
                <w:lang w:val="en-US"/>
              </w:rPr>
              <w:t>7</w:t>
            </w:r>
            <w:r>
              <w:rPr>
                <w:szCs w:val="28"/>
              </w:rPr>
              <w:t>±</w:t>
            </w:r>
            <w:r>
              <w:rPr>
                <w:szCs w:val="28"/>
                <w:lang w:val="en-US"/>
              </w:rPr>
              <w:t>6,0</w:t>
            </w:r>
          </w:p>
        </w:tc>
        <w:tc>
          <w:tcPr>
            <w:tcW w:w="105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center"/>
              <w:rPr>
                <w:szCs w:val="28"/>
              </w:rPr>
            </w:pPr>
            <w:r>
              <w:rPr>
                <w:szCs w:val="28"/>
              </w:rPr>
              <w:t>&lt;0,01</w:t>
            </w:r>
          </w:p>
        </w:tc>
      </w:tr>
      <w:tr w:rsidR="006B7006">
        <w:trPr>
          <w:jc w:val="center"/>
        </w:trPr>
        <w:tc>
          <w:tcPr>
            <w:tcW w:w="406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 xml:space="preserve">7-е сутки </w:t>
            </w:r>
          </w:p>
        </w:tc>
        <w:tc>
          <w:tcPr>
            <w:tcW w:w="193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78,</w:t>
            </w:r>
            <w:r>
              <w:rPr>
                <w:szCs w:val="28"/>
                <w:lang w:val="en-US"/>
              </w:rPr>
              <w:t>2</w:t>
            </w:r>
            <w:r>
              <w:rPr>
                <w:szCs w:val="28"/>
              </w:rPr>
              <w:t>±1</w:t>
            </w:r>
            <w:r>
              <w:rPr>
                <w:szCs w:val="28"/>
                <w:lang w:val="en-US"/>
              </w:rPr>
              <w:t>4</w:t>
            </w:r>
            <w:r>
              <w:rPr>
                <w:szCs w:val="28"/>
              </w:rPr>
              <w:t>,</w:t>
            </w:r>
            <w:r>
              <w:rPr>
                <w:szCs w:val="28"/>
                <w:lang w:val="en-US"/>
              </w:rPr>
              <w:t>3</w:t>
            </w:r>
          </w:p>
        </w:tc>
        <w:tc>
          <w:tcPr>
            <w:tcW w:w="1863"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lang w:val="en-US"/>
              </w:rPr>
            </w:pPr>
            <w:r>
              <w:rPr>
                <w:szCs w:val="28"/>
              </w:rPr>
              <w:t>8</w:t>
            </w:r>
            <w:r>
              <w:rPr>
                <w:szCs w:val="28"/>
                <w:lang w:val="en-US"/>
              </w:rPr>
              <w:t>9</w:t>
            </w:r>
            <w:r>
              <w:rPr>
                <w:szCs w:val="28"/>
              </w:rPr>
              <w:t>,8±10,</w:t>
            </w:r>
            <w:r>
              <w:rPr>
                <w:szCs w:val="28"/>
                <w:lang w:val="en-US"/>
              </w:rPr>
              <w:t>4</w:t>
            </w:r>
          </w:p>
        </w:tc>
        <w:tc>
          <w:tcPr>
            <w:tcW w:w="105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center"/>
              <w:rPr>
                <w:szCs w:val="28"/>
              </w:rPr>
            </w:pPr>
            <w:r>
              <w:rPr>
                <w:szCs w:val="28"/>
              </w:rPr>
              <w:t>&lt;0,01</w:t>
            </w:r>
          </w:p>
        </w:tc>
      </w:tr>
      <w:tr w:rsidR="006B7006">
        <w:trPr>
          <w:jc w:val="center"/>
        </w:trPr>
        <w:tc>
          <w:tcPr>
            <w:tcW w:w="406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14-е сутки</w:t>
            </w:r>
          </w:p>
        </w:tc>
        <w:tc>
          <w:tcPr>
            <w:tcW w:w="193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76,8±10,5</w:t>
            </w:r>
          </w:p>
        </w:tc>
        <w:tc>
          <w:tcPr>
            <w:tcW w:w="1863"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rPr>
            </w:pPr>
            <w:r>
              <w:rPr>
                <w:szCs w:val="28"/>
              </w:rPr>
              <w:t>89,</w:t>
            </w:r>
            <w:r>
              <w:rPr>
                <w:szCs w:val="28"/>
                <w:lang w:val="en-US"/>
              </w:rPr>
              <w:t>1</w:t>
            </w:r>
            <w:r>
              <w:rPr>
                <w:szCs w:val="28"/>
              </w:rPr>
              <w:t>±11,4</w:t>
            </w:r>
          </w:p>
        </w:tc>
        <w:tc>
          <w:tcPr>
            <w:tcW w:w="105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center"/>
              <w:rPr>
                <w:szCs w:val="28"/>
              </w:rPr>
            </w:pPr>
            <w:r>
              <w:rPr>
                <w:szCs w:val="28"/>
              </w:rPr>
              <w:t>&lt;0,01</w:t>
            </w:r>
          </w:p>
        </w:tc>
      </w:tr>
      <w:tr w:rsidR="006B7006">
        <w:trPr>
          <w:jc w:val="center"/>
        </w:trPr>
        <w:tc>
          <w:tcPr>
            <w:tcW w:w="4069" w:type="dxa"/>
            <w:tcBorders>
              <w:top w:val="single" w:sz="4" w:space="0" w:color="auto"/>
              <w:left w:val="single" w:sz="4" w:space="0" w:color="auto"/>
              <w:bottom w:val="nil"/>
              <w:right w:val="single" w:sz="4" w:space="0" w:color="auto"/>
            </w:tcBorders>
            <w:tcMar>
              <w:top w:w="48" w:type="dxa"/>
              <w:left w:w="150" w:type="dxa"/>
              <w:bottom w:w="48" w:type="dxa"/>
              <w:right w:w="96" w:type="dxa"/>
            </w:tcMar>
          </w:tcPr>
          <w:p w:rsidR="006B7006" w:rsidRDefault="00396B5B">
            <w:pPr>
              <w:spacing w:after="0" w:line="240" w:lineRule="auto"/>
              <w:ind w:left="0" w:firstLine="0"/>
              <w:jc w:val="left"/>
              <w:rPr>
                <w:szCs w:val="28"/>
              </w:rPr>
            </w:pPr>
            <w:r>
              <w:rPr>
                <w:szCs w:val="28"/>
              </w:rPr>
              <w:t>Мочевина сыворотки, ммоль/л</w:t>
            </w:r>
          </w:p>
        </w:tc>
        <w:tc>
          <w:tcPr>
            <w:tcW w:w="1933" w:type="dxa"/>
            <w:tcBorders>
              <w:top w:val="single" w:sz="4" w:space="0" w:color="auto"/>
              <w:left w:val="single" w:sz="4" w:space="0" w:color="auto"/>
              <w:bottom w:val="nil"/>
              <w:right w:val="single" w:sz="4" w:space="0" w:color="auto"/>
            </w:tcBorders>
            <w:tcMar>
              <w:top w:w="48" w:type="dxa"/>
              <w:left w:w="96" w:type="dxa"/>
              <w:bottom w:w="48" w:type="dxa"/>
              <w:right w:w="96" w:type="dxa"/>
            </w:tcMar>
            <w:vAlign w:val="center"/>
          </w:tcPr>
          <w:p w:rsidR="006B7006" w:rsidRDefault="006B7006">
            <w:pPr>
              <w:spacing w:after="0" w:line="240" w:lineRule="auto"/>
              <w:ind w:left="0" w:firstLine="37"/>
              <w:jc w:val="center"/>
              <w:rPr>
                <w:szCs w:val="28"/>
              </w:rPr>
            </w:pPr>
          </w:p>
        </w:tc>
        <w:tc>
          <w:tcPr>
            <w:tcW w:w="1863" w:type="dxa"/>
            <w:tcBorders>
              <w:top w:val="single" w:sz="4" w:space="0" w:color="auto"/>
              <w:left w:val="single" w:sz="4" w:space="0" w:color="auto"/>
              <w:bottom w:val="nil"/>
              <w:right w:val="single" w:sz="4" w:space="0" w:color="auto"/>
            </w:tcBorders>
            <w:tcMar>
              <w:top w:w="48" w:type="dxa"/>
              <w:left w:w="150" w:type="dxa"/>
              <w:bottom w:w="48" w:type="dxa"/>
              <w:right w:w="15" w:type="dxa"/>
            </w:tcMar>
            <w:vAlign w:val="center"/>
          </w:tcPr>
          <w:p w:rsidR="006B7006" w:rsidRDefault="006B7006">
            <w:pPr>
              <w:spacing w:after="0" w:line="240" w:lineRule="auto"/>
              <w:ind w:left="0" w:firstLine="0"/>
              <w:jc w:val="center"/>
              <w:rPr>
                <w:szCs w:val="28"/>
              </w:rPr>
            </w:pPr>
          </w:p>
        </w:tc>
        <w:tc>
          <w:tcPr>
            <w:tcW w:w="1059" w:type="dxa"/>
            <w:tcBorders>
              <w:top w:val="single" w:sz="4" w:space="0" w:color="auto"/>
              <w:left w:val="single" w:sz="4" w:space="0" w:color="auto"/>
              <w:bottom w:val="nil"/>
              <w:right w:val="single" w:sz="4" w:space="0" w:color="auto"/>
            </w:tcBorders>
            <w:tcMar>
              <w:top w:w="48" w:type="dxa"/>
              <w:left w:w="150" w:type="dxa"/>
              <w:bottom w:w="48" w:type="dxa"/>
              <w:right w:w="96" w:type="dxa"/>
            </w:tcMar>
            <w:vAlign w:val="center"/>
          </w:tcPr>
          <w:p w:rsidR="006B7006" w:rsidRDefault="006B7006">
            <w:pPr>
              <w:spacing w:after="0" w:line="240" w:lineRule="auto"/>
              <w:ind w:left="0" w:firstLine="0"/>
              <w:rPr>
                <w:szCs w:val="28"/>
              </w:rPr>
            </w:pPr>
          </w:p>
        </w:tc>
      </w:tr>
      <w:tr w:rsidR="006B7006">
        <w:trPr>
          <w:jc w:val="center"/>
        </w:trPr>
        <w:tc>
          <w:tcPr>
            <w:tcW w:w="406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1-е сутки</w:t>
            </w:r>
          </w:p>
        </w:tc>
        <w:tc>
          <w:tcPr>
            <w:tcW w:w="193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lang w:val="en-US"/>
              </w:rPr>
            </w:pPr>
            <w:r>
              <w:rPr>
                <w:szCs w:val="28"/>
              </w:rPr>
              <w:t>10,</w:t>
            </w:r>
            <w:r>
              <w:rPr>
                <w:szCs w:val="28"/>
                <w:lang w:val="en-US"/>
              </w:rPr>
              <w:t>6</w:t>
            </w:r>
            <w:r>
              <w:rPr>
                <w:szCs w:val="28"/>
              </w:rPr>
              <w:t>±4,</w:t>
            </w:r>
            <w:r>
              <w:rPr>
                <w:szCs w:val="28"/>
                <w:lang w:val="en-US"/>
              </w:rPr>
              <w:t>4</w:t>
            </w:r>
          </w:p>
        </w:tc>
        <w:tc>
          <w:tcPr>
            <w:tcW w:w="1863"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lang w:val="en-US"/>
              </w:rPr>
            </w:pPr>
            <w:r>
              <w:rPr>
                <w:szCs w:val="28"/>
              </w:rPr>
              <w:t>15,</w:t>
            </w:r>
            <w:r>
              <w:rPr>
                <w:szCs w:val="28"/>
                <w:lang w:val="en-US"/>
              </w:rPr>
              <w:t>4</w:t>
            </w:r>
            <w:r>
              <w:rPr>
                <w:szCs w:val="28"/>
              </w:rPr>
              <w:t>±2,</w:t>
            </w:r>
            <w:r>
              <w:rPr>
                <w:szCs w:val="28"/>
                <w:lang w:val="en-US"/>
              </w:rPr>
              <w:t>2</w:t>
            </w:r>
          </w:p>
        </w:tc>
        <w:tc>
          <w:tcPr>
            <w:tcW w:w="105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center"/>
              <w:rPr>
                <w:szCs w:val="28"/>
              </w:rPr>
            </w:pPr>
            <w:r>
              <w:rPr>
                <w:szCs w:val="28"/>
              </w:rPr>
              <w:t>0,01</w:t>
            </w:r>
          </w:p>
        </w:tc>
      </w:tr>
      <w:tr w:rsidR="006B7006">
        <w:trPr>
          <w:jc w:val="center"/>
        </w:trPr>
        <w:tc>
          <w:tcPr>
            <w:tcW w:w="406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4-е сутки</w:t>
            </w:r>
          </w:p>
        </w:tc>
        <w:tc>
          <w:tcPr>
            <w:tcW w:w="193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lang w:val="en-US"/>
              </w:rPr>
            </w:pPr>
            <w:r>
              <w:rPr>
                <w:szCs w:val="28"/>
              </w:rPr>
              <w:t>7,6±2,</w:t>
            </w:r>
            <w:r>
              <w:rPr>
                <w:szCs w:val="28"/>
                <w:lang w:val="en-US"/>
              </w:rPr>
              <w:t>6</w:t>
            </w:r>
          </w:p>
        </w:tc>
        <w:tc>
          <w:tcPr>
            <w:tcW w:w="1863"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lang w:val="en-US"/>
              </w:rPr>
            </w:pPr>
            <w:r>
              <w:rPr>
                <w:szCs w:val="28"/>
              </w:rPr>
              <w:t>9,</w:t>
            </w:r>
            <w:r>
              <w:rPr>
                <w:szCs w:val="28"/>
                <w:lang w:val="en-US"/>
              </w:rPr>
              <w:t>9</w:t>
            </w:r>
            <w:r>
              <w:rPr>
                <w:szCs w:val="28"/>
              </w:rPr>
              <w:t>±1,</w:t>
            </w:r>
            <w:r>
              <w:rPr>
                <w:szCs w:val="28"/>
                <w:lang w:val="en-US"/>
              </w:rPr>
              <w:t>4</w:t>
            </w:r>
          </w:p>
        </w:tc>
        <w:tc>
          <w:tcPr>
            <w:tcW w:w="105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center"/>
              <w:rPr>
                <w:szCs w:val="28"/>
              </w:rPr>
            </w:pPr>
            <w:r>
              <w:rPr>
                <w:szCs w:val="28"/>
              </w:rPr>
              <w:t>&lt;0,01</w:t>
            </w:r>
          </w:p>
        </w:tc>
      </w:tr>
      <w:tr w:rsidR="006B7006">
        <w:trPr>
          <w:jc w:val="center"/>
        </w:trPr>
        <w:tc>
          <w:tcPr>
            <w:tcW w:w="406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 xml:space="preserve">7-е сутки </w:t>
            </w:r>
          </w:p>
        </w:tc>
        <w:tc>
          <w:tcPr>
            <w:tcW w:w="193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lang w:val="en-US"/>
              </w:rPr>
              <w:t>7</w:t>
            </w:r>
            <w:r>
              <w:rPr>
                <w:szCs w:val="28"/>
              </w:rPr>
              <w:t>,</w:t>
            </w:r>
            <w:r>
              <w:rPr>
                <w:szCs w:val="28"/>
                <w:lang w:val="en-US"/>
              </w:rPr>
              <w:t>0</w:t>
            </w:r>
            <w:r>
              <w:rPr>
                <w:szCs w:val="28"/>
              </w:rPr>
              <w:t>±</w:t>
            </w:r>
            <w:r>
              <w:rPr>
                <w:szCs w:val="28"/>
                <w:lang w:val="en-US"/>
              </w:rPr>
              <w:t>1</w:t>
            </w:r>
            <w:r>
              <w:rPr>
                <w:szCs w:val="28"/>
              </w:rPr>
              <w:t>,</w:t>
            </w:r>
            <w:r>
              <w:rPr>
                <w:szCs w:val="28"/>
                <w:lang w:val="en-US"/>
              </w:rPr>
              <w:t>8</w:t>
            </w:r>
          </w:p>
        </w:tc>
        <w:tc>
          <w:tcPr>
            <w:tcW w:w="1863"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rPr>
            </w:pPr>
            <w:r>
              <w:rPr>
                <w:szCs w:val="28"/>
                <w:lang w:val="en-US"/>
              </w:rPr>
              <w:t>8</w:t>
            </w:r>
            <w:r>
              <w:rPr>
                <w:szCs w:val="28"/>
              </w:rPr>
              <w:t>,</w:t>
            </w:r>
            <w:r>
              <w:rPr>
                <w:szCs w:val="28"/>
                <w:lang w:val="en-US"/>
              </w:rPr>
              <w:t>9</w:t>
            </w:r>
            <w:r>
              <w:rPr>
                <w:szCs w:val="28"/>
              </w:rPr>
              <w:t>±</w:t>
            </w:r>
            <w:r>
              <w:rPr>
                <w:szCs w:val="28"/>
                <w:lang w:val="en-US"/>
              </w:rPr>
              <w:t>0</w:t>
            </w:r>
            <w:r>
              <w:rPr>
                <w:szCs w:val="28"/>
              </w:rPr>
              <w:t>,</w:t>
            </w:r>
            <w:r>
              <w:rPr>
                <w:szCs w:val="28"/>
                <w:lang w:val="en-US"/>
              </w:rPr>
              <w:t>9</w:t>
            </w:r>
          </w:p>
        </w:tc>
        <w:tc>
          <w:tcPr>
            <w:tcW w:w="105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center"/>
              <w:rPr>
                <w:szCs w:val="28"/>
              </w:rPr>
            </w:pPr>
            <w:r>
              <w:rPr>
                <w:szCs w:val="28"/>
              </w:rPr>
              <w:t>&lt;0,01</w:t>
            </w:r>
          </w:p>
        </w:tc>
      </w:tr>
      <w:tr w:rsidR="006B7006">
        <w:trPr>
          <w:jc w:val="center"/>
        </w:trPr>
        <w:tc>
          <w:tcPr>
            <w:tcW w:w="406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14-е сутки</w:t>
            </w:r>
          </w:p>
        </w:tc>
        <w:tc>
          <w:tcPr>
            <w:tcW w:w="193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lang w:val="en-US"/>
              </w:rPr>
              <w:t>6</w:t>
            </w:r>
            <w:r>
              <w:rPr>
                <w:szCs w:val="28"/>
              </w:rPr>
              <w:t>,9±1,7</w:t>
            </w:r>
          </w:p>
        </w:tc>
        <w:tc>
          <w:tcPr>
            <w:tcW w:w="1863"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rPr>
            </w:pPr>
            <w:r>
              <w:rPr>
                <w:szCs w:val="28"/>
              </w:rPr>
              <w:t>6,9±1,1</w:t>
            </w:r>
          </w:p>
        </w:tc>
        <w:tc>
          <w:tcPr>
            <w:tcW w:w="105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center"/>
              <w:rPr>
                <w:szCs w:val="28"/>
                <w:lang w:val="en-US"/>
              </w:rPr>
            </w:pPr>
            <w:r>
              <w:rPr>
                <w:szCs w:val="28"/>
              </w:rPr>
              <w:t>0,0</w:t>
            </w:r>
            <w:r>
              <w:rPr>
                <w:szCs w:val="28"/>
                <w:lang w:val="en-US"/>
              </w:rPr>
              <w:t>3</w:t>
            </w:r>
          </w:p>
        </w:tc>
      </w:tr>
      <w:tr w:rsidR="006B7006">
        <w:trPr>
          <w:jc w:val="center"/>
        </w:trPr>
        <w:tc>
          <w:tcPr>
            <w:tcW w:w="4069" w:type="dxa"/>
            <w:tcBorders>
              <w:top w:val="single" w:sz="4" w:space="0" w:color="auto"/>
              <w:left w:val="single" w:sz="4" w:space="0" w:color="auto"/>
              <w:bottom w:val="nil"/>
              <w:right w:val="single" w:sz="4" w:space="0" w:color="auto"/>
            </w:tcBorders>
            <w:tcMar>
              <w:top w:w="48" w:type="dxa"/>
              <w:left w:w="150" w:type="dxa"/>
              <w:bottom w:w="48" w:type="dxa"/>
              <w:right w:w="96" w:type="dxa"/>
            </w:tcMar>
          </w:tcPr>
          <w:p w:rsidR="006B7006" w:rsidRDefault="00396B5B">
            <w:pPr>
              <w:spacing w:after="0" w:line="240" w:lineRule="auto"/>
              <w:ind w:left="0" w:firstLine="27"/>
              <w:jc w:val="left"/>
              <w:rPr>
                <w:szCs w:val="28"/>
              </w:rPr>
            </w:pPr>
            <w:r>
              <w:rPr>
                <w:szCs w:val="28"/>
              </w:rPr>
              <w:t>рСКФ, мл/мин/1,73 м²</w:t>
            </w:r>
          </w:p>
        </w:tc>
        <w:tc>
          <w:tcPr>
            <w:tcW w:w="1933" w:type="dxa"/>
            <w:tcBorders>
              <w:top w:val="single" w:sz="4" w:space="0" w:color="auto"/>
              <w:left w:val="single" w:sz="4" w:space="0" w:color="auto"/>
              <w:bottom w:val="nil"/>
              <w:right w:val="single" w:sz="4" w:space="0" w:color="auto"/>
            </w:tcBorders>
            <w:tcMar>
              <w:top w:w="48" w:type="dxa"/>
              <w:left w:w="96" w:type="dxa"/>
              <w:bottom w:w="48" w:type="dxa"/>
              <w:right w:w="96" w:type="dxa"/>
            </w:tcMar>
            <w:vAlign w:val="center"/>
          </w:tcPr>
          <w:p w:rsidR="006B7006" w:rsidRDefault="006B7006">
            <w:pPr>
              <w:spacing w:after="0" w:line="240" w:lineRule="auto"/>
              <w:ind w:left="0" w:firstLine="37"/>
              <w:jc w:val="center"/>
              <w:rPr>
                <w:szCs w:val="28"/>
              </w:rPr>
            </w:pPr>
          </w:p>
        </w:tc>
        <w:tc>
          <w:tcPr>
            <w:tcW w:w="1863" w:type="dxa"/>
            <w:tcBorders>
              <w:top w:val="single" w:sz="4" w:space="0" w:color="auto"/>
              <w:left w:val="single" w:sz="4" w:space="0" w:color="auto"/>
              <w:bottom w:val="nil"/>
              <w:right w:val="single" w:sz="4" w:space="0" w:color="auto"/>
            </w:tcBorders>
            <w:tcMar>
              <w:top w:w="48" w:type="dxa"/>
              <w:left w:w="150" w:type="dxa"/>
              <w:bottom w:w="48" w:type="dxa"/>
              <w:right w:w="15" w:type="dxa"/>
            </w:tcMar>
            <w:vAlign w:val="center"/>
          </w:tcPr>
          <w:p w:rsidR="006B7006" w:rsidRDefault="006B7006">
            <w:pPr>
              <w:spacing w:after="0" w:line="240" w:lineRule="auto"/>
              <w:ind w:left="0" w:firstLine="0"/>
              <w:jc w:val="center"/>
              <w:rPr>
                <w:szCs w:val="28"/>
              </w:rPr>
            </w:pPr>
          </w:p>
        </w:tc>
        <w:tc>
          <w:tcPr>
            <w:tcW w:w="1059" w:type="dxa"/>
            <w:tcBorders>
              <w:top w:val="single" w:sz="4" w:space="0" w:color="auto"/>
              <w:left w:val="single" w:sz="4" w:space="0" w:color="auto"/>
              <w:bottom w:val="nil"/>
              <w:right w:val="single" w:sz="4" w:space="0" w:color="auto"/>
            </w:tcBorders>
            <w:tcMar>
              <w:top w:w="48" w:type="dxa"/>
              <w:left w:w="150" w:type="dxa"/>
              <w:bottom w:w="48" w:type="dxa"/>
              <w:right w:w="96" w:type="dxa"/>
            </w:tcMar>
            <w:vAlign w:val="center"/>
          </w:tcPr>
          <w:p w:rsidR="006B7006" w:rsidRDefault="006B7006">
            <w:pPr>
              <w:spacing w:after="0" w:line="240" w:lineRule="auto"/>
              <w:ind w:left="0" w:firstLine="0"/>
              <w:jc w:val="center"/>
              <w:rPr>
                <w:szCs w:val="28"/>
              </w:rPr>
            </w:pPr>
          </w:p>
        </w:tc>
      </w:tr>
      <w:tr w:rsidR="006B7006">
        <w:trPr>
          <w:jc w:val="center"/>
        </w:trPr>
        <w:tc>
          <w:tcPr>
            <w:tcW w:w="406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1-е сутки</w:t>
            </w:r>
          </w:p>
        </w:tc>
        <w:tc>
          <w:tcPr>
            <w:tcW w:w="193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lang w:val="en-US"/>
              </w:rPr>
              <w:t>26</w:t>
            </w:r>
            <w:r>
              <w:rPr>
                <w:szCs w:val="28"/>
              </w:rPr>
              <w:t>,</w:t>
            </w:r>
            <w:r>
              <w:rPr>
                <w:szCs w:val="28"/>
                <w:lang w:val="en-US"/>
              </w:rPr>
              <w:t>7</w:t>
            </w:r>
            <w:r>
              <w:rPr>
                <w:szCs w:val="28"/>
              </w:rPr>
              <w:t>±1</w:t>
            </w:r>
            <w:r>
              <w:rPr>
                <w:szCs w:val="28"/>
                <w:lang w:val="en-US"/>
              </w:rPr>
              <w:t>2</w:t>
            </w:r>
            <w:r>
              <w:rPr>
                <w:szCs w:val="28"/>
              </w:rPr>
              <w:t>,</w:t>
            </w:r>
            <w:r>
              <w:rPr>
                <w:szCs w:val="28"/>
                <w:lang w:val="en-US"/>
              </w:rPr>
              <w:t>6</w:t>
            </w:r>
          </w:p>
        </w:tc>
        <w:tc>
          <w:tcPr>
            <w:tcW w:w="1863"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lang w:val="en-US"/>
              </w:rPr>
            </w:pPr>
            <w:r>
              <w:rPr>
                <w:szCs w:val="28"/>
              </w:rPr>
              <w:t>22,</w:t>
            </w:r>
            <w:r>
              <w:rPr>
                <w:szCs w:val="28"/>
                <w:lang w:val="en-US"/>
              </w:rPr>
              <w:t>1</w:t>
            </w:r>
            <w:r>
              <w:rPr>
                <w:szCs w:val="28"/>
              </w:rPr>
              <w:t>±6,</w:t>
            </w:r>
            <w:r>
              <w:rPr>
                <w:szCs w:val="28"/>
                <w:lang w:val="en-US"/>
              </w:rPr>
              <w:t>4</w:t>
            </w:r>
          </w:p>
        </w:tc>
        <w:tc>
          <w:tcPr>
            <w:tcW w:w="105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center"/>
              <w:rPr>
                <w:szCs w:val="28"/>
              </w:rPr>
            </w:pPr>
            <w:r>
              <w:rPr>
                <w:szCs w:val="28"/>
              </w:rPr>
              <w:t>0,0</w:t>
            </w:r>
            <w:r>
              <w:rPr>
                <w:szCs w:val="28"/>
                <w:lang w:val="en-US"/>
              </w:rPr>
              <w:t>3</w:t>
            </w:r>
          </w:p>
        </w:tc>
      </w:tr>
      <w:tr w:rsidR="006B7006">
        <w:trPr>
          <w:jc w:val="center"/>
        </w:trPr>
        <w:tc>
          <w:tcPr>
            <w:tcW w:w="406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4-е сутки</w:t>
            </w:r>
          </w:p>
        </w:tc>
        <w:tc>
          <w:tcPr>
            <w:tcW w:w="193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lang w:val="en-US"/>
              </w:rPr>
            </w:pPr>
            <w:r>
              <w:rPr>
                <w:szCs w:val="28"/>
              </w:rPr>
              <w:t>9</w:t>
            </w:r>
            <w:r>
              <w:rPr>
                <w:szCs w:val="28"/>
                <w:lang w:val="en-US"/>
              </w:rPr>
              <w:t>0</w:t>
            </w:r>
            <w:r>
              <w:rPr>
                <w:szCs w:val="28"/>
              </w:rPr>
              <w:t>,</w:t>
            </w:r>
            <w:r>
              <w:rPr>
                <w:szCs w:val="28"/>
                <w:lang w:val="en-US"/>
              </w:rPr>
              <w:t>2</w:t>
            </w:r>
            <w:r>
              <w:rPr>
                <w:szCs w:val="28"/>
              </w:rPr>
              <w:t>±</w:t>
            </w:r>
            <w:r>
              <w:rPr>
                <w:szCs w:val="28"/>
                <w:lang w:val="en-US"/>
              </w:rPr>
              <w:t>18</w:t>
            </w:r>
            <w:r>
              <w:rPr>
                <w:szCs w:val="28"/>
              </w:rPr>
              <w:t>,</w:t>
            </w:r>
            <w:r>
              <w:rPr>
                <w:szCs w:val="28"/>
                <w:lang w:val="en-US"/>
              </w:rPr>
              <w:t>8</w:t>
            </w:r>
          </w:p>
        </w:tc>
        <w:tc>
          <w:tcPr>
            <w:tcW w:w="1863"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lang w:val="en-US"/>
              </w:rPr>
            </w:pPr>
            <w:r>
              <w:rPr>
                <w:szCs w:val="28"/>
              </w:rPr>
              <w:t>80,</w:t>
            </w:r>
            <w:r>
              <w:rPr>
                <w:szCs w:val="28"/>
                <w:lang w:val="en-US"/>
              </w:rPr>
              <w:t>3</w:t>
            </w:r>
            <w:r>
              <w:rPr>
                <w:szCs w:val="28"/>
              </w:rPr>
              <w:t>±15,</w:t>
            </w:r>
            <w:r>
              <w:rPr>
                <w:szCs w:val="28"/>
                <w:lang w:val="en-US"/>
              </w:rPr>
              <w:t>9</w:t>
            </w:r>
          </w:p>
        </w:tc>
        <w:tc>
          <w:tcPr>
            <w:tcW w:w="105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center"/>
              <w:rPr>
                <w:szCs w:val="28"/>
              </w:rPr>
            </w:pPr>
            <w:r>
              <w:rPr>
                <w:szCs w:val="28"/>
              </w:rPr>
              <w:t>0,01</w:t>
            </w:r>
          </w:p>
        </w:tc>
      </w:tr>
    </w:tbl>
    <w:p w:rsidR="006B7006" w:rsidRDefault="00396B5B">
      <w:pPr>
        <w:spacing w:after="0" w:line="240" w:lineRule="auto"/>
        <w:ind w:left="0" w:firstLine="560"/>
        <w:jc w:val="right"/>
        <w:rPr>
          <w:color w:val="auto"/>
          <w:szCs w:val="28"/>
        </w:rPr>
      </w:pPr>
      <w:r>
        <w:rPr>
          <w:color w:val="auto"/>
          <w:szCs w:val="28"/>
        </w:rPr>
        <w:t>Продолжение таблицы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1933"/>
        <w:gridCol w:w="1863"/>
        <w:gridCol w:w="1276"/>
      </w:tblGrid>
      <w:tr w:rsidR="006B7006">
        <w:trPr>
          <w:jc w:val="center"/>
        </w:trPr>
        <w:tc>
          <w:tcPr>
            <w:tcW w:w="4069" w:type="dxa"/>
            <w:tcBorders>
              <w:top w:val="single" w:sz="4" w:space="0" w:color="auto"/>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 xml:space="preserve">7-е сутки </w:t>
            </w:r>
          </w:p>
        </w:tc>
        <w:tc>
          <w:tcPr>
            <w:tcW w:w="1933" w:type="dxa"/>
            <w:tcBorders>
              <w:top w:val="single" w:sz="4" w:space="0" w:color="auto"/>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10</w:t>
            </w:r>
            <w:r>
              <w:rPr>
                <w:szCs w:val="28"/>
                <w:lang w:val="en-US"/>
              </w:rPr>
              <w:t>4</w:t>
            </w:r>
            <w:r>
              <w:rPr>
                <w:szCs w:val="28"/>
              </w:rPr>
              <w:t>,</w:t>
            </w:r>
            <w:r>
              <w:rPr>
                <w:szCs w:val="28"/>
                <w:lang w:val="en-US"/>
              </w:rPr>
              <w:t>9</w:t>
            </w:r>
            <w:r>
              <w:rPr>
                <w:szCs w:val="28"/>
              </w:rPr>
              <w:t>±1</w:t>
            </w:r>
            <w:r>
              <w:rPr>
                <w:szCs w:val="28"/>
                <w:lang w:val="en-US"/>
              </w:rPr>
              <w:t>7</w:t>
            </w:r>
            <w:r>
              <w:rPr>
                <w:szCs w:val="28"/>
              </w:rPr>
              <w:t>,</w:t>
            </w:r>
            <w:r>
              <w:rPr>
                <w:szCs w:val="28"/>
                <w:lang w:val="en-US"/>
              </w:rPr>
              <w:t>2</w:t>
            </w:r>
          </w:p>
        </w:tc>
        <w:tc>
          <w:tcPr>
            <w:tcW w:w="1863" w:type="dxa"/>
            <w:tcBorders>
              <w:top w:val="single" w:sz="4" w:space="0" w:color="auto"/>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rPr>
            </w:pPr>
            <w:r>
              <w:rPr>
                <w:szCs w:val="28"/>
              </w:rPr>
              <w:t>92,</w:t>
            </w:r>
            <w:r>
              <w:rPr>
                <w:szCs w:val="28"/>
                <w:lang w:val="en-US"/>
              </w:rPr>
              <w:t>1</w:t>
            </w:r>
            <w:r>
              <w:rPr>
                <w:szCs w:val="28"/>
              </w:rPr>
              <w:t>±</w:t>
            </w:r>
            <w:r>
              <w:rPr>
                <w:szCs w:val="28"/>
                <w:lang w:val="en-US"/>
              </w:rPr>
              <w:t>21</w:t>
            </w:r>
            <w:r>
              <w:rPr>
                <w:szCs w:val="28"/>
              </w:rPr>
              <w:t>,8</w:t>
            </w:r>
          </w:p>
        </w:tc>
        <w:tc>
          <w:tcPr>
            <w:tcW w:w="1276" w:type="dxa"/>
            <w:tcBorders>
              <w:top w:val="single" w:sz="4" w:space="0" w:color="auto"/>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center"/>
              <w:rPr>
                <w:szCs w:val="28"/>
              </w:rPr>
            </w:pPr>
            <w:r>
              <w:rPr>
                <w:szCs w:val="28"/>
              </w:rPr>
              <w:t>&lt;0,01</w:t>
            </w:r>
          </w:p>
        </w:tc>
      </w:tr>
      <w:tr w:rsidR="006B7006">
        <w:trPr>
          <w:jc w:val="center"/>
        </w:trPr>
        <w:tc>
          <w:tcPr>
            <w:tcW w:w="406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14-е сутки</w:t>
            </w:r>
          </w:p>
        </w:tc>
        <w:tc>
          <w:tcPr>
            <w:tcW w:w="193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103,5±17,5</w:t>
            </w:r>
          </w:p>
        </w:tc>
        <w:tc>
          <w:tcPr>
            <w:tcW w:w="1863"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rPr>
            </w:pPr>
            <w:r>
              <w:rPr>
                <w:szCs w:val="28"/>
              </w:rPr>
              <w:t>95,4±12,9</w:t>
            </w:r>
          </w:p>
        </w:tc>
        <w:tc>
          <w:tcPr>
            <w:tcW w:w="1276"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center"/>
              <w:rPr>
                <w:szCs w:val="28"/>
              </w:rPr>
            </w:pPr>
            <w:r>
              <w:rPr>
                <w:szCs w:val="28"/>
              </w:rPr>
              <w:t>0,02</w:t>
            </w:r>
          </w:p>
        </w:tc>
      </w:tr>
      <w:tr w:rsidR="006B7006">
        <w:trPr>
          <w:jc w:val="center"/>
        </w:trPr>
        <w:tc>
          <w:tcPr>
            <w:tcW w:w="4069" w:type="dxa"/>
            <w:tcBorders>
              <w:top w:val="single" w:sz="4" w:space="0" w:color="auto"/>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hanging="159"/>
              <w:jc w:val="left"/>
              <w:rPr>
                <w:szCs w:val="28"/>
              </w:rPr>
            </w:pPr>
            <w:r>
              <w:rPr>
                <w:szCs w:val="28"/>
              </w:rPr>
              <w:t>ИР (при УЗДГ)</w:t>
            </w:r>
          </w:p>
        </w:tc>
        <w:tc>
          <w:tcPr>
            <w:tcW w:w="1933" w:type="dxa"/>
            <w:tcBorders>
              <w:top w:val="single" w:sz="4" w:space="0" w:color="auto"/>
              <w:left w:val="single" w:sz="4" w:space="0" w:color="auto"/>
              <w:bottom w:val="nil"/>
              <w:right w:val="single" w:sz="4" w:space="0" w:color="auto"/>
            </w:tcBorders>
            <w:tcMar>
              <w:top w:w="48" w:type="dxa"/>
              <w:left w:w="96" w:type="dxa"/>
              <w:bottom w:w="48" w:type="dxa"/>
              <w:right w:w="96" w:type="dxa"/>
            </w:tcMar>
            <w:vAlign w:val="center"/>
          </w:tcPr>
          <w:p w:rsidR="006B7006" w:rsidRDefault="006B7006">
            <w:pPr>
              <w:spacing w:after="0" w:line="240" w:lineRule="auto"/>
              <w:ind w:left="0" w:firstLine="37"/>
              <w:jc w:val="center"/>
              <w:rPr>
                <w:szCs w:val="28"/>
              </w:rPr>
            </w:pPr>
          </w:p>
        </w:tc>
        <w:tc>
          <w:tcPr>
            <w:tcW w:w="1863" w:type="dxa"/>
            <w:tcBorders>
              <w:top w:val="single" w:sz="4" w:space="0" w:color="auto"/>
              <w:left w:val="single" w:sz="4" w:space="0" w:color="auto"/>
              <w:bottom w:val="nil"/>
              <w:right w:val="single" w:sz="4" w:space="0" w:color="auto"/>
            </w:tcBorders>
            <w:tcMar>
              <w:top w:w="48" w:type="dxa"/>
              <w:left w:w="300" w:type="dxa"/>
              <w:bottom w:w="48" w:type="dxa"/>
              <w:right w:w="15" w:type="dxa"/>
            </w:tcMar>
            <w:vAlign w:val="center"/>
          </w:tcPr>
          <w:p w:rsidR="006B7006" w:rsidRDefault="006B7006">
            <w:pPr>
              <w:spacing w:after="0" w:line="240" w:lineRule="auto"/>
              <w:ind w:left="0" w:firstLine="0"/>
              <w:jc w:val="center"/>
              <w:rPr>
                <w:szCs w:val="28"/>
              </w:rPr>
            </w:pPr>
          </w:p>
        </w:tc>
        <w:tc>
          <w:tcPr>
            <w:tcW w:w="1276" w:type="dxa"/>
            <w:tcBorders>
              <w:top w:val="single" w:sz="4" w:space="0" w:color="auto"/>
              <w:left w:val="single" w:sz="4" w:space="0" w:color="auto"/>
              <w:bottom w:val="nil"/>
              <w:right w:val="single" w:sz="4" w:space="0" w:color="auto"/>
            </w:tcBorders>
            <w:tcMar>
              <w:top w:w="48" w:type="dxa"/>
              <w:left w:w="300" w:type="dxa"/>
              <w:bottom w:w="48" w:type="dxa"/>
              <w:right w:w="96" w:type="dxa"/>
            </w:tcMar>
            <w:vAlign w:val="center"/>
          </w:tcPr>
          <w:p w:rsidR="006B7006" w:rsidRDefault="006B7006">
            <w:pPr>
              <w:spacing w:after="0" w:line="240" w:lineRule="auto"/>
              <w:ind w:left="0" w:firstLine="0"/>
              <w:jc w:val="center"/>
              <w:rPr>
                <w:szCs w:val="28"/>
              </w:rPr>
            </w:pPr>
          </w:p>
        </w:tc>
      </w:tr>
      <w:tr w:rsidR="006B7006">
        <w:trPr>
          <w:jc w:val="center"/>
        </w:trPr>
        <w:tc>
          <w:tcPr>
            <w:tcW w:w="406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1-е сутки</w:t>
            </w:r>
          </w:p>
        </w:tc>
        <w:tc>
          <w:tcPr>
            <w:tcW w:w="193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0,53±0,0</w:t>
            </w:r>
            <w:r>
              <w:rPr>
                <w:szCs w:val="28"/>
                <w:lang w:val="en-US"/>
              </w:rPr>
              <w:t>6</w:t>
            </w:r>
          </w:p>
        </w:tc>
        <w:tc>
          <w:tcPr>
            <w:tcW w:w="1863"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rPr>
            </w:pPr>
            <w:r>
              <w:rPr>
                <w:szCs w:val="28"/>
              </w:rPr>
              <w:t>0,73 ± 0,11</w:t>
            </w:r>
          </w:p>
        </w:tc>
        <w:tc>
          <w:tcPr>
            <w:tcW w:w="1276"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center"/>
              <w:rPr>
                <w:szCs w:val="28"/>
              </w:rPr>
            </w:pPr>
            <w:r>
              <w:rPr>
                <w:szCs w:val="28"/>
              </w:rPr>
              <w:t>0,5</w:t>
            </w:r>
          </w:p>
        </w:tc>
      </w:tr>
      <w:tr w:rsidR="006B7006">
        <w:trPr>
          <w:jc w:val="center"/>
        </w:trPr>
        <w:tc>
          <w:tcPr>
            <w:tcW w:w="406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4-е сутки</w:t>
            </w:r>
          </w:p>
        </w:tc>
        <w:tc>
          <w:tcPr>
            <w:tcW w:w="193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0,66 ± 0,14</w:t>
            </w:r>
          </w:p>
        </w:tc>
        <w:tc>
          <w:tcPr>
            <w:tcW w:w="1863"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rPr>
            </w:pPr>
            <w:r>
              <w:rPr>
                <w:szCs w:val="28"/>
              </w:rPr>
              <w:t>0,70±0,08</w:t>
            </w:r>
          </w:p>
        </w:tc>
        <w:tc>
          <w:tcPr>
            <w:tcW w:w="1276"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center"/>
              <w:rPr>
                <w:szCs w:val="28"/>
              </w:rPr>
            </w:pPr>
            <w:r>
              <w:rPr>
                <w:szCs w:val="28"/>
              </w:rPr>
              <w:t>0,7</w:t>
            </w:r>
          </w:p>
        </w:tc>
      </w:tr>
      <w:tr w:rsidR="006B7006">
        <w:trPr>
          <w:jc w:val="center"/>
        </w:trPr>
        <w:tc>
          <w:tcPr>
            <w:tcW w:w="406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 xml:space="preserve">7-е сутки </w:t>
            </w:r>
          </w:p>
        </w:tc>
        <w:tc>
          <w:tcPr>
            <w:tcW w:w="193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0,64±0,09</w:t>
            </w:r>
          </w:p>
        </w:tc>
        <w:tc>
          <w:tcPr>
            <w:tcW w:w="1863"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rPr>
            </w:pPr>
            <w:r>
              <w:rPr>
                <w:szCs w:val="28"/>
              </w:rPr>
              <w:t>0,68±0,07</w:t>
            </w:r>
          </w:p>
        </w:tc>
        <w:tc>
          <w:tcPr>
            <w:tcW w:w="1276"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center"/>
              <w:rPr>
                <w:szCs w:val="28"/>
              </w:rPr>
            </w:pPr>
            <w:r>
              <w:rPr>
                <w:szCs w:val="28"/>
              </w:rPr>
              <w:t>0,4</w:t>
            </w:r>
          </w:p>
        </w:tc>
      </w:tr>
      <w:tr w:rsidR="006B7006">
        <w:trPr>
          <w:jc w:val="center"/>
        </w:trPr>
        <w:tc>
          <w:tcPr>
            <w:tcW w:w="4069" w:type="dxa"/>
            <w:tcBorders>
              <w:top w:val="nil"/>
              <w:left w:val="single" w:sz="4" w:space="0" w:color="auto"/>
              <w:bottom w:val="single" w:sz="4" w:space="0" w:color="auto"/>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14-е сутки</w:t>
            </w:r>
          </w:p>
        </w:tc>
        <w:tc>
          <w:tcPr>
            <w:tcW w:w="1933" w:type="dxa"/>
            <w:tcBorders>
              <w:top w:val="nil"/>
              <w:left w:val="single" w:sz="4" w:space="0" w:color="auto"/>
              <w:bottom w:val="single" w:sz="4" w:space="0" w:color="auto"/>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0,54 ± 0,04</w:t>
            </w:r>
          </w:p>
        </w:tc>
        <w:tc>
          <w:tcPr>
            <w:tcW w:w="1863" w:type="dxa"/>
            <w:tcBorders>
              <w:top w:val="nil"/>
              <w:left w:val="single" w:sz="4" w:space="0" w:color="auto"/>
              <w:bottom w:val="single" w:sz="4" w:space="0" w:color="auto"/>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rPr>
            </w:pPr>
            <w:r>
              <w:rPr>
                <w:szCs w:val="28"/>
              </w:rPr>
              <w:t>0,66 ±0,06</w:t>
            </w:r>
          </w:p>
        </w:tc>
        <w:tc>
          <w:tcPr>
            <w:tcW w:w="1276" w:type="dxa"/>
            <w:tcBorders>
              <w:top w:val="nil"/>
              <w:left w:val="single" w:sz="4" w:space="0" w:color="auto"/>
              <w:bottom w:val="single" w:sz="4" w:space="0" w:color="auto"/>
              <w:right w:val="single" w:sz="4" w:space="0" w:color="auto"/>
            </w:tcBorders>
            <w:tcMar>
              <w:top w:w="48" w:type="dxa"/>
              <w:left w:w="300" w:type="dxa"/>
              <w:bottom w:w="48" w:type="dxa"/>
              <w:right w:w="96" w:type="dxa"/>
            </w:tcMar>
          </w:tcPr>
          <w:p w:rsidR="006B7006" w:rsidRDefault="00396B5B">
            <w:pPr>
              <w:spacing w:after="0" w:line="240" w:lineRule="auto"/>
              <w:ind w:left="0" w:firstLine="0"/>
              <w:jc w:val="center"/>
              <w:rPr>
                <w:szCs w:val="28"/>
              </w:rPr>
            </w:pPr>
            <w:r>
              <w:rPr>
                <w:szCs w:val="28"/>
              </w:rPr>
              <w:t>0,1</w:t>
            </w:r>
          </w:p>
        </w:tc>
      </w:tr>
      <w:tr w:rsidR="006B7006">
        <w:trPr>
          <w:jc w:val="center"/>
        </w:trPr>
        <w:tc>
          <w:tcPr>
            <w:tcW w:w="4069" w:type="dxa"/>
            <w:tcBorders>
              <w:top w:val="single" w:sz="4" w:space="0" w:color="auto"/>
              <w:left w:val="single" w:sz="4" w:space="0" w:color="auto"/>
              <w:bottom w:val="single" w:sz="4" w:space="0" w:color="auto"/>
              <w:right w:val="single" w:sz="4" w:space="0" w:color="auto"/>
            </w:tcBorders>
            <w:tcMar>
              <w:top w:w="48" w:type="dxa"/>
              <w:left w:w="300" w:type="dxa"/>
              <w:bottom w:w="48" w:type="dxa"/>
              <w:right w:w="96" w:type="dxa"/>
            </w:tcMar>
          </w:tcPr>
          <w:p w:rsidR="006B7006" w:rsidRDefault="00396B5B">
            <w:pPr>
              <w:spacing w:after="0" w:line="240" w:lineRule="auto"/>
              <w:ind w:left="-159" w:firstLine="0"/>
              <w:jc w:val="left"/>
              <w:rPr>
                <w:color w:val="auto"/>
                <w:szCs w:val="28"/>
              </w:rPr>
            </w:pPr>
            <w:r>
              <w:rPr>
                <w:color w:val="auto"/>
                <w:szCs w:val="28"/>
              </w:rPr>
              <w:t xml:space="preserve">Послеоперационное пребывание в </w:t>
            </w:r>
            <w:r>
              <w:rPr>
                <w:color w:val="auto"/>
                <w:szCs w:val="28"/>
              </w:rPr>
              <w:t>стационаре, койко/дней</w:t>
            </w:r>
          </w:p>
        </w:tc>
        <w:tc>
          <w:tcPr>
            <w:tcW w:w="193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color w:val="auto"/>
                <w:szCs w:val="28"/>
              </w:rPr>
            </w:pPr>
            <w:r>
              <w:rPr>
                <w:color w:val="auto"/>
                <w:szCs w:val="28"/>
              </w:rPr>
              <w:t>17,9 ± 2,2</w:t>
            </w:r>
          </w:p>
        </w:tc>
        <w:tc>
          <w:tcPr>
            <w:tcW w:w="1863" w:type="dxa"/>
            <w:tcBorders>
              <w:top w:val="single" w:sz="4" w:space="0" w:color="auto"/>
              <w:left w:val="single" w:sz="4" w:space="0" w:color="auto"/>
              <w:bottom w:val="single" w:sz="4" w:space="0" w:color="auto"/>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color w:val="auto"/>
                <w:szCs w:val="28"/>
              </w:rPr>
            </w:pPr>
            <w:r>
              <w:rPr>
                <w:color w:val="auto"/>
                <w:szCs w:val="28"/>
              </w:rPr>
              <w:t>24,3 ± 3,13</w:t>
            </w:r>
          </w:p>
        </w:tc>
        <w:tc>
          <w:tcPr>
            <w:tcW w:w="1276" w:type="dxa"/>
            <w:tcBorders>
              <w:top w:val="single" w:sz="4" w:space="0" w:color="auto"/>
              <w:left w:val="single" w:sz="4" w:space="0" w:color="auto"/>
              <w:bottom w:val="single" w:sz="4" w:space="0" w:color="auto"/>
              <w:right w:val="single" w:sz="4" w:space="0" w:color="auto"/>
            </w:tcBorders>
            <w:tcMar>
              <w:top w:w="48" w:type="dxa"/>
              <w:left w:w="300" w:type="dxa"/>
              <w:bottom w:w="48" w:type="dxa"/>
              <w:right w:w="96" w:type="dxa"/>
            </w:tcMar>
          </w:tcPr>
          <w:p w:rsidR="006B7006" w:rsidRDefault="00396B5B">
            <w:pPr>
              <w:spacing w:after="0" w:line="240" w:lineRule="auto"/>
              <w:ind w:left="0" w:firstLine="0"/>
              <w:jc w:val="center"/>
              <w:rPr>
                <w:color w:val="auto"/>
                <w:szCs w:val="28"/>
              </w:rPr>
            </w:pPr>
            <w:r>
              <w:rPr>
                <w:szCs w:val="28"/>
              </w:rPr>
              <w:t>&lt;0,01</w:t>
            </w:r>
          </w:p>
        </w:tc>
      </w:tr>
      <w:tr w:rsidR="006B7006">
        <w:trPr>
          <w:jc w:val="center"/>
        </w:trPr>
        <w:tc>
          <w:tcPr>
            <w:tcW w:w="9141" w:type="dxa"/>
            <w:gridSpan w:val="4"/>
            <w:tcBorders>
              <w:top w:val="single" w:sz="4" w:space="0" w:color="auto"/>
              <w:left w:val="single" w:sz="4" w:space="0" w:color="auto"/>
              <w:bottom w:val="single" w:sz="4" w:space="0" w:color="auto"/>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 xml:space="preserve">Примечания </w:t>
            </w:r>
          </w:p>
          <w:p w:rsidR="006B7006" w:rsidRDefault="00396B5B">
            <w:pPr>
              <w:spacing w:after="0" w:line="240" w:lineRule="auto"/>
              <w:ind w:left="0" w:firstLine="0"/>
              <w:jc w:val="left"/>
              <w:rPr>
                <w:szCs w:val="28"/>
              </w:rPr>
            </w:pPr>
            <w:r>
              <w:rPr>
                <w:szCs w:val="28"/>
              </w:rPr>
              <w:t xml:space="preserve">РВРП – ретроградная венозная реперфузия; </w:t>
            </w:r>
          </w:p>
          <w:p w:rsidR="006B7006" w:rsidRDefault="00396B5B">
            <w:pPr>
              <w:spacing w:after="0" w:line="240" w:lineRule="auto"/>
              <w:ind w:left="0" w:firstLine="0"/>
              <w:jc w:val="left"/>
              <w:rPr>
                <w:szCs w:val="28"/>
              </w:rPr>
            </w:pPr>
            <w:r>
              <w:rPr>
                <w:szCs w:val="28"/>
              </w:rPr>
              <w:t xml:space="preserve">рСКФ – расчётная скорость клубочковой фильтрации; </w:t>
            </w:r>
          </w:p>
          <w:p w:rsidR="006B7006" w:rsidRDefault="00396B5B">
            <w:pPr>
              <w:spacing w:after="0" w:line="240" w:lineRule="auto"/>
              <w:ind w:left="0" w:firstLine="0"/>
              <w:jc w:val="left"/>
              <w:rPr>
                <w:szCs w:val="28"/>
              </w:rPr>
            </w:pPr>
            <w:r>
              <w:rPr>
                <w:szCs w:val="28"/>
              </w:rPr>
              <w:t>ИР – индекс резистентности;</w:t>
            </w:r>
          </w:p>
          <w:p w:rsidR="006B7006" w:rsidRDefault="00396B5B">
            <w:pPr>
              <w:spacing w:after="0" w:line="240" w:lineRule="auto"/>
              <w:ind w:left="0" w:firstLine="0"/>
              <w:jc w:val="left"/>
              <w:rPr>
                <w:szCs w:val="28"/>
              </w:rPr>
            </w:pPr>
            <w:r>
              <w:rPr>
                <w:szCs w:val="28"/>
              </w:rPr>
              <w:t>УЗДГ – ультразвуковая доплерография.</w:t>
            </w:r>
          </w:p>
          <w:p w:rsidR="006B7006" w:rsidRDefault="00396B5B">
            <w:pPr>
              <w:spacing w:after="0" w:line="240" w:lineRule="auto"/>
              <w:ind w:left="0" w:firstLine="0"/>
              <w:jc w:val="left"/>
              <w:rPr>
                <w:szCs w:val="28"/>
              </w:rPr>
            </w:pPr>
            <w:r>
              <w:rPr>
                <w:szCs w:val="28"/>
              </w:rPr>
              <w:t>Значения представлены как среднее</w:t>
            </w:r>
            <w:r>
              <w:rPr>
                <w:szCs w:val="28"/>
              </w:rPr>
              <w:t xml:space="preserve"> ± стандартное отклонение.</w:t>
            </w:r>
          </w:p>
          <w:p w:rsidR="006B7006" w:rsidRDefault="00396B5B">
            <w:pPr>
              <w:spacing w:after="0" w:line="240" w:lineRule="auto"/>
              <w:ind w:left="0" w:firstLine="0"/>
              <w:jc w:val="left"/>
              <w:rPr>
                <w:szCs w:val="28"/>
              </w:rPr>
            </w:pPr>
            <w:r>
              <w:rPr>
                <w:szCs w:val="28"/>
              </w:rPr>
              <w:t>Значения р&lt;0,05 (t-тест Стьюдента).</w:t>
            </w:r>
          </w:p>
        </w:tc>
      </w:tr>
    </w:tbl>
    <w:p w:rsidR="006B7006" w:rsidRDefault="006B7006">
      <w:pPr>
        <w:spacing w:after="0" w:line="240" w:lineRule="auto"/>
        <w:ind w:left="0" w:firstLine="560"/>
        <w:jc w:val="left"/>
        <w:rPr>
          <w:color w:val="auto"/>
          <w:szCs w:val="28"/>
        </w:rPr>
      </w:pPr>
    </w:p>
    <w:p w:rsidR="006B7006" w:rsidRDefault="00396B5B">
      <w:pPr>
        <w:spacing w:after="0" w:line="240" w:lineRule="auto"/>
        <w:ind w:left="0" w:firstLine="560"/>
        <w:rPr>
          <w:rFonts w:eastAsiaTheme="minorEastAsia"/>
          <w:color w:val="auto"/>
          <w:szCs w:val="28"/>
          <w:shd w:val="clear" w:color="000000" w:fill="auto"/>
        </w:rPr>
      </w:pPr>
      <w:r>
        <w:rPr>
          <w:rFonts w:eastAsiaTheme="minorEastAsia"/>
          <w:color w:val="auto"/>
          <w:szCs w:val="28"/>
          <w:shd w:val="clear" w:color="000000" w:fill="auto"/>
        </w:rPr>
        <w:t xml:space="preserve">В первые сутки после операции у реципиентов в основной группе с РВРП суточный диурез составил 4979,7 ± 1781,9 мл, а в контрольной группе – 7943,3 ± 2391,6 мл (рисунок 21). При сравнении этих </w:t>
      </w:r>
      <w:r>
        <w:rPr>
          <w:rFonts w:eastAsiaTheme="minorEastAsia"/>
          <w:color w:val="auto"/>
          <w:szCs w:val="28"/>
          <w:shd w:val="clear" w:color="000000" w:fill="auto"/>
        </w:rPr>
        <w:t>показателей было установлено, что в контрольной группе имело место выраженная полиурия по сравнению с показателями начального диуреза в основной группе (</w:t>
      </w:r>
      <w:r>
        <w:rPr>
          <w:rFonts w:eastAsiaTheme="minorEastAsia"/>
          <w:i/>
          <w:color w:val="auto"/>
          <w:szCs w:val="28"/>
          <w:shd w:val="clear" w:color="000000" w:fill="auto"/>
        </w:rPr>
        <w:t>р</w:t>
      </w:r>
      <w:r>
        <w:rPr>
          <w:rFonts w:eastAsiaTheme="minorEastAsia"/>
          <w:color w:val="auto"/>
          <w:szCs w:val="28"/>
          <w:shd w:val="clear" w:color="000000" w:fill="auto"/>
        </w:rPr>
        <w:t xml:space="preserve">&lt;0,01). Данный факт отражает то, что ИРП почечного трансплантата в контрольной группе носила более </w:t>
      </w:r>
      <w:r>
        <w:rPr>
          <w:rFonts w:eastAsiaTheme="minorEastAsia"/>
          <w:color w:val="auto"/>
          <w:szCs w:val="28"/>
          <w:shd w:val="clear" w:color="000000" w:fill="auto"/>
        </w:rPr>
        <w:t>выраженный характер, чем в основной группе.</w:t>
      </w:r>
    </w:p>
    <w:p w:rsidR="006B7006" w:rsidRDefault="00396B5B">
      <w:pPr>
        <w:tabs>
          <w:tab w:val="left" w:pos="426"/>
        </w:tabs>
        <w:spacing w:after="0" w:line="240" w:lineRule="auto"/>
        <w:ind w:left="0" w:firstLine="0"/>
        <w:jc w:val="center"/>
        <w:rPr>
          <w:rFonts w:eastAsiaTheme="minorEastAsia"/>
          <w:color w:val="auto"/>
          <w:szCs w:val="28"/>
          <w:shd w:val="clear" w:color="000000" w:fill="auto"/>
        </w:rPr>
      </w:pPr>
      <w:r>
        <w:rPr>
          <w:rFonts w:eastAsiaTheme="minorEastAsia"/>
          <w:noProof/>
          <w:color w:val="auto"/>
          <w:szCs w:val="28"/>
          <w:shd w:val="clear" w:color="000000" w:fill="auto"/>
          <w:lang w:val="en-US" w:eastAsia="en-US"/>
        </w:rPr>
        <w:drawing>
          <wp:inline distT="0" distB="0" distL="0" distR="0">
            <wp:extent cx="3669030" cy="3284855"/>
            <wp:effectExtent l="0" t="0" r="7620" b="0"/>
            <wp:docPr id="27" name="Рисунок 27" descr="C:\Users\User\YandexDisk\PhD\PhD\документы\дисер\ДИСЕР полный\графики\Орысша\Суточный диурез ПОД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C:\Users\User\YandexDisk\PhD\PhD\документы\дисер\ДИСЕР полный\графики\Орысша\Суточный диурез ПОД 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692109" cy="3305116"/>
                    </a:xfrm>
                    <a:prstGeom prst="rect">
                      <a:avLst/>
                    </a:prstGeom>
                    <a:noFill/>
                    <a:ln>
                      <a:noFill/>
                    </a:ln>
                  </pic:spPr>
                </pic:pic>
              </a:graphicData>
            </a:graphic>
          </wp:inline>
        </w:drawing>
      </w:r>
    </w:p>
    <w:p w:rsidR="006B7006" w:rsidRDefault="00396B5B">
      <w:pPr>
        <w:autoSpaceDE w:val="0"/>
        <w:autoSpaceDN w:val="0"/>
        <w:adjustRightInd w:val="0"/>
        <w:spacing w:after="0" w:line="240" w:lineRule="auto"/>
        <w:ind w:left="0" w:firstLineChars="200" w:firstLine="560"/>
        <w:jc w:val="center"/>
        <w:rPr>
          <w:szCs w:val="28"/>
        </w:rPr>
      </w:pPr>
      <w:r>
        <w:rPr>
          <w:szCs w:val="28"/>
          <w:lang w:val="kk-KZ"/>
        </w:rPr>
        <w:t>Рисунок 21</w:t>
      </w:r>
      <w:r>
        <w:rPr>
          <w:b/>
          <w:szCs w:val="28"/>
          <w:lang w:val="kk-KZ"/>
        </w:rPr>
        <w:t xml:space="preserve"> – </w:t>
      </w:r>
      <w:r>
        <w:rPr>
          <w:szCs w:val="28"/>
        </w:rPr>
        <w:t>Сравнительная характеристика суточного диуреза реципиентов обеих групп в первые сутки после трансплантации.</w:t>
      </w:r>
    </w:p>
    <w:p w:rsidR="006B7006" w:rsidRDefault="006B7006">
      <w:pPr>
        <w:spacing w:after="0" w:line="240" w:lineRule="auto"/>
        <w:ind w:left="0" w:firstLineChars="200" w:firstLine="560"/>
        <w:rPr>
          <w:rFonts w:eastAsiaTheme="minorEastAsia"/>
          <w:color w:val="auto"/>
          <w:szCs w:val="28"/>
          <w:shd w:val="clear" w:color="000000" w:fill="auto"/>
        </w:rPr>
      </w:pPr>
    </w:p>
    <w:p w:rsidR="006B7006" w:rsidRDefault="00396B5B">
      <w:pPr>
        <w:spacing w:after="0" w:line="240" w:lineRule="auto"/>
        <w:ind w:left="0" w:firstLineChars="200" w:firstLine="560"/>
        <w:rPr>
          <w:rFonts w:eastAsiaTheme="minorEastAsia"/>
          <w:color w:val="auto"/>
          <w:szCs w:val="28"/>
          <w:shd w:val="clear" w:color="000000" w:fill="auto"/>
        </w:rPr>
      </w:pPr>
      <w:r>
        <w:rPr>
          <w:rFonts w:eastAsiaTheme="minorEastAsia"/>
          <w:color w:val="auto"/>
          <w:szCs w:val="28"/>
          <w:shd w:val="clear" w:color="000000" w:fill="auto"/>
        </w:rPr>
        <w:t xml:space="preserve">В последующие дни после операции (4-е, 7-е и 14-е сутки) в контрольной группе полиурия </w:t>
      </w:r>
      <w:r>
        <w:rPr>
          <w:rFonts w:eastAsiaTheme="minorEastAsia"/>
          <w:color w:val="auto"/>
          <w:szCs w:val="28"/>
          <w:shd w:val="clear" w:color="000000" w:fill="auto"/>
        </w:rPr>
        <w:t>сохранялась и была достоверно выше суточного диуреза в основной группе (таблица 9, рисунок 22). Так, на 4-е сутки суточный диурез составил 3966,7 ± 723,9 мл в группе с РВРП и 4526,7 ± 661,6 мл – в контрольной (</w:t>
      </w:r>
      <w:r>
        <w:rPr>
          <w:rFonts w:eastAsiaTheme="minorEastAsia"/>
          <w:i/>
          <w:color w:val="auto"/>
          <w:szCs w:val="28"/>
          <w:shd w:val="clear" w:color="000000" w:fill="auto"/>
        </w:rPr>
        <w:t>р</w:t>
      </w:r>
      <w:r>
        <w:rPr>
          <w:rFonts w:eastAsiaTheme="minorEastAsia"/>
          <w:color w:val="auto"/>
          <w:szCs w:val="28"/>
          <w:shd w:val="clear" w:color="000000" w:fill="auto"/>
        </w:rPr>
        <w:t>&lt;0,01). На 7-е сутки полиурия в контрольной г</w:t>
      </w:r>
      <w:r>
        <w:rPr>
          <w:rFonts w:eastAsiaTheme="minorEastAsia"/>
          <w:color w:val="auto"/>
          <w:szCs w:val="28"/>
          <w:shd w:val="clear" w:color="000000" w:fill="auto"/>
        </w:rPr>
        <w:t>руппе также сохранялась и составила 3441,7 ± 448,4 мл против 3048,3 ± 394,1 мл – в основной (</w:t>
      </w:r>
      <w:r>
        <w:rPr>
          <w:rFonts w:eastAsiaTheme="minorEastAsia"/>
          <w:i/>
          <w:color w:val="auto"/>
          <w:szCs w:val="28"/>
          <w:shd w:val="clear" w:color="000000" w:fill="auto"/>
        </w:rPr>
        <w:t>р</w:t>
      </w:r>
      <w:r>
        <w:rPr>
          <w:rFonts w:eastAsiaTheme="minorEastAsia"/>
          <w:color w:val="auto"/>
          <w:szCs w:val="28"/>
          <w:shd w:val="clear" w:color="000000" w:fill="auto"/>
        </w:rPr>
        <w:t xml:space="preserve">&lt;0,01). При этом максимальный диурез в основной группе составил 3950 мл, в контрольной – 4200 мл. </w:t>
      </w:r>
    </w:p>
    <w:p w:rsidR="006B7006" w:rsidRDefault="00396B5B">
      <w:pPr>
        <w:spacing w:after="0" w:line="240" w:lineRule="auto"/>
        <w:ind w:left="0" w:firstLine="0"/>
        <w:jc w:val="center"/>
        <w:rPr>
          <w:rFonts w:eastAsiaTheme="minorEastAsia"/>
          <w:color w:val="auto"/>
          <w:szCs w:val="28"/>
          <w:shd w:val="clear" w:color="000000" w:fill="auto"/>
        </w:rPr>
      </w:pPr>
      <w:r>
        <w:rPr>
          <w:noProof/>
          <w:szCs w:val="28"/>
          <w:lang w:val="en-US" w:eastAsia="en-US"/>
        </w:rPr>
        <w:drawing>
          <wp:inline distT="0" distB="0" distL="0" distR="0">
            <wp:extent cx="4911725" cy="2625725"/>
            <wp:effectExtent l="0" t="0" r="3175" b="3175"/>
            <wp:docPr id="17" name="Изображение 17" descr="Суточный диурез 1-14 - сутки"/>
            <wp:cNvGraphicFramePr/>
            <a:graphic xmlns:a="http://schemas.openxmlformats.org/drawingml/2006/main">
              <a:graphicData uri="http://schemas.openxmlformats.org/drawingml/2006/picture">
                <pic:pic xmlns:pic="http://schemas.openxmlformats.org/drawingml/2006/picture">
                  <pic:nvPicPr>
                    <pic:cNvPr id="17" name="Изображение 17" descr="Суточный диурез 1-14 - сутки"/>
                    <pic:cNvPicPr/>
                  </pic:nvPicPr>
                  <pic:blipFill>
                    <a:blip r:embed="rId42"/>
                    <a:stretch>
                      <a:fillRect/>
                    </a:stretch>
                  </pic:blipFill>
                  <pic:spPr>
                    <a:xfrm>
                      <a:off x="0" y="0"/>
                      <a:ext cx="4917071" cy="2628824"/>
                    </a:xfrm>
                    <a:prstGeom prst="rect">
                      <a:avLst/>
                    </a:prstGeom>
                  </pic:spPr>
                </pic:pic>
              </a:graphicData>
            </a:graphic>
          </wp:inline>
        </w:drawing>
      </w:r>
    </w:p>
    <w:p w:rsidR="006B7006" w:rsidRDefault="00396B5B">
      <w:pPr>
        <w:autoSpaceDE w:val="0"/>
        <w:autoSpaceDN w:val="0"/>
        <w:adjustRightInd w:val="0"/>
        <w:spacing w:after="0" w:line="240" w:lineRule="auto"/>
        <w:ind w:left="0" w:firstLineChars="200" w:firstLine="560"/>
        <w:jc w:val="center"/>
        <w:rPr>
          <w:szCs w:val="28"/>
        </w:rPr>
      </w:pPr>
      <w:r>
        <w:rPr>
          <w:szCs w:val="28"/>
          <w:lang w:val="kk-KZ"/>
        </w:rPr>
        <w:t>Рисунок 22 –</w:t>
      </w:r>
      <w:r>
        <w:rPr>
          <w:b/>
          <w:szCs w:val="28"/>
          <w:lang w:val="kk-KZ"/>
        </w:rPr>
        <w:t xml:space="preserve"> </w:t>
      </w:r>
      <w:r>
        <w:rPr>
          <w:szCs w:val="28"/>
        </w:rPr>
        <w:t>Сравнительная характеристика суточного диуреза р</w:t>
      </w:r>
      <w:r>
        <w:rPr>
          <w:szCs w:val="28"/>
        </w:rPr>
        <w:t>еципиентов обеих групп в раннем послеоперационном периоде.</w:t>
      </w:r>
    </w:p>
    <w:p w:rsidR="006B7006" w:rsidRDefault="006B7006">
      <w:pPr>
        <w:autoSpaceDE w:val="0"/>
        <w:autoSpaceDN w:val="0"/>
        <w:adjustRightInd w:val="0"/>
        <w:spacing w:after="0" w:line="240" w:lineRule="auto"/>
        <w:ind w:left="0" w:firstLineChars="200" w:firstLine="560"/>
        <w:rPr>
          <w:szCs w:val="28"/>
        </w:rPr>
      </w:pPr>
    </w:p>
    <w:p w:rsidR="006B7006" w:rsidRDefault="00396B5B">
      <w:pPr>
        <w:spacing w:after="0" w:line="240" w:lineRule="auto"/>
        <w:ind w:left="0" w:firstLineChars="200" w:firstLine="560"/>
        <w:rPr>
          <w:rFonts w:eastAsiaTheme="minorEastAsia"/>
          <w:color w:val="auto"/>
          <w:szCs w:val="28"/>
          <w:shd w:val="clear" w:color="000000" w:fill="auto"/>
        </w:rPr>
      </w:pPr>
      <w:r>
        <w:rPr>
          <w:rFonts w:eastAsiaTheme="minorEastAsia"/>
          <w:color w:val="auto"/>
          <w:szCs w:val="28"/>
          <w:shd w:val="clear" w:color="000000" w:fill="auto"/>
        </w:rPr>
        <w:t>Следует отметить, что на 14-е послеоперационные сутки еще сохраняетя незначительная полиурия в контрольной группе (2361,7 ± 286,4 мл), в то</w:t>
      </w:r>
      <w:r>
        <w:rPr>
          <w:rFonts w:eastAsiaTheme="minorEastAsia"/>
          <w:color w:val="auto"/>
          <w:szCs w:val="28"/>
          <w:shd w:val="clear" w:color="000000" w:fill="auto"/>
          <w:lang w:val="kk-KZ"/>
        </w:rPr>
        <w:t xml:space="preserve"> </w:t>
      </w:r>
      <w:r>
        <w:rPr>
          <w:rFonts w:eastAsiaTheme="minorEastAsia"/>
          <w:color w:val="auto"/>
          <w:szCs w:val="28"/>
          <w:shd w:val="clear" w:color="000000" w:fill="auto"/>
        </w:rPr>
        <w:t xml:space="preserve">время </w:t>
      </w:r>
      <w:r>
        <w:rPr>
          <w:rFonts w:eastAsiaTheme="minorEastAsia"/>
          <w:color w:val="auto"/>
          <w:szCs w:val="28"/>
          <w:shd w:val="clear" w:color="000000" w:fill="auto"/>
          <w:lang w:val="kk-KZ"/>
        </w:rPr>
        <w:t xml:space="preserve">как </w:t>
      </w:r>
      <w:r>
        <w:rPr>
          <w:rFonts w:eastAsiaTheme="minorEastAsia"/>
          <w:color w:val="auto"/>
          <w:szCs w:val="28"/>
          <w:shd w:val="clear" w:color="000000" w:fill="auto"/>
        </w:rPr>
        <w:t>в основной группе отмечается более ранняя норм</w:t>
      </w:r>
      <w:r>
        <w:rPr>
          <w:rFonts w:eastAsiaTheme="minorEastAsia"/>
          <w:color w:val="auto"/>
          <w:szCs w:val="28"/>
          <w:shd w:val="clear" w:color="000000" w:fill="auto"/>
        </w:rPr>
        <w:t xml:space="preserve">ализация </w:t>
      </w:r>
      <w:r>
        <w:rPr>
          <w:rFonts w:eastAsiaTheme="minorEastAsia"/>
          <w:color w:val="auto"/>
          <w:szCs w:val="28"/>
          <w:shd w:val="clear" w:color="000000" w:fill="auto"/>
          <w:lang w:val="kk-KZ"/>
        </w:rPr>
        <w:t xml:space="preserve">объема </w:t>
      </w:r>
      <w:r>
        <w:rPr>
          <w:rFonts w:eastAsiaTheme="minorEastAsia"/>
          <w:color w:val="auto"/>
          <w:szCs w:val="28"/>
          <w:shd w:val="clear" w:color="000000" w:fill="auto"/>
        </w:rPr>
        <w:t>суточного диуреза (</w:t>
      </w:r>
      <w:r>
        <w:rPr>
          <w:rFonts w:eastAsiaTheme="minorEastAsia"/>
          <w:i/>
          <w:color w:val="auto"/>
          <w:szCs w:val="28"/>
          <w:shd w:val="clear" w:color="000000" w:fill="auto"/>
        </w:rPr>
        <w:t>р</w:t>
      </w:r>
      <w:r>
        <w:rPr>
          <w:rFonts w:eastAsiaTheme="minorEastAsia"/>
          <w:color w:val="auto"/>
          <w:szCs w:val="28"/>
          <w:shd w:val="clear" w:color="000000" w:fill="auto"/>
        </w:rPr>
        <w:t>&lt; 0,02).</w:t>
      </w:r>
    </w:p>
    <w:p w:rsidR="006B7006" w:rsidRDefault="00396B5B">
      <w:pPr>
        <w:spacing w:after="0" w:line="240" w:lineRule="auto"/>
        <w:ind w:left="0" w:firstLineChars="200" w:firstLine="560"/>
        <w:rPr>
          <w:rFonts w:eastAsiaTheme="minorEastAsia"/>
          <w:color w:val="auto"/>
          <w:szCs w:val="28"/>
          <w:shd w:val="clear" w:color="000000" w:fill="auto"/>
        </w:rPr>
      </w:pPr>
      <w:r>
        <w:rPr>
          <w:rFonts w:eastAsiaTheme="minorEastAsia"/>
          <w:color w:val="auto"/>
          <w:szCs w:val="28"/>
          <w:shd w:val="clear" w:color="000000" w:fill="auto"/>
        </w:rPr>
        <w:t>Уровни креатинина сыворотки реципиентов на 1-е, 4-е, 7-е и 14-е сутки после операции были ниже в основной группе (</w:t>
      </w:r>
      <w:r>
        <w:rPr>
          <w:rFonts w:eastAsiaTheme="minorEastAsia"/>
          <w:i/>
          <w:color w:val="auto"/>
          <w:szCs w:val="28"/>
          <w:shd w:val="clear" w:color="000000" w:fill="auto"/>
        </w:rPr>
        <w:t>р</w:t>
      </w:r>
      <w:r>
        <w:rPr>
          <w:rFonts w:eastAsiaTheme="minorEastAsia"/>
          <w:color w:val="auto"/>
          <w:szCs w:val="28"/>
          <w:shd w:val="clear" w:color="000000" w:fill="auto"/>
        </w:rPr>
        <w:t>&lt;0,05), по сравнению с показателями пациентов из группы без РВРП. Динамика (тренд) снижения уров</w:t>
      </w:r>
      <w:r>
        <w:rPr>
          <w:rFonts w:eastAsiaTheme="minorEastAsia"/>
          <w:color w:val="auto"/>
          <w:szCs w:val="28"/>
          <w:shd w:val="clear" w:color="000000" w:fill="auto"/>
        </w:rPr>
        <w:t>ня креатинина была значительно лучше в группе с РВРП, чем в контрольной группе: 1-е сутки – 264,4 ± 78,4 против 299,0 ± 42,1 мкмоль/л; 4-е сутки – 91,0 ± 12,3 против 101,7 ± 6,0 мкмоль/л; 7-е сутки – 78,2±14,3 против 89,8 ± 10,4 мкмоль/л; 14-е сутки – 76,8</w:t>
      </w:r>
      <w:r>
        <w:rPr>
          <w:rFonts w:eastAsiaTheme="minorEastAsia"/>
          <w:color w:val="auto"/>
          <w:szCs w:val="28"/>
          <w:shd w:val="clear" w:color="000000" w:fill="auto"/>
        </w:rPr>
        <w:t xml:space="preserve"> ± 10,5 против 89,1 ± 11,4 мкмоль/л соответственно (рисунок 23).</w:t>
      </w:r>
    </w:p>
    <w:p w:rsidR="006B7006" w:rsidRDefault="006B7006">
      <w:pPr>
        <w:spacing w:after="0" w:line="240" w:lineRule="auto"/>
        <w:ind w:left="0" w:firstLine="0"/>
        <w:rPr>
          <w:rFonts w:eastAsiaTheme="minorEastAsia"/>
          <w:color w:val="auto"/>
          <w:szCs w:val="28"/>
          <w:shd w:val="clear" w:color="000000" w:fill="auto"/>
        </w:rPr>
      </w:pPr>
    </w:p>
    <w:p w:rsidR="006B7006" w:rsidRDefault="00396B5B">
      <w:pPr>
        <w:spacing w:after="0" w:line="240" w:lineRule="auto"/>
        <w:ind w:left="0" w:firstLine="0"/>
        <w:jc w:val="center"/>
        <w:rPr>
          <w:rFonts w:eastAsiaTheme="minorEastAsia"/>
          <w:color w:val="auto"/>
          <w:szCs w:val="28"/>
          <w:shd w:val="clear" w:color="000000" w:fill="auto"/>
        </w:rPr>
      </w:pPr>
      <w:r>
        <w:rPr>
          <w:rFonts w:eastAsiaTheme="minorEastAsia"/>
          <w:noProof/>
          <w:color w:val="auto"/>
          <w:szCs w:val="28"/>
          <w:shd w:val="clear" w:color="000000" w:fill="auto"/>
          <w:lang w:val="en-US" w:eastAsia="en-US"/>
        </w:rPr>
        <w:drawing>
          <wp:inline distT="0" distB="0" distL="0" distR="0">
            <wp:extent cx="5940425" cy="2759710"/>
            <wp:effectExtent l="0" t="0" r="3175" b="2540"/>
            <wp:docPr id="28" name="Рисунок 28" descr="C:\Users\User\YandexDisk\PhD\PhD\документы\дисер\ДИСЕР полный\графики\Орысша\Креатинин 1-4 сут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C:\Users\User\YandexDisk\PhD\PhD\документы\дисер\ДИСЕР полный\графики\Орысша\Креатинин 1-4 сутки.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940425" cy="2760267"/>
                    </a:xfrm>
                    <a:prstGeom prst="rect">
                      <a:avLst/>
                    </a:prstGeom>
                    <a:noFill/>
                    <a:ln>
                      <a:noFill/>
                    </a:ln>
                  </pic:spPr>
                </pic:pic>
              </a:graphicData>
            </a:graphic>
          </wp:inline>
        </w:drawing>
      </w:r>
    </w:p>
    <w:p w:rsidR="006B7006" w:rsidRDefault="00396B5B">
      <w:pPr>
        <w:spacing w:after="0" w:line="240" w:lineRule="auto"/>
        <w:ind w:left="0" w:firstLine="560"/>
        <w:jc w:val="center"/>
        <w:rPr>
          <w:rFonts w:eastAsiaTheme="minorEastAsia"/>
          <w:color w:val="auto"/>
          <w:szCs w:val="28"/>
          <w:shd w:val="clear" w:color="000000" w:fill="auto"/>
        </w:rPr>
      </w:pPr>
      <w:r>
        <w:rPr>
          <w:szCs w:val="28"/>
          <w:lang w:val="kk-KZ"/>
        </w:rPr>
        <w:t xml:space="preserve">Рисунок 23 – </w:t>
      </w:r>
      <w:r>
        <w:rPr>
          <w:szCs w:val="28"/>
        </w:rPr>
        <w:t>Сравнительная характеристика изменения показателей креатинина в динамике в раннем послеоперационном периоде в двух группах.</w:t>
      </w:r>
    </w:p>
    <w:p w:rsidR="006B7006" w:rsidRDefault="006B7006">
      <w:pPr>
        <w:spacing w:after="0" w:line="240" w:lineRule="auto"/>
        <w:ind w:left="0" w:firstLine="560"/>
        <w:rPr>
          <w:rFonts w:eastAsiaTheme="minorEastAsia"/>
          <w:color w:val="auto"/>
          <w:szCs w:val="28"/>
          <w:shd w:val="clear" w:color="000000" w:fill="auto"/>
        </w:rPr>
      </w:pPr>
    </w:p>
    <w:p w:rsidR="006B7006" w:rsidRDefault="00396B5B">
      <w:pPr>
        <w:spacing w:after="0" w:line="240" w:lineRule="auto"/>
        <w:ind w:left="0" w:firstLine="560"/>
        <w:rPr>
          <w:rFonts w:eastAsiaTheme="minorEastAsia"/>
          <w:color w:val="auto"/>
          <w:szCs w:val="28"/>
          <w:shd w:val="clear" w:color="000000" w:fill="auto"/>
        </w:rPr>
      </w:pPr>
      <w:r>
        <w:rPr>
          <w:rFonts w:eastAsiaTheme="minorEastAsia"/>
          <w:color w:val="auto"/>
          <w:szCs w:val="28"/>
          <w:shd w:val="clear" w:color="000000" w:fill="auto"/>
        </w:rPr>
        <w:t>При этом в основной группе с использованием способ</w:t>
      </w:r>
      <w:r>
        <w:rPr>
          <w:rFonts w:eastAsiaTheme="minorEastAsia"/>
          <w:color w:val="auto"/>
          <w:szCs w:val="28"/>
          <w:shd w:val="clear" w:color="000000" w:fill="auto"/>
        </w:rPr>
        <w:t>а РВРП нормализация уровней креатинина у пациентов наблюдается на 4-е сутки, в то время как в контрольной группе тенденция к нормализации отмечалась с 7-х суток после трансплантации (таблица 9, рисунок 24). Максимальное значение креатинина в основной групп</w:t>
      </w:r>
      <w:r>
        <w:rPr>
          <w:rFonts w:eastAsiaTheme="minorEastAsia"/>
          <w:color w:val="auto"/>
          <w:szCs w:val="28"/>
          <w:shd w:val="clear" w:color="000000" w:fill="auto"/>
        </w:rPr>
        <w:t>е составило 102 мкмоль/л, в группе без РВРП – 114 мкмоль/л.</w:t>
      </w:r>
    </w:p>
    <w:p w:rsidR="006B7006" w:rsidRDefault="006B7006">
      <w:pPr>
        <w:autoSpaceDE w:val="0"/>
        <w:autoSpaceDN w:val="0"/>
        <w:adjustRightInd w:val="0"/>
        <w:spacing w:after="0" w:line="240" w:lineRule="auto"/>
        <w:ind w:left="0" w:firstLine="426"/>
        <w:rPr>
          <w:szCs w:val="28"/>
        </w:rPr>
      </w:pPr>
    </w:p>
    <w:p w:rsidR="006B7006" w:rsidRDefault="00396B5B">
      <w:pPr>
        <w:autoSpaceDE w:val="0"/>
        <w:autoSpaceDN w:val="0"/>
        <w:adjustRightInd w:val="0"/>
        <w:spacing w:after="0" w:line="240" w:lineRule="auto"/>
        <w:ind w:left="0" w:firstLine="426"/>
        <w:jc w:val="center"/>
        <w:rPr>
          <w:b/>
          <w:szCs w:val="28"/>
          <w:lang w:val="en-US"/>
        </w:rPr>
      </w:pPr>
      <w:r>
        <w:rPr>
          <w:b/>
          <w:noProof/>
          <w:szCs w:val="28"/>
          <w:lang w:val="en-US" w:eastAsia="en-US"/>
        </w:rPr>
        <w:drawing>
          <wp:inline distT="0" distB="0" distL="0" distR="0">
            <wp:extent cx="3348355" cy="3253740"/>
            <wp:effectExtent l="0" t="0" r="4445" b="3810"/>
            <wp:docPr id="30" name="Рисунок 30" descr="C:\Users\User\YandexDisk\PhD\PhD\документы\дисер\ДИСЕР полный\графики\Орысша\Креатинин ПОД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C:\Users\User\YandexDisk\PhD\PhD\документы\дисер\ДИСЕР полный\графики\Орысша\Креатинин ПОД 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364191" cy="3269160"/>
                    </a:xfrm>
                    <a:prstGeom prst="rect">
                      <a:avLst/>
                    </a:prstGeom>
                    <a:noFill/>
                    <a:ln>
                      <a:noFill/>
                    </a:ln>
                  </pic:spPr>
                </pic:pic>
              </a:graphicData>
            </a:graphic>
          </wp:inline>
        </w:drawing>
      </w:r>
    </w:p>
    <w:p w:rsidR="006B7006" w:rsidRDefault="00396B5B">
      <w:pPr>
        <w:autoSpaceDE w:val="0"/>
        <w:autoSpaceDN w:val="0"/>
        <w:adjustRightInd w:val="0"/>
        <w:spacing w:after="0" w:line="240" w:lineRule="auto"/>
        <w:ind w:left="0" w:firstLine="560"/>
        <w:jc w:val="center"/>
        <w:rPr>
          <w:szCs w:val="28"/>
        </w:rPr>
      </w:pPr>
      <w:r>
        <w:rPr>
          <w:szCs w:val="28"/>
          <w:lang w:val="kk-KZ"/>
        </w:rPr>
        <w:t>Рисунок 24 –</w:t>
      </w:r>
      <w:r>
        <w:rPr>
          <w:b/>
          <w:szCs w:val="28"/>
          <w:lang w:val="kk-KZ"/>
        </w:rPr>
        <w:t xml:space="preserve"> </w:t>
      </w:r>
      <w:r>
        <w:rPr>
          <w:szCs w:val="28"/>
        </w:rPr>
        <w:t xml:space="preserve">Сравнительная характеристика </w:t>
      </w:r>
      <w:r>
        <w:rPr>
          <w:szCs w:val="28"/>
          <w:lang w:val="kk-KZ"/>
        </w:rPr>
        <w:t xml:space="preserve">уровней </w:t>
      </w:r>
      <w:r>
        <w:rPr>
          <w:szCs w:val="28"/>
        </w:rPr>
        <w:t xml:space="preserve">креатинина </w:t>
      </w:r>
      <w:r>
        <w:rPr>
          <w:szCs w:val="28"/>
          <w:lang w:val="kk-KZ"/>
        </w:rPr>
        <w:t>двух групп на 4-е сутки после трансплантации</w:t>
      </w:r>
      <w:r>
        <w:rPr>
          <w:szCs w:val="28"/>
        </w:rPr>
        <w:t>.</w:t>
      </w:r>
    </w:p>
    <w:p w:rsidR="006B7006" w:rsidRDefault="006B7006">
      <w:pPr>
        <w:spacing w:after="0" w:line="240" w:lineRule="auto"/>
        <w:ind w:left="0" w:firstLine="560"/>
        <w:rPr>
          <w:rFonts w:eastAsiaTheme="minorEastAsia"/>
          <w:color w:val="auto"/>
          <w:szCs w:val="28"/>
          <w:shd w:val="clear" w:color="000000" w:fill="auto"/>
        </w:rPr>
      </w:pPr>
    </w:p>
    <w:p w:rsidR="006B7006" w:rsidRDefault="00396B5B">
      <w:pPr>
        <w:spacing w:after="0" w:line="240" w:lineRule="auto"/>
        <w:ind w:left="0" w:firstLine="560"/>
        <w:rPr>
          <w:rFonts w:eastAsiaTheme="minorEastAsia"/>
          <w:color w:val="auto"/>
          <w:szCs w:val="28"/>
          <w:shd w:val="clear" w:color="000000" w:fill="auto"/>
        </w:rPr>
      </w:pPr>
      <w:r>
        <w:rPr>
          <w:rFonts w:eastAsiaTheme="minorEastAsia"/>
          <w:color w:val="auto"/>
          <w:szCs w:val="28"/>
          <w:shd w:val="clear" w:color="000000" w:fill="auto"/>
        </w:rPr>
        <w:t xml:space="preserve">Уровни мочевины сыворотки на 1-е, 4-е, 7-е и 14-е после операции были статистически </w:t>
      </w:r>
      <w:r>
        <w:rPr>
          <w:rFonts w:eastAsiaTheme="minorEastAsia"/>
          <w:color w:val="auto"/>
          <w:szCs w:val="28"/>
          <w:shd w:val="clear" w:color="000000" w:fill="auto"/>
        </w:rPr>
        <w:t>ниже в основной группе (</w:t>
      </w:r>
      <w:r>
        <w:rPr>
          <w:rFonts w:eastAsiaTheme="minorEastAsia"/>
          <w:i/>
          <w:color w:val="auto"/>
          <w:szCs w:val="28"/>
          <w:shd w:val="clear" w:color="000000" w:fill="auto"/>
        </w:rPr>
        <w:t>р</w:t>
      </w:r>
      <w:r>
        <w:rPr>
          <w:rFonts w:eastAsiaTheme="minorEastAsia"/>
          <w:color w:val="auto"/>
          <w:szCs w:val="28"/>
          <w:shd w:val="clear" w:color="000000" w:fill="auto"/>
        </w:rPr>
        <w:t>&lt;0,05), по сравнению с группой без РВРП. Нормализация данного показателя у пациентов группы с РВРП отмечалась на 4-е сутки, в то же время в контрольной группе – после 7-х суток трансплантации. Тренд снижения уровня мочевины в динам</w:t>
      </w:r>
      <w:r>
        <w:rPr>
          <w:rFonts w:eastAsiaTheme="minorEastAsia"/>
          <w:color w:val="auto"/>
          <w:szCs w:val="28"/>
          <w:shd w:val="clear" w:color="000000" w:fill="auto"/>
        </w:rPr>
        <w:t xml:space="preserve">ике был значительно лучше в основной группе (таблица 9, рисунок 25). </w:t>
      </w:r>
    </w:p>
    <w:p w:rsidR="006B7006" w:rsidRDefault="006B7006">
      <w:pPr>
        <w:spacing w:after="0" w:line="240" w:lineRule="auto"/>
        <w:ind w:left="0" w:firstLine="426"/>
        <w:rPr>
          <w:rFonts w:eastAsiaTheme="minorEastAsia"/>
          <w:color w:val="auto"/>
          <w:szCs w:val="28"/>
          <w:shd w:val="clear" w:color="000000" w:fill="auto"/>
        </w:rPr>
      </w:pPr>
    </w:p>
    <w:p w:rsidR="006B7006" w:rsidRDefault="00396B5B">
      <w:pPr>
        <w:spacing w:after="0" w:line="240" w:lineRule="auto"/>
        <w:ind w:left="0" w:firstLine="426"/>
        <w:jc w:val="center"/>
        <w:rPr>
          <w:rFonts w:eastAsiaTheme="minorEastAsia"/>
          <w:color w:val="auto"/>
          <w:szCs w:val="28"/>
          <w:shd w:val="clear" w:color="000000" w:fill="auto"/>
          <w:lang w:val="kk-KZ"/>
        </w:rPr>
      </w:pPr>
      <w:r>
        <w:rPr>
          <w:rFonts w:eastAsiaTheme="minorEastAsia"/>
          <w:noProof/>
          <w:color w:val="auto"/>
          <w:szCs w:val="28"/>
          <w:shd w:val="clear" w:color="000000" w:fill="auto"/>
          <w:lang w:val="en-US" w:eastAsia="en-US"/>
        </w:rPr>
        <w:drawing>
          <wp:inline distT="0" distB="0" distL="114300" distR="114300">
            <wp:extent cx="4577715" cy="3090545"/>
            <wp:effectExtent l="0" t="0" r="13335" b="14605"/>
            <wp:docPr id="40" name="Изображение 40" descr="1-14 russi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40" descr="1-14 russian (1)"/>
                    <pic:cNvPicPr>
                      <a:picLocks noChangeAspect="1"/>
                    </pic:cNvPicPr>
                  </pic:nvPicPr>
                  <pic:blipFill>
                    <a:blip r:embed="rId45" cstate="print"/>
                    <a:stretch>
                      <a:fillRect/>
                    </a:stretch>
                  </pic:blipFill>
                  <pic:spPr>
                    <a:xfrm>
                      <a:off x="0" y="0"/>
                      <a:ext cx="4577715" cy="3090545"/>
                    </a:xfrm>
                    <a:prstGeom prst="rect">
                      <a:avLst/>
                    </a:prstGeom>
                  </pic:spPr>
                </pic:pic>
              </a:graphicData>
            </a:graphic>
          </wp:inline>
        </w:drawing>
      </w:r>
    </w:p>
    <w:p w:rsidR="006B7006" w:rsidRDefault="00396B5B">
      <w:pPr>
        <w:autoSpaceDE w:val="0"/>
        <w:autoSpaceDN w:val="0"/>
        <w:adjustRightInd w:val="0"/>
        <w:spacing w:after="0" w:line="240" w:lineRule="auto"/>
        <w:ind w:left="0" w:firstLine="560"/>
        <w:jc w:val="center"/>
        <w:rPr>
          <w:szCs w:val="28"/>
        </w:rPr>
      </w:pPr>
      <w:r>
        <w:rPr>
          <w:szCs w:val="28"/>
          <w:lang w:val="kk-KZ"/>
        </w:rPr>
        <w:t>Рисунок 25 –</w:t>
      </w:r>
      <w:r>
        <w:rPr>
          <w:b/>
          <w:szCs w:val="28"/>
          <w:lang w:val="kk-KZ"/>
        </w:rPr>
        <w:t xml:space="preserve"> </w:t>
      </w:r>
      <w:r>
        <w:rPr>
          <w:szCs w:val="28"/>
        </w:rPr>
        <w:t>Сравнительная характеристика изменения показателей мочевины в динамике в раннем послеоперационном периоде в двух группах.</w:t>
      </w:r>
    </w:p>
    <w:p w:rsidR="006B7006" w:rsidRDefault="006B7006">
      <w:pPr>
        <w:spacing w:after="0" w:line="240" w:lineRule="auto"/>
        <w:ind w:left="0" w:firstLine="560"/>
        <w:rPr>
          <w:rFonts w:eastAsiaTheme="minorEastAsia"/>
          <w:color w:val="auto"/>
          <w:szCs w:val="28"/>
          <w:shd w:val="clear" w:color="000000" w:fill="auto"/>
        </w:rPr>
      </w:pPr>
    </w:p>
    <w:p w:rsidR="006B7006" w:rsidRDefault="00396B5B">
      <w:pPr>
        <w:spacing w:after="0" w:line="240" w:lineRule="auto"/>
        <w:ind w:left="0" w:firstLine="560"/>
        <w:rPr>
          <w:rFonts w:eastAsiaTheme="minorEastAsia"/>
          <w:color w:val="auto"/>
          <w:szCs w:val="28"/>
          <w:shd w:val="clear" w:color="000000" w:fill="auto"/>
        </w:rPr>
      </w:pPr>
      <w:r>
        <w:rPr>
          <w:rFonts w:eastAsiaTheme="minorEastAsia"/>
          <w:color w:val="auto"/>
          <w:szCs w:val="28"/>
          <w:shd w:val="clear" w:color="000000" w:fill="auto"/>
        </w:rPr>
        <w:t>Уровни рСКФ на 1-е, 4-е, 7-е и 14-е сутки после</w:t>
      </w:r>
      <w:r>
        <w:rPr>
          <w:rFonts w:eastAsiaTheme="minorEastAsia"/>
          <w:color w:val="auto"/>
          <w:szCs w:val="28"/>
          <w:shd w:val="clear" w:color="000000" w:fill="auto"/>
        </w:rPr>
        <w:t xml:space="preserve"> операции были значительно выше в основной группе (р&lt;0,05), по сравнению с контрольной группой без РВРП (таблица 9, рисунок 26). Динамика повышения уровня рСКФ в сравнительном аспекте лучше была представлена в группе с РВРП чем в контрольной:</w:t>
      </w:r>
    </w:p>
    <w:p w:rsidR="006B7006" w:rsidRDefault="00396B5B">
      <w:pPr>
        <w:spacing w:after="0" w:line="240" w:lineRule="auto"/>
        <w:ind w:left="0" w:firstLine="560"/>
        <w:rPr>
          <w:rFonts w:eastAsiaTheme="minorEastAsia"/>
          <w:color w:val="auto"/>
          <w:szCs w:val="28"/>
          <w:shd w:val="clear" w:color="000000" w:fill="auto"/>
        </w:rPr>
      </w:pPr>
      <w:r>
        <w:rPr>
          <w:rFonts w:eastAsiaTheme="minorEastAsia"/>
          <w:color w:val="auto"/>
          <w:szCs w:val="28"/>
          <w:shd w:val="clear" w:color="000000" w:fill="auto"/>
        </w:rPr>
        <w:t>1-е сутки – 2</w:t>
      </w:r>
      <w:r>
        <w:rPr>
          <w:rFonts w:eastAsiaTheme="minorEastAsia"/>
          <w:color w:val="auto"/>
          <w:szCs w:val="28"/>
          <w:shd w:val="clear" w:color="000000" w:fill="auto"/>
        </w:rPr>
        <w:t>6,7 ± 12,6 против 22,1±6,4 мл/мин/1,73м</w:t>
      </w:r>
      <w:r>
        <w:rPr>
          <w:rFonts w:eastAsiaTheme="minorEastAsia"/>
          <w:color w:val="auto"/>
          <w:szCs w:val="28"/>
          <w:shd w:val="clear" w:color="000000" w:fill="auto"/>
          <w:vertAlign w:val="superscript"/>
        </w:rPr>
        <w:t>2</w:t>
      </w:r>
      <w:r>
        <w:rPr>
          <w:rFonts w:eastAsiaTheme="minorEastAsia"/>
          <w:color w:val="auto"/>
          <w:szCs w:val="28"/>
          <w:shd w:val="clear" w:color="000000" w:fill="auto"/>
        </w:rPr>
        <w:t>;</w:t>
      </w:r>
    </w:p>
    <w:p w:rsidR="006B7006" w:rsidRDefault="00396B5B">
      <w:pPr>
        <w:spacing w:after="0" w:line="240" w:lineRule="auto"/>
        <w:ind w:left="0" w:firstLine="560"/>
        <w:rPr>
          <w:rFonts w:eastAsiaTheme="minorEastAsia"/>
          <w:color w:val="auto"/>
          <w:szCs w:val="28"/>
          <w:shd w:val="clear" w:color="000000" w:fill="auto"/>
        </w:rPr>
      </w:pPr>
      <w:r>
        <w:rPr>
          <w:rFonts w:eastAsiaTheme="minorEastAsia"/>
          <w:color w:val="auto"/>
          <w:szCs w:val="28"/>
          <w:shd w:val="clear" w:color="000000" w:fill="auto"/>
        </w:rPr>
        <w:t>4-е сутки – 90,2 ± 18,8 против 80,3 ± 15,9 мл/мин/1,73м</w:t>
      </w:r>
      <w:r>
        <w:rPr>
          <w:rFonts w:eastAsiaTheme="minorEastAsia"/>
          <w:color w:val="auto"/>
          <w:szCs w:val="28"/>
          <w:shd w:val="clear" w:color="000000" w:fill="auto"/>
          <w:vertAlign w:val="superscript"/>
        </w:rPr>
        <w:t>2</w:t>
      </w:r>
      <w:r>
        <w:rPr>
          <w:rFonts w:eastAsiaTheme="minorEastAsia"/>
          <w:color w:val="auto"/>
          <w:szCs w:val="28"/>
          <w:shd w:val="clear" w:color="000000" w:fill="auto"/>
        </w:rPr>
        <w:t>;</w:t>
      </w:r>
    </w:p>
    <w:p w:rsidR="006B7006" w:rsidRDefault="00396B5B">
      <w:pPr>
        <w:spacing w:after="0" w:line="240" w:lineRule="auto"/>
        <w:ind w:left="0" w:firstLine="560"/>
        <w:rPr>
          <w:rFonts w:eastAsiaTheme="minorEastAsia"/>
          <w:color w:val="auto"/>
          <w:szCs w:val="28"/>
          <w:shd w:val="clear" w:color="000000" w:fill="auto"/>
        </w:rPr>
      </w:pPr>
      <w:r>
        <w:rPr>
          <w:rFonts w:eastAsiaTheme="minorEastAsia"/>
          <w:color w:val="auto"/>
          <w:szCs w:val="28"/>
          <w:shd w:val="clear" w:color="000000" w:fill="auto"/>
        </w:rPr>
        <w:t>7-е сутки – 104,9 ± 17,2 против 92,1 ± 21,8 мл/мин/1,73м</w:t>
      </w:r>
      <w:r>
        <w:rPr>
          <w:rFonts w:eastAsiaTheme="minorEastAsia"/>
          <w:color w:val="auto"/>
          <w:szCs w:val="28"/>
          <w:shd w:val="clear" w:color="000000" w:fill="auto"/>
          <w:vertAlign w:val="superscript"/>
        </w:rPr>
        <w:t>2</w:t>
      </w:r>
      <w:r>
        <w:rPr>
          <w:rFonts w:eastAsiaTheme="minorEastAsia"/>
          <w:color w:val="auto"/>
          <w:szCs w:val="28"/>
          <w:shd w:val="clear" w:color="000000" w:fill="auto"/>
        </w:rPr>
        <w:t xml:space="preserve"> и</w:t>
      </w:r>
    </w:p>
    <w:p w:rsidR="006B7006" w:rsidRDefault="00396B5B">
      <w:pPr>
        <w:spacing w:after="0" w:line="240" w:lineRule="auto"/>
        <w:ind w:left="0" w:firstLine="560"/>
        <w:rPr>
          <w:rFonts w:eastAsiaTheme="minorEastAsia"/>
          <w:color w:val="auto"/>
          <w:szCs w:val="28"/>
          <w:shd w:val="clear" w:color="000000" w:fill="auto"/>
        </w:rPr>
      </w:pPr>
      <w:r>
        <w:rPr>
          <w:rFonts w:eastAsiaTheme="minorEastAsia"/>
          <w:color w:val="auto"/>
          <w:szCs w:val="28"/>
          <w:shd w:val="clear" w:color="000000" w:fill="auto"/>
        </w:rPr>
        <w:t>14-е сутки – 103,5 ± 17,5 против 95,4 ±12,9 мл/мин/1,73м</w:t>
      </w:r>
      <w:r>
        <w:rPr>
          <w:rFonts w:eastAsiaTheme="minorEastAsia"/>
          <w:color w:val="auto"/>
          <w:szCs w:val="28"/>
          <w:shd w:val="clear" w:color="000000" w:fill="auto"/>
          <w:vertAlign w:val="superscript"/>
        </w:rPr>
        <w:t>2</w:t>
      </w:r>
      <w:r>
        <w:rPr>
          <w:rFonts w:eastAsiaTheme="minorEastAsia"/>
          <w:color w:val="auto"/>
          <w:szCs w:val="28"/>
          <w:shd w:val="clear" w:color="000000" w:fill="auto"/>
        </w:rPr>
        <w:t xml:space="preserve"> соответственно.</w:t>
      </w:r>
    </w:p>
    <w:p w:rsidR="006B7006" w:rsidRDefault="00396B5B">
      <w:pPr>
        <w:spacing w:after="0" w:line="240" w:lineRule="auto"/>
        <w:ind w:left="0" w:firstLine="0"/>
        <w:jc w:val="center"/>
        <w:rPr>
          <w:rFonts w:eastAsiaTheme="minorEastAsia"/>
          <w:color w:val="auto"/>
          <w:szCs w:val="28"/>
          <w:shd w:val="clear" w:color="000000" w:fill="auto"/>
          <w:lang w:val="kk-KZ"/>
        </w:rPr>
      </w:pPr>
      <w:r>
        <w:rPr>
          <w:rFonts w:eastAsiaTheme="minorEastAsia"/>
          <w:noProof/>
          <w:color w:val="auto"/>
          <w:szCs w:val="28"/>
          <w:shd w:val="clear" w:color="000000" w:fill="auto"/>
          <w:lang w:val="en-US" w:eastAsia="en-US"/>
        </w:rPr>
        <w:drawing>
          <wp:inline distT="0" distB="0" distL="114300" distR="114300">
            <wp:extent cx="4982210" cy="3194050"/>
            <wp:effectExtent l="0" t="0" r="8890" b="6350"/>
            <wp:docPr id="43" name="Изображение 43" descr="1-14 russia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43" descr="1-14 russian (7)"/>
                    <pic:cNvPicPr>
                      <a:picLocks noChangeAspect="1"/>
                    </pic:cNvPicPr>
                  </pic:nvPicPr>
                  <pic:blipFill>
                    <a:blip r:embed="rId46" cstate="print"/>
                    <a:stretch>
                      <a:fillRect/>
                    </a:stretch>
                  </pic:blipFill>
                  <pic:spPr>
                    <a:xfrm>
                      <a:off x="0" y="0"/>
                      <a:ext cx="4982210" cy="3194050"/>
                    </a:xfrm>
                    <a:prstGeom prst="rect">
                      <a:avLst/>
                    </a:prstGeom>
                  </pic:spPr>
                </pic:pic>
              </a:graphicData>
            </a:graphic>
          </wp:inline>
        </w:drawing>
      </w:r>
    </w:p>
    <w:p w:rsidR="006B7006" w:rsidRDefault="00396B5B">
      <w:pPr>
        <w:autoSpaceDE w:val="0"/>
        <w:autoSpaceDN w:val="0"/>
        <w:adjustRightInd w:val="0"/>
        <w:spacing w:after="0" w:line="240" w:lineRule="auto"/>
        <w:ind w:left="0" w:firstLine="560"/>
        <w:jc w:val="center"/>
        <w:rPr>
          <w:szCs w:val="28"/>
        </w:rPr>
      </w:pPr>
      <w:r>
        <w:rPr>
          <w:szCs w:val="28"/>
          <w:lang w:val="kk-KZ"/>
        </w:rPr>
        <w:t>Рисунок 26 –</w:t>
      </w:r>
      <w:r>
        <w:rPr>
          <w:b/>
          <w:szCs w:val="28"/>
          <w:lang w:val="kk-KZ"/>
        </w:rPr>
        <w:t xml:space="preserve"> </w:t>
      </w:r>
      <w:r>
        <w:rPr>
          <w:szCs w:val="28"/>
        </w:rPr>
        <w:t>Сравнительная характеристика изменения показателей рСКФ в динамике в раннем послеоперационном периоде в двух группах.</w:t>
      </w:r>
    </w:p>
    <w:p w:rsidR="006B7006" w:rsidRDefault="006B7006">
      <w:pPr>
        <w:spacing w:after="0" w:line="240" w:lineRule="auto"/>
        <w:ind w:left="0" w:firstLine="560"/>
        <w:rPr>
          <w:rFonts w:eastAsiaTheme="minorEastAsia"/>
          <w:color w:val="auto"/>
          <w:szCs w:val="28"/>
          <w:shd w:val="clear" w:color="000000" w:fill="auto"/>
        </w:rPr>
      </w:pPr>
    </w:p>
    <w:p w:rsidR="006B7006" w:rsidRDefault="00396B5B">
      <w:pPr>
        <w:spacing w:after="0" w:line="240" w:lineRule="auto"/>
        <w:ind w:left="0" w:firstLine="560"/>
        <w:rPr>
          <w:rFonts w:eastAsiaTheme="minorEastAsia"/>
          <w:color w:val="auto"/>
          <w:szCs w:val="28"/>
          <w:shd w:val="clear" w:color="000000" w:fill="auto"/>
        </w:rPr>
      </w:pPr>
      <w:r>
        <w:rPr>
          <w:rFonts w:eastAsiaTheme="minorEastAsia"/>
          <w:color w:val="auto"/>
          <w:szCs w:val="28"/>
          <w:shd w:val="clear" w:color="000000" w:fill="auto"/>
        </w:rPr>
        <w:t>Как видно из полученных результатов, в группе больных с проведением РВРП показатели рСКФ с 4-х суток после операции име</w:t>
      </w:r>
      <w:r>
        <w:rPr>
          <w:rFonts w:eastAsiaTheme="minorEastAsia"/>
          <w:color w:val="auto"/>
          <w:szCs w:val="28"/>
          <w:shd w:val="clear" w:color="000000" w:fill="auto"/>
          <w:lang w:val="kk-KZ"/>
        </w:rPr>
        <w:t>ю</w:t>
      </w:r>
      <w:r>
        <w:rPr>
          <w:rFonts w:eastAsiaTheme="minorEastAsia"/>
          <w:color w:val="auto"/>
          <w:szCs w:val="28"/>
          <w:shd w:val="clear" w:color="000000" w:fill="auto"/>
        </w:rPr>
        <w:t>т тенденцию к улу</w:t>
      </w:r>
      <w:r>
        <w:rPr>
          <w:rFonts w:eastAsiaTheme="minorEastAsia"/>
          <w:color w:val="auto"/>
          <w:szCs w:val="28"/>
          <w:shd w:val="clear" w:color="000000" w:fill="auto"/>
        </w:rPr>
        <w:t>чшению фильтрационной способности почечных трансплантатов.</w:t>
      </w:r>
    </w:p>
    <w:p w:rsidR="006B7006" w:rsidRDefault="00396B5B">
      <w:pPr>
        <w:autoSpaceDE w:val="0"/>
        <w:autoSpaceDN w:val="0"/>
        <w:adjustRightInd w:val="0"/>
        <w:spacing w:after="0" w:line="240" w:lineRule="auto"/>
        <w:ind w:left="0" w:firstLine="560"/>
        <w:rPr>
          <w:szCs w:val="28"/>
        </w:rPr>
      </w:pPr>
      <w:r>
        <w:rPr>
          <w:szCs w:val="28"/>
        </w:rPr>
        <w:t>При проведении УЗДГ трансплантатов индекс резистентности составили: 1-е сутки – 0,53±0,06 и 0,73 ± 0,11; 4-е сутки – 0,66 ± 0,14 и 0,70 ± 0,08; 7-е сутки – 0,64 ± 0,09 и 0,68 ± 0,07; 14-е сутки – 0</w:t>
      </w:r>
      <w:r>
        <w:rPr>
          <w:szCs w:val="28"/>
        </w:rPr>
        <w:t>,54 ± 0,04 и 0,66 ± 0,06 в основной и контрольной группах соответственно. В двух группах по показателям ИР статистически достоверных отличий не было (</w:t>
      </w:r>
      <w:r>
        <w:rPr>
          <w:i/>
          <w:iCs/>
          <w:szCs w:val="28"/>
        </w:rPr>
        <w:t>р</w:t>
      </w:r>
      <w:r>
        <w:rPr>
          <w:szCs w:val="28"/>
        </w:rPr>
        <w:t xml:space="preserve">&gt;0,05).    </w:t>
      </w:r>
    </w:p>
    <w:p w:rsidR="006B7006" w:rsidRDefault="00396B5B">
      <w:pPr>
        <w:autoSpaceDE w:val="0"/>
        <w:autoSpaceDN w:val="0"/>
        <w:adjustRightInd w:val="0"/>
        <w:spacing w:after="0" w:line="240" w:lineRule="auto"/>
        <w:ind w:left="0" w:firstLine="560"/>
        <w:rPr>
          <w:szCs w:val="28"/>
        </w:rPr>
      </w:pPr>
      <w:r>
        <w:rPr>
          <w:szCs w:val="28"/>
        </w:rPr>
        <w:t xml:space="preserve">Продолжительность послеоперационного пребывания реципиентов в стационаре в основной группе в </w:t>
      </w:r>
      <w:r>
        <w:rPr>
          <w:szCs w:val="28"/>
        </w:rPr>
        <w:t>среднем составило 17,9 ± 2,2 койко-дня, а в контрольной – 24,3 ± 3,13 койко-дней (рисунок 27). Использование способа РВРП позволило снизить количество проведенных койко-дней после операции трансплантации, что вполне определяет экономическую выгоду от лечен</w:t>
      </w:r>
      <w:r>
        <w:rPr>
          <w:szCs w:val="28"/>
        </w:rPr>
        <w:t>ия пациентов в основной группе.</w:t>
      </w:r>
    </w:p>
    <w:p w:rsidR="006B7006" w:rsidRDefault="00396B5B">
      <w:pPr>
        <w:autoSpaceDE w:val="0"/>
        <w:autoSpaceDN w:val="0"/>
        <w:adjustRightInd w:val="0"/>
        <w:spacing w:after="0" w:line="240" w:lineRule="auto"/>
        <w:ind w:left="0" w:firstLine="426"/>
        <w:jc w:val="center"/>
        <w:rPr>
          <w:b/>
          <w:szCs w:val="28"/>
          <w:lang w:val="kk-KZ"/>
        </w:rPr>
      </w:pPr>
      <w:r>
        <w:rPr>
          <w:b/>
          <w:noProof/>
          <w:szCs w:val="28"/>
          <w:lang w:val="en-US" w:eastAsia="en-US"/>
        </w:rPr>
        <w:drawing>
          <wp:inline distT="0" distB="0" distL="0" distR="0">
            <wp:extent cx="2832100" cy="2903855"/>
            <wp:effectExtent l="0" t="0" r="6350" b="10795"/>
            <wp:docPr id="32" name="Рисунок 32" descr="C:\Users\User\YandexDisk\PhD\PhD\документы\дисер\ДИСЕР полный\графики\Орысша\ПО койко-д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C:\Users\User\YandexDisk\PhD\PhD\документы\дисер\ДИСЕР полный\графики\Орысша\ПО койко-дни.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832100" cy="2903855"/>
                    </a:xfrm>
                    <a:prstGeom prst="rect">
                      <a:avLst/>
                    </a:prstGeom>
                    <a:noFill/>
                    <a:ln>
                      <a:noFill/>
                    </a:ln>
                  </pic:spPr>
                </pic:pic>
              </a:graphicData>
            </a:graphic>
          </wp:inline>
        </w:drawing>
      </w:r>
    </w:p>
    <w:p w:rsidR="006B7006" w:rsidRDefault="00396B5B">
      <w:pPr>
        <w:autoSpaceDE w:val="0"/>
        <w:autoSpaceDN w:val="0"/>
        <w:adjustRightInd w:val="0"/>
        <w:spacing w:after="0" w:line="240" w:lineRule="auto"/>
        <w:ind w:left="0" w:firstLineChars="200" w:firstLine="560"/>
        <w:jc w:val="center"/>
        <w:rPr>
          <w:color w:val="auto"/>
          <w:szCs w:val="28"/>
        </w:rPr>
      </w:pPr>
      <w:r>
        <w:rPr>
          <w:color w:val="auto"/>
          <w:szCs w:val="28"/>
          <w:lang w:val="kk-KZ"/>
        </w:rPr>
        <w:t>Рисунок 2</w:t>
      </w:r>
      <w:r>
        <w:rPr>
          <w:color w:val="auto"/>
          <w:szCs w:val="28"/>
        </w:rPr>
        <w:t>7</w:t>
      </w:r>
      <w:r>
        <w:rPr>
          <w:color w:val="auto"/>
          <w:szCs w:val="28"/>
          <w:lang w:val="kk-KZ"/>
        </w:rPr>
        <w:t xml:space="preserve"> –</w:t>
      </w:r>
      <w:r>
        <w:rPr>
          <w:b/>
          <w:color w:val="auto"/>
          <w:szCs w:val="28"/>
          <w:lang w:val="kk-KZ"/>
        </w:rPr>
        <w:t xml:space="preserve"> </w:t>
      </w:r>
      <w:r>
        <w:rPr>
          <w:color w:val="auto"/>
          <w:szCs w:val="28"/>
        </w:rPr>
        <w:t>Длительность после</w:t>
      </w:r>
      <w:r>
        <w:rPr>
          <w:rFonts w:eastAsiaTheme="minorEastAsia"/>
          <w:color w:val="auto"/>
          <w:szCs w:val="28"/>
          <w:shd w:val="clear" w:color="000000" w:fill="auto"/>
        </w:rPr>
        <w:t xml:space="preserve">операционного пребывания реципиентов в стационаре </w:t>
      </w:r>
      <w:r>
        <w:rPr>
          <w:color w:val="auto"/>
          <w:szCs w:val="28"/>
        </w:rPr>
        <w:t>в обеих группах.</w:t>
      </w:r>
    </w:p>
    <w:p w:rsidR="006B7006" w:rsidRDefault="006B7006">
      <w:pPr>
        <w:autoSpaceDE w:val="0"/>
        <w:autoSpaceDN w:val="0"/>
        <w:adjustRightInd w:val="0"/>
        <w:spacing w:after="0" w:line="240" w:lineRule="auto"/>
        <w:ind w:left="0" w:firstLineChars="200" w:firstLine="560"/>
        <w:rPr>
          <w:color w:val="auto"/>
          <w:szCs w:val="28"/>
        </w:rPr>
      </w:pPr>
    </w:p>
    <w:p w:rsidR="006B7006" w:rsidRDefault="00396B5B">
      <w:pPr>
        <w:autoSpaceDE w:val="0"/>
        <w:autoSpaceDN w:val="0"/>
        <w:adjustRightInd w:val="0"/>
        <w:spacing w:after="0" w:line="240" w:lineRule="auto"/>
        <w:ind w:left="0" w:firstLineChars="200" w:firstLine="560"/>
        <w:rPr>
          <w:color w:val="auto"/>
          <w:szCs w:val="28"/>
        </w:rPr>
      </w:pPr>
      <w:r>
        <w:rPr>
          <w:color w:val="auto"/>
          <w:szCs w:val="28"/>
        </w:rPr>
        <w:t xml:space="preserve">Таким образом, РВРП почечных трансплантатов, предшествующая антеградной артериальной реперфузии, значительно уменьшает </w:t>
      </w:r>
      <w:r>
        <w:rPr>
          <w:color w:val="auto"/>
          <w:szCs w:val="28"/>
        </w:rPr>
        <w:t>эффекты ИРП почечной паренхимы после ее ишемии реперфузии, уменьшает патологическую суточную полиурию после пересадки почки, ускоряет нормализацию функциональных показателей почки в раннем послеоперационном периоде и сокращает сроки послеоперационного преб</w:t>
      </w:r>
      <w:r>
        <w:rPr>
          <w:color w:val="auto"/>
          <w:szCs w:val="28"/>
        </w:rPr>
        <w:t>ывания пациентов в стационаре в 1,4 раза (</w:t>
      </w:r>
      <w:r>
        <w:rPr>
          <w:i/>
          <w:iCs/>
          <w:szCs w:val="28"/>
        </w:rPr>
        <w:t>р</w:t>
      </w:r>
      <w:r>
        <w:rPr>
          <w:szCs w:val="28"/>
        </w:rPr>
        <w:t>&gt;0,01)</w:t>
      </w:r>
      <w:r>
        <w:rPr>
          <w:color w:val="auto"/>
          <w:szCs w:val="28"/>
        </w:rPr>
        <w:t>.</w:t>
      </w:r>
    </w:p>
    <w:p w:rsidR="006B7006" w:rsidRDefault="006B7006">
      <w:pPr>
        <w:pStyle w:val="af"/>
        <w:spacing w:after="0" w:line="240" w:lineRule="auto"/>
        <w:ind w:left="0" w:firstLineChars="200" w:firstLine="560"/>
        <w:jc w:val="both"/>
        <w:rPr>
          <w:rFonts w:ascii="Times New Roman" w:eastAsia="Times New Roman" w:hAnsi="Times New Roman" w:cs="Times New Roman"/>
          <w:b/>
          <w:sz w:val="28"/>
          <w:szCs w:val="28"/>
        </w:rPr>
      </w:pPr>
    </w:p>
    <w:p w:rsidR="006B7006" w:rsidRDefault="00396B5B">
      <w:pPr>
        <w:pStyle w:val="af"/>
        <w:spacing w:after="0" w:line="240" w:lineRule="auto"/>
        <w:ind w:left="0" w:firstLineChars="200" w:firstLine="560"/>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3.2.3 Анализ отдаленных результатов применения интраоперационного способа ретроградной реперфузии почечного трансплантата у реципиентов</w:t>
      </w:r>
    </w:p>
    <w:p w:rsidR="006B7006" w:rsidRDefault="00396B5B">
      <w:pPr>
        <w:spacing w:after="0" w:line="240" w:lineRule="auto"/>
        <w:ind w:left="0" w:firstLineChars="200" w:firstLine="560"/>
        <w:rPr>
          <w:rFonts w:eastAsiaTheme="minorEastAsia"/>
          <w:color w:val="auto"/>
          <w:szCs w:val="28"/>
          <w:shd w:val="clear" w:color="000000" w:fill="auto"/>
        </w:rPr>
      </w:pPr>
      <w:r>
        <w:rPr>
          <w:rFonts w:eastAsiaTheme="minorEastAsia"/>
          <w:color w:val="auto"/>
          <w:szCs w:val="28"/>
          <w:shd w:val="clear" w:color="000000" w:fill="auto"/>
        </w:rPr>
        <w:t xml:space="preserve">После трансплантации все реципиенты находились под наблюдением в амбулаторных условиях. Проводился мониторинг уровней креатинина и мочевины, рСКФ, на 30-е, 60-е сутки и через 1 год и лейкоцитарных антител на 30-е и через 1 год после трансплантации. </w:t>
      </w:r>
    </w:p>
    <w:p w:rsidR="006B7006" w:rsidRDefault="00396B5B">
      <w:pPr>
        <w:spacing w:after="0" w:line="240" w:lineRule="auto"/>
        <w:ind w:left="0" w:firstLineChars="200" w:firstLine="560"/>
        <w:rPr>
          <w:rFonts w:eastAsiaTheme="minorEastAsia"/>
          <w:color w:val="auto"/>
          <w:szCs w:val="28"/>
          <w:shd w:val="clear" w:color="000000" w:fill="auto"/>
        </w:rPr>
      </w:pPr>
      <w:r>
        <w:rPr>
          <w:rFonts w:eastAsiaTheme="minorEastAsia"/>
          <w:color w:val="auto"/>
          <w:szCs w:val="28"/>
          <w:shd w:val="clear" w:color="000000" w:fill="auto"/>
        </w:rPr>
        <w:t>Послео</w:t>
      </w:r>
      <w:r>
        <w:rPr>
          <w:rFonts w:eastAsiaTheme="minorEastAsia"/>
          <w:color w:val="auto"/>
          <w:szCs w:val="28"/>
          <w:shd w:val="clear" w:color="000000" w:fill="auto"/>
        </w:rPr>
        <w:t xml:space="preserve">перационные характеристики реципиентов </w:t>
      </w:r>
      <w:r>
        <w:rPr>
          <w:szCs w:val="28"/>
        </w:rPr>
        <w:t xml:space="preserve">почечного трансплантата </w:t>
      </w:r>
      <w:r>
        <w:rPr>
          <w:rFonts w:eastAsiaTheme="minorEastAsia"/>
          <w:color w:val="auto"/>
          <w:szCs w:val="28"/>
          <w:shd w:val="clear" w:color="000000" w:fill="auto"/>
        </w:rPr>
        <w:t xml:space="preserve">двух групп </w:t>
      </w:r>
      <w:r>
        <w:rPr>
          <w:szCs w:val="28"/>
        </w:rPr>
        <w:t xml:space="preserve">в отдаленном послеоперационном периоде </w:t>
      </w:r>
      <w:r>
        <w:rPr>
          <w:rFonts w:eastAsiaTheme="minorEastAsia"/>
          <w:color w:val="auto"/>
          <w:szCs w:val="28"/>
          <w:shd w:val="clear" w:color="000000" w:fill="auto"/>
        </w:rPr>
        <w:t xml:space="preserve">представлены в таблице 10. </w:t>
      </w:r>
    </w:p>
    <w:p w:rsidR="006B7006" w:rsidRDefault="006B7006">
      <w:pPr>
        <w:spacing w:after="0" w:line="240" w:lineRule="auto"/>
        <w:ind w:left="0" w:firstLineChars="200" w:firstLine="560"/>
        <w:rPr>
          <w:rFonts w:eastAsiaTheme="minorEastAsia"/>
          <w:color w:val="auto"/>
          <w:szCs w:val="28"/>
          <w:shd w:val="clear" w:color="000000" w:fill="auto"/>
        </w:rPr>
      </w:pPr>
    </w:p>
    <w:p w:rsidR="006B7006" w:rsidRDefault="00396B5B">
      <w:pPr>
        <w:spacing w:after="160" w:line="240" w:lineRule="auto"/>
        <w:ind w:left="0" w:firstLine="0"/>
        <w:rPr>
          <w:b/>
          <w:color w:val="auto"/>
          <w:spacing w:val="-2"/>
          <w:szCs w:val="28"/>
        </w:rPr>
      </w:pPr>
      <w:r>
        <w:rPr>
          <w:color w:val="auto"/>
          <w:szCs w:val="28"/>
          <w:lang w:val="kk-KZ"/>
        </w:rPr>
        <w:t xml:space="preserve">Таблица </w:t>
      </w:r>
      <w:r>
        <w:rPr>
          <w:color w:val="auto"/>
          <w:szCs w:val="28"/>
        </w:rPr>
        <w:t>10</w:t>
      </w:r>
      <w:r>
        <w:rPr>
          <w:color w:val="auto"/>
          <w:szCs w:val="28"/>
          <w:lang w:val="kk-KZ"/>
        </w:rPr>
        <w:t xml:space="preserve"> – </w:t>
      </w:r>
      <w:r>
        <w:rPr>
          <w:color w:val="auto"/>
          <w:szCs w:val="28"/>
        </w:rPr>
        <w:t xml:space="preserve">Сравнительные послеоперационные характеристики реципиентов двух групп в отдаленном послеоперационном </w:t>
      </w:r>
      <w:r>
        <w:rPr>
          <w:color w:val="auto"/>
          <w:szCs w:val="28"/>
        </w:rPr>
        <w:t>периоде.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6"/>
        <w:gridCol w:w="1843"/>
        <w:gridCol w:w="1836"/>
        <w:gridCol w:w="1315"/>
      </w:tblGrid>
      <w:tr w:rsidR="006B7006">
        <w:trPr>
          <w:jc w:val="center"/>
        </w:trPr>
        <w:tc>
          <w:tcPr>
            <w:tcW w:w="4246"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6B7006" w:rsidRDefault="00396B5B">
            <w:pPr>
              <w:spacing w:after="0" w:line="240" w:lineRule="auto"/>
              <w:ind w:left="0" w:firstLine="0"/>
              <w:jc w:val="left"/>
              <w:rPr>
                <w:bCs/>
                <w:szCs w:val="28"/>
              </w:rPr>
            </w:pPr>
            <w:r>
              <w:rPr>
                <w:bCs/>
                <w:szCs w:val="28"/>
              </w:rPr>
              <w:t>Параметр</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6B7006" w:rsidRDefault="00396B5B">
            <w:pPr>
              <w:spacing w:after="0" w:line="240" w:lineRule="auto"/>
              <w:ind w:left="0" w:firstLine="37"/>
              <w:jc w:val="center"/>
              <w:rPr>
                <w:bCs/>
                <w:szCs w:val="28"/>
              </w:rPr>
            </w:pPr>
            <w:r>
              <w:rPr>
                <w:bCs/>
                <w:szCs w:val="28"/>
              </w:rPr>
              <w:t>Основная группа</w:t>
            </w:r>
            <w:r>
              <w:rPr>
                <w:bCs/>
                <w:szCs w:val="28"/>
              </w:rPr>
              <w:br/>
              <w:t>с РВРП</w:t>
            </w:r>
            <w:r>
              <w:rPr>
                <w:bCs/>
                <w:szCs w:val="28"/>
              </w:rPr>
              <w:br/>
              <w:t>(n=30)</w:t>
            </w:r>
          </w:p>
        </w:tc>
        <w:tc>
          <w:tcPr>
            <w:tcW w:w="1836"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6B7006" w:rsidRDefault="00396B5B">
            <w:pPr>
              <w:spacing w:after="0" w:line="240" w:lineRule="auto"/>
              <w:ind w:left="0" w:firstLine="0"/>
              <w:jc w:val="center"/>
              <w:rPr>
                <w:bCs/>
                <w:szCs w:val="28"/>
              </w:rPr>
            </w:pPr>
            <w:r>
              <w:rPr>
                <w:bCs/>
                <w:szCs w:val="28"/>
              </w:rPr>
              <w:t>Контрольная группа</w:t>
            </w:r>
            <w:r>
              <w:rPr>
                <w:bCs/>
                <w:szCs w:val="28"/>
              </w:rPr>
              <w:br/>
              <w:t>без РВРП</w:t>
            </w:r>
            <w:r>
              <w:rPr>
                <w:bCs/>
                <w:szCs w:val="28"/>
              </w:rPr>
              <w:br/>
              <w:t>(n=30)</w:t>
            </w:r>
          </w:p>
        </w:tc>
        <w:tc>
          <w:tcPr>
            <w:tcW w:w="131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6B7006" w:rsidRDefault="00396B5B">
            <w:pPr>
              <w:spacing w:after="0" w:line="240" w:lineRule="auto"/>
              <w:ind w:left="0" w:firstLine="0"/>
              <w:jc w:val="center"/>
              <w:rPr>
                <w:bCs/>
                <w:szCs w:val="28"/>
              </w:rPr>
            </w:pPr>
            <w:r>
              <w:rPr>
                <w:i/>
                <w:szCs w:val="28"/>
              </w:rPr>
              <w:t>р</w:t>
            </w:r>
          </w:p>
        </w:tc>
      </w:tr>
      <w:tr w:rsidR="006B7006">
        <w:trPr>
          <w:jc w:val="center"/>
        </w:trPr>
        <w:tc>
          <w:tcPr>
            <w:tcW w:w="4246" w:type="dxa"/>
            <w:tcBorders>
              <w:top w:val="single" w:sz="4" w:space="0" w:color="auto"/>
              <w:left w:val="single" w:sz="4" w:space="0" w:color="auto"/>
              <w:bottom w:val="nil"/>
              <w:right w:val="single" w:sz="4" w:space="0" w:color="auto"/>
            </w:tcBorders>
            <w:tcMar>
              <w:top w:w="48" w:type="dxa"/>
              <w:left w:w="150" w:type="dxa"/>
              <w:bottom w:w="48" w:type="dxa"/>
              <w:right w:w="96" w:type="dxa"/>
            </w:tcMar>
          </w:tcPr>
          <w:p w:rsidR="006B7006" w:rsidRDefault="00396B5B">
            <w:pPr>
              <w:spacing w:after="0" w:line="240" w:lineRule="auto"/>
              <w:ind w:left="0" w:firstLine="0"/>
              <w:jc w:val="left"/>
              <w:rPr>
                <w:szCs w:val="28"/>
              </w:rPr>
            </w:pPr>
            <w:r>
              <w:rPr>
                <w:szCs w:val="28"/>
              </w:rPr>
              <w:t>Креатинин сыворотки, мкмоль/л</w:t>
            </w:r>
          </w:p>
        </w:tc>
        <w:tc>
          <w:tcPr>
            <w:tcW w:w="1843" w:type="dxa"/>
            <w:tcBorders>
              <w:top w:val="single" w:sz="4" w:space="0" w:color="auto"/>
              <w:left w:val="single" w:sz="4" w:space="0" w:color="auto"/>
              <w:bottom w:val="nil"/>
              <w:right w:val="single" w:sz="4" w:space="0" w:color="auto"/>
            </w:tcBorders>
            <w:tcMar>
              <w:top w:w="48" w:type="dxa"/>
              <w:left w:w="96" w:type="dxa"/>
              <w:bottom w:w="48" w:type="dxa"/>
              <w:right w:w="96" w:type="dxa"/>
            </w:tcMar>
            <w:vAlign w:val="center"/>
          </w:tcPr>
          <w:p w:rsidR="006B7006" w:rsidRDefault="006B7006">
            <w:pPr>
              <w:spacing w:after="0" w:line="240" w:lineRule="auto"/>
              <w:ind w:left="0" w:firstLine="37"/>
              <w:jc w:val="center"/>
              <w:rPr>
                <w:szCs w:val="28"/>
              </w:rPr>
            </w:pPr>
          </w:p>
        </w:tc>
        <w:tc>
          <w:tcPr>
            <w:tcW w:w="1836" w:type="dxa"/>
            <w:tcBorders>
              <w:top w:val="single" w:sz="4" w:space="0" w:color="auto"/>
              <w:left w:val="single" w:sz="4" w:space="0" w:color="auto"/>
              <w:bottom w:val="nil"/>
              <w:right w:val="single" w:sz="4" w:space="0" w:color="auto"/>
            </w:tcBorders>
            <w:tcMar>
              <w:top w:w="48" w:type="dxa"/>
              <w:left w:w="150" w:type="dxa"/>
              <w:bottom w:w="48" w:type="dxa"/>
              <w:right w:w="15" w:type="dxa"/>
            </w:tcMar>
            <w:vAlign w:val="center"/>
          </w:tcPr>
          <w:p w:rsidR="006B7006" w:rsidRDefault="006B7006">
            <w:pPr>
              <w:spacing w:after="0" w:line="240" w:lineRule="auto"/>
              <w:ind w:left="0" w:firstLine="0"/>
              <w:jc w:val="center"/>
              <w:rPr>
                <w:szCs w:val="28"/>
              </w:rPr>
            </w:pPr>
          </w:p>
        </w:tc>
        <w:tc>
          <w:tcPr>
            <w:tcW w:w="1315" w:type="dxa"/>
            <w:tcBorders>
              <w:top w:val="single" w:sz="4" w:space="0" w:color="auto"/>
              <w:left w:val="single" w:sz="4" w:space="0" w:color="auto"/>
              <w:bottom w:val="nil"/>
              <w:right w:val="single" w:sz="4" w:space="0" w:color="auto"/>
            </w:tcBorders>
            <w:tcMar>
              <w:top w:w="48" w:type="dxa"/>
              <w:left w:w="150" w:type="dxa"/>
              <w:bottom w:w="48" w:type="dxa"/>
              <w:right w:w="96" w:type="dxa"/>
            </w:tcMar>
            <w:vAlign w:val="center"/>
          </w:tcPr>
          <w:p w:rsidR="006B7006" w:rsidRDefault="006B7006">
            <w:pPr>
              <w:spacing w:after="0" w:line="240" w:lineRule="auto"/>
              <w:ind w:left="0" w:hanging="259"/>
              <w:jc w:val="center"/>
              <w:rPr>
                <w:szCs w:val="28"/>
              </w:rPr>
            </w:pPr>
          </w:p>
        </w:tc>
      </w:tr>
    </w:tbl>
    <w:p w:rsidR="006B7006" w:rsidRDefault="00396B5B">
      <w:pPr>
        <w:autoSpaceDE w:val="0"/>
        <w:autoSpaceDN w:val="0"/>
        <w:adjustRightInd w:val="0"/>
        <w:spacing w:after="0" w:line="240" w:lineRule="auto"/>
        <w:ind w:left="0" w:firstLine="426"/>
        <w:jc w:val="right"/>
        <w:rPr>
          <w:szCs w:val="28"/>
        </w:rPr>
      </w:pPr>
      <w:r>
        <w:rPr>
          <w:szCs w:val="28"/>
        </w:rPr>
        <w:t>Продолжение таблицы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6"/>
        <w:gridCol w:w="1843"/>
        <w:gridCol w:w="1836"/>
        <w:gridCol w:w="1315"/>
      </w:tblGrid>
      <w:tr w:rsidR="006B7006">
        <w:trPr>
          <w:jc w:val="center"/>
        </w:trPr>
        <w:tc>
          <w:tcPr>
            <w:tcW w:w="4246" w:type="dxa"/>
            <w:tcBorders>
              <w:top w:val="single" w:sz="4" w:space="0" w:color="auto"/>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30-е сутки</w:t>
            </w:r>
          </w:p>
        </w:tc>
        <w:tc>
          <w:tcPr>
            <w:tcW w:w="1843" w:type="dxa"/>
            <w:tcBorders>
              <w:top w:val="single" w:sz="4" w:space="0" w:color="auto"/>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lang w:val="en-US"/>
              </w:rPr>
              <w:t>69</w:t>
            </w:r>
            <w:r>
              <w:rPr>
                <w:szCs w:val="28"/>
              </w:rPr>
              <w:t>,</w:t>
            </w:r>
            <w:r>
              <w:rPr>
                <w:szCs w:val="28"/>
                <w:lang w:val="en-US"/>
              </w:rPr>
              <w:t>7</w:t>
            </w:r>
            <w:r>
              <w:rPr>
                <w:szCs w:val="28"/>
              </w:rPr>
              <w:t>±</w:t>
            </w:r>
            <w:r>
              <w:rPr>
                <w:szCs w:val="28"/>
                <w:lang w:val="en-US"/>
              </w:rPr>
              <w:t>10</w:t>
            </w:r>
            <w:r>
              <w:rPr>
                <w:szCs w:val="28"/>
              </w:rPr>
              <w:t>,</w:t>
            </w:r>
            <w:r>
              <w:rPr>
                <w:szCs w:val="28"/>
                <w:lang w:val="en-US"/>
              </w:rPr>
              <w:t>8</w:t>
            </w:r>
          </w:p>
        </w:tc>
        <w:tc>
          <w:tcPr>
            <w:tcW w:w="1836" w:type="dxa"/>
            <w:tcBorders>
              <w:top w:val="single" w:sz="4" w:space="0" w:color="auto"/>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rPr>
            </w:pPr>
            <w:r>
              <w:rPr>
                <w:szCs w:val="28"/>
                <w:lang w:val="en-US"/>
              </w:rPr>
              <w:t>86</w:t>
            </w:r>
            <w:r>
              <w:rPr>
                <w:szCs w:val="28"/>
              </w:rPr>
              <w:t>,</w:t>
            </w:r>
            <w:r>
              <w:rPr>
                <w:szCs w:val="28"/>
                <w:lang w:val="en-US"/>
              </w:rPr>
              <w:t>2</w:t>
            </w:r>
            <w:r>
              <w:rPr>
                <w:szCs w:val="28"/>
              </w:rPr>
              <w:t>±</w:t>
            </w:r>
            <w:r>
              <w:rPr>
                <w:szCs w:val="28"/>
                <w:lang w:val="en-US"/>
              </w:rPr>
              <w:t>4</w:t>
            </w:r>
            <w:r>
              <w:rPr>
                <w:szCs w:val="28"/>
              </w:rPr>
              <w:t>,</w:t>
            </w:r>
            <w:r>
              <w:rPr>
                <w:szCs w:val="28"/>
                <w:lang w:val="en-US"/>
              </w:rPr>
              <w:t>7</w:t>
            </w:r>
          </w:p>
        </w:tc>
        <w:tc>
          <w:tcPr>
            <w:tcW w:w="1315" w:type="dxa"/>
            <w:tcBorders>
              <w:top w:val="single" w:sz="4" w:space="0" w:color="auto"/>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hanging="259"/>
              <w:jc w:val="center"/>
              <w:rPr>
                <w:szCs w:val="28"/>
                <w:lang w:val="en-US"/>
              </w:rPr>
            </w:pPr>
            <w:r>
              <w:rPr>
                <w:szCs w:val="28"/>
              </w:rPr>
              <w:t>&lt;0,001</w:t>
            </w:r>
          </w:p>
        </w:tc>
      </w:tr>
      <w:tr w:rsidR="006B7006">
        <w:trPr>
          <w:jc w:val="center"/>
        </w:trPr>
        <w:tc>
          <w:tcPr>
            <w:tcW w:w="4246"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60-е сутки</w:t>
            </w:r>
          </w:p>
        </w:tc>
        <w:tc>
          <w:tcPr>
            <w:tcW w:w="184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lang w:val="en-US"/>
              </w:rPr>
            </w:pPr>
            <w:r>
              <w:rPr>
                <w:szCs w:val="28"/>
                <w:lang w:val="kk-KZ"/>
              </w:rPr>
              <w:t>79</w:t>
            </w:r>
            <w:r>
              <w:rPr>
                <w:szCs w:val="28"/>
              </w:rPr>
              <w:t>,</w:t>
            </w:r>
            <w:r>
              <w:rPr>
                <w:szCs w:val="28"/>
                <w:lang w:val="kk-KZ"/>
              </w:rPr>
              <w:t xml:space="preserve">9 </w:t>
            </w:r>
            <w:r>
              <w:rPr>
                <w:szCs w:val="28"/>
              </w:rPr>
              <w:t>±</w:t>
            </w:r>
            <w:r>
              <w:rPr>
                <w:szCs w:val="28"/>
                <w:lang w:val="kk-KZ"/>
              </w:rPr>
              <w:t xml:space="preserve"> 8</w:t>
            </w:r>
            <w:r>
              <w:rPr>
                <w:szCs w:val="28"/>
              </w:rPr>
              <w:t>,</w:t>
            </w:r>
            <w:r>
              <w:rPr>
                <w:szCs w:val="28"/>
                <w:lang w:val="kk-KZ"/>
              </w:rPr>
              <w:t>0</w:t>
            </w:r>
          </w:p>
        </w:tc>
        <w:tc>
          <w:tcPr>
            <w:tcW w:w="1836"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lang w:val="en-US"/>
              </w:rPr>
            </w:pPr>
            <w:r>
              <w:rPr>
                <w:szCs w:val="28"/>
                <w:lang w:val="kk-KZ"/>
              </w:rPr>
              <w:t>92</w:t>
            </w:r>
            <w:r>
              <w:rPr>
                <w:szCs w:val="28"/>
              </w:rPr>
              <w:t>,</w:t>
            </w:r>
            <w:r>
              <w:rPr>
                <w:szCs w:val="28"/>
                <w:lang w:val="kk-KZ"/>
              </w:rPr>
              <w:t xml:space="preserve">0 </w:t>
            </w:r>
            <w:r>
              <w:rPr>
                <w:szCs w:val="28"/>
              </w:rPr>
              <w:t>±</w:t>
            </w:r>
            <w:r>
              <w:rPr>
                <w:szCs w:val="28"/>
                <w:lang w:val="kk-KZ"/>
              </w:rPr>
              <w:t xml:space="preserve"> 8</w:t>
            </w:r>
            <w:r>
              <w:rPr>
                <w:szCs w:val="28"/>
              </w:rPr>
              <w:t>,</w:t>
            </w:r>
            <w:r>
              <w:rPr>
                <w:szCs w:val="28"/>
                <w:lang w:val="kk-KZ"/>
              </w:rPr>
              <w:t>1</w:t>
            </w:r>
          </w:p>
        </w:tc>
        <w:tc>
          <w:tcPr>
            <w:tcW w:w="1315"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hanging="259"/>
              <w:jc w:val="center"/>
              <w:rPr>
                <w:szCs w:val="28"/>
              </w:rPr>
            </w:pPr>
            <w:r>
              <w:rPr>
                <w:szCs w:val="28"/>
              </w:rPr>
              <w:t>&lt;0,001</w:t>
            </w:r>
          </w:p>
        </w:tc>
      </w:tr>
      <w:tr w:rsidR="006B7006">
        <w:trPr>
          <w:jc w:val="center"/>
        </w:trPr>
        <w:tc>
          <w:tcPr>
            <w:tcW w:w="4246"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 xml:space="preserve">через 1 год </w:t>
            </w:r>
          </w:p>
        </w:tc>
        <w:tc>
          <w:tcPr>
            <w:tcW w:w="184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96,0±61,6</w:t>
            </w:r>
          </w:p>
        </w:tc>
        <w:tc>
          <w:tcPr>
            <w:tcW w:w="1836"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rPr>
            </w:pPr>
            <w:r>
              <w:rPr>
                <w:szCs w:val="28"/>
              </w:rPr>
              <w:t>139,5±123,9</w:t>
            </w:r>
          </w:p>
        </w:tc>
        <w:tc>
          <w:tcPr>
            <w:tcW w:w="1315"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hanging="259"/>
              <w:jc w:val="center"/>
              <w:rPr>
                <w:szCs w:val="28"/>
                <w:lang w:val="en-US"/>
              </w:rPr>
            </w:pPr>
            <w:r>
              <w:rPr>
                <w:szCs w:val="28"/>
              </w:rPr>
              <w:t>0,045</w:t>
            </w:r>
          </w:p>
        </w:tc>
      </w:tr>
      <w:tr w:rsidR="006B7006">
        <w:trPr>
          <w:jc w:val="center"/>
        </w:trPr>
        <w:tc>
          <w:tcPr>
            <w:tcW w:w="4246" w:type="dxa"/>
            <w:tcBorders>
              <w:top w:val="single" w:sz="4" w:space="0" w:color="auto"/>
              <w:left w:val="single" w:sz="4" w:space="0" w:color="auto"/>
              <w:bottom w:val="nil"/>
              <w:right w:val="single" w:sz="4" w:space="0" w:color="auto"/>
            </w:tcBorders>
            <w:tcMar>
              <w:top w:w="48" w:type="dxa"/>
              <w:left w:w="150" w:type="dxa"/>
              <w:bottom w:w="48" w:type="dxa"/>
              <w:right w:w="96" w:type="dxa"/>
            </w:tcMar>
          </w:tcPr>
          <w:p w:rsidR="006B7006" w:rsidRDefault="00396B5B">
            <w:pPr>
              <w:spacing w:after="0" w:line="240" w:lineRule="auto"/>
              <w:ind w:left="0" w:firstLine="0"/>
              <w:jc w:val="left"/>
              <w:rPr>
                <w:szCs w:val="28"/>
              </w:rPr>
            </w:pPr>
            <w:r>
              <w:rPr>
                <w:szCs w:val="28"/>
              </w:rPr>
              <w:t>Мочевина сыворотки, ммоль/л</w:t>
            </w:r>
          </w:p>
        </w:tc>
        <w:tc>
          <w:tcPr>
            <w:tcW w:w="1843" w:type="dxa"/>
            <w:tcBorders>
              <w:top w:val="single" w:sz="4" w:space="0" w:color="auto"/>
              <w:left w:val="single" w:sz="4" w:space="0" w:color="auto"/>
              <w:bottom w:val="nil"/>
              <w:right w:val="single" w:sz="4" w:space="0" w:color="auto"/>
            </w:tcBorders>
            <w:tcMar>
              <w:top w:w="48" w:type="dxa"/>
              <w:left w:w="96" w:type="dxa"/>
              <w:bottom w:w="48" w:type="dxa"/>
              <w:right w:w="96" w:type="dxa"/>
            </w:tcMar>
            <w:vAlign w:val="center"/>
          </w:tcPr>
          <w:p w:rsidR="006B7006" w:rsidRDefault="006B7006">
            <w:pPr>
              <w:spacing w:after="0" w:line="240" w:lineRule="auto"/>
              <w:ind w:left="0" w:firstLine="37"/>
              <w:jc w:val="center"/>
              <w:rPr>
                <w:szCs w:val="28"/>
              </w:rPr>
            </w:pPr>
          </w:p>
        </w:tc>
        <w:tc>
          <w:tcPr>
            <w:tcW w:w="1836" w:type="dxa"/>
            <w:tcBorders>
              <w:top w:val="single" w:sz="4" w:space="0" w:color="auto"/>
              <w:left w:val="single" w:sz="4" w:space="0" w:color="auto"/>
              <w:bottom w:val="nil"/>
              <w:right w:val="single" w:sz="4" w:space="0" w:color="auto"/>
            </w:tcBorders>
            <w:tcMar>
              <w:top w:w="48" w:type="dxa"/>
              <w:left w:w="150" w:type="dxa"/>
              <w:bottom w:w="48" w:type="dxa"/>
              <w:right w:w="15" w:type="dxa"/>
            </w:tcMar>
            <w:vAlign w:val="center"/>
          </w:tcPr>
          <w:p w:rsidR="006B7006" w:rsidRDefault="006B7006">
            <w:pPr>
              <w:spacing w:after="0" w:line="240" w:lineRule="auto"/>
              <w:ind w:left="0" w:firstLine="0"/>
              <w:jc w:val="center"/>
              <w:rPr>
                <w:szCs w:val="28"/>
              </w:rPr>
            </w:pPr>
          </w:p>
        </w:tc>
        <w:tc>
          <w:tcPr>
            <w:tcW w:w="1315" w:type="dxa"/>
            <w:tcBorders>
              <w:top w:val="single" w:sz="4" w:space="0" w:color="auto"/>
              <w:left w:val="single" w:sz="4" w:space="0" w:color="auto"/>
              <w:bottom w:val="nil"/>
              <w:right w:val="single" w:sz="4" w:space="0" w:color="auto"/>
            </w:tcBorders>
            <w:tcMar>
              <w:top w:w="48" w:type="dxa"/>
              <w:left w:w="150" w:type="dxa"/>
              <w:bottom w:w="48" w:type="dxa"/>
              <w:right w:w="96" w:type="dxa"/>
            </w:tcMar>
            <w:vAlign w:val="center"/>
          </w:tcPr>
          <w:p w:rsidR="006B7006" w:rsidRDefault="006B7006">
            <w:pPr>
              <w:spacing w:after="0" w:line="240" w:lineRule="auto"/>
              <w:ind w:left="0" w:hanging="259"/>
              <w:jc w:val="center"/>
              <w:rPr>
                <w:szCs w:val="28"/>
              </w:rPr>
            </w:pPr>
          </w:p>
        </w:tc>
      </w:tr>
      <w:tr w:rsidR="006B7006">
        <w:trPr>
          <w:jc w:val="center"/>
        </w:trPr>
        <w:tc>
          <w:tcPr>
            <w:tcW w:w="4246"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30-е сутки</w:t>
            </w:r>
          </w:p>
        </w:tc>
        <w:tc>
          <w:tcPr>
            <w:tcW w:w="184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lang w:val="en-US"/>
              </w:rPr>
            </w:pPr>
            <w:r>
              <w:rPr>
                <w:szCs w:val="28"/>
              </w:rPr>
              <w:t>6,</w:t>
            </w:r>
            <w:r>
              <w:rPr>
                <w:szCs w:val="28"/>
                <w:lang w:val="en-US"/>
              </w:rPr>
              <w:t>2</w:t>
            </w:r>
            <w:r>
              <w:rPr>
                <w:szCs w:val="28"/>
              </w:rPr>
              <w:t>±1,2</w:t>
            </w:r>
          </w:p>
        </w:tc>
        <w:tc>
          <w:tcPr>
            <w:tcW w:w="1836"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lang w:val="en-US"/>
              </w:rPr>
            </w:pPr>
            <w:r>
              <w:rPr>
                <w:szCs w:val="28"/>
              </w:rPr>
              <w:t>7,2±0,9</w:t>
            </w:r>
          </w:p>
        </w:tc>
        <w:tc>
          <w:tcPr>
            <w:tcW w:w="1315"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hanging="259"/>
              <w:jc w:val="center"/>
              <w:rPr>
                <w:szCs w:val="28"/>
              </w:rPr>
            </w:pPr>
            <w:r>
              <w:rPr>
                <w:szCs w:val="28"/>
              </w:rPr>
              <w:t>&lt;0,001</w:t>
            </w:r>
          </w:p>
        </w:tc>
      </w:tr>
      <w:tr w:rsidR="006B7006">
        <w:trPr>
          <w:jc w:val="center"/>
        </w:trPr>
        <w:tc>
          <w:tcPr>
            <w:tcW w:w="4246"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60-е сутки</w:t>
            </w:r>
          </w:p>
        </w:tc>
        <w:tc>
          <w:tcPr>
            <w:tcW w:w="184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lang w:val="en-US"/>
              </w:rPr>
            </w:pPr>
            <w:r>
              <w:rPr>
                <w:szCs w:val="28"/>
                <w:lang w:val="kk-KZ"/>
              </w:rPr>
              <w:t>6</w:t>
            </w:r>
            <w:r>
              <w:rPr>
                <w:szCs w:val="28"/>
              </w:rPr>
              <w:t>,</w:t>
            </w:r>
            <w:r>
              <w:rPr>
                <w:szCs w:val="28"/>
                <w:lang w:val="kk-KZ"/>
              </w:rPr>
              <w:t>6</w:t>
            </w:r>
            <w:r>
              <w:rPr>
                <w:szCs w:val="28"/>
              </w:rPr>
              <w:t>±</w:t>
            </w:r>
            <w:r>
              <w:rPr>
                <w:szCs w:val="28"/>
                <w:lang w:val="kk-KZ"/>
              </w:rPr>
              <w:t>1</w:t>
            </w:r>
            <w:r>
              <w:rPr>
                <w:szCs w:val="28"/>
              </w:rPr>
              <w:t>,</w:t>
            </w:r>
            <w:r>
              <w:rPr>
                <w:szCs w:val="28"/>
                <w:lang w:val="kk-KZ"/>
              </w:rPr>
              <w:t>0</w:t>
            </w:r>
          </w:p>
        </w:tc>
        <w:tc>
          <w:tcPr>
            <w:tcW w:w="1836"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lang w:val="en-US"/>
              </w:rPr>
            </w:pPr>
            <w:r>
              <w:rPr>
                <w:szCs w:val="28"/>
                <w:lang w:val="kk-KZ"/>
              </w:rPr>
              <w:t>8</w:t>
            </w:r>
            <w:r>
              <w:rPr>
                <w:szCs w:val="28"/>
              </w:rPr>
              <w:t>,</w:t>
            </w:r>
            <w:r>
              <w:rPr>
                <w:szCs w:val="28"/>
                <w:lang w:val="kk-KZ"/>
              </w:rPr>
              <w:t>8</w:t>
            </w:r>
            <w:r>
              <w:rPr>
                <w:szCs w:val="28"/>
              </w:rPr>
              <w:t>±</w:t>
            </w:r>
            <w:r>
              <w:rPr>
                <w:szCs w:val="28"/>
                <w:lang w:val="kk-KZ"/>
              </w:rPr>
              <w:t>1,1</w:t>
            </w:r>
          </w:p>
        </w:tc>
        <w:tc>
          <w:tcPr>
            <w:tcW w:w="1315"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hanging="259"/>
              <w:jc w:val="center"/>
              <w:rPr>
                <w:szCs w:val="28"/>
              </w:rPr>
            </w:pPr>
            <w:r>
              <w:rPr>
                <w:szCs w:val="28"/>
              </w:rPr>
              <w:t>0,</w:t>
            </w:r>
            <w:r>
              <w:rPr>
                <w:szCs w:val="28"/>
                <w:lang w:val="kk-KZ"/>
              </w:rPr>
              <w:t>42</w:t>
            </w:r>
          </w:p>
        </w:tc>
      </w:tr>
      <w:tr w:rsidR="006B7006">
        <w:trPr>
          <w:jc w:val="center"/>
        </w:trPr>
        <w:tc>
          <w:tcPr>
            <w:tcW w:w="4246"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 xml:space="preserve">через 1 год </w:t>
            </w:r>
          </w:p>
        </w:tc>
        <w:tc>
          <w:tcPr>
            <w:tcW w:w="184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lang w:val="en-US"/>
              </w:rPr>
            </w:pPr>
            <w:r>
              <w:rPr>
                <w:szCs w:val="28"/>
                <w:lang w:val="en-US"/>
              </w:rPr>
              <w:t>7</w:t>
            </w:r>
            <w:r>
              <w:rPr>
                <w:szCs w:val="28"/>
              </w:rPr>
              <w:t>,95±1,6</w:t>
            </w:r>
          </w:p>
        </w:tc>
        <w:tc>
          <w:tcPr>
            <w:tcW w:w="1836"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rPr>
            </w:pPr>
            <w:r>
              <w:rPr>
                <w:szCs w:val="28"/>
              </w:rPr>
              <w:t>9,</w:t>
            </w:r>
            <w:r>
              <w:rPr>
                <w:szCs w:val="28"/>
                <w:lang w:val="en-US"/>
              </w:rPr>
              <w:t>9</w:t>
            </w:r>
            <w:r>
              <w:rPr>
                <w:szCs w:val="28"/>
              </w:rPr>
              <w:t>±2,95</w:t>
            </w:r>
          </w:p>
        </w:tc>
        <w:tc>
          <w:tcPr>
            <w:tcW w:w="1315"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hanging="259"/>
              <w:jc w:val="center"/>
              <w:rPr>
                <w:szCs w:val="28"/>
              </w:rPr>
            </w:pPr>
            <w:r>
              <w:rPr>
                <w:szCs w:val="28"/>
              </w:rPr>
              <w:t>0,007</w:t>
            </w:r>
          </w:p>
        </w:tc>
      </w:tr>
      <w:tr w:rsidR="006B7006">
        <w:trPr>
          <w:jc w:val="center"/>
        </w:trPr>
        <w:tc>
          <w:tcPr>
            <w:tcW w:w="4246" w:type="dxa"/>
            <w:tcBorders>
              <w:top w:val="single" w:sz="4" w:space="0" w:color="auto"/>
              <w:left w:val="single" w:sz="4" w:space="0" w:color="auto"/>
              <w:bottom w:val="nil"/>
              <w:right w:val="single" w:sz="4" w:space="0" w:color="auto"/>
            </w:tcBorders>
            <w:tcMar>
              <w:top w:w="48" w:type="dxa"/>
              <w:left w:w="150" w:type="dxa"/>
              <w:bottom w:w="48" w:type="dxa"/>
              <w:right w:w="96" w:type="dxa"/>
            </w:tcMar>
          </w:tcPr>
          <w:p w:rsidR="006B7006" w:rsidRDefault="00396B5B">
            <w:pPr>
              <w:spacing w:after="0" w:line="240" w:lineRule="auto"/>
              <w:ind w:left="0" w:firstLine="27"/>
              <w:jc w:val="left"/>
              <w:rPr>
                <w:szCs w:val="28"/>
              </w:rPr>
            </w:pPr>
            <w:r>
              <w:rPr>
                <w:szCs w:val="28"/>
              </w:rPr>
              <w:t>рСКФ, мл/мин/1,73 м²</w:t>
            </w:r>
          </w:p>
        </w:tc>
        <w:tc>
          <w:tcPr>
            <w:tcW w:w="1843" w:type="dxa"/>
            <w:tcBorders>
              <w:top w:val="single" w:sz="4" w:space="0" w:color="auto"/>
              <w:left w:val="single" w:sz="4" w:space="0" w:color="auto"/>
              <w:bottom w:val="nil"/>
              <w:right w:val="single" w:sz="4" w:space="0" w:color="auto"/>
            </w:tcBorders>
            <w:tcMar>
              <w:top w:w="48" w:type="dxa"/>
              <w:left w:w="96" w:type="dxa"/>
              <w:bottom w:w="48" w:type="dxa"/>
              <w:right w:w="96" w:type="dxa"/>
            </w:tcMar>
            <w:vAlign w:val="center"/>
          </w:tcPr>
          <w:p w:rsidR="006B7006" w:rsidRDefault="006B7006">
            <w:pPr>
              <w:spacing w:after="0" w:line="240" w:lineRule="auto"/>
              <w:ind w:left="0" w:firstLine="37"/>
              <w:jc w:val="center"/>
              <w:rPr>
                <w:szCs w:val="28"/>
              </w:rPr>
            </w:pPr>
          </w:p>
        </w:tc>
        <w:tc>
          <w:tcPr>
            <w:tcW w:w="1836" w:type="dxa"/>
            <w:tcBorders>
              <w:top w:val="single" w:sz="4" w:space="0" w:color="auto"/>
              <w:left w:val="single" w:sz="4" w:space="0" w:color="auto"/>
              <w:bottom w:val="nil"/>
              <w:right w:val="single" w:sz="4" w:space="0" w:color="auto"/>
            </w:tcBorders>
            <w:tcMar>
              <w:top w:w="48" w:type="dxa"/>
              <w:left w:w="150" w:type="dxa"/>
              <w:bottom w:w="48" w:type="dxa"/>
              <w:right w:w="15" w:type="dxa"/>
            </w:tcMar>
            <w:vAlign w:val="center"/>
          </w:tcPr>
          <w:p w:rsidR="006B7006" w:rsidRDefault="006B7006">
            <w:pPr>
              <w:spacing w:after="0" w:line="240" w:lineRule="auto"/>
              <w:ind w:left="0" w:firstLine="0"/>
              <w:jc w:val="center"/>
              <w:rPr>
                <w:szCs w:val="28"/>
              </w:rPr>
            </w:pPr>
          </w:p>
        </w:tc>
        <w:tc>
          <w:tcPr>
            <w:tcW w:w="1315" w:type="dxa"/>
            <w:tcBorders>
              <w:top w:val="single" w:sz="4" w:space="0" w:color="auto"/>
              <w:left w:val="single" w:sz="4" w:space="0" w:color="auto"/>
              <w:bottom w:val="nil"/>
              <w:right w:val="single" w:sz="4" w:space="0" w:color="auto"/>
            </w:tcBorders>
            <w:tcMar>
              <w:top w:w="48" w:type="dxa"/>
              <w:left w:w="150" w:type="dxa"/>
              <w:bottom w:w="48" w:type="dxa"/>
              <w:right w:w="96" w:type="dxa"/>
            </w:tcMar>
            <w:vAlign w:val="center"/>
          </w:tcPr>
          <w:p w:rsidR="006B7006" w:rsidRDefault="006B7006">
            <w:pPr>
              <w:spacing w:after="0" w:line="240" w:lineRule="auto"/>
              <w:ind w:left="0" w:hanging="259"/>
              <w:jc w:val="center"/>
              <w:rPr>
                <w:szCs w:val="28"/>
              </w:rPr>
            </w:pPr>
          </w:p>
        </w:tc>
      </w:tr>
      <w:tr w:rsidR="006B7006">
        <w:trPr>
          <w:jc w:val="center"/>
        </w:trPr>
        <w:tc>
          <w:tcPr>
            <w:tcW w:w="4246"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27"/>
              <w:jc w:val="left"/>
              <w:rPr>
                <w:szCs w:val="28"/>
              </w:rPr>
            </w:pPr>
            <w:r>
              <w:rPr>
                <w:szCs w:val="28"/>
              </w:rPr>
              <w:t>30-е сутки</w:t>
            </w:r>
          </w:p>
        </w:tc>
        <w:tc>
          <w:tcPr>
            <w:tcW w:w="184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11</w:t>
            </w:r>
            <w:r>
              <w:rPr>
                <w:szCs w:val="28"/>
                <w:lang w:val="en-US"/>
              </w:rPr>
              <w:t>2</w:t>
            </w:r>
            <w:r>
              <w:rPr>
                <w:szCs w:val="28"/>
              </w:rPr>
              <w:t>,9±1</w:t>
            </w:r>
            <w:r>
              <w:rPr>
                <w:szCs w:val="28"/>
                <w:lang w:val="en-US"/>
              </w:rPr>
              <w:t>3</w:t>
            </w:r>
            <w:r>
              <w:rPr>
                <w:szCs w:val="28"/>
              </w:rPr>
              <w:t>,</w:t>
            </w:r>
            <w:r>
              <w:rPr>
                <w:szCs w:val="28"/>
                <w:lang w:val="en-US"/>
              </w:rPr>
              <w:t>8</w:t>
            </w:r>
          </w:p>
        </w:tc>
        <w:tc>
          <w:tcPr>
            <w:tcW w:w="1836"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lang w:val="en-US"/>
              </w:rPr>
            </w:pPr>
            <w:r>
              <w:rPr>
                <w:szCs w:val="28"/>
              </w:rPr>
              <w:t>100,</w:t>
            </w:r>
            <w:r>
              <w:rPr>
                <w:szCs w:val="28"/>
                <w:lang w:val="en-US"/>
              </w:rPr>
              <w:t>7</w:t>
            </w:r>
            <w:r>
              <w:rPr>
                <w:szCs w:val="28"/>
              </w:rPr>
              <w:t>±10,</w:t>
            </w:r>
            <w:r>
              <w:rPr>
                <w:szCs w:val="28"/>
                <w:lang w:val="en-US"/>
              </w:rPr>
              <w:t>7</w:t>
            </w:r>
          </w:p>
        </w:tc>
        <w:tc>
          <w:tcPr>
            <w:tcW w:w="1315"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hanging="259"/>
              <w:jc w:val="center"/>
              <w:rPr>
                <w:szCs w:val="28"/>
              </w:rPr>
            </w:pPr>
            <w:r>
              <w:rPr>
                <w:szCs w:val="28"/>
              </w:rPr>
              <w:t>&lt;0,001</w:t>
            </w:r>
          </w:p>
        </w:tc>
      </w:tr>
      <w:tr w:rsidR="006B7006">
        <w:trPr>
          <w:jc w:val="center"/>
        </w:trPr>
        <w:tc>
          <w:tcPr>
            <w:tcW w:w="4246"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27"/>
              <w:jc w:val="left"/>
              <w:rPr>
                <w:szCs w:val="28"/>
              </w:rPr>
            </w:pPr>
            <w:r>
              <w:rPr>
                <w:szCs w:val="28"/>
              </w:rPr>
              <w:t>60-е сутки</w:t>
            </w:r>
          </w:p>
        </w:tc>
        <w:tc>
          <w:tcPr>
            <w:tcW w:w="184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lang w:val="en-US"/>
              </w:rPr>
            </w:pPr>
            <w:r>
              <w:rPr>
                <w:szCs w:val="28"/>
                <w:lang w:val="kk-KZ"/>
              </w:rPr>
              <w:t>106</w:t>
            </w:r>
            <w:r>
              <w:rPr>
                <w:szCs w:val="28"/>
              </w:rPr>
              <w:t>,</w:t>
            </w:r>
            <w:r>
              <w:rPr>
                <w:szCs w:val="28"/>
                <w:lang w:val="kk-KZ"/>
              </w:rPr>
              <w:t>3</w:t>
            </w:r>
            <w:r>
              <w:rPr>
                <w:szCs w:val="28"/>
              </w:rPr>
              <w:t>±</w:t>
            </w:r>
            <w:r>
              <w:rPr>
                <w:szCs w:val="28"/>
                <w:lang w:val="kk-KZ"/>
              </w:rPr>
              <w:t>14</w:t>
            </w:r>
            <w:r>
              <w:rPr>
                <w:szCs w:val="28"/>
              </w:rPr>
              <w:t>,</w:t>
            </w:r>
            <w:r>
              <w:rPr>
                <w:szCs w:val="28"/>
                <w:lang w:val="kk-KZ"/>
              </w:rPr>
              <w:t>5</w:t>
            </w:r>
          </w:p>
        </w:tc>
        <w:tc>
          <w:tcPr>
            <w:tcW w:w="1836"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lang w:val="en-US"/>
              </w:rPr>
            </w:pPr>
            <w:r>
              <w:rPr>
                <w:szCs w:val="28"/>
                <w:lang w:val="kk-KZ"/>
              </w:rPr>
              <w:t>92</w:t>
            </w:r>
            <w:r>
              <w:rPr>
                <w:szCs w:val="28"/>
              </w:rPr>
              <w:t>,</w:t>
            </w:r>
            <w:r>
              <w:rPr>
                <w:szCs w:val="28"/>
                <w:lang w:val="kk-KZ"/>
              </w:rPr>
              <w:t>2</w:t>
            </w:r>
            <w:r>
              <w:rPr>
                <w:szCs w:val="28"/>
              </w:rPr>
              <w:t>±</w:t>
            </w:r>
            <w:r>
              <w:rPr>
                <w:szCs w:val="28"/>
                <w:lang w:val="kk-KZ"/>
              </w:rPr>
              <w:t>14,6</w:t>
            </w:r>
          </w:p>
        </w:tc>
        <w:tc>
          <w:tcPr>
            <w:tcW w:w="1315"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hanging="259"/>
              <w:jc w:val="center"/>
              <w:rPr>
                <w:szCs w:val="28"/>
              </w:rPr>
            </w:pPr>
            <w:r>
              <w:rPr>
                <w:szCs w:val="28"/>
              </w:rPr>
              <w:t>&lt;0,001</w:t>
            </w:r>
          </w:p>
        </w:tc>
      </w:tr>
      <w:tr w:rsidR="006B7006">
        <w:trPr>
          <w:jc w:val="center"/>
        </w:trPr>
        <w:tc>
          <w:tcPr>
            <w:tcW w:w="4246"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27"/>
              <w:jc w:val="left"/>
              <w:rPr>
                <w:szCs w:val="28"/>
              </w:rPr>
            </w:pPr>
            <w:r>
              <w:rPr>
                <w:szCs w:val="28"/>
              </w:rPr>
              <w:t xml:space="preserve">через 1 год </w:t>
            </w:r>
          </w:p>
        </w:tc>
        <w:tc>
          <w:tcPr>
            <w:tcW w:w="184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99,5±13,9</w:t>
            </w:r>
          </w:p>
        </w:tc>
        <w:tc>
          <w:tcPr>
            <w:tcW w:w="1836"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rPr>
            </w:pPr>
            <w:r>
              <w:rPr>
                <w:szCs w:val="28"/>
              </w:rPr>
              <w:t>92,3±16,2</w:t>
            </w:r>
          </w:p>
        </w:tc>
        <w:tc>
          <w:tcPr>
            <w:tcW w:w="1315"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hanging="259"/>
              <w:jc w:val="center"/>
              <w:rPr>
                <w:szCs w:val="28"/>
              </w:rPr>
            </w:pPr>
            <w:r>
              <w:rPr>
                <w:szCs w:val="28"/>
              </w:rPr>
              <w:t>0,016</w:t>
            </w:r>
          </w:p>
        </w:tc>
      </w:tr>
      <w:tr w:rsidR="006B7006">
        <w:trPr>
          <w:jc w:val="center"/>
        </w:trPr>
        <w:tc>
          <w:tcPr>
            <w:tcW w:w="4246" w:type="dxa"/>
            <w:tcBorders>
              <w:top w:val="single" w:sz="4" w:space="0" w:color="auto"/>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hanging="159"/>
              <w:jc w:val="left"/>
              <w:rPr>
                <w:szCs w:val="28"/>
              </w:rPr>
            </w:pPr>
            <w:r>
              <w:rPr>
                <w:szCs w:val="28"/>
              </w:rPr>
              <w:t>ИР (при УЗДГ)</w:t>
            </w:r>
          </w:p>
        </w:tc>
        <w:tc>
          <w:tcPr>
            <w:tcW w:w="1843" w:type="dxa"/>
            <w:tcBorders>
              <w:top w:val="single" w:sz="4" w:space="0" w:color="auto"/>
              <w:left w:val="single" w:sz="4" w:space="0" w:color="auto"/>
              <w:bottom w:val="nil"/>
              <w:right w:val="single" w:sz="4" w:space="0" w:color="auto"/>
            </w:tcBorders>
            <w:tcMar>
              <w:top w:w="48" w:type="dxa"/>
              <w:left w:w="96" w:type="dxa"/>
              <w:bottom w:w="48" w:type="dxa"/>
              <w:right w:w="96" w:type="dxa"/>
            </w:tcMar>
            <w:vAlign w:val="center"/>
          </w:tcPr>
          <w:p w:rsidR="006B7006" w:rsidRDefault="006B7006">
            <w:pPr>
              <w:spacing w:after="0" w:line="240" w:lineRule="auto"/>
              <w:ind w:left="0" w:firstLine="37"/>
              <w:jc w:val="center"/>
              <w:rPr>
                <w:szCs w:val="28"/>
              </w:rPr>
            </w:pPr>
          </w:p>
        </w:tc>
        <w:tc>
          <w:tcPr>
            <w:tcW w:w="1836" w:type="dxa"/>
            <w:tcBorders>
              <w:top w:val="single" w:sz="4" w:space="0" w:color="auto"/>
              <w:left w:val="single" w:sz="4" w:space="0" w:color="auto"/>
              <w:bottom w:val="nil"/>
              <w:right w:val="single" w:sz="4" w:space="0" w:color="auto"/>
            </w:tcBorders>
            <w:tcMar>
              <w:top w:w="48" w:type="dxa"/>
              <w:left w:w="300" w:type="dxa"/>
              <w:bottom w:w="48" w:type="dxa"/>
              <w:right w:w="15" w:type="dxa"/>
            </w:tcMar>
            <w:vAlign w:val="center"/>
          </w:tcPr>
          <w:p w:rsidR="006B7006" w:rsidRDefault="006B7006">
            <w:pPr>
              <w:spacing w:after="0" w:line="240" w:lineRule="auto"/>
              <w:ind w:left="0" w:firstLine="0"/>
              <w:jc w:val="center"/>
              <w:rPr>
                <w:szCs w:val="28"/>
              </w:rPr>
            </w:pPr>
          </w:p>
        </w:tc>
        <w:tc>
          <w:tcPr>
            <w:tcW w:w="1315" w:type="dxa"/>
            <w:tcBorders>
              <w:top w:val="single" w:sz="4" w:space="0" w:color="auto"/>
              <w:left w:val="single" w:sz="4" w:space="0" w:color="auto"/>
              <w:bottom w:val="nil"/>
              <w:right w:val="single" w:sz="4" w:space="0" w:color="auto"/>
            </w:tcBorders>
            <w:tcMar>
              <w:top w:w="48" w:type="dxa"/>
              <w:left w:w="300" w:type="dxa"/>
              <w:bottom w:w="48" w:type="dxa"/>
              <w:right w:w="96" w:type="dxa"/>
            </w:tcMar>
            <w:vAlign w:val="center"/>
          </w:tcPr>
          <w:p w:rsidR="006B7006" w:rsidRDefault="006B7006">
            <w:pPr>
              <w:spacing w:after="0" w:line="240" w:lineRule="auto"/>
              <w:ind w:left="0" w:hanging="259"/>
              <w:jc w:val="center"/>
              <w:rPr>
                <w:szCs w:val="28"/>
              </w:rPr>
            </w:pPr>
          </w:p>
        </w:tc>
      </w:tr>
      <w:tr w:rsidR="006B7006">
        <w:trPr>
          <w:jc w:val="center"/>
        </w:trPr>
        <w:tc>
          <w:tcPr>
            <w:tcW w:w="4246"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27"/>
              <w:jc w:val="left"/>
              <w:rPr>
                <w:szCs w:val="28"/>
              </w:rPr>
            </w:pPr>
            <w:r>
              <w:rPr>
                <w:szCs w:val="28"/>
              </w:rPr>
              <w:t>30-е сутки</w:t>
            </w:r>
          </w:p>
        </w:tc>
        <w:tc>
          <w:tcPr>
            <w:tcW w:w="184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0,59 ± 0,07</w:t>
            </w:r>
          </w:p>
        </w:tc>
        <w:tc>
          <w:tcPr>
            <w:tcW w:w="1836"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rPr>
            </w:pPr>
            <w:r>
              <w:rPr>
                <w:szCs w:val="28"/>
              </w:rPr>
              <w:t>0,63 ± 0,06</w:t>
            </w:r>
          </w:p>
        </w:tc>
        <w:tc>
          <w:tcPr>
            <w:tcW w:w="1315"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hanging="259"/>
              <w:jc w:val="center"/>
              <w:rPr>
                <w:szCs w:val="28"/>
              </w:rPr>
            </w:pPr>
            <w:r>
              <w:rPr>
                <w:szCs w:val="28"/>
              </w:rPr>
              <w:t>0,3</w:t>
            </w:r>
          </w:p>
        </w:tc>
      </w:tr>
      <w:tr w:rsidR="006B7006">
        <w:trPr>
          <w:jc w:val="center"/>
        </w:trPr>
        <w:tc>
          <w:tcPr>
            <w:tcW w:w="4246"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27"/>
              <w:jc w:val="left"/>
              <w:rPr>
                <w:szCs w:val="28"/>
              </w:rPr>
            </w:pPr>
            <w:r>
              <w:rPr>
                <w:szCs w:val="28"/>
              </w:rPr>
              <w:t>60-е сутки</w:t>
            </w:r>
          </w:p>
        </w:tc>
        <w:tc>
          <w:tcPr>
            <w:tcW w:w="184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0,65 ± 0,08</w:t>
            </w:r>
          </w:p>
        </w:tc>
        <w:tc>
          <w:tcPr>
            <w:tcW w:w="1836"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rPr>
            </w:pPr>
            <w:r>
              <w:rPr>
                <w:szCs w:val="28"/>
              </w:rPr>
              <w:t>0,68 ± 0,09</w:t>
            </w:r>
          </w:p>
        </w:tc>
        <w:tc>
          <w:tcPr>
            <w:tcW w:w="1315"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hanging="259"/>
              <w:jc w:val="center"/>
              <w:rPr>
                <w:szCs w:val="28"/>
              </w:rPr>
            </w:pPr>
            <w:r>
              <w:rPr>
                <w:szCs w:val="28"/>
              </w:rPr>
              <w:t>0,13</w:t>
            </w:r>
          </w:p>
        </w:tc>
      </w:tr>
      <w:tr w:rsidR="006B7006">
        <w:trPr>
          <w:jc w:val="center"/>
        </w:trPr>
        <w:tc>
          <w:tcPr>
            <w:tcW w:w="4246"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27"/>
              <w:jc w:val="left"/>
              <w:rPr>
                <w:szCs w:val="28"/>
              </w:rPr>
            </w:pPr>
            <w:r>
              <w:rPr>
                <w:szCs w:val="28"/>
              </w:rPr>
              <w:t xml:space="preserve">через 1 год </w:t>
            </w:r>
          </w:p>
        </w:tc>
        <w:tc>
          <w:tcPr>
            <w:tcW w:w="184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0,60 ± 0,08</w:t>
            </w:r>
          </w:p>
        </w:tc>
        <w:tc>
          <w:tcPr>
            <w:tcW w:w="1836"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szCs w:val="28"/>
              </w:rPr>
            </w:pPr>
            <w:r>
              <w:rPr>
                <w:szCs w:val="28"/>
              </w:rPr>
              <w:t>0,67 ± 0,07</w:t>
            </w:r>
          </w:p>
        </w:tc>
        <w:tc>
          <w:tcPr>
            <w:tcW w:w="1315"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hanging="259"/>
              <w:jc w:val="center"/>
              <w:rPr>
                <w:szCs w:val="28"/>
              </w:rPr>
            </w:pPr>
            <w:r>
              <w:rPr>
                <w:szCs w:val="28"/>
              </w:rPr>
              <w:t>0,35</w:t>
            </w:r>
          </w:p>
        </w:tc>
      </w:tr>
      <w:tr w:rsidR="006B7006">
        <w:trPr>
          <w:jc w:val="center"/>
        </w:trPr>
        <w:tc>
          <w:tcPr>
            <w:tcW w:w="4246" w:type="dxa"/>
            <w:tcBorders>
              <w:top w:val="single" w:sz="4" w:space="0" w:color="auto"/>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114" w:firstLine="0"/>
              <w:jc w:val="left"/>
              <w:rPr>
                <w:color w:val="auto"/>
                <w:szCs w:val="28"/>
              </w:rPr>
            </w:pPr>
            <w:r>
              <w:rPr>
                <w:color w:val="auto"/>
                <w:szCs w:val="28"/>
              </w:rPr>
              <w:t>Уровень лейкоцитарных антител, %</w:t>
            </w:r>
          </w:p>
        </w:tc>
        <w:tc>
          <w:tcPr>
            <w:tcW w:w="1843" w:type="dxa"/>
            <w:tcBorders>
              <w:top w:val="single" w:sz="4" w:space="0" w:color="auto"/>
              <w:left w:val="single" w:sz="4" w:space="0" w:color="auto"/>
              <w:bottom w:val="nil"/>
              <w:right w:val="single" w:sz="4" w:space="0" w:color="auto"/>
            </w:tcBorders>
            <w:tcMar>
              <w:top w:w="48" w:type="dxa"/>
              <w:left w:w="96" w:type="dxa"/>
              <w:bottom w:w="48" w:type="dxa"/>
              <w:right w:w="96" w:type="dxa"/>
            </w:tcMar>
          </w:tcPr>
          <w:p w:rsidR="006B7006" w:rsidRDefault="006B7006">
            <w:pPr>
              <w:spacing w:after="0" w:line="240" w:lineRule="auto"/>
              <w:ind w:left="0" w:firstLine="37"/>
              <w:jc w:val="center"/>
              <w:rPr>
                <w:szCs w:val="28"/>
              </w:rPr>
            </w:pPr>
          </w:p>
        </w:tc>
        <w:tc>
          <w:tcPr>
            <w:tcW w:w="1836" w:type="dxa"/>
            <w:tcBorders>
              <w:top w:val="single" w:sz="4" w:space="0" w:color="auto"/>
              <w:left w:val="single" w:sz="4" w:space="0" w:color="auto"/>
              <w:bottom w:val="nil"/>
              <w:right w:val="single" w:sz="4" w:space="0" w:color="auto"/>
            </w:tcBorders>
            <w:tcMar>
              <w:top w:w="48" w:type="dxa"/>
              <w:left w:w="300" w:type="dxa"/>
              <w:bottom w:w="48" w:type="dxa"/>
              <w:right w:w="15" w:type="dxa"/>
            </w:tcMar>
          </w:tcPr>
          <w:p w:rsidR="006B7006" w:rsidRDefault="006B7006">
            <w:pPr>
              <w:spacing w:after="0" w:line="240" w:lineRule="auto"/>
              <w:ind w:left="0" w:firstLine="0"/>
              <w:jc w:val="center"/>
              <w:rPr>
                <w:szCs w:val="28"/>
              </w:rPr>
            </w:pPr>
          </w:p>
        </w:tc>
        <w:tc>
          <w:tcPr>
            <w:tcW w:w="1315" w:type="dxa"/>
            <w:tcBorders>
              <w:top w:val="single" w:sz="4" w:space="0" w:color="auto"/>
              <w:left w:val="single" w:sz="4" w:space="0" w:color="auto"/>
              <w:bottom w:val="nil"/>
              <w:right w:val="single" w:sz="4" w:space="0" w:color="auto"/>
            </w:tcBorders>
            <w:tcMar>
              <w:top w:w="48" w:type="dxa"/>
              <w:left w:w="300" w:type="dxa"/>
              <w:bottom w:w="48" w:type="dxa"/>
              <w:right w:w="96" w:type="dxa"/>
            </w:tcMar>
          </w:tcPr>
          <w:p w:rsidR="006B7006" w:rsidRDefault="006B7006">
            <w:pPr>
              <w:spacing w:after="0" w:line="240" w:lineRule="auto"/>
              <w:ind w:left="0" w:hanging="259"/>
              <w:jc w:val="center"/>
              <w:rPr>
                <w:szCs w:val="28"/>
              </w:rPr>
            </w:pPr>
          </w:p>
        </w:tc>
      </w:tr>
      <w:tr w:rsidR="006B7006">
        <w:trPr>
          <w:trHeight w:val="201"/>
          <w:jc w:val="center"/>
        </w:trPr>
        <w:tc>
          <w:tcPr>
            <w:tcW w:w="4246"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27" w:firstLine="0"/>
              <w:jc w:val="left"/>
              <w:rPr>
                <w:szCs w:val="28"/>
              </w:rPr>
            </w:pPr>
            <w:r>
              <w:rPr>
                <w:szCs w:val="28"/>
              </w:rPr>
              <w:t>30-е сутки:</w:t>
            </w:r>
          </w:p>
        </w:tc>
        <w:tc>
          <w:tcPr>
            <w:tcW w:w="184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6B7006">
            <w:pPr>
              <w:spacing w:after="0" w:line="240" w:lineRule="auto"/>
              <w:ind w:left="0" w:firstLine="37"/>
              <w:jc w:val="center"/>
              <w:rPr>
                <w:szCs w:val="28"/>
              </w:rPr>
            </w:pPr>
          </w:p>
        </w:tc>
        <w:tc>
          <w:tcPr>
            <w:tcW w:w="1836"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6B7006">
            <w:pPr>
              <w:spacing w:after="0" w:line="240" w:lineRule="auto"/>
              <w:ind w:left="0" w:firstLine="0"/>
              <w:jc w:val="center"/>
              <w:rPr>
                <w:szCs w:val="28"/>
              </w:rPr>
            </w:pPr>
          </w:p>
        </w:tc>
        <w:tc>
          <w:tcPr>
            <w:tcW w:w="1315"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6B7006">
            <w:pPr>
              <w:spacing w:after="0" w:line="240" w:lineRule="auto"/>
              <w:ind w:left="0" w:hanging="259"/>
              <w:jc w:val="center"/>
              <w:rPr>
                <w:szCs w:val="28"/>
              </w:rPr>
            </w:pPr>
          </w:p>
        </w:tc>
      </w:tr>
      <w:tr w:rsidR="006B7006">
        <w:trPr>
          <w:trHeight w:val="201"/>
          <w:jc w:val="center"/>
        </w:trPr>
        <w:tc>
          <w:tcPr>
            <w:tcW w:w="4246"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27" w:firstLine="234"/>
              <w:jc w:val="left"/>
              <w:rPr>
                <w:szCs w:val="28"/>
              </w:rPr>
            </w:pPr>
            <w:r>
              <w:rPr>
                <w:color w:val="auto"/>
                <w:szCs w:val="28"/>
                <w:lang w:val="en-US"/>
              </w:rPr>
              <w:t>I</w:t>
            </w:r>
            <w:r>
              <w:rPr>
                <w:color w:val="auto"/>
                <w:szCs w:val="28"/>
              </w:rPr>
              <w:t xml:space="preserve"> класс</w:t>
            </w:r>
          </w:p>
        </w:tc>
        <w:tc>
          <w:tcPr>
            <w:tcW w:w="184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color w:val="auto"/>
                <w:szCs w:val="28"/>
              </w:rPr>
            </w:pPr>
            <w:r>
              <w:rPr>
                <w:color w:val="auto"/>
                <w:szCs w:val="28"/>
              </w:rPr>
              <w:t>0</w:t>
            </w:r>
          </w:p>
        </w:tc>
        <w:tc>
          <w:tcPr>
            <w:tcW w:w="1836"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color w:val="auto"/>
                <w:szCs w:val="28"/>
              </w:rPr>
            </w:pPr>
            <w:r>
              <w:rPr>
                <w:color w:val="auto"/>
                <w:szCs w:val="28"/>
              </w:rPr>
              <w:t>1,5 ± 3,16</w:t>
            </w:r>
          </w:p>
        </w:tc>
        <w:tc>
          <w:tcPr>
            <w:tcW w:w="1315"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hanging="259"/>
              <w:jc w:val="center"/>
              <w:rPr>
                <w:color w:val="auto"/>
                <w:szCs w:val="28"/>
              </w:rPr>
            </w:pPr>
            <w:r>
              <w:rPr>
                <w:color w:val="auto"/>
                <w:szCs w:val="28"/>
              </w:rPr>
              <w:t>0,018</w:t>
            </w:r>
          </w:p>
        </w:tc>
      </w:tr>
      <w:tr w:rsidR="006B7006">
        <w:trPr>
          <w:trHeight w:val="201"/>
          <w:jc w:val="center"/>
        </w:trPr>
        <w:tc>
          <w:tcPr>
            <w:tcW w:w="4246"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27" w:firstLine="234"/>
              <w:jc w:val="left"/>
              <w:rPr>
                <w:color w:val="auto"/>
                <w:szCs w:val="28"/>
                <w:lang w:val="en-US"/>
              </w:rPr>
            </w:pPr>
            <w:r>
              <w:rPr>
                <w:color w:val="auto"/>
                <w:szCs w:val="28"/>
                <w:lang w:val="en-US"/>
              </w:rPr>
              <w:t>II</w:t>
            </w:r>
            <w:r>
              <w:rPr>
                <w:color w:val="auto"/>
                <w:szCs w:val="28"/>
              </w:rPr>
              <w:t xml:space="preserve"> класс</w:t>
            </w:r>
          </w:p>
        </w:tc>
        <w:tc>
          <w:tcPr>
            <w:tcW w:w="184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color w:val="auto"/>
                <w:szCs w:val="28"/>
              </w:rPr>
            </w:pPr>
            <w:r>
              <w:rPr>
                <w:color w:val="auto"/>
                <w:szCs w:val="28"/>
              </w:rPr>
              <w:t>0</w:t>
            </w:r>
          </w:p>
        </w:tc>
        <w:tc>
          <w:tcPr>
            <w:tcW w:w="1836"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color w:val="auto"/>
                <w:szCs w:val="28"/>
              </w:rPr>
            </w:pPr>
            <w:r>
              <w:rPr>
                <w:color w:val="auto"/>
                <w:szCs w:val="28"/>
              </w:rPr>
              <w:t>1,87 ± 4,55</w:t>
            </w:r>
          </w:p>
        </w:tc>
        <w:tc>
          <w:tcPr>
            <w:tcW w:w="1315"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hanging="259"/>
              <w:jc w:val="center"/>
              <w:rPr>
                <w:color w:val="auto"/>
                <w:szCs w:val="28"/>
              </w:rPr>
            </w:pPr>
            <w:r>
              <w:rPr>
                <w:color w:val="auto"/>
                <w:szCs w:val="28"/>
              </w:rPr>
              <w:t>0,046</w:t>
            </w:r>
          </w:p>
        </w:tc>
      </w:tr>
      <w:tr w:rsidR="006B7006">
        <w:trPr>
          <w:trHeight w:val="201"/>
          <w:jc w:val="center"/>
        </w:trPr>
        <w:tc>
          <w:tcPr>
            <w:tcW w:w="4246"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27" w:firstLine="0"/>
              <w:jc w:val="left"/>
              <w:rPr>
                <w:color w:val="auto"/>
                <w:szCs w:val="28"/>
              </w:rPr>
            </w:pPr>
            <w:r>
              <w:rPr>
                <w:szCs w:val="28"/>
              </w:rPr>
              <w:t>через 1 год:</w:t>
            </w:r>
          </w:p>
        </w:tc>
        <w:tc>
          <w:tcPr>
            <w:tcW w:w="184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6B7006">
            <w:pPr>
              <w:spacing w:after="0" w:line="240" w:lineRule="auto"/>
              <w:ind w:left="0" w:firstLine="37"/>
              <w:jc w:val="center"/>
              <w:rPr>
                <w:color w:val="auto"/>
                <w:szCs w:val="28"/>
              </w:rPr>
            </w:pPr>
          </w:p>
        </w:tc>
        <w:tc>
          <w:tcPr>
            <w:tcW w:w="1836"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6B7006">
            <w:pPr>
              <w:spacing w:after="0" w:line="240" w:lineRule="auto"/>
              <w:ind w:left="0" w:firstLine="0"/>
              <w:jc w:val="center"/>
              <w:rPr>
                <w:color w:val="auto"/>
                <w:szCs w:val="28"/>
              </w:rPr>
            </w:pPr>
          </w:p>
        </w:tc>
        <w:tc>
          <w:tcPr>
            <w:tcW w:w="1315"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6B7006">
            <w:pPr>
              <w:spacing w:after="0" w:line="240" w:lineRule="auto"/>
              <w:ind w:left="0" w:hanging="259"/>
              <w:jc w:val="center"/>
              <w:rPr>
                <w:color w:val="auto"/>
                <w:szCs w:val="28"/>
              </w:rPr>
            </w:pPr>
          </w:p>
        </w:tc>
      </w:tr>
      <w:tr w:rsidR="006B7006">
        <w:trPr>
          <w:trHeight w:val="201"/>
          <w:jc w:val="center"/>
        </w:trPr>
        <w:tc>
          <w:tcPr>
            <w:tcW w:w="4246"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27" w:firstLine="234"/>
              <w:jc w:val="left"/>
              <w:rPr>
                <w:color w:val="auto"/>
                <w:szCs w:val="28"/>
              </w:rPr>
            </w:pPr>
            <w:r>
              <w:rPr>
                <w:color w:val="auto"/>
                <w:szCs w:val="28"/>
                <w:lang w:val="en-US"/>
              </w:rPr>
              <w:t>I</w:t>
            </w:r>
            <w:r>
              <w:rPr>
                <w:color w:val="auto"/>
                <w:szCs w:val="28"/>
              </w:rPr>
              <w:t xml:space="preserve"> класс</w:t>
            </w:r>
          </w:p>
        </w:tc>
        <w:tc>
          <w:tcPr>
            <w:tcW w:w="184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color w:val="auto"/>
                <w:szCs w:val="28"/>
                <w:highlight w:val="yellow"/>
              </w:rPr>
            </w:pPr>
            <w:r>
              <w:rPr>
                <w:szCs w:val="28"/>
              </w:rPr>
              <w:t>0</w:t>
            </w:r>
          </w:p>
        </w:tc>
        <w:tc>
          <w:tcPr>
            <w:tcW w:w="1836"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color w:val="auto"/>
                <w:szCs w:val="28"/>
                <w:highlight w:val="yellow"/>
              </w:rPr>
            </w:pPr>
            <w:r>
              <w:rPr>
                <w:szCs w:val="28"/>
              </w:rPr>
              <w:t>2,1 ± 4,9</w:t>
            </w:r>
          </w:p>
        </w:tc>
        <w:tc>
          <w:tcPr>
            <w:tcW w:w="1315"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hanging="259"/>
              <w:jc w:val="center"/>
              <w:rPr>
                <w:color w:val="auto"/>
                <w:szCs w:val="28"/>
                <w:highlight w:val="yellow"/>
              </w:rPr>
            </w:pPr>
            <w:r>
              <w:rPr>
                <w:szCs w:val="28"/>
              </w:rPr>
              <w:t>0,014</w:t>
            </w:r>
          </w:p>
        </w:tc>
      </w:tr>
      <w:tr w:rsidR="006B7006">
        <w:trPr>
          <w:trHeight w:val="201"/>
          <w:jc w:val="center"/>
        </w:trPr>
        <w:tc>
          <w:tcPr>
            <w:tcW w:w="4246"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27" w:firstLine="234"/>
              <w:jc w:val="left"/>
              <w:rPr>
                <w:color w:val="auto"/>
                <w:szCs w:val="28"/>
                <w:lang w:val="en-US"/>
              </w:rPr>
            </w:pPr>
            <w:r>
              <w:rPr>
                <w:color w:val="auto"/>
                <w:szCs w:val="28"/>
                <w:lang w:val="en-US"/>
              </w:rPr>
              <w:t>II</w:t>
            </w:r>
            <w:r>
              <w:rPr>
                <w:color w:val="auto"/>
                <w:szCs w:val="28"/>
              </w:rPr>
              <w:t xml:space="preserve"> класс</w:t>
            </w:r>
          </w:p>
        </w:tc>
        <w:tc>
          <w:tcPr>
            <w:tcW w:w="1843"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color w:val="auto"/>
                <w:szCs w:val="28"/>
                <w:highlight w:val="yellow"/>
              </w:rPr>
            </w:pPr>
            <w:r>
              <w:rPr>
                <w:szCs w:val="28"/>
              </w:rPr>
              <w:t xml:space="preserve">0,2 ± 1,1 </w:t>
            </w:r>
          </w:p>
        </w:tc>
        <w:tc>
          <w:tcPr>
            <w:tcW w:w="1836" w:type="dxa"/>
            <w:tcBorders>
              <w:top w:val="nil"/>
              <w:left w:val="single" w:sz="4" w:space="0" w:color="auto"/>
              <w:bottom w:val="nil"/>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color w:val="auto"/>
                <w:szCs w:val="28"/>
                <w:highlight w:val="yellow"/>
              </w:rPr>
            </w:pPr>
            <w:r>
              <w:rPr>
                <w:szCs w:val="28"/>
              </w:rPr>
              <w:t>1,9 ± 4,5</w:t>
            </w:r>
          </w:p>
        </w:tc>
        <w:tc>
          <w:tcPr>
            <w:tcW w:w="1315"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hanging="259"/>
              <w:jc w:val="center"/>
              <w:rPr>
                <w:color w:val="auto"/>
                <w:szCs w:val="28"/>
                <w:highlight w:val="yellow"/>
              </w:rPr>
            </w:pPr>
            <w:r>
              <w:rPr>
                <w:szCs w:val="28"/>
              </w:rPr>
              <w:t>0,012</w:t>
            </w:r>
          </w:p>
        </w:tc>
      </w:tr>
      <w:tr w:rsidR="006B7006">
        <w:trPr>
          <w:jc w:val="center"/>
        </w:trPr>
        <w:tc>
          <w:tcPr>
            <w:tcW w:w="4246" w:type="dxa"/>
            <w:tcBorders>
              <w:top w:val="single" w:sz="4" w:space="0" w:color="auto"/>
              <w:left w:val="single" w:sz="4" w:space="0" w:color="auto"/>
              <w:bottom w:val="single" w:sz="4" w:space="0" w:color="auto"/>
              <w:right w:val="single" w:sz="4" w:space="0" w:color="auto"/>
            </w:tcBorders>
            <w:tcMar>
              <w:top w:w="48" w:type="dxa"/>
              <w:left w:w="300" w:type="dxa"/>
              <w:bottom w:w="48" w:type="dxa"/>
              <w:right w:w="96" w:type="dxa"/>
            </w:tcMar>
          </w:tcPr>
          <w:p w:rsidR="006B7006" w:rsidRDefault="00396B5B">
            <w:pPr>
              <w:spacing w:after="0" w:line="240" w:lineRule="auto"/>
              <w:ind w:left="-159" w:firstLine="0"/>
              <w:jc w:val="left"/>
              <w:rPr>
                <w:color w:val="auto"/>
                <w:szCs w:val="28"/>
                <w:lang w:val="en-US"/>
              </w:rPr>
            </w:pPr>
            <w:r>
              <w:rPr>
                <w:color w:val="auto"/>
                <w:szCs w:val="28"/>
              </w:rPr>
              <w:t>Потеря функции трансплантата, %</w:t>
            </w:r>
            <w:r>
              <w:rPr>
                <w:color w:val="auto"/>
                <w:szCs w:val="28"/>
                <w:lang w:val="en-US"/>
              </w:rPr>
              <w:t xml:space="preserve"> (</w:t>
            </w:r>
            <w:r>
              <w:rPr>
                <w:color w:val="auto"/>
                <w:szCs w:val="28"/>
                <w:lang w:val="tr-TR"/>
              </w:rPr>
              <w:t>n</w:t>
            </w:r>
            <w:r>
              <w:rPr>
                <w:color w:val="auto"/>
                <w:szCs w:val="28"/>
                <w:lang w:val="en-US"/>
              </w:rPr>
              <w:t>)</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color w:val="auto"/>
                <w:szCs w:val="28"/>
              </w:rPr>
            </w:pPr>
            <w:r>
              <w:rPr>
                <w:color w:val="auto"/>
                <w:szCs w:val="28"/>
              </w:rPr>
              <w:t>3,3 (1)</w:t>
            </w:r>
          </w:p>
        </w:tc>
        <w:tc>
          <w:tcPr>
            <w:tcW w:w="1836" w:type="dxa"/>
            <w:tcBorders>
              <w:top w:val="single" w:sz="4" w:space="0" w:color="auto"/>
              <w:left w:val="single" w:sz="4" w:space="0" w:color="auto"/>
              <w:bottom w:val="single" w:sz="4" w:space="0" w:color="auto"/>
              <w:right w:val="single" w:sz="4" w:space="0" w:color="auto"/>
            </w:tcBorders>
            <w:tcMar>
              <w:top w:w="48" w:type="dxa"/>
              <w:left w:w="300" w:type="dxa"/>
              <w:bottom w:w="48" w:type="dxa"/>
              <w:right w:w="15" w:type="dxa"/>
            </w:tcMar>
          </w:tcPr>
          <w:p w:rsidR="006B7006" w:rsidRDefault="00396B5B">
            <w:pPr>
              <w:spacing w:after="0" w:line="240" w:lineRule="auto"/>
              <w:ind w:left="0" w:firstLine="0"/>
              <w:jc w:val="center"/>
              <w:rPr>
                <w:color w:val="auto"/>
                <w:szCs w:val="28"/>
              </w:rPr>
            </w:pPr>
            <w:r>
              <w:rPr>
                <w:color w:val="auto"/>
                <w:szCs w:val="28"/>
                <w:lang w:val="kk-KZ"/>
              </w:rPr>
              <w:t>1</w:t>
            </w:r>
            <w:r>
              <w:rPr>
                <w:color w:val="auto"/>
                <w:szCs w:val="28"/>
              </w:rPr>
              <w:t>3</w:t>
            </w:r>
            <w:r>
              <w:rPr>
                <w:color w:val="auto"/>
                <w:szCs w:val="28"/>
                <w:lang w:val="kk-KZ"/>
              </w:rPr>
              <w:t>,</w:t>
            </w:r>
            <w:r>
              <w:rPr>
                <w:color w:val="auto"/>
                <w:szCs w:val="28"/>
              </w:rPr>
              <w:t>3 (4)</w:t>
            </w:r>
          </w:p>
        </w:tc>
        <w:tc>
          <w:tcPr>
            <w:tcW w:w="1315" w:type="dxa"/>
            <w:tcBorders>
              <w:top w:val="single" w:sz="4" w:space="0" w:color="auto"/>
              <w:left w:val="single" w:sz="4" w:space="0" w:color="auto"/>
              <w:bottom w:val="single" w:sz="4" w:space="0" w:color="auto"/>
              <w:right w:val="single" w:sz="4" w:space="0" w:color="auto"/>
            </w:tcBorders>
            <w:tcMar>
              <w:top w:w="48" w:type="dxa"/>
              <w:left w:w="300" w:type="dxa"/>
              <w:bottom w:w="48" w:type="dxa"/>
              <w:right w:w="96" w:type="dxa"/>
            </w:tcMar>
          </w:tcPr>
          <w:p w:rsidR="006B7006" w:rsidRDefault="00396B5B">
            <w:pPr>
              <w:spacing w:after="0" w:line="240" w:lineRule="auto"/>
              <w:ind w:left="0" w:hanging="259"/>
              <w:jc w:val="center"/>
              <w:rPr>
                <w:color w:val="auto"/>
                <w:szCs w:val="28"/>
              </w:rPr>
            </w:pPr>
            <w:r>
              <w:rPr>
                <w:szCs w:val="28"/>
                <w:lang w:val="en-US"/>
              </w:rPr>
              <w:t>0.</w:t>
            </w:r>
            <w:r>
              <w:rPr>
                <w:szCs w:val="28"/>
              </w:rPr>
              <w:t>16</w:t>
            </w:r>
            <w:r>
              <w:rPr>
                <w:szCs w:val="28"/>
                <w:vertAlign w:val="superscript"/>
                <w:lang w:val="en-US"/>
              </w:rPr>
              <w:t>F</w:t>
            </w:r>
          </w:p>
        </w:tc>
      </w:tr>
      <w:tr w:rsidR="006B7006">
        <w:trPr>
          <w:jc w:val="center"/>
        </w:trPr>
        <w:tc>
          <w:tcPr>
            <w:tcW w:w="9240" w:type="dxa"/>
            <w:gridSpan w:val="4"/>
            <w:tcBorders>
              <w:top w:val="single" w:sz="4" w:space="0" w:color="auto"/>
              <w:left w:val="single" w:sz="4" w:space="0" w:color="auto"/>
              <w:bottom w:val="single" w:sz="4" w:space="0" w:color="auto"/>
              <w:right w:val="single" w:sz="4" w:space="0" w:color="auto"/>
            </w:tcBorders>
            <w:tcMar>
              <w:top w:w="48" w:type="dxa"/>
              <w:left w:w="300" w:type="dxa"/>
              <w:bottom w:w="48" w:type="dxa"/>
              <w:right w:w="96" w:type="dxa"/>
            </w:tcMar>
          </w:tcPr>
          <w:p w:rsidR="006B7006" w:rsidRDefault="00396B5B">
            <w:pPr>
              <w:spacing w:after="0" w:line="240" w:lineRule="auto"/>
              <w:ind w:left="-215" w:firstLine="0"/>
              <w:jc w:val="left"/>
              <w:rPr>
                <w:szCs w:val="28"/>
              </w:rPr>
            </w:pPr>
            <w:r>
              <w:rPr>
                <w:szCs w:val="28"/>
              </w:rPr>
              <w:t>Примечания</w:t>
            </w:r>
          </w:p>
          <w:p w:rsidR="006B7006" w:rsidRDefault="00396B5B">
            <w:pPr>
              <w:spacing w:after="0" w:line="240" w:lineRule="auto"/>
              <w:ind w:left="-215" w:firstLine="0"/>
              <w:jc w:val="left"/>
              <w:rPr>
                <w:szCs w:val="28"/>
              </w:rPr>
            </w:pPr>
            <w:r>
              <w:rPr>
                <w:szCs w:val="28"/>
              </w:rPr>
              <w:t xml:space="preserve">РВРП – ретроградная венозная реперфузия; рСКФ – расчетная скорость </w:t>
            </w:r>
            <w:r>
              <w:rPr>
                <w:szCs w:val="28"/>
              </w:rPr>
              <w:t>клубочковой фильтрации; ИР – индекс резистентности; УЗДГ – ультразвуковая доплерография.</w:t>
            </w:r>
          </w:p>
          <w:p w:rsidR="006B7006" w:rsidRDefault="00396B5B">
            <w:pPr>
              <w:spacing w:after="0" w:line="240" w:lineRule="auto"/>
              <w:ind w:left="-215" w:firstLine="0"/>
              <w:jc w:val="left"/>
              <w:rPr>
                <w:szCs w:val="28"/>
              </w:rPr>
            </w:pPr>
            <w:r>
              <w:rPr>
                <w:szCs w:val="28"/>
              </w:rPr>
              <w:t xml:space="preserve">Значения представлены как среднее ± стандартное отклонение. </w:t>
            </w:r>
          </w:p>
          <w:p w:rsidR="006B7006" w:rsidRDefault="00396B5B">
            <w:pPr>
              <w:spacing w:after="0" w:line="240" w:lineRule="auto"/>
              <w:ind w:left="-215" w:firstLine="0"/>
              <w:jc w:val="left"/>
              <w:rPr>
                <w:szCs w:val="28"/>
              </w:rPr>
            </w:pPr>
            <w:r>
              <w:rPr>
                <w:szCs w:val="28"/>
              </w:rPr>
              <w:t xml:space="preserve">Значения </w:t>
            </w:r>
            <w:r>
              <w:rPr>
                <w:i/>
                <w:szCs w:val="28"/>
              </w:rPr>
              <w:t>р</w:t>
            </w:r>
            <w:r>
              <w:rPr>
                <w:szCs w:val="28"/>
              </w:rPr>
              <w:t>&lt;0,05 (t-тест Стьюдента).</w:t>
            </w:r>
          </w:p>
        </w:tc>
      </w:tr>
    </w:tbl>
    <w:p w:rsidR="006B7006" w:rsidRDefault="006B7006">
      <w:pPr>
        <w:autoSpaceDE w:val="0"/>
        <w:autoSpaceDN w:val="0"/>
        <w:adjustRightInd w:val="0"/>
        <w:spacing w:after="0" w:line="240" w:lineRule="auto"/>
        <w:ind w:left="0" w:firstLine="426"/>
        <w:jc w:val="left"/>
        <w:rPr>
          <w:szCs w:val="28"/>
        </w:rPr>
      </w:pPr>
    </w:p>
    <w:p w:rsidR="006B7006" w:rsidRDefault="00396B5B">
      <w:pPr>
        <w:spacing w:after="0" w:line="240" w:lineRule="auto"/>
        <w:ind w:left="0" w:firstLine="560"/>
        <w:rPr>
          <w:rFonts w:eastAsiaTheme="minorEastAsia"/>
          <w:color w:val="auto"/>
          <w:szCs w:val="28"/>
          <w:shd w:val="clear" w:color="000000" w:fill="auto"/>
        </w:rPr>
      </w:pPr>
      <w:r>
        <w:rPr>
          <w:rFonts w:eastAsiaTheme="minorEastAsia"/>
          <w:color w:val="auto"/>
          <w:szCs w:val="28"/>
        </w:rPr>
        <w:t xml:space="preserve">Уровни креатинина сыворотки реципиентов на 30-е, 60-е сутки и через </w:t>
      </w:r>
      <w:r>
        <w:rPr>
          <w:rFonts w:eastAsiaTheme="minorEastAsia"/>
          <w:color w:val="auto"/>
          <w:szCs w:val="28"/>
        </w:rPr>
        <w:t>один год после операции были ниже в основной группе (</w:t>
      </w:r>
      <w:r>
        <w:rPr>
          <w:rFonts w:eastAsiaTheme="minorEastAsia"/>
          <w:i/>
          <w:color w:val="auto"/>
          <w:szCs w:val="28"/>
        </w:rPr>
        <w:t>р</w:t>
      </w:r>
      <w:r>
        <w:rPr>
          <w:rFonts w:eastAsiaTheme="minorEastAsia"/>
          <w:color w:val="auto"/>
          <w:szCs w:val="28"/>
        </w:rPr>
        <w:t>&lt;0,05), по сравнению с такими показателями пациентов из группы без РВРП. Показатели креатинина в группе с РВРП составили: на 30-е сутки – 69,7 ± 10,8 против 86,2 ± 4,7 мкмоль/л; на 60-е сутки – 79,9 ± 8</w:t>
      </w:r>
      <w:r>
        <w:rPr>
          <w:rFonts w:eastAsiaTheme="minorEastAsia"/>
          <w:color w:val="auto"/>
          <w:szCs w:val="28"/>
        </w:rPr>
        <w:t xml:space="preserve">,0 против </w:t>
      </w:r>
      <w:r>
        <w:rPr>
          <w:color w:val="auto"/>
          <w:szCs w:val="28"/>
        </w:rPr>
        <w:t xml:space="preserve">92,0 ± 8,1 </w:t>
      </w:r>
      <w:r>
        <w:rPr>
          <w:szCs w:val="28"/>
        </w:rPr>
        <w:t>мкмоль/л</w:t>
      </w:r>
      <w:r>
        <w:rPr>
          <w:rFonts w:eastAsiaTheme="minorEastAsia"/>
          <w:color w:val="auto"/>
          <w:szCs w:val="28"/>
        </w:rPr>
        <w:t>; через 1 год – 96,0 ± 61,63 против 139,5 ± 123,9 мкмоль/л соответственно (таблица 10, рисунок 28).</w:t>
      </w:r>
    </w:p>
    <w:p w:rsidR="006B7006" w:rsidRDefault="00396B5B">
      <w:pPr>
        <w:spacing w:after="0" w:line="240" w:lineRule="auto"/>
        <w:ind w:left="0" w:firstLine="426"/>
        <w:jc w:val="center"/>
        <w:rPr>
          <w:rFonts w:eastAsiaTheme="minorEastAsia"/>
          <w:color w:val="auto"/>
          <w:szCs w:val="28"/>
          <w:shd w:val="clear" w:color="000000" w:fill="auto"/>
          <w:lang w:val="kk-KZ"/>
        </w:rPr>
      </w:pPr>
      <w:r>
        <w:rPr>
          <w:rFonts w:eastAsiaTheme="minorEastAsia"/>
          <w:noProof/>
          <w:color w:val="auto"/>
          <w:szCs w:val="28"/>
          <w:shd w:val="clear" w:color="000000" w:fill="auto"/>
          <w:lang w:val="en-US" w:eastAsia="en-US"/>
        </w:rPr>
        <w:drawing>
          <wp:inline distT="0" distB="0" distL="114300" distR="114300">
            <wp:extent cx="4472305" cy="3048000"/>
            <wp:effectExtent l="0" t="0" r="4445" b="0"/>
            <wp:docPr id="51" name="Изображение 51" descr="30-365 russia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 51" descr="30-365 russian (9)"/>
                    <pic:cNvPicPr>
                      <a:picLocks noChangeAspect="1"/>
                    </pic:cNvPicPr>
                  </pic:nvPicPr>
                  <pic:blipFill>
                    <a:blip r:embed="rId48" cstate="print"/>
                    <a:stretch>
                      <a:fillRect/>
                    </a:stretch>
                  </pic:blipFill>
                  <pic:spPr>
                    <a:xfrm>
                      <a:off x="0" y="0"/>
                      <a:ext cx="4472305" cy="3048000"/>
                    </a:xfrm>
                    <a:prstGeom prst="rect">
                      <a:avLst/>
                    </a:prstGeom>
                  </pic:spPr>
                </pic:pic>
              </a:graphicData>
            </a:graphic>
          </wp:inline>
        </w:drawing>
      </w:r>
    </w:p>
    <w:p w:rsidR="006B7006" w:rsidRDefault="00396B5B">
      <w:pPr>
        <w:spacing w:after="0" w:line="240" w:lineRule="auto"/>
        <w:ind w:left="0" w:firstLine="560"/>
        <w:jc w:val="center"/>
        <w:rPr>
          <w:rFonts w:eastAsiaTheme="minorEastAsia"/>
          <w:color w:val="auto"/>
          <w:szCs w:val="28"/>
          <w:shd w:val="clear" w:color="000000" w:fill="auto"/>
        </w:rPr>
      </w:pPr>
      <w:r>
        <w:rPr>
          <w:szCs w:val="28"/>
          <w:lang w:val="kk-KZ"/>
        </w:rPr>
        <w:t>Рисунок 2</w:t>
      </w:r>
      <w:r>
        <w:rPr>
          <w:szCs w:val="28"/>
        </w:rPr>
        <w:t>8</w:t>
      </w:r>
      <w:r>
        <w:rPr>
          <w:szCs w:val="28"/>
          <w:lang w:val="kk-KZ"/>
        </w:rPr>
        <w:t xml:space="preserve"> –</w:t>
      </w:r>
      <w:r>
        <w:rPr>
          <w:b/>
          <w:szCs w:val="28"/>
          <w:lang w:val="kk-KZ"/>
        </w:rPr>
        <w:t xml:space="preserve"> </w:t>
      </w:r>
      <w:r>
        <w:rPr>
          <w:szCs w:val="28"/>
        </w:rPr>
        <w:t xml:space="preserve">Сравнительная характеристика изменения показателей креатинина в динамике в </w:t>
      </w:r>
      <w:r>
        <w:rPr>
          <w:color w:val="auto"/>
          <w:szCs w:val="28"/>
        </w:rPr>
        <w:t xml:space="preserve">отдаленнном </w:t>
      </w:r>
      <w:r>
        <w:rPr>
          <w:szCs w:val="28"/>
        </w:rPr>
        <w:t>послеоперационном периоде</w:t>
      </w:r>
      <w:r>
        <w:rPr>
          <w:szCs w:val="28"/>
        </w:rPr>
        <w:t xml:space="preserve"> в двух группах.</w:t>
      </w:r>
    </w:p>
    <w:p w:rsidR="006B7006" w:rsidRDefault="006B7006">
      <w:pPr>
        <w:spacing w:after="0" w:line="240" w:lineRule="auto"/>
        <w:ind w:left="0" w:firstLine="560"/>
        <w:rPr>
          <w:rFonts w:eastAsiaTheme="minorEastAsia"/>
          <w:color w:val="auto"/>
          <w:szCs w:val="28"/>
          <w:shd w:val="clear" w:color="000000" w:fill="auto"/>
        </w:rPr>
      </w:pPr>
    </w:p>
    <w:p w:rsidR="006B7006" w:rsidRDefault="00396B5B">
      <w:pPr>
        <w:spacing w:after="0" w:line="240" w:lineRule="auto"/>
        <w:ind w:left="0" w:firstLine="560"/>
        <w:rPr>
          <w:rFonts w:eastAsiaTheme="minorEastAsia"/>
          <w:color w:val="auto"/>
          <w:szCs w:val="28"/>
          <w:shd w:val="clear" w:color="000000" w:fill="auto"/>
        </w:rPr>
      </w:pPr>
      <w:r>
        <w:rPr>
          <w:rFonts w:eastAsiaTheme="minorEastAsia"/>
          <w:color w:val="auto"/>
          <w:szCs w:val="28"/>
          <w:shd w:val="clear" w:color="000000" w:fill="auto"/>
          <w:lang w:val="kk-KZ"/>
        </w:rPr>
        <w:t xml:space="preserve">Таким образом, </w:t>
      </w:r>
      <w:r>
        <w:rPr>
          <w:rFonts w:eastAsiaTheme="minorEastAsia"/>
          <w:color w:val="auto"/>
          <w:szCs w:val="28"/>
          <w:shd w:val="clear" w:color="000000" w:fill="auto"/>
        </w:rPr>
        <w:t xml:space="preserve">в основной группе у </w:t>
      </w:r>
      <w:r>
        <w:rPr>
          <w:rFonts w:eastAsiaTheme="minorEastAsia"/>
          <w:color w:val="auto"/>
          <w:szCs w:val="28"/>
          <w:shd w:val="clear" w:color="000000" w:fill="auto"/>
          <w:lang w:val="kk-KZ"/>
        </w:rPr>
        <w:t>реципиен</w:t>
      </w:r>
      <w:r>
        <w:rPr>
          <w:rFonts w:eastAsiaTheme="minorEastAsia"/>
          <w:color w:val="auto"/>
          <w:szCs w:val="28"/>
          <w:shd w:val="clear" w:color="000000" w:fill="auto"/>
        </w:rPr>
        <w:t>тов с использованием способа РВРП средний уровень креатинина на 30-е, 60-е сутки и через один год после трансплантации остаются в пределах нормы, в то же время в контрольной группе данный показат</w:t>
      </w:r>
      <w:r>
        <w:rPr>
          <w:rFonts w:eastAsiaTheme="minorEastAsia"/>
          <w:color w:val="auto"/>
          <w:szCs w:val="28"/>
          <w:shd w:val="clear" w:color="000000" w:fill="auto"/>
        </w:rPr>
        <w:t xml:space="preserve">ель </w:t>
      </w:r>
      <w:r>
        <w:rPr>
          <w:rFonts w:eastAsiaTheme="minorEastAsia"/>
          <w:color w:val="auto"/>
          <w:szCs w:val="28"/>
          <w:shd w:val="clear" w:color="000000" w:fill="auto"/>
          <w:lang w:val="kk-KZ"/>
        </w:rPr>
        <w:t xml:space="preserve">был </w:t>
      </w:r>
      <w:r>
        <w:rPr>
          <w:rFonts w:eastAsiaTheme="minorEastAsia"/>
          <w:color w:val="auto"/>
          <w:szCs w:val="28"/>
          <w:shd w:val="clear" w:color="000000" w:fill="auto"/>
        </w:rPr>
        <w:t>повышенным (рисунок 28).</w:t>
      </w:r>
    </w:p>
    <w:p w:rsidR="006B7006" w:rsidRDefault="00396B5B">
      <w:pPr>
        <w:spacing w:after="0" w:line="240" w:lineRule="auto"/>
        <w:ind w:left="0" w:firstLine="560"/>
        <w:rPr>
          <w:rFonts w:eastAsiaTheme="minorEastAsia"/>
          <w:color w:val="auto"/>
          <w:szCs w:val="28"/>
          <w:shd w:val="clear" w:color="000000" w:fill="auto"/>
        </w:rPr>
      </w:pPr>
      <w:r>
        <w:rPr>
          <w:rFonts w:eastAsiaTheme="minorEastAsia"/>
          <w:color w:val="auto"/>
          <w:szCs w:val="28"/>
          <w:shd w:val="clear" w:color="000000" w:fill="auto"/>
        </w:rPr>
        <w:t>Уровни мочевины сыворотки на 30-е, 60-е сутки и через один год после операции после операции были статистически ниже в основной группе (</w:t>
      </w:r>
      <w:r>
        <w:rPr>
          <w:rFonts w:eastAsiaTheme="minorEastAsia"/>
          <w:i/>
          <w:color w:val="auto"/>
          <w:szCs w:val="28"/>
          <w:shd w:val="clear" w:color="000000" w:fill="auto"/>
        </w:rPr>
        <w:t>р</w:t>
      </w:r>
      <w:r>
        <w:rPr>
          <w:rFonts w:eastAsiaTheme="minorEastAsia"/>
          <w:color w:val="auto"/>
          <w:szCs w:val="28"/>
          <w:shd w:val="clear" w:color="000000" w:fill="auto"/>
        </w:rPr>
        <w:t>&lt; 0,05), по сравнению с группой без РВРП. Уровни мочевины в группе с РВРП составили: н</w:t>
      </w:r>
      <w:r>
        <w:rPr>
          <w:rFonts w:eastAsiaTheme="minorEastAsia"/>
          <w:color w:val="auto"/>
          <w:szCs w:val="28"/>
          <w:shd w:val="clear" w:color="000000" w:fill="auto"/>
        </w:rPr>
        <w:t>а 30-е сутки – 6,2 ± 12,2 против 7,2 ± 0,9 ммоль/л в контрольной группе; на 60-й ПОД – 6,6 ± 1,0 против 8,8 ± 1,1 ммоль/л; через 1 год – 7,95 ± 1,6 против 9,9 ± 2,95 ммоль/л соответственно (таблица 10, рисунок 30).</w:t>
      </w:r>
    </w:p>
    <w:p w:rsidR="006B7006" w:rsidRDefault="00396B5B">
      <w:pPr>
        <w:spacing w:after="0" w:line="240" w:lineRule="auto"/>
        <w:ind w:left="0" w:firstLine="560"/>
        <w:rPr>
          <w:rFonts w:eastAsiaTheme="minorEastAsia"/>
          <w:color w:val="auto"/>
          <w:szCs w:val="28"/>
          <w:shd w:val="clear" w:color="000000" w:fill="auto"/>
        </w:rPr>
      </w:pPr>
      <w:r>
        <w:rPr>
          <w:rFonts w:eastAsiaTheme="minorEastAsia"/>
          <w:color w:val="auto"/>
          <w:szCs w:val="28"/>
          <w:shd w:val="clear" w:color="000000" w:fill="auto"/>
        </w:rPr>
        <w:t>Уровни рСКФ на 30-е, 60-е сутки и через о</w:t>
      </w:r>
      <w:r>
        <w:rPr>
          <w:rFonts w:eastAsiaTheme="minorEastAsia"/>
          <w:color w:val="auto"/>
          <w:szCs w:val="28"/>
          <w:shd w:val="clear" w:color="000000" w:fill="auto"/>
        </w:rPr>
        <w:t>дин год после операции были значительно выше в основной группе (</w:t>
      </w:r>
      <w:r>
        <w:rPr>
          <w:rFonts w:eastAsiaTheme="minorEastAsia"/>
          <w:i/>
          <w:color w:val="auto"/>
          <w:szCs w:val="28"/>
          <w:shd w:val="clear" w:color="000000" w:fill="auto"/>
        </w:rPr>
        <w:t>р</w:t>
      </w:r>
      <w:r>
        <w:rPr>
          <w:rFonts w:eastAsiaTheme="minorEastAsia"/>
          <w:color w:val="auto"/>
          <w:szCs w:val="28"/>
          <w:shd w:val="clear" w:color="000000" w:fill="auto"/>
        </w:rPr>
        <w:t>&lt;0,05), по сравнению с контрольной группой без РВРП (таблица 10, рисунок 30). Средний уровень рСКФ через месяц после трансплантации в контрольной группе составил 100,7 ± 10,7 мл/мин/1,72 м</w:t>
      </w:r>
      <w:r>
        <w:rPr>
          <w:rFonts w:eastAsiaTheme="minorEastAsia"/>
          <w:color w:val="auto"/>
          <w:szCs w:val="28"/>
          <w:shd w:val="clear" w:color="000000" w:fill="auto"/>
          <w:vertAlign w:val="superscript"/>
        </w:rPr>
        <w:t>2</w:t>
      </w:r>
      <w:r>
        <w:rPr>
          <w:rFonts w:eastAsiaTheme="minorEastAsia"/>
          <w:color w:val="auto"/>
          <w:szCs w:val="28"/>
          <w:shd w:val="clear" w:color="000000" w:fill="auto"/>
        </w:rPr>
        <w:t xml:space="preserve">, </w:t>
      </w:r>
      <w:r>
        <w:rPr>
          <w:rFonts w:eastAsiaTheme="minorEastAsia"/>
          <w:color w:val="auto"/>
          <w:szCs w:val="28"/>
          <w:shd w:val="clear" w:color="000000" w:fill="auto"/>
        </w:rPr>
        <w:t>в основной – 112,9 ± 13,8 мл/мин/1,72 м</w:t>
      </w:r>
      <w:r>
        <w:rPr>
          <w:rFonts w:eastAsiaTheme="minorEastAsia"/>
          <w:color w:val="auto"/>
          <w:szCs w:val="28"/>
          <w:shd w:val="clear" w:color="000000" w:fill="auto"/>
          <w:vertAlign w:val="superscript"/>
        </w:rPr>
        <w:t>2</w:t>
      </w:r>
      <w:r>
        <w:rPr>
          <w:rFonts w:eastAsiaTheme="minorEastAsia"/>
          <w:color w:val="auto"/>
          <w:szCs w:val="28"/>
          <w:shd w:val="clear" w:color="000000" w:fill="auto"/>
        </w:rPr>
        <w:t>; на 60-е сутки: 92,2 ± 14,6</w:t>
      </w:r>
      <w:r>
        <w:rPr>
          <w:rFonts w:eastAsiaTheme="minorEastAsia"/>
          <w:color w:val="auto"/>
          <w:szCs w:val="28"/>
          <w:shd w:val="clear" w:color="000000" w:fill="auto"/>
          <w:lang w:val="kk-KZ"/>
        </w:rPr>
        <w:t xml:space="preserve"> и </w:t>
      </w:r>
      <w:r>
        <w:rPr>
          <w:rFonts w:eastAsiaTheme="minorEastAsia"/>
          <w:color w:val="auto"/>
          <w:szCs w:val="28"/>
          <w:shd w:val="clear" w:color="000000" w:fill="auto"/>
        </w:rPr>
        <w:t>106,3 ± 14,5; через 1 год – 92,3 ± 16,2</w:t>
      </w:r>
      <w:r>
        <w:rPr>
          <w:rFonts w:eastAsiaTheme="minorEastAsia"/>
          <w:color w:val="auto"/>
          <w:szCs w:val="28"/>
          <w:shd w:val="clear" w:color="000000" w:fill="auto"/>
          <w:lang w:val="kk-KZ"/>
        </w:rPr>
        <w:t xml:space="preserve"> и 99,5 ± 13,9 </w:t>
      </w:r>
      <w:r>
        <w:rPr>
          <w:rFonts w:eastAsiaTheme="minorEastAsia"/>
          <w:color w:val="auto"/>
          <w:szCs w:val="28"/>
          <w:shd w:val="clear" w:color="000000" w:fill="auto"/>
        </w:rPr>
        <w:t>мл/мин/1,72 м</w:t>
      </w:r>
      <w:r>
        <w:rPr>
          <w:rFonts w:eastAsiaTheme="minorEastAsia"/>
          <w:color w:val="auto"/>
          <w:szCs w:val="28"/>
          <w:shd w:val="clear" w:color="000000" w:fill="auto"/>
          <w:vertAlign w:val="superscript"/>
        </w:rPr>
        <w:t>2</w:t>
      </w:r>
      <w:r>
        <w:rPr>
          <w:rFonts w:eastAsiaTheme="minorEastAsia"/>
          <w:color w:val="auto"/>
          <w:szCs w:val="28"/>
          <w:shd w:val="clear" w:color="000000" w:fill="auto"/>
          <w:lang w:val="kk-KZ"/>
        </w:rPr>
        <w:t>, с</w:t>
      </w:r>
      <w:r>
        <w:rPr>
          <w:rFonts w:eastAsiaTheme="minorEastAsia"/>
          <w:color w:val="auto"/>
          <w:szCs w:val="28"/>
          <w:shd w:val="clear" w:color="000000" w:fill="auto"/>
        </w:rPr>
        <w:t xml:space="preserve">оответственно. Как видно из полученных результатов, в группе больных с проведением РВРП РВРП показатели рСКФ </w:t>
      </w:r>
      <w:r>
        <w:rPr>
          <w:rFonts w:eastAsiaTheme="minorEastAsia"/>
          <w:color w:val="auto"/>
          <w:szCs w:val="28"/>
          <w:shd w:val="clear" w:color="000000" w:fill="auto"/>
          <w:lang w:val="kk-KZ"/>
        </w:rPr>
        <w:t>в отд</w:t>
      </w:r>
      <w:r>
        <w:rPr>
          <w:rFonts w:eastAsiaTheme="minorEastAsia"/>
          <w:color w:val="auto"/>
          <w:szCs w:val="28"/>
          <w:shd w:val="clear" w:color="000000" w:fill="auto"/>
          <w:lang w:val="kk-KZ"/>
        </w:rPr>
        <w:t xml:space="preserve">алённом периоде после </w:t>
      </w:r>
      <w:r>
        <w:rPr>
          <w:rFonts w:eastAsiaTheme="minorEastAsia"/>
          <w:color w:val="auto"/>
          <w:szCs w:val="28"/>
          <w:shd w:val="clear" w:color="000000" w:fill="auto"/>
        </w:rPr>
        <w:t>пересадки</w:t>
      </w:r>
      <w:r>
        <w:rPr>
          <w:rFonts w:eastAsiaTheme="minorEastAsia"/>
          <w:color w:val="auto"/>
          <w:szCs w:val="28"/>
          <w:shd w:val="clear" w:color="000000" w:fill="auto"/>
          <w:lang w:val="kk-KZ"/>
        </w:rPr>
        <w:t xml:space="preserve"> сохраняются на высоких уровнях, что указывает на оптимальную </w:t>
      </w:r>
      <w:r>
        <w:rPr>
          <w:rFonts w:eastAsiaTheme="minorEastAsia"/>
          <w:color w:val="auto"/>
          <w:szCs w:val="28"/>
          <w:shd w:val="clear" w:color="000000" w:fill="auto"/>
        </w:rPr>
        <w:t>фильтрационн</w:t>
      </w:r>
      <w:r>
        <w:rPr>
          <w:rFonts w:eastAsiaTheme="minorEastAsia"/>
          <w:color w:val="auto"/>
          <w:szCs w:val="28"/>
          <w:shd w:val="clear" w:color="000000" w:fill="auto"/>
          <w:lang w:val="kk-KZ"/>
        </w:rPr>
        <w:t xml:space="preserve">ую функцию </w:t>
      </w:r>
      <w:r>
        <w:rPr>
          <w:rFonts w:eastAsiaTheme="minorEastAsia"/>
          <w:color w:val="auto"/>
          <w:szCs w:val="28"/>
          <w:shd w:val="clear" w:color="000000" w:fill="auto"/>
        </w:rPr>
        <w:t>почечных трансплантатов.</w:t>
      </w:r>
    </w:p>
    <w:p w:rsidR="006B7006" w:rsidRDefault="00396B5B">
      <w:pPr>
        <w:spacing w:after="0" w:line="240" w:lineRule="auto"/>
        <w:ind w:left="0" w:firstLine="0"/>
        <w:jc w:val="center"/>
        <w:rPr>
          <w:rFonts w:eastAsiaTheme="minorEastAsia"/>
          <w:color w:val="auto"/>
          <w:szCs w:val="28"/>
          <w:shd w:val="clear" w:color="000000" w:fill="auto"/>
          <w:lang w:val="kk-KZ"/>
        </w:rPr>
      </w:pPr>
      <w:r>
        <w:rPr>
          <w:rFonts w:eastAsiaTheme="minorEastAsia"/>
          <w:noProof/>
          <w:color w:val="auto"/>
          <w:szCs w:val="28"/>
          <w:shd w:val="clear" w:color="000000" w:fill="auto"/>
          <w:lang w:val="en-US" w:eastAsia="en-US"/>
        </w:rPr>
        <w:drawing>
          <wp:inline distT="0" distB="0" distL="114300" distR="114300">
            <wp:extent cx="4394200" cy="2995930"/>
            <wp:effectExtent l="0" t="0" r="6350" b="13970"/>
            <wp:docPr id="52" name="Изображение 52" descr="30-365 russi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 52" descr="30-365 russian (1)"/>
                    <pic:cNvPicPr>
                      <a:picLocks noChangeAspect="1"/>
                    </pic:cNvPicPr>
                  </pic:nvPicPr>
                  <pic:blipFill>
                    <a:blip r:embed="rId49" cstate="print"/>
                    <a:stretch>
                      <a:fillRect/>
                    </a:stretch>
                  </pic:blipFill>
                  <pic:spPr>
                    <a:xfrm>
                      <a:off x="0" y="0"/>
                      <a:ext cx="4394200" cy="2995930"/>
                    </a:xfrm>
                    <a:prstGeom prst="rect">
                      <a:avLst/>
                    </a:prstGeom>
                  </pic:spPr>
                </pic:pic>
              </a:graphicData>
            </a:graphic>
          </wp:inline>
        </w:drawing>
      </w:r>
    </w:p>
    <w:p w:rsidR="006B7006" w:rsidRDefault="00396B5B">
      <w:pPr>
        <w:autoSpaceDE w:val="0"/>
        <w:autoSpaceDN w:val="0"/>
        <w:adjustRightInd w:val="0"/>
        <w:spacing w:after="0" w:line="240" w:lineRule="auto"/>
        <w:ind w:left="0" w:firstLine="560"/>
        <w:jc w:val="center"/>
        <w:rPr>
          <w:szCs w:val="28"/>
        </w:rPr>
      </w:pPr>
      <w:r>
        <w:rPr>
          <w:szCs w:val="28"/>
          <w:lang w:val="kk-KZ"/>
        </w:rPr>
        <w:t xml:space="preserve">Рисунок </w:t>
      </w:r>
      <w:r>
        <w:rPr>
          <w:szCs w:val="28"/>
        </w:rPr>
        <w:t>29</w:t>
      </w:r>
      <w:r>
        <w:rPr>
          <w:szCs w:val="28"/>
          <w:lang w:val="kk-KZ"/>
        </w:rPr>
        <w:t xml:space="preserve"> –</w:t>
      </w:r>
      <w:r>
        <w:rPr>
          <w:b/>
          <w:szCs w:val="28"/>
          <w:lang w:val="kk-KZ"/>
        </w:rPr>
        <w:t xml:space="preserve"> </w:t>
      </w:r>
      <w:r>
        <w:rPr>
          <w:szCs w:val="28"/>
        </w:rPr>
        <w:t xml:space="preserve">Сравнительная характеристика изменения показателей мочевины в динамике в отдалённом </w:t>
      </w:r>
      <w:r>
        <w:rPr>
          <w:szCs w:val="28"/>
        </w:rPr>
        <w:t>послеоперационном периоде в двух группах.</w:t>
      </w:r>
    </w:p>
    <w:p w:rsidR="006B7006" w:rsidRDefault="006B7006">
      <w:pPr>
        <w:spacing w:after="0" w:line="240" w:lineRule="auto"/>
        <w:ind w:left="0" w:firstLine="426"/>
        <w:rPr>
          <w:rFonts w:eastAsiaTheme="minorEastAsia"/>
          <w:color w:val="auto"/>
          <w:szCs w:val="28"/>
          <w:shd w:val="clear" w:color="000000" w:fill="auto"/>
        </w:rPr>
      </w:pPr>
    </w:p>
    <w:p w:rsidR="006B7006" w:rsidRDefault="00396B5B">
      <w:pPr>
        <w:spacing w:after="0" w:line="240" w:lineRule="auto"/>
        <w:ind w:left="0" w:firstLine="0"/>
        <w:jc w:val="center"/>
        <w:rPr>
          <w:rFonts w:eastAsiaTheme="minorEastAsia"/>
          <w:color w:val="auto"/>
          <w:szCs w:val="28"/>
          <w:shd w:val="clear" w:color="000000" w:fill="auto"/>
          <w:lang w:val="kk-KZ"/>
        </w:rPr>
      </w:pPr>
      <w:r>
        <w:rPr>
          <w:rFonts w:eastAsiaTheme="minorEastAsia"/>
          <w:noProof/>
          <w:color w:val="auto"/>
          <w:szCs w:val="28"/>
          <w:shd w:val="clear" w:color="000000" w:fill="auto"/>
          <w:lang w:val="en-US" w:eastAsia="en-US"/>
        </w:rPr>
        <w:drawing>
          <wp:inline distT="0" distB="0" distL="114300" distR="114300">
            <wp:extent cx="4691380" cy="2868295"/>
            <wp:effectExtent l="0" t="0" r="13970" b="8255"/>
            <wp:docPr id="53" name="Изображение 53" descr="30-365 russia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 53" descr="30-365 russian (7)"/>
                    <pic:cNvPicPr>
                      <a:picLocks noChangeAspect="1"/>
                    </pic:cNvPicPr>
                  </pic:nvPicPr>
                  <pic:blipFill>
                    <a:blip r:embed="rId50" cstate="print"/>
                    <a:stretch>
                      <a:fillRect/>
                    </a:stretch>
                  </pic:blipFill>
                  <pic:spPr>
                    <a:xfrm>
                      <a:off x="0" y="0"/>
                      <a:ext cx="4691380" cy="2868295"/>
                    </a:xfrm>
                    <a:prstGeom prst="rect">
                      <a:avLst/>
                    </a:prstGeom>
                  </pic:spPr>
                </pic:pic>
              </a:graphicData>
            </a:graphic>
          </wp:inline>
        </w:drawing>
      </w:r>
    </w:p>
    <w:p w:rsidR="006B7006" w:rsidRDefault="00396B5B">
      <w:pPr>
        <w:autoSpaceDE w:val="0"/>
        <w:autoSpaceDN w:val="0"/>
        <w:adjustRightInd w:val="0"/>
        <w:spacing w:after="0" w:line="240" w:lineRule="auto"/>
        <w:ind w:left="0" w:firstLineChars="200" w:firstLine="560"/>
        <w:jc w:val="center"/>
        <w:rPr>
          <w:szCs w:val="28"/>
        </w:rPr>
      </w:pPr>
      <w:r>
        <w:rPr>
          <w:szCs w:val="28"/>
          <w:lang w:val="kk-KZ"/>
        </w:rPr>
        <w:t xml:space="preserve">Рисунок </w:t>
      </w:r>
      <w:r>
        <w:rPr>
          <w:szCs w:val="28"/>
        </w:rPr>
        <w:t>30</w:t>
      </w:r>
      <w:r>
        <w:rPr>
          <w:szCs w:val="28"/>
          <w:lang w:val="kk-KZ"/>
        </w:rPr>
        <w:t xml:space="preserve"> –</w:t>
      </w:r>
      <w:r>
        <w:rPr>
          <w:b/>
          <w:szCs w:val="28"/>
          <w:lang w:val="kk-KZ"/>
        </w:rPr>
        <w:t xml:space="preserve"> </w:t>
      </w:r>
      <w:r>
        <w:rPr>
          <w:szCs w:val="28"/>
        </w:rPr>
        <w:t>Сравнительная характеристика изменения показателей рСКФ в динамике в позднем послеоперационном периоде в двух группах.</w:t>
      </w:r>
    </w:p>
    <w:p w:rsidR="006B7006" w:rsidRDefault="006B7006">
      <w:pPr>
        <w:spacing w:after="0" w:line="240" w:lineRule="auto"/>
        <w:ind w:left="0" w:firstLineChars="200" w:firstLine="560"/>
        <w:rPr>
          <w:rFonts w:eastAsiaTheme="minorEastAsia"/>
          <w:color w:val="auto"/>
          <w:szCs w:val="28"/>
          <w:shd w:val="clear" w:color="000000" w:fill="auto"/>
        </w:rPr>
      </w:pPr>
    </w:p>
    <w:p w:rsidR="006B7006" w:rsidRDefault="00396B5B">
      <w:pPr>
        <w:spacing w:after="0" w:line="240" w:lineRule="auto"/>
        <w:ind w:left="0" w:firstLineChars="200" w:firstLine="560"/>
        <w:rPr>
          <w:rFonts w:eastAsiaTheme="minorEastAsia"/>
          <w:color w:val="auto"/>
          <w:szCs w:val="28"/>
          <w:shd w:val="clear" w:color="000000" w:fill="auto"/>
        </w:rPr>
      </w:pPr>
      <w:r>
        <w:rPr>
          <w:rFonts w:eastAsiaTheme="minorEastAsia"/>
          <w:color w:val="auto"/>
          <w:szCs w:val="28"/>
          <w:shd w:val="clear" w:color="000000" w:fill="auto"/>
        </w:rPr>
        <w:t>Индекс резистентности почечных трансплантатов, вычисленные при УЗДГ, в основно</w:t>
      </w:r>
      <w:r>
        <w:rPr>
          <w:rFonts w:eastAsiaTheme="minorEastAsia"/>
          <w:color w:val="auto"/>
          <w:szCs w:val="28"/>
          <w:shd w:val="clear" w:color="000000" w:fill="auto"/>
        </w:rPr>
        <w:t xml:space="preserve">й и контрольной группах составили: 30-е сутки – 0,59 ± 0,07 и 0,63 ± 0,06; 60-е сутки – 0,65 ± 0,08 и 0,68 ± 0,09; через год – 0,60 ± 0,08 и 0,67 ± 0,07 соответственно (таблица 10). Таким образом, по показателям ИР статистически достоверных отличий в двух </w:t>
      </w:r>
      <w:r>
        <w:rPr>
          <w:rFonts w:eastAsiaTheme="minorEastAsia"/>
          <w:color w:val="auto"/>
          <w:szCs w:val="28"/>
          <w:shd w:val="clear" w:color="000000" w:fill="auto"/>
        </w:rPr>
        <w:t>группах не выявлено (</w:t>
      </w:r>
      <w:r>
        <w:rPr>
          <w:rFonts w:eastAsiaTheme="minorEastAsia"/>
          <w:i/>
          <w:color w:val="auto"/>
          <w:szCs w:val="28"/>
          <w:shd w:val="clear" w:color="000000" w:fill="auto"/>
        </w:rPr>
        <w:t>р</w:t>
      </w:r>
      <w:r>
        <w:rPr>
          <w:rFonts w:eastAsiaTheme="minorEastAsia"/>
          <w:color w:val="auto"/>
          <w:szCs w:val="28"/>
          <w:shd w:val="clear" w:color="000000" w:fill="auto"/>
        </w:rPr>
        <w:t xml:space="preserve">&gt;0,05). </w:t>
      </w:r>
    </w:p>
    <w:p w:rsidR="006B7006" w:rsidRDefault="00396B5B">
      <w:pPr>
        <w:spacing w:after="0" w:line="240" w:lineRule="auto"/>
        <w:ind w:left="0" w:firstLine="560"/>
        <w:rPr>
          <w:rFonts w:eastAsiaTheme="minorEastAsia"/>
          <w:color w:val="auto"/>
          <w:szCs w:val="28"/>
          <w:shd w:val="clear" w:color="000000" w:fill="auto"/>
        </w:rPr>
      </w:pPr>
      <w:r>
        <w:rPr>
          <w:rFonts w:eastAsiaTheme="minorEastAsia"/>
          <w:color w:val="auto"/>
          <w:szCs w:val="28"/>
          <w:shd w:val="clear" w:color="000000" w:fill="auto"/>
        </w:rPr>
        <w:t xml:space="preserve">Согласно клинической рекомендации по иммунологическому мониторингу у реципиентов почек в обеих группах на 30-е сутки и через 1 год после операции определялся уровень лейкоцитарных антител в крови. </w:t>
      </w:r>
    </w:p>
    <w:p w:rsidR="006B7006" w:rsidRDefault="00396B5B">
      <w:pPr>
        <w:spacing w:after="0" w:line="240" w:lineRule="auto"/>
        <w:ind w:left="0" w:firstLine="560"/>
        <w:rPr>
          <w:rFonts w:eastAsiaTheme="minorEastAsia"/>
          <w:color w:val="auto"/>
          <w:szCs w:val="28"/>
          <w:shd w:val="clear" w:color="000000" w:fill="auto"/>
        </w:rPr>
      </w:pPr>
      <w:r>
        <w:rPr>
          <w:rFonts w:eastAsiaTheme="minorEastAsia"/>
          <w:color w:val="auto"/>
          <w:szCs w:val="28"/>
          <w:shd w:val="clear" w:color="000000" w:fill="auto"/>
        </w:rPr>
        <w:t>При проведении данного имму</w:t>
      </w:r>
      <w:r>
        <w:rPr>
          <w:rFonts w:eastAsiaTheme="minorEastAsia"/>
          <w:color w:val="auto"/>
          <w:szCs w:val="28"/>
          <w:shd w:val="clear" w:color="000000" w:fill="auto"/>
        </w:rPr>
        <w:t>нологического анализа через месяц после трансплантации в крови реципиентов основной группы лейкоцитарных антител как I, так и II классов не обнаружено. В то время как у реципиентов контрольной группы на 30-е сутки после операции средний уровень лейкоцитарн</w:t>
      </w:r>
      <w:r>
        <w:rPr>
          <w:rFonts w:eastAsiaTheme="minorEastAsia"/>
          <w:color w:val="auto"/>
          <w:szCs w:val="28"/>
          <w:shd w:val="clear" w:color="000000" w:fill="auto"/>
        </w:rPr>
        <w:t>ых антител I класса составил 1,8 ± 4,6 %, а II класса – 0,83 ± 2,7 % (</w:t>
      </w:r>
      <w:r>
        <w:rPr>
          <w:rFonts w:eastAsiaTheme="minorEastAsia"/>
          <w:i/>
          <w:color w:val="auto"/>
          <w:szCs w:val="28"/>
          <w:shd w:val="clear" w:color="000000" w:fill="auto"/>
        </w:rPr>
        <w:t>р</w:t>
      </w:r>
      <w:r>
        <w:rPr>
          <w:rFonts w:eastAsiaTheme="minorEastAsia"/>
          <w:color w:val="auto"/>
          <w:szCs w:val="28"/>
          <w:shd w:val="clear" w:color="000000" w:fill="auto"/>
        </w:rPr>
        <w:t xml:space="preserve">&lt;0,01). Через один год после трансплантации у реципиентов основной группы в крови уровень лейкоцитарных антител I класса не обнаружено, антитела II класса составили 0,2 ± 1,1% (рисунок </w:t>
      </w:r>
      <w:r>
        <w:rPr>
          <w:rFonts w:eastAsiaTheme="minorEastAsia"/>
          <w:color w:val="auto"/>
          <w:szCs w:val="28"/>
          <w:shd w:val="clear" w:color="000000" w:fill="auto"/>
        </w:rPr>
        <w:t>3</w:t>
      </w:r>
      <w:r>
        <w:rPr>
          <w:rFonts w:eastAsiaTheme="minorEastAsia"/>
          <w:color w:val="auto"/>
          <w:szCs w:val="28"/>
          <w:shd w:val="clear" w:color="000000" w:fill="auto"/>
          <w:lang w:val="kk-KZ"/>
        </w:rPr>
        <w:t>1</w:t>
      </w:r>
      <w:r>
        <w:rPr>
          <w:rFonts w:eastAsiaTheme="minorEastAsia"/>
          <w:color w:val="auto"/>
          <w:szCs w:val="28"/>
          <w:shd w:val="clear" w:color="000000" w:fill="auto"/>
        </w:rPr>
        <w:t>). А у реципиентов контрольной группы через 1 год уровень лейкоцитарных антител I класса в среднем составил 2,1 ± 4,9%, а II класса – 1,9 ± 4,5% (</w:t>
      </w:r>
      <w:r>
        <w:rPr>
          <w:rFonts w:eastAsiaTheme="minorEastAsia"/>
          <w:i/>
          <w:color w:val="auto"/>
          <w:szCs w:val="28"/>
          <w:shd w:val="clear" w:color="000000" w:fill="auto"/>
        </w:rPr>
        <w:t>р</w:t>
      </w:r>
      <w:r>
        <w:rPr>
          <w:rFonts w:eastAsiaTheme="minorEastAsia"/>
          <w:color w:val="auto"/>
          <w:szCs w:val="28"/>
          <w:shd w:val="clear" w:color="000000" w:fill="auto"/>
        </w:rPr>
        <w:t>&lt;0,05).</w:t>
      </w:r>
    </w:p>
    <w:p w:rsidR="006B7006" w:rsidRDefault="00396B5B">
      <w:pPr>
        <w:spacing w:after="0" w:line="240" w:lineRule="auto"/>
        <w:ind w:left="0" w:firstLine="426"/>
        <w:rPr>
          <w:rFonts w:eastAsiaTheme="minorEastAsia"/>
          <w:color w:val="auto"/>
          <w:szCs w:val="28"/>
          <w:lang w:val="kk-KZ"/>
        </w:rPr>
      </w:pPr>
      <w:r>
        <w:rPr>
          <w:rFonts w:eastAsiaTheme="minorEastAsia"/>
          <w:color w:val="auto"/>
          <w:szCs w:val="28"/>
        </w:rPr>
        <w:t>Полученные данные свидетельствуют о минимально</w:t>
      </w:r>
      <w:r>
        <w:rPr>
          <w:rFonts w:eastAsiaTheme="minorEastAsia"/>
          <w:color w:val="auto"/>
          <w:szCs w:val="28"/>
          <w:lang w:val="kk-KZ"/>
        </w:rPr>
        <w:t xml:space="preserve">м риске развития </w:t>
      </w:r>
      <w:r>
        <w:rPr>
          <w:rFonts w:eastAsiaTheme="minorEastAsia"/>
          <w:color w:val="auto"/>
          <w:szCs w:val="28"/>
        </w:rPr>
        <w:t>иммунологической</w:t>
      </w:r>
      <w:r>
        <w:rPr>
          <w:rFonts w:eastAsiaTheme="minorEastAsia"/>
          <w:color w:val="auto"/>
          <w:szCs w:val="28"/>
          <w:lang w:val="kk-KZ"/>
        </w:rPr>
        <w:t xml:space="preserve"> </w:t>
      </w:r>
      <w:r>
        <w:rPr>
          <w:rFonts w:eastAsiaTheme="minorEastAsia"/>
          <w:color w:val="auto"/>
          <w:szCs w:val="28"/>
        </w:rPr>
        <w:t xml:space="preserve">реакций со стороны «хозяина против трансплантата» в </w:t>
      </w:r>
      <w:r>
        <w:rPr>
          <w:rFonts w:eastAsiaTheme="minorEastAsia"/>
          <w:color w:val="auto"/>
          <w:szCs w:val="28"/>
          <w:lang w:val="kk-KZ"/>
        </w:rPr>
        <w:t xml:space="preserve">ближайшем и </w:t>
      </w:r>
      <w:r>
        <w:rPr>
          <w:rFonts w:eastAsiaTheme="minorEastAsia"/>
          <w:color w:val="auto"/>
          <w:szCs w:val="28"/>
        </w:rPr>
        <w:t>отдаленном послеоперационном период</w:t>
      </w:r>
      <w:r>
        <w:rPr>
          <w:rFonts w:eastAsiaTheme="minorEastAsia"/>
          <w:color w:val="auto"/>
          <w:szCs w:val="28"/>
          <w:lang w:val="kk-KZ"/>
        </w:rPr>
        <w:t>ах</w:t>
      </w:r>
      <w:r>
        <w:rPr>
          <w:rFonts w:eastAsiaTheme="minorEastAsia"/>
          <w:color w:val="auto"/>
          <w:szCs w:val="28"/>
        </w:rPr>
        <w:t xml:space="preserve"> у пациентов основной группы</w:t>
      </w:r>
      <w:r>
        <w:rPr>
          <w:rFonts w:eastAsiaTheme="minorEastAsia"/>
          <w:color w:val="auto"/>
          <w:szCs w:val="28"/>
          <w:lang w:val="kk-KZ"/>
        </w:rPr>
        <w:t>.</w:t>
      </w:r>
    </w:p>
    <w:p w:rsidR="006B7006" w:rsidRDefault="006B7006">
      <w:pPr>
        <w:spacing w:after="0" w:line="240" w:lineRule="auto"/>
        <w:ind w:left="0" w:firstLine="426"/>
        <w:rPr>
          <w:rFonts w:eastAsiaTheme="minorEastAsia"/>
          <w:color w:val="auto"/>
          <w:szCs w:val="28"/>
          <w:lang w:val="kk-KZ"/>
        </w:rPr>
      </w:pPr>
    </w:p>
    <w:p w:rsidR="006B7006" w:rsidRDefault="00396B5B">
      <w:pPr>
        <w:autoSpaceDE w:val="0"/>
        <w:autoSpaceDN w:val="0"/>
        <w:adjustRightInd w:val="0"/>
        <w:spacing w:after="0" w:line="240" w:lineRule="auto"/>
        <w:ind w:left="0" w:firstLine="0"/>
        <w:jc w:val="center"/>
        <w:rPr>
          <w:b/>
          <w:szCs w:val="28"/>
          <w:lang w:val="kk-KZ"/>
        </w:rPr>
      </w:pPr>
      <w:r>
        <w:rPr>
          <w:b/>
          <w:noProof/>
          <w:szCs w:val="28"/>
          <w:lang w:val="en-US" w:eastAsia="en-US"/>
        </w:rPr>
        <w:drawing>
          <wp:inline distT="0" distB="0" distL="0" distR="0">
            <wp:extent cx="5762625" cy="2760345"/>
            <wp:effectExtent l="0" t="0" r="9525" b="1905"/>
            <wp:docPr id="4" name="Рисунок 4" descr="C:\Users\User\YandexDisk\PhD\PhD\документы\дисер\ДИСЕР полный\графики\Орысша\ЛА 1 мес + 1 год вместе 15.10.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User\YandexDisk\PhD\PhD\документы\дисер\ДИСЕР полный\графики\Орысша\ЛА 1 мес + 1 год вместе 15.10.202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765222" cy="2761483"/>
                    </a:xfrm>
                    <a:prstGeom prst="rect">
                      <a:avLst/>
                    </a:prstGeom>
                    <a:noFill/>
                    <a:ln>
                      <a:noFill/>
                    </a:ln>
                  </pic:spPr>
                </pic:pic>
              </a:graphicData>
            </a:graphic>
          </wp:inline>
        </w:drawing>
      </w:r>
    </w:p>
    <w:p w:rsidR="006B7006" w:rsidRDefault="00396B5B">
      <w:pPr>
        <w:autoSpaceDE w:val="0"/>
        <w:autoSpaceDN w:val="0"/>
        <w:adjustRightInd w:val="0"/>
        <w:spacing w:after="0" w:line="240" w:lineRule="auto"/>
        <w:ind w:left="0" w:firstLine="560"/>
        <w:jc w:val="center"/>
        <w:rPr>
          <w:szCs w:val="28"/>
        </w:rPr>
      </w:pPr>
      <w:r>
        <w:rPr>
          <w:szCs w:val="28"/>
          <w:lang w:val="kk-KZ"/>
        </w:rPr>
        <w:t xml:space="preserve">Рисунок </w:t>
      </w:r>
      <w:r>
        <w:rPr>
          <w:szCs w:val="28"/>
        </w:rPr>
        <w:t>31</w:t>
      </w:r>
      <w:r>
        <w:rPr>
          <w:b/>
          <w:szCs w:val="28"/>
          <w:lang w:val="kk-KZ"/>
        </w:rPr>
        <w:t xml:space="preserve"> – </w:t>
      </w:r>
      <w:r>
        <w:rPr>
          <w:color w:val="auto"/>
          <w:szCs w:val="28"/>
        </w:rPr>
        <w:t xml:space="preserve">Сравнительная характеристика содержания </w:t>
      </w:r>
      <w:r>
        <w:rPr>
          <w:rFonts w:eastAsiaTheme="minorEastAsia"/>
          <w:color w:val="auto"/>
          <w:szCs w:val="28"/>
        </w:rPr>
        <w:t xml:space="preserve">лейкоцитарных антител </w:t>
      </w:r>
      <w:r>
        <w:rPr>
          <w:color w:val="auto"/>
          <w:szCs w:val="28"/>
          <w:lang w:val="kk-KZ"/>
        </w:rPr>
        <w:t xml:space="preserve">І и ІІ классов </w:t>
      </w:r>
      <w:r>
        <w:rPr>
          <w:szCs w:val="28"/>
        </w:rPr>
        <w:t>у реципиентов двух групп</w:t>
      </w:r>
      <w:r>
        <w:rPr>
          <w:rFonts w:eastAsiaTheme="minorEastAsia"/>
          <w:color w:val="auto"/>
          <w:szCs w:val="28"/>
        </w:rPr>
        <w:t xml:space="preserve"> через 1</w:t>
      </w:r>
      <w:r>
        <w:rPr>
          <w:rFonts w:eastAsiaTheme="minorEastAsia"/>
          <w:color w:val="auto"/>
          <w:szCs w:val="28"/>
          <w:lang w:val="kk-KZ"/>
        </w:rPr>
        <w:t xml:space="preserve"> месяц и 1</w:t>
      </w:r>
      <w:r>
        <w:rPr>
          <w:rFonts w:eastAsiaTheme="minorEastAsia"/>
          <w:color w:val="auto"/>
          <w:szCs w:val="28"/>
        </w:rPr>
        <w:t xml:space="preserve"> год после операции</w:t>
      </w:r>
      <w:r>
        <w:rPr>
          <w:szCs w:val="28"/>
        </w:rPr>
        <w:t>.</w:t>
      </w:r>
    </w:p>
    <w:p w:rsidR="006B7006" w:rsidRDefault="006B7006">
      <w:pPr>
        <w:autoSpaceDE w:val="0"/>
        <w:autoSpaceDN w:val="0"/>
        <w:adjustRightInd w:val="0"/>
        <w:spacing w:after="0" w:line="240" w:lineRule="auto"/>
        <w:ind w:left="0" w:firstLine="426"/>
        <w:rPr>
          <w:szCs w:val="28"/>
        </w:rPr>
      </w:pPr>
    </w:p>
    <w:p w:rsidR="006B7006" w:rsidRDefault="00396B5B">
      <w:pPr>
        <w:autoSpaceDE w:val="0"/>
        <w:autoSpaceDN w:val="0"/>
        <w:adjustRightInd w:val="0"/>
        <w:spacing w:after="0" w:line="240" w:lineRule="auto"/>
        <w:ind w:left="0" w:firstLine="560"/>
        <w:rPr>
          <w:szCs w:val="28"/>
        </w:rPr>
      </w:pPr>
      <w:r>
        <w:rPr>
          <w:i/>
          <w:szCs w:val="28"/>
        </w:rPr>
        <w:t>Выживаемость трансплантата</w:t>
      </w:r>
      <w:r>
        <w:rPr>
          <w:szCs w:val="28"/>
        </w:rPr>
        <w:t>.</w:t>
      </w:r>
    </w:p>
    <w:p w:rsidR="006B7006" w:rsidRDefault="00396B5B">
      <w:pPr>
        <w:autoSpaceDE w:val="0"/>
        <w:autoSpaceDN w:val="0"/>
        <w:adjustRightInd w:val="0"/>
        <w:spacing w:after="0" w:line="240" w:lineRule="auto"/>
        <w:ind w:left="0" w:firstLine="560"/>
        <w:rPr>
          <w:szCs w:val="28"/>
        </w:rPr>
      </w:pPr>
      <w:r>
        <w:rPr>
          <w:szCs w:val="28"/>
        </w:rPr>
        <w:t>При анализе отдалённых результатов выявлено, что в течение одного года потеря функции почечного трансплантата в контрольной группе наблюдалась у 4 реципиентов</w:t>
      </w:r>
      <w:r>
        <w:rPr>
          <w:szCs w:val="28"/>
          <w:lang w:val="kk-KZ"/>
        </w:rPr>
        <w:t xml:space="preserve">, что </w:t>
      </w:r>
      <w:r>
        <w:rPr>
          <w:szCs w:val="28"/>
        </w:rPr>
        <w:t>составил</w:t>
      </w:r>
      <w:r>
        <w:rPr>
          <w:szCs w:val="28"/>
          <w:lang w:val="kk-KZ"/>
        </w:rPr>
        <w:t>о1</w:t>
      </w:r>
      <w:r>
        <w:rPr>
          <w:szCs w:val="28"/>
        </w:rPr>
        <w:t>3</w:t>
      </w:r>
      <w:r>
        <w:rPr>
          <w:szCs w:val="28"/>
          <w:lang w:val="kk-KZ"/>
        </w:rPr>
        <w:t>,</w:t>
      </w:r>
      <w:r>
        <w:rPr>
          <w:szCs w:val="28"/>
        </w:rPr>
        <w:t xml:space="preserve">3%. В основной </w:t>
      </w:r>
      <w:r>
        <w:rPr>
          <w:szCs w:val="28"/>
        </w:rPr>
        <w:t>группе данное осложнение было только у 1 пациента – 3,3%. Однако, статистически значимых различий при этом не выявлено (</w:t>
      </w:r>
      <w:r>
        <w:rPr>
          <w:i/>
          <w:iCs/>
          <w:szCs w:val="28"/>
        </w:rPr>
        <w:t>р</w:t>
      </w:r>
      <w:r>
        <w:rPr>
          <w:szCs w:val="28"/>
        </w:rPr>
        <w:t xml:space="preserve">=0,16). </w:t>
      </w:r>
    </w:p>
    <w:p w:rsidR="006B7006" w:rsidRDefault="00396B5B">
      <w:pPr>
        <w:autoSpaceDE w:val="0"/>
        <w:autoSpaceDN w:val="0"/>
        <w:adjustRightInd w:val="0"/>
        <w:spacing w:after="0" w:line="240" w:lineRule="auto"/>
        <w:ind w:left="0" w:firstLine="560"/>
        <w:rPr>
          <w:szCs w:val="28"/>
        </w:rPr>
      </w:pPr>
      <w:r>
        <w:rPr>
          <w:szCs w:val="28"/>
        </w:rPr>
        <w:t>В контрольной группе причинами потери трансплантата были:</w:t>
      </w:r>
    </w:p>
    <w:p w:rsidR="006B7006" w:rsidRDefault="00396B5B">
      <w:pPr>
        <w:numPr>
          <w:ilvl w:val="0"/>
          <w:numId w:val="19"/>
        </w:numPr>
        <w:tabs>
          <w:tab w:val="clear" w:pos="420"/>
        </w:tabs>
        <w:autoSpaceDE w:val="0"/>
        <w:autoSpaceDN w:val="0"/>
        <w:adjustRightInd w:val="0"/>
        <w:spacing w:after="0" w:line="240" w:lineRule="auto"/>
        <w:ind w:left="840" w:hanging="280"/>
        <w:rPr>
          <w:szCs w:val="28"/>
        </w:rPr>
      </w:pPr>
      <w:r>
        <w:rPr>
          <w:szCs w:val="28"/>
        </w:rPr>
        <w:t xml:space="preserve">острая респираторная инфекция </w:t>
      </w:r>
      <w:r>
        <w:rPr>
          <w:rFonts w:eastAsiaTheme="minorEastAsia"/>
          <w:color w:val="auto"/>
          <w:szCs w:val="28"/>
          <w:shd w:val="clear" w:color="000000" w:fill="auto"/>
        </w:rPr>
        <w:t xml:space="preserve">– </w:t>
      </w:r>
      <w:r>
        <w:rPr>
          <w:szCs w:val="28"/>
        </w:rPr>
        <w:t>1;</w:t>
      </w:r>
    </w:p>
    <w:p w:rsidR="006B7006" w:rsidRDefault="00396B5B">
      <w:pPr>
        <w:numPr>
          <w:ilvl w:val="0"/>
          <w:numId w:val="19"/>
        </w:numPr>
        <w:tabs>
          <w:tab w:val="clear" w:pos="420"/>
        </w:tabs>
        <w:autoSpaceDE w:val="0"/>
        <w:autoSpaceDN w:val="0"/>
        <w:adjustRightInd w:val="0"/>
        <w:spacing w:after="0" w:line="240" w:lineRule="auto"/>
        <w:ind w:left="840" w:hanging="280"/>
        <w:rPr>
          <w:szCs w:val="28"/>
        </w:rPr>
      </w:pPr>
      <w:r>
        <w:rPr>
          <w:szCs w:val="28"/>
        </w:rPr>
        <w:t xml:space="preserve">хроническое отторжение </w:t>
      </w:r>
      <w:r>
        <w:rPr>
          <w:rFonts w:eastAsiaTheme="minorEastAsia"/>
          <w:color w:val="auto"/>
          <w:szCs w:val="28"/>
          <w:shd w:val="clear" w:color="000000" w:fill="auto"/>
        </w:rPr>
        <w:t>– 3</w:t>
      </w:r>
      <w:r>
        <w:rPr>
          <w:szCs w:val="28"/>
        </w:rPr>
        <w:t xml:space="preserve">. </w:t>
      </w:r>
    </w:p>
    <w:p w:rsidR="006B7006" w:rsidRDefault="00396B5B">
      <w:pPr>
        <w:autoSpaceDE w:val="0"/>
        <w:autoSpaceDN w:val="0"/>
        <w:adjustRightInd w:val="0"/>
        <w:spacing w:after="0" w:line="240" w:lineRule="auto"/>
        <w:ind w:left="0" w:firstLine="560"/>
        <w:rPr>
          <w:szCs w:val="28"/>
        </w:rPr>
      </w:pPr>
      <w:r>
        <w:rPr>
          <w:szCs w:val="28"/>
        </w:rPr>
        <w:t>Поте</w:t>
      </w:r>
      <w:r>
        <w:rPr>
          <w:szCs w:val="28"/>
        </w:rPr>
        <w:t>ря трансплантата у одного реципиента в основной группе произошло на фоне экстраренальной патологии через 8 месяцев после операции. Тяжёлая острая респираторная инфекция спровоцировала дисфункцию трансплантата с последующей полной потерей её функции (рисуно</w:t>
      </w:r>
      <w:r>
        <w:rPr>
          <w:szCs w:val="28"/>
        </w:rPr>
        <w:t>к 32).</w:t>
      </w:r>
    </w:p>
    <w:p w:rsidR="006B7006" w:rsidRDefault="006B7006">
      <w:pPr>
        <w:autoSpaceDE w:val="0"/>
        <w:autoSpaceDN w:val="0"/>
        <w:adjustRightInd w:val="0"/>
        <w:spacing w:after="0" w:line="240" w:lineRule="auto"/>
        <w:ind w:left="0" w:firstLine="560"/>
        <w:rPr>
          <w:szCs w:val="28"/>
        </w:rPr>
      </w:pPr>
    </w:p>
    <w:p w:rsidR="006B7006" w:rsidRDefault="00396B5B">
      <w:pPr>
        <w:autoSpaceDE w:val="0"/>
        <w:autoSpaceDN w:val="0"/>
        <w:adjustRightInd w:val="0"/>
        <w:spacing w:after="0" w:line="240" w:lineRule="auto"/>
        <w:ind w:left="0" w:firstLine="0"/>
        <w:jc w:val="center"/>
        <w:rPr>
          <w:szCs w:val="28"/>
        </w:rPr>
      </w:pPr>
      <w:r>
        <w:rPr>
          <w:noProof/>
          <w:szCs w:val="28"/>
          <w:lang w:val="en-US" w:eastAsia="en-US"/>
        </w:rPr>
        <w:drawing>
          <wp:inline distT="0" distB="0" distL="0" distR="0">
            <wp:extent cx="3126105" cy="3150235"/>
            <wp:effectExtent l="0" t="0" r="17145" b="12065"/>
            <wp:docPr id="3" name="Рисунок 3" descr="C:\Users\User\YandexDisk\PhD\PhD\документы\дисер\ДИСЕР полный\рисунки общие\рис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User\YandexDisk\PhD\PhD\документы\дисер\ДИСЕР полный\рисунки общие\рис 3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126105" cy="3157860"/>
                    </a:xfrm>
                    <a:prstGeom prst="rect">
                      <a:avLst/>
                    </a:prstGeom>
                    <a:noFill/>
                    <a:ln>
                      <a:noFill/>
                    </a:ln>
                  </pic:spPr>
                </pic:pic>
              </a:graphicData>
            </a:graphic>
          </wp:inline>
        </w:drawing>
      </w:r>
    </w:p>
    <w:p w:rsidR="006B7006" w:rsidRDefault="00396B5B">
      <w:pPr>
        <w:autoSpaceDE w:val="0"/>
        <w:autoSpaceDN w:val="0"/>
        <w:adjustRightInd w:val="0"/>
        <w:spacing w:after="0" w:line="240" w:lineRule="auto"/>
        <w:ind w:left="0" w:firstLine="560"/>
        <w:jc w:val="center"/>
        <w:rPr>
          <w:szCs w:val="28"/>
        </w:rPr>
      </w:pPr>
      <w:r>
        <w:rPr>
          <w:szCs w:val="28"/>
          <w:lang w:val="kk-KZ"/>
        </w:rPr>
        <w:t xml:space="preserve">Рисунок </w:t>
      </w:r>
      <w:r>
        <w:rPr>
          <w:szCs w:val="28"/>
        </w:rPr>
        <w:t>32</w:t>
      </w:r>
      <w:r>
        <w:rPr>
          <w:szCs w:val="28"/>
          <w:lang w:val="kk-KZ"/>
        </w:rPr>
        <w:t xml:space="preserve"> –</w:t>
      </w:r>
      <w:r>
        <w:rPr>
          <w:b/>
          <w:szCs w:val="28"/>
          <w:lang w:val="kk-KZ"/>
        </w:rPr>
        <w:t xml:space="preserve"> </w:t>
      </w:r>
      <w:r>
        <w:rPr>
          <w:szCs w:val="28"/>
        </w:rPr>
        <w:t>Причины потери трансплантата у реципиентов двух групп.</w:t>
      </w:r>
    </w:p>
    <w:p w:rsidR="006B7006" w:rsidRDefault="006B7006">
      <w:pPr>
        <w:autoSpaceDE w:val="0"/>
        <w:autoSpaceDN w:val="0"/>
        <w:adjustRightInd w:val="0"/>
        <w:spacing w:after="0" w:line="240" w:lineRule="auto"/>
        <w:ind w:left="0" w:firstLine="0"/>
        <w:rPr>
          <w:szCs w:val="28"/>
        </w:rPr>
      </w:pPr>
    </w:p>
    <w:p w:rsidR="006B7006" w:rsidRDefault="00396B5B">
      <w:pPr>
        <w:autoSpaceDE w:val="0"/>
        <w:autoSpaceDN w:val="0"/>
        <w:adjustRightInd w:val="0"/>
        <w:spacing w:after="0" w:line="240" w:lineRule="auto"/>
        <w:ind w:left="0" w:firstLine="560"/>
        <w:rPr>
          <w:szCs w:val="28"/>
        </w:rPr>
      </w:pPr>
      <w:r>
        <w:rPr>
          <w:szCs w:val="28"/>
        </w:rPr>
        <w:t xml:space="preserve">При анализе выживаемости почечных трансплантатов выявлено, что пациенты обеих групп имели одинаковое медианное время выживания (тест Гехана-Бреслоу-Уилкоксона) с коэффициентом </w:t>
      </w:r>
      <w:r>
        <w:rPr>
          <w:szCs w:val="28"/>
        </w:rPr>
        <w:t>1,0 (</w:t>
      </w:r>
      <w:r>
        <w:rPr>
          <w:i/>
          <w:iCs/>
          <w:szCs w:val="28"/>
        </w:rPr>
        <w:t>р</w:t>
      </w:r>
      <w:r>
        <w:rPr>
          <w:szCs w:val="28"/>
        </w:rPr>
        <w:t>=0,16). Но при этом, расчёт отношения рисков, рассчитанное методом логранга, показал, что развитие потери трансплантата в течение года в контрольной группе было в 1.109 раза выше (95% ДИ: 0.6678 до 1.840), чем в основной группе (рисунок 33).</w:t>
      </w:r>
    </w:p>
    <w:p w:rsidR="006B7006" w:rsidRDefault="006B7006">
      <w:pPr>
        <w:autoSpaceDE w:val="0"/>
        <w:autoSpaceDN w:val="0"/>
        <w:adjustRightInd w:val="0"/>
        <w:spacing w:after="0" w:line="240" w:lineRule="auto"/>
        <w:ind w:left="0" w:firstLine="560"/>
        <w:rPr>
          <w:szCs w:val="28"/>
        </w:rPr>
      </w:pPr>
    </w:p>
    <w:p w:rsidR="006B7006" w:rsidRDefault="00396B5B">
      <w:pPr>
        <w:autoSpaceDE w:val="0"/>
        <w:autoSpaceDN w:val="0"/>
        <w:adjustRightInd w:val="0"/>
        <w:spacing w:after="0" w:line="240" w:lineRule="auto"/>
        <w:ind w:left="0" w:firstLine="0"/>
        <w:jc w:val="center"/>
        <w:rPr>
          <w:szCs w:val="28"/>
        </w:rPr>
      </w:pPr>
      <w:r>
        <w:rPr>
          <w:noProof/>
          <w:szCs w:val="28"/>
          <w:lang w:val="en-US" w:eastAsia="en-US"/>
        </w:rPr>
        <w:drawing>
          <wp:inline distT="0" distB="0" distL="0" distR="0">
            <wp:extent cx="4794885" cy="3306445"/>
            <wp:effectExtent l="0" t="0" r="5715" b="8255"/>
            <wp:docPr id="5" name="Рисунок 5" descr="C:\Users\User\Downloads\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User\Downloads\Figure.t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4802834" cy="3311651"/>
                    </a:xfrm>
                    <a:prstGeom prst="rect">
                      <a:avLst/>
                    </a:prstGeom>
                    <a:noFill/>
                    <a:ln>
                      <a:noFill/>
                    </a:ln>
                  </pic:spPr>
                </pic:pic>
              </a:graphicData>
            </a:graphic>
          </wp:inline>
        </w:drawing>
      </w:r>
    </w:p>
    <w:p w:rsidR="006B7006" w:rsidRDefault="00396B5B">
      <w:pPr>
        <w:autoSpaceDE w:val="0"/>
        <w:autoSpaceDN w:val="0"/>
        <w:adjustRightInd w:val="0"/>
        <w:spacing w:after="0" w:line="240" w:lineRule="auto"/>
        <w:ind w:left="0" w:firstLine="560"/>
        <w:jc w:val="center"/>
        <w:rPr>
          <w:szCs w:val="28"/>
        </w:rPr>
      </w:pPr>
      <w:r>
        <w:rPr>
          <w:szCs w:val="28"/>
          <w:lang w:val="kk-KZ"/>
        </w:rPr>
        <w:t xml:space="preserve">Рисунок </w:t>
      </w:r>
      <w:r>
        <w:rPr>
          <w:szCs w:val="28"/>
        </w:rPr>
        <w:t>33</w:t>
      </w:r>
      <w:r>
        <w:rPr>
          <w:b/>
          <w:szCs w:val="28"/>
          <w:lang w:val="kk-KZ"/>
        </w:rPr>
        <w:t xml:space="preserve"> – </w:t>
      </w:r>
      <w:r>
        <w:rPr>
          <w:szCs w:val="28"/>
        </w:rPr>
        <w:t>Кривые выживания почечных трансплантатов в течение одного года (по Каплан-Мейера).</w:t>
      </w:r>
    </w:p>
    <w:p w:rsidR="006B7006" w:rsidRDefault="006B7006">
      <w:pPr>
        <w:autoSpaceDE w:val="0"/>
        <w:autoSpaceDN w:val="0"/>
        <w:adjustRightInd w:val="0"/>
        <w:spacing w:after="0" w:line="240" w:lineRule="auto"/>
        <w:ind w:left="0" w:firstLine="560"/>
        <w:rPr>
          <w:szCs w:val="28"/>
        </w:rPr>
      </w:pPr>
    </w:p>
    <w:p w:rsidR="006B7006" w:rsidRDefault="00396B5B">
      <w:pPr>
        <w:autoSpaceDE w:val="0"/>
        <w:autoSpaceDN w:val="0"/>
        <w:adjustRightInd w:val="0"/>
        <w:spacing w:after="0" w:line="240" w:lineRule="auto"/>
        <w:ind w:left="0" w:firstLine="560"/>
        <w:rPr>
          <w:szCs w:val="28"/>
        </w:rPr>
      </w:pPr>
      <w:r>
        <w:rPr>
          <w:szCs w:val="28"/>
        </w:rPr>
        <w:t>При анализе выживаемости почечного трансплантата без учёта случаев потерь функции почек по экстраренальным патологиям по данным теста Гехана-Бреслоу-Уилкоксона</w:t>
      </w:r>
      <w:r>
        <w:rPr>
          <w:szCs w:val="28"/>
        </w:rPr>
        <w:t xml:space="preserve"> выявлена статистически значимая разница между показателями выживаемости основной и контрольной группы  (</w:t>
      </w:r>
      <w:r>
        <w:rPr>
          <w:i/>
          <w:szCs w:val="28"/>
        </w:rPr>
        <w:t>р</w:t>
      </w:r>
      <w:r>
        <w:rPr>
          <w:szCs w:val="28"/>
        </w:rPr>
        <w:t xml:space="preserve">=0,04). А расчет отношения рисков развития потери почечного графта </w:t>
      </w:r>
      <w:r>
        <w:rPr>
          <w:szCs w:val="28"/>
          <w:lang w:val="kk-KZ"/>
        </w:rPr>
        <w:t xml:space="preserve">по </w:t>
      </w:r>
      <w:r>
        <w:rPr>
          <w:szCs w:val="28"/>
        </w:rPr>
        <w:t>метод</w:t>
      </w:r>
      <w:r>
        <w:rPr>
          <w:szCs w:val="28"/>
          <w:lang w:val="kk-KZ"/>
        </w:rPr>
        <w:t>у</w:t>
      </w:r>
      <w:r>
        <w:rPr>
          <w:szCs w:val="28"/>
        </w:rPr>
        <w:t xml:space="preserve"> Мантеля-Хенцеля в группе с РВРП оказалась в 8,01 раза выше, чем в контрол</w:t>
      </w:r>
      <w:r>
        <w:rPr>
          <w:szCs w:val="28"/>
        </w:rPr>
        <w:t>ьной, 95% ДИ: 1,099 до 58,37 (рисунок 34).</w:t>
      </w:r>
    </w:p>
    <w:p w:rsidR="006B7006" w:rsidRDefault="00396B5B">
      <w:pPr>
        <w:autoSpaceDE w:val="0"/>
        <w:autoSpaceDN w:val="0"/>
        <w:adjustRightInd w:val="0"/>
        <w:spacing w:after="0" w:line="240" w:lineRule="auto"/>
        <w:ind w:left="0" w:firstLine="0"/>
        <w:jc w:val="center"/>
        <w:rPr>
          <w:szCs w:val="28"/>
        </w:rPr>
      </w:pPr>
      <w:r>
        <w:rPr>
          <w:noProof/>
          <w:szCs w:val="28"/>
          <w:lang w:val="en-US" w:eastAsia="en-US"/>
        </w:rPr>
        <w:drawing>
          <wp:inline distT="0" distB="0" distL="0" distR="0">
            <wp:extent cx="5806440" cy="3191510"/>
            <wp:effectExtent l="0" t="0" r="3810" b="8890"/>
            <wp:docPr id="12" name="Рисунок 12" descr="C:\Users\User\Downloads\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C:\Users\User\Downloads\Figure.t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806474" cy="3191957"/>
                    </a:xfrm>
                    <a:prstGeom prst="rect">
                      <a:avLst/>
                    </a:prstGeom>
                    <a:noFill/>
                    <a:ln>
                      <a:noFill/>
                    </a:ln>
                  </pic:spPr>
                </pic:pic>
              </a:graphicData>
            </a:graphic>
          </wp:inline>
        </w:drawing>
      </w:r>
    </w:p>
    <w:p w:rsidR="006B7006" w:rsidRDefault="00396B5B">
      <w:pPr>
        <w:autoSpaceDE w:val="0"/>
        <w:autoSpaceDN w:val="0"/>
        <w:adjustRightInd w:val="0"/>
        <w:spacing w:after="0" w:line="240" w:lineRule="auto"/>
        <w:ind w:left="0" w:firstLine="560"/>
        <w:jc w:val="center"/>
        <w:rPr>
          <w:szCs w:val="28"/>
        </w:rPr>
      </w:pPr>
      <w:r>
        <w:rPr>
          <w:szCs w:val="28"/>
          <w:lang w:val="kk-KZ"/>
        </w:rPr>
        <w:t xml:space="preserve">Рисунок </w:t>
      </w:r>
      <w:r>
        <w:rPr>
          <w:szCs w:val="28"/>
        </w:rPr>
        <w:t>34</w:t>
      </w:r>
      <w:r>
        <w:rPr>
          <w:szCs w:val="28"/>
          <w:lang w:val="kk-KZ"/>
        </w:rPr>
        <w:t xml:space="preserve"> –</w:t>
      </w:r>
      <w:r>
        <w:rPr>
          <w:b/>
          <w:szCs w:val="28"/>
          <w:lang w:val="kk-KZ"/>
        </w:rPr>
        <w:t xml:space="preserve"> </w:t>
      </w:r>
      <w:r>
        <w:rPr>
          <w:szCs w:val="28"/>
        </w:rPr>
        <w:t>Кривые выживания почечных трансплантатов в течение одного года по ренальным причинам (по Каплан-Мейера).</w:t>
      </w:r>
    </w:p>
    <w:p w:rsidR="006B7006" w:rsidRDefault="006B7006">
      <w:pPr>
        <w:autoSpaceDE w:val="0"/>
        <w:autoSpaceDN w:val="0"/>
        <w:adjustRightInd w:val="0"/>
        <w:spacing w:after="0" w:line="240" w:lineRule="auto"/>
        <w:ind w:left="0" w:firstLine="560"/>
        <w:rPr>
          <w:color w:val="auto"/>
          <w:szCs w:val="28"/>
          <w:highlight w:val="yellow"/>
        </w:rPr>
      </w:pPr>
    </w:p>
    <w:p w:rsidR="006B7006" w:rsidRDefault="00396B5B">
      <w:pPr>
        <w:autoSpaceDE w:val="0"/>
        <w:autoSpaceDN w:val="0"/>
        <w:adjustRightInd w:val="0"/>
        <w:spacing w:after="0" w:line="240" w:lineRule="auto"/>
        <w:ind w:left="0" w:firstLine="560"/>
        <w:rPr>
          <w:color w:val="auto"/>
          <w:szCs w:val="28"/>
        </w:rPr>
      </w:pPr>
      <w:r>
        <w:rPr>
          <w:color w:val="auto"/>
          <w:szCs w:val="28"/>
        </w:rPr>
        <w:t>В основной группе потеря трансплантата произошла вследствие экстраренальной причины, т.е. но</w:t>
      </w:r>
      <w:r>
        <w:rPr>
          <w:color w:val="auto"/>
          <w:szCs w:val="28"/>
        </w:rPr>
        <w:t xml:space="preserve">сила вторичный характер несвязанный с патологией пересаженной почки. В то время как в контрольной группе причиной потери трансплантата в основном  </w:t>
      </w:r>
      <w:r>
        <w:rPr>
          <w:color w:val="auto"/>
          <w:szCs w:val="28"/>
          <w:lang w:val="kk-KZ"/>
        </w:rPr>
        <w:t>явилась</w:t>
      </w:r>
      <w:r>
        <w:rPr>
          <w:color w:val="auto"/>
          <w:szCs w:val="28"/>
        </w:rPr>
        <w:t>ренальная патология (в 75%) в виде патологического повреждения самой пересаженной почки.</w:t>
      </w:r>
    </w:p>
    <w:p w:rsidR="006B7006" w:rsidRDefault="00396B5B">
      <w:pPr>
        <w:autoSpaceDE w:val="0"/>
        <w:autoSpaceDN w:val="0"/>
        <w:adjustRightInd w:val="0"/>
        <w:spacing w:after="0" w:line="240" w:lineRule="auto"/>
        <w:ind w:left="0" w:firstLine="560"/>
        <w:rPr>
          <w:color w:val="auto"/>
          <w:szCs w:val="28"/>
        </w:rPr>
      </w:pPr>
      <w:r>
        <w:rPr>
          <w:color w:val="auto"/>
          <w:szCs w:val="28"/>
        </w:rPr>
        <w:t>Таким образом</w:t>
      </w:r>
      <w:r>
        <w:rPr>
          <w:color w:val="auto"/>
          <w:szCs w:val="28"/>
        </w:rPr>
        <w:t>, показатели общей однолетней выживаемости почечных трансплантатов в обеих группах статистически не отличались. Однако, использование метода РВРП почек у пациентов основной группы позволило снизить риск развития потери функции трансплантата в течение одног</w:t>
      </w:r>
      <w:r>
        <w:rPr>
          <w:color w:val="auto"/>
          <w:szCs w:val="28"/>
        </w:rPr>
        <w:t xml:space="preserve">о года непосредственно от ренальных причин в 8,01 раза по сравнению с контрольной. </w:t>
      </w:r>
    </w:p>
    <w:p w:rsidR="006B7006" w:rsidRDefault="006B7006">
      <w:pPr>
        <w:autoSpaceDE w:val="0"/>
        <w:autoSpaceDN w:val="0"/>
        <w:adjustRightInd w:val="0"/>
        <w:spacing w:after="0" w:line="240" w:lineRule="auto"/>
        <w:ind w:left="0" w:firstLine="560"/>
        <w:rPr>
          <w:color w:val="auto"/>
          <w:szCs w:val="28"/>
        </w:rPr>
      </w:pPr>
    </w:p>
    <w:p w:rsidR="006B7006" w:rsidRDefault="00396B5B">
      <w:pPr>
        <w:pStyle w:val="af"/>
        <w:spacing w:after="0" w:line="240" w:lineRule="auto"/>
        <w:ind w:left="0" w:firstLine="560"/>
        <w:jc w:val="both"/>
        <w:rPr>
          <w:rFonts w:ascii="Times New Roman" w:hAnsi="Times New Roman" w:cs="Times New Roman"/>
          <w:sz w:val="28"/>
          <w:szCs w:val="28"/>
        </w:rPr>
      </w:pPr>
      <w:r>
        <w:rPr>
          <w:rFonts w:ascii="Times New Roman" w:hAnsi="Times New Roman" w:cs="Times New Roman"/>
          <w:sz w:val="28"/>
          <w:szCs w:val="28"/>
        </w:rPr>
        <w:t>В качестве подтверждения полученных результатов приводим два случая клинического примера.</w:t>
      </w:r>
    </w:p>
    <w:p w:rsidR="006B7006" w:rsidRDefault="00396B5B">
      <w:pPr>
        <w:pStyle w:val="af"/>
        <w:numPr>
          <w:ilvl w:val="0"/>
          <w:numId w:val="20"/>
        </w:numPr>
        <w:tabs>
          <w:tab w:val="left" w:pos="851"/>
        </w:tabs>
        <w:spacing w:after="0" w:line="240" w:lineRule="auto"/>
        <w:ind w:left="0" w:firstLine="560"/>
        <w:jc w:val="both"/>
        <w:rPr>
          <w:rFonts w:ascii="Times New Roman" w:hAnsi="Times New Roman" w:cs="Times New Roman"/>
          <w:sz w:val="28"/>
          <w:szCs w:val="28"/>
        </w:rPr>
      </w:pPr>
      <w:r>
        <w:rPr>
          <w:rFonts w:ascii="Times New Roman" w:hAnsi="Times New Roman" w:cs="Times New Roman"/>
          <w:sz w:val="28"/>
          <w:szCs w:val="28"/>
        </w:rPr>
        <w:t>Пациент А., 34 лет, мужчина, медицинская карта №5694, поступил в отделение планов</w:t>
      </w:r>
      <w:r>
        <w:rPr>
          <w:rFonts w:ascii="Times New Roman" w:hAnsi="Times New Roman" w:cs="Times New Roman"/>
          <w:sz w:val="28"/>
          <w:szCs w:val="28"/>
        </w:rPr>
        <w:t xml:space="preserve">ой хирургии и трансплантации ГКП «АМЦ» на ПХВ 19.11.2019 года с диагнозом: </w:t>
      </w:r>
      <w:r>
        <w:rPr>
          <w:rFonts w:ascii="Times New Roman" w:hAnsi="Times New Roman" w:cs="Times New Roman"/>
          <w:i/>
          <w:sz w:val="28"/>
          <w:szCs w:val="28"/>
        </w:rPr>
        <w:t>«ХБП V ст., терминальная ХПН в исходе хронического гломерулонефрита, ренальная анемия 2 степени, программный гемодиализ с 2018г.»</w:t>
      </w:r>
      <w:r>
        <w:rPr>
          <w:rFonts w:ascii="Times New Roman" w:hAnsi="Times New Roman" w:cs="Times New Roman"/>
          <w:sz w:val="28"/>
          <w:szCs w:val="28"/>
        </w:rPr>
        <w:t xml:space="preserve">. Находился на программном гемодиализе в течение 24 </w:t>
      </w:r>
      <w:r>
        <w:rPr>
          <w:rFonts w:ascii="Times New Roman" w:hAnsi="Times New Roman" w:cs="Times New Roman"/>
          <w:sz w:val="28"/>
          <w:szCs w:val="28"/>
        </w:rPr>
        <w:t xml:space="preserve">месяцев. Суточный диурез при поступлении – олигоанурия (600-650 мл). Донором явился отец. Исходная характеристика пациента представлена в таблице </w:t>
      </w:r>
      <w:r>
        <w:rPr>
          <w:rFonts w:ascii="Times New Roman" w:hAnsi="Times New Roman" w:cs="Times New Roman"/>
          <w:sz w:val="28"/>
          <w:szCs w:val="28"/>
          <w:lang w:val="en-US"/>
        </w:rPr>
        <w:t>11</w:t>
      </w:r>
      <w:r>
        <w:rPr>
          <w:rFonts w:ascii="Times New Roman" w:hAnsi="Times New Roman" w:cs="Times New Roman"/>
          <w:sz w:val="28"/>
          <w:szCs w:val="28"/>
        </w:rPr>
        <w:t xml:space="preserve">. </w:t>
      </w:r>
    </w:p>
    <w:p w:rsidR="006B7006" w:rsidRDefault="006B7006">
      <w:pPr>
        <w:pStyle w:val="af"/>
        <w:spacing w:after="0" w:line="240" w:lineRule="auto"/>
        <w:ind w:left="0"/>
        <w:jc w:val="both"/>
        <w:rPr>
          <w:rFonts w:ascii="Times New Roman" w:hAnsi="Times New Roman" w:cs="Times New Roman"/>
          <w:sz w:val="28"/>
          <w:szCs w:val="28"/>
        </w:rPr>
      </w:pPr>
    </w:p>
    <w:p w:rsidR="006B7006" w:rsidRDefault="00396B5B">
      <w:pPr>
        <w:shd w:val="clear" w:color="auto" w:fill="FFFFFF"/>
        <w:spacing w:after="0" w:line="240" w:lineRule="auto"/>
        <w:ind w:left="0" w:firstLine="0"/>
        <w:rPr>
          <w:szCs w:val="28"/>
        </w:rPr>
      </w:pPr>
      <w:r>
        <w:rPr>
          <w:szCs w:val="28"/>
        </w:rPr>
        <w:t>Таблица 11 – Исходная характеристика пациента А., 34 лет до трансплантации почки.</w:t>
      </w:r>
    </w:p>
    <w:p w:rsidR="006B7006" w:rsidRDefault="006B7006">
      <w:pPr>
        <w:shd w:val="clear" w:color="auto" w:fill="FFFFFF"/>
        <w:spacing w:after="0" w:line="240" w:lineRule="auto"/>
        <w:ind w:left="0" w:firstLine="0"/>
        <w:rPr>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010"/>
        <w:gridCol w:w="2316"/>
      </w:tblGrid>
      <w:tr w:rsidR="006B7006">
        <w:trPr>
          <w:trHeight w:val="272"/>
          <w:jc w:val="center"/>
        </w:trPr>
        <w:tc>
          <w:tcPr>
            <w:tcW w:w="501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tcPr>
          <w:p w:rsidR="006B7006" w:rsidRDefault="00396B5B">
            <w:pPr>
              <w:spacing w:after="0" w:line="240" w:lineRule="auto"/>
              <w:ind w:left="0" w:firstLine="0"/>
              <w:jc w:val="center"/>
              <w:rPr>
                <w:bCs/>
                <w:color w:val="auto"/>
                <w:szCs w:val="28"/>
              </w:rPr>
            </w:pPr>
            <w:r>
              <w:rPr>
                <w:bCs/>
                <w:color w:val="auto"/>
                <w:szCs w:val="28"/>
              </w:rPr>
              <w:t>Показатели</w:t>
            </w:r>
          </w:p>
        </w:tc>
        <w:tc>
          <w:tcPr>
            <w:tcW w:w="2248"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tcPr>
          <w:p w:rsidR="006B7006" w:rsidRDefault="00396B5B">
            <w:pPr>
              <w:spacing w:after="0" w:line="240" w:lineRule="auto"/>
              <w:ind w:left="0" w:firstLine="0"/>
              <w:jc w:val="center"/>
              <w:rPr>
                <w:bCs/>
                <w:color w:val="auto"/>
                <w:szCs w:val="28"/>
              </w:rPr>
            </w:pPr>
            <w:r>
              <w:rPr>
                <w:bCs/>
                <w:color w:val="auto"/>
                <w:szCs w:val="28"/>
              </w:rPr>
              <w:t>Значения</w:t>
            </w:r>
          </w:p>
        </w:tc>
      </w:tr>
      <w:tr w:rsidR="006B7006">
        <w:trPr>
          <w:trHeight w:val="287"/>
          <w:jc w:val="center"/>
        </w:trPr>
        <w:tc>
          <w:tcPr>
            <w:tcW w:w="501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Возраст, лет</w:t>
            </w:r>
          </w:p>
        </w:tc>
        <w:tc>
          <w:tcPr>
            <w:tcW w:w="2248"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0" w:firstLine="0"/>
              <w:jc w:val="center"/>
              <w:rPr>
                <w:color w:val="auto"/>
                <w:szCs w:val="28"/>
              </w:rPr>
            </w:pPr>
            <w:r>
              <w:rPr>
                <w:color w:val="auto"/>
                <w:szCs w:val="28"/>
              </w:rPr>
              <w:t>34</w:t>
            </w:r>
          </w:p>
        </w:tc>
      </w:tr>
      <w:tr w:rsidR="006B7006">
        <w:trPr>
          <w:trHeight w:val="272"/>
          <w:jc w:val="center"/>
        </w:trPr>
        <w:tc>
          <w:tcPr>
            <w:tcW w:w="5010" w:type="dxa"/>
            <w:tcBorders>
              <w:top w:val="single" w:sz="4" w:space="0" w:color="auto"/>
              <w:left w:val="single" w:sz="4" w:space="0" w:color="auto"/>
              <w:bottom w:val="nil"/>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Пол</w:t>
            </w:r>
          </w:p>
        </w:tc>
        <w:tc>
          <w:tcPr>
            <w:tcW w:w="2248" w:type="dxa"/>
            <w:tcBorders>
              <w:top w:val="single" w:sz="4" w:space="0" w:color="auto"/>
              <w:left w:val="single" w:sz="4" w:space="0" w:color="auto"/>
              <w:bottom w:val="nil"/>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0" w:firstLine="0"/>
              <w:jc w:val="center"/>
              <w:rPr>
                <w:color w:val="auto"/>
                <w:szCs w:val="28"/>
              </w:rPr>
            </w:pPr>
            <w:r>
              <w:rPr>
                <w:color w:val="auto"/>
                <w:szCs w:val="28"/>
              </w:rPr>
              <w:t>мужской</w:t>
            </w:r>
          </w:p>
        </w:tc>
      </w:tr>
      <w:tr w:rsidR="006B7006">
        <w:trPr>
          <w:trHeight w:val="560"/>
          <w:jc w:val="center"/>
        </w:trPr>
        <w:tc>
          <w:tcPr>
            <w:tcW w:w="5010" w:type="dxa"/>
            <w:tcBorders>
              <w:top w:val="single" w:sz="4" w:space="0" w:color="auto"/>
              <w:left w:val="single" w:sz="4" w:space="0" w:color="auto"/>
              <w:bottom w:val="nil"/>
              <w:right w:val="single" w:sz="4" w:space="0" w:color="auto"/>
            </w:tcBorders>
            <w:shd w:val="clear" w:color="auto" w:fill="FFFFFF" w:themeFill="background1"/>
            <w:tcMar>
              <w:top w:w="48" w:type="dxa"/>
              <w:left w:w="300" w:type="dxa"/>
              <w:bottom w:w="48" w:type="dxa"/>
              <w:right w:w="96" w:type="dxa"/>
            </w:tcMar>
          </w:tcPr>
          <w:p w:rsidR="006B7006" w:rsidRDefault="00396B5B">
            <w:pPr>
              <w:spacing w:after="0" w:line="240" w:lineRule="auto"/>
              <w:ind w:hanging="1837"/>
              <w:rPr>
                <w:color w:val="auto"/>
                <w:szCs w:val="28"/>
              </w:rPr>
            </w:pPr>
            <w:r>
              <w:rPr>
                <w:color w:val="auto"/>
                <w:szCs w:val="28"/>
              </w:rPr>
              <w:t xml:space="preserve"> Причина ХБП</w:t>
            </w:r>
          </w:p>
        </w:tc>
        <w:tc>
          <w:tcPr>
            <w:tcW w:w="2248" w:type="dxa"/>
            <w:tcBorders>
              <w:top w:val="single" w:sz="4" w:space="0" w:color="auto"/>
              <w:left w:val="single" w:sz="4" w:space="0" w:color="auto"/>
              <w:bottom w:val="nil"/>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0" w:hanging="68"/>
              <w:jc w:val="center"/>
              <w:rPr>
                <w:color w:val="auto"/>
                <w:szCs w:val="28"/>
              </w:rPr>
            </w:pPr>
            <w:r>
              <w:rPr>
                <w:color w:val="auto"/>
                <w:szCs w:val="28"/>
              </w:rPr>
              <w:t>хронический гломерулонефрит</w:t>
            </w:r>
          </w:p>
        </w:tc>
      </w:tr>
      <w:tr w:rsidR="006B7006">
        <w:trPr>
          <w:trHeight w:val="287"/>
          <w:jc w:val="center"/>
        </w:trPr>
        <w:tc>
          <w:tcPr>
            <w:tcW w:w="5010" w:type="dxa"/>
            <w:tcBorders>
              <w:top w:val="single" w:sz="4" w:space="0" w:color="auto"/>
              <w:left w:val="single" w:sz="4" w:space="0" w:color="auto"/>
              <w:bottom w:val="nil"/>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lang w:val="en-US"/>
              </w:rPr>
            </w:pPr>
            <w:r>
              <w:rPr>
                <w:color w:val="auto"/>
                <w:szCs w:val="28"/>
              </w:rPr>
              <w:t>Родственное отношение донора</w:t>
            </w:r>
          </w:p>
        </w:tc>
        <w:tc>
          <w:tcPr>
            <w:tcW w:w="2248" w:type="dxa"/>
            <w:tcBorders>
              <w:top w:val="single" w:sz="4" w:space="0" w:color="auto"/>
              <w:left w:val="single" w:sz="4" w:space="0" w:color="auto"/>
              <w:bottom w:val="nil"/>
              <w:right w:val="single" w:sz="4" w:space="0" w:color="auto"/>
            </w:tcBorders>
            <w:shd w:val="clear" w:color="auto" w:fill="FFFFFF" w:themeFill="background1"/>
            <w:tcMar>
              <w:top w:w="48" w:type="dxa"/>
              <w:left w:w="96" w:type="dxa"/>
              <w:bottom w:w="48" w:type="dxa"/>
              <w:right w:w="96" w:type="dxa"/>
            </w:tcMar>
            <w:vAlign w:val="center"/>
          </w:tcPr>
          <w:p w:rsidR="006B7006" w:rsidRDefault="00396B5B">
            <w:pPr>
              <w:spacing w:after="0" w:line="240" w:lineRule="auto"/>
              <w:ind w:left="0" w:firstLine="0"/>
              <w:jc w:val="center"/>
              <w:rPr>
                <w:color w:val="auto"/>
                <w:szCs w:val="28"/>
              </w:rPr>
            </w:pPr>
            <w:r>
              <w:rPr>
                <w:color w:val="auto"/>
                <w:szCs w:val="28"/>
              </w:rPr>
              <w:t>отец</w:t>
            </w:r>
          </w:p>
        </w:tc>
      </w:tr>
      <w:tr w:rsidR="006B7006">
        <w:trPr>
          <w:trHeight w:val="272"/>
          <w:jc w:val="center"/>
        </w:trPr>
        <w:tc>
          <w:tcPr>
            <w:tcW w:w="501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Индекс массы тела, кг/м</w:t>
            </w:r>
            <w:r>
              <w:rPr>
                <w:color w:val="auto"/>
                <w:szCs w:val="28"/>
                <w:vertAlign w:val="superscript"/>
              </w:rPr>
              <w:t>2</w:t>
            </w:r>
          </w:p>
        </w:tc>
        <w:tc>
          <w:tcPr>
            <w:tcW w:w="2248"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0" w:firstLine="0"/>
              <w:jc w:val="center"/>
              <w:rPr>
                <w:color w:val="auto"/>
                <w:szCs w:val="28"/>
              </w:rPr>
            </w:pPr>
            <w:r>
              <w:rPr>
                <w:color w:val="auto"/>
                <w:szCs w:val="28"/>
              </w:rPr>
              <w:t>23,9</w:t>
            </w:r>
          </w:p>
        </w:tc>
      </w:tr>
      <w:tr w:rsidR="006B7006">
        <w:trPr>
          <w:trHeight w:val="560"/>
          <w:jc w:val="center"/>
        </w:trPr>
        <w:tc>
          <w:tcPr>
            <w:tcW w:w="501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jc w:val="left"/>
              <w:rPr>
                <w:color w:val="auto"/>
                <w:szCs w:val="28"/>
              </w:rPr>
            </w:pPr>
            <w:r>
              <w:rPr>
                <w:color w:val="auto"/>
                <w:szCs w:val="28"/>
              </w:rPr>
              <w:t>Продолжительность гемодиализа до момента трансплантации, мес.</w:t>
            </w:r>
          </w:p>
        </w:tc>
        <w:tc>
          <w:tcPr>
            <w:tcW w:w="2248"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0" w:firstLine="0"/>
              <w:jc w:val="center"/>
              <w:rPr>
                <w:color w:val="auto"/>
                <w:szCs w:val="28"/>
              </w:rPr>
            </w:pPr>
            <w:r>
              <w:rPr>
                <w:color w:val="auto"/>
                <w:szCs w:val="28"/>
              </w:rPr>
              <w:t>24</w:t>
            </w:r>
          </w:p>
        </w:tc>
      </w:tr>
      <w:tr w:rsidR="006B7006">
        <w:trPr>
          <w:trHeight w:val="287"/>
          <w:jc w:val="center"/>
        </w:trPr>
        <w:tc>
          <w:tcPr>
            <w:tcW w:w="501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Креатинин плазмы, мкмоль/л</w:t>
            </w:r>
          </w:p>
        </w:tc>
        <w:tc>
          <w:tcPr>
            <w:tcW w:w="2248"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0" w:firstLine="0"/>
              <w:jc w:val="center"/>
              <w:rPr>
                <w:color w:val="auto"/>
                <w:szCs w:val="28"/>
              </w:rPr>
            </w:pPr>
            <w:r>
              <w:rPr>
                <w:color w:val="auto"/>
                <w:szCs w:val="28"/>
              </w:rPr>
              <w:t>683</w:t>
            </w:r>
          </w:p>
        </w:tc>
      </w:tr>
      <w:tr w:rsidR="006B7006">
        <w:trPr>
          <w:trHeight w:val="272"/>
          <w:jc w:val="center"/>
        </w:trPr>
        <w:tc>
          <w:tcPr>
            <w:tcW w:w="501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 xml:space="preserve">Мочевина плазмы, </w:t>
            </w:r>
            <w:r>
              <w:rPr>
                <w:color w:val="auto"/>
                <w:szCs w:val="28"/>
              </w:rPr>
              <w:t>ммоль/л</w:t>
            </w:r>
          </w:p>
        </w:tc>
        <w:tc>
          <w:tcPr>
            <w:tcW w:w="2248"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0" w:firstLine="0"/>
              <w:jc w:val="center"/>
              <w:rPr>
                <w:color w:val="auto"/>
                <w:szCs w:val="28"/>
              </w:rPr>
            </w:pPr>
            <w:r>
              <w:rPr>
                <w:color w:val="auto"/>
                <w:szCs w:val="28"/>
              </w:rPr>
              <w:t>19</w:t>
            </w:r>
          </w:p>
        </w:tc>
      </w:tr>
      <w:tr w:rsidR="006B7006">
        <w:trPr>
          <w:trHeight w:val="272"/>
          <w:jc w:val="center"/>
        </w:trPr>
        <w:tc>
          <w:tcPr>
            <w:tcW w:w="501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рСКФ, мл/мин/1,73 м²</w:t>
            </w:r>
          </w:p>
        </w:tc>
        <w:tc>
          <w:tcPr>
            <w:tcW w:w="2248"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0" w:firstLine="0"/>
              <w:jc w:val="center"/>
              <w:rPr>
                <w:color w:val="auto"/>
                <w:szCs w:val="28"/>
              </w:rPr>
            </w:pPr>
            <w:r>
              <w:rPr>
                <w:color w:val="auto"/>
                <w:szCs w:val="28"/>
              </w:rPr>
              <w:t>8,0</w:t>
            </w:r>
          </w:p>
        </w:tc>
      </w:tr>
      <w:tr w:rsidR="006B7006">
        <w:trPr>
          <w:trHeight w:val="287"/>
          <w:jc w:val="center"/>
        </w:trPr>
        <w:tc>
          <w:tcPr>
            <w:tcW w:w="5010" w:type="dxa"/>
            <w:tcBorders>
              <w:top w:val="single" w:sz="4" w:space="0" w:color="auto"/>
              <w:left w:val="single" w:sz="4" w:space="0" w:color="auto"/>
              <w:bottom w:val="nil"/>
              <w:right w:val="single" w:sz="4" w:space="0" w:color="auto"/>
            </w:tcBorders>
            <w:shd w:val="clear" w:color="auto" w:fill="FFFFFF" w:themeFill="background1"/>
            <w:tcMar>
              <w:top w:w="48" w:type="dxa"/>
              <w:left w:w="150" w:type="dxa"/>
              <w:bottom w:w="48" w:type="dxa"/>
              <w:right w:w="96" w:type="dxa"/>
            </w:tcMar>
          </w:tcPr>
          <w:p w:rsidR="006B7006" w:rsidRDefault="006B7006">
            <w:pPr>
              <w:spacing w:after="0" w:line="240" w:lineRule="auto"/>
              <w:ind w:left="0" w:firstLine="0"/>
              <w:rPr>
                <w:color w:val="auto"/>
                <w:szCs w:val="28"/>
              </w:rPr>
            </w:pPr>
          </w:p>
        </w:tc>
        <w:tc>
          <w:tcPr>
            <w:tcW w:w="2248" w:type="dxa"/>
            <w:tcBorders>
              <w:top w:val="single" w:sz="4" w:space="0" w:color="auto"/>
              <w:left w:val="single" w:sz="4" w:space="0" w:color="auto"/>
              <w:bottom w:val="nil"/>
              <w:right w:val="single" w:sz="4" w:space="0" w:color="auto"/>
            </w:tcBorders>
            <w:shd w:val="clear" w:color="auto" w:fill="FFFFFF" w:themeFill="background1"/>
            <w:tcMar>
              <w:top w:w="48" w:type="dxa"/>
              <w:left w:w="96" w:type="dxa"/>
              <w:bottom w:w="48" w:type="dxa"/>
              <w:right w:w="96" w:type="dxa"/>
            </w:tcMar>
          </w:tcPr>
          <w:p w:rsidR="006B7006" w:rsidRDefault="006B7006">
            <w:pPr>
              <w:spacing w:after="0" w:line="240" w:lineRule="auto"/>
              <w:ind w:left="0" w:firstLine="0"/>
              <w:jc w:val="center"/>
              <w:rPr>
                <w:color w:val="auto"/>
                <w:szCs w:val="28"/>
              </w:rPr>
            </w:pPr>
          </w:p>
        </w:tc>
      </w:tr>
    </w:tbl>
    <w:p w:rsidR="006B7006" w:rsidRDefault="00396B5B">
      <w:pPr>
        <w:pStyle w:val="af"/>
        <w:spacing w:after="0" w:line="240" w:lineRule="auto"/>
        <w:ind w:leftChars="5" w:left="14" w:firstLineChars="195" w:firstLine="546"/>
        <w:jc w:val="right"/>
        <w:rPr>
          <w:rFonts w:ascii="Times New Roman" w:hAnsi="Times New Roman" w:cs="Times New Roman"/>
          <w:sz w:val="28"/>
          <w:szCs w:val="28"/>
        </w:rPr>
      </w:pPr>
      <w:r>
        <w:rPr>
          <w:rFonts w:ascii="Times New Roman" w:hAnsi="Times New Roman" w:cs="Times New Roman"/>
          <w:sz w:val="28"/>
          <w:szCs w:val="28"/>
        </w:rPr>
        <w:t>Продолжение таблицы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10"/>
        <w:gridCol w:w="2248"/>
      </w:tblGrid>
      <w:tr w:rsidR="006B7006">
        <w:trPr>
          <w:trHeight w:val="287"/>
          <w:jc w:val="center"/>
        </w:trPr>
        <w:tc>
          <w:tcPr>
            <w:tcW w:w="5010" w:type="dxa"/>
            <w:tcBorders>
              <w:top w:val="single" w:sz="4" w:space="0" w:color="auto"/>
              <w:left w:val="single" w:sz="4" w:space="0" w:color="auto"/>
              <w:bottom w:val="nil"/>
              <w:right w:val="single" w:sz="4" w:space="0" w:color="auto"/>
            </w:tcBorders>
            <w:shd w:val="clear" w:color="auto" w:fill="FFFFFF"/>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Уровень лейкоцитарных антител в крови, %</w:t>
            </w:r>
          </w:p>
        </w:tc>
        <w:tc>
          <w:tcPr>
            <w:tcW w:w="2248" w:type="dxa"/>
            <w:tcBorders>
              <w:top w:val="single" w:sz="4" w:space="0" w:color="auto"/>
              <w:left w:val="single" w:sz="4" w:space="0" w:color="auto"/>
              <w:bottom w:val="nil"/>
              <w:right w:val="single" w:sz="4" w:space="0" w:color="auto"/>
            </w:tcBorders>
            <w:shd w:val="clear" w:color="auto" w:fill="FFFFFF"/>
            <w:tcMar>
              <w:top w:w="48" w:type="dxa"/>
              <w:left w:w="96" w:type="dxa"/>
              <w:bottom w:w="48" w:type="dxa"/>
              <w:right w:w="96" w:type="dxa"/>
            </w:tcMar>
          </w:tcPr>
          <w:p w:rsidR="006B7006" w:rsidRDefault="006B7006">
            <w:pPr>
              <w:spacing w:after="0" w:line="240" w:lineRule="auto"/>
              <w:ind w:left="0" w:firstLine="0"/>
              <w:jc w:val="center"/>
              <w:rPr>
                <w:color w:val="auto"/>
                <w:szCs w:val="28"/>
              </w:rPr>
            </w:pPr>
          </w:p>
        </w:tc>
      </w:tr>
      <w:tr w:rsidR="006B7006">
        <w:trPr>
          <w:trHeight w:val="287"/>
          <w:jc w:val="center"/>
        </w:trPr>
        <w:tc>
          <w:tcPr>
            <w:tcW w:w="5010" w:type="dxa"/>
            <w:tcBorders>
              <w:top w:val="nil"/>
              <w:left w:val="single" w:sz="4" w:space="0" w:color="auto"/>
              <w:bottom w:val="nil"/>
              <w:right w:val="single" w:sz="4" w:space="0" w:color="auto"/>
            </w:tcBorders>
            <w:shd w:val="clear" w:color="auto" w:fill="FFFFFF"/>
            <w:tcMar>
              <w:top w:w="48" w:type="dxa"/>
              <w:left w:w="150" w:type="dxa"/>
              <w:bottom w:w="48" w:type="dxa"/>
              <w:right w:w="96" w:type="dxa"/>
            </w:tcMar>
          </w:tcPr>
          <w:p w:rsidR="006B7006" w:rsidRDefault="00396B5B">
            <w:pPr>
              <w:spacing w:after="0" w:line="240" w:lineRule="auto"/>
              <w:ind w:left="0" w:firstLine="224"/>
              <w:rPr>
                <w:color w:val="auto"/>
                <w:szCs w:val="28"/>
              </w:rPr>
            </w:pPr>
            <w:r>
              <w:rPr>
                <w:color w:val="auto"/>
                <w:szCs w:val="28"/>
                <w:lang w:val="en-US"/>
              </w:rPr>
              <w:t>I</w:t>
            </w:r>
            <w:r>
              <w:rPr>
                <w:color w:val="auto"/>
                <w:szCs w:val="28"/>
              </w:rPr>
              <w:t xml:space="preserve"> класс</w:t>
            </w:r>
          </w:p>
        </w:tc>
        <w:tc>
          <w:tcPr>
            <w:tcW w:w="2248" w:type="dxa"/>
            <w:tcBorders>
              <w:top w:val="nil"/>
              <w:left w:val="single" w:sz="4" w:space="0" w:color="auto"/>
              <w:bottom w:val="nil"/>
              <w:right w:val="single" w:sz="4" w:space="0" w:color="auto"/>
            </w:tcBorders>
            <w:shd w:val="clear" w:color="auto" w:fill="FFFFFF"/>
            <w:tcMar>
              <w:top w:w="48" w:type="dxa"/>
              <w:left w:w="96" w:type="dxa"/>
              <w:bottom w:w="48" w:type="dxa"/>
              <w:right w:w="96" w:type="dxa"/>
            </w:tcMar>
          </w:tcPr>
          <w:p w:rsidR="006B7006" w:rsidRDefault="00396B5B">
            <w:pPr>
              <w:spacing w:after="0" w:line="240" w:lineRule="auto"/>
              <w:ind w:left="0" w:firstLine="0"/>
              <w:jc w:val="center"/>
              <w:rPr>
                <w:color w:val="auto"/>
                <w:szCs w:val="28"/>
              </w:rPr>
            </w:pPr>
            <w:r>
              <w:rPr>
                <w:color w:val="auto"/>
                <w:szCs w:val="28"/>
              </w:rPr>
              <w:t>0</w:t>
            </w:r>
          </w:p>
        </w:tc>
      </w:tr>
      <w:tr w:rsidR="006B7006">
        <w:trPr>
          <w:trHeight w:val="287"/>
          <w:jc w:val="center"/>
        </w:trPr>
        <w:tc>
          <w:tcPr>
            <w:tcW w:w="5010" w:type="dxa"/>
            <w:tcBorders>
              <w:top w:val="nil"/>
              <w:left w:val="single" w:sz="4" w:space="0" w:color="auto"/>
              <w:bottom w:val="single" w:sz="4" w:space="0" w:color="auto"/>
              <w:right w:val="single" w:sz="4" w:space="0" w:color="auto"/>
            </w:tcBorders>
            <w:shd w:val="clear" w:color="auto" w:fill="FFFFFF"/>
            <w:tcMar>
              <w:top w:w="48" w:type="dxa"/>
              <w:left w:w="150" w:type="dxa"/>
              <w:bottom w:w="48" w:type="dxa"/>
              <w:right w:w="96" w:type="dxa"/>
            </w:tcMar>
          </w:tcPr>
          <w:p w:rsidR="006B7006" w:rsidRDefault="00396B5B">
            <w:pPr>
              <w:spacing w:after="0" w:line="240" w:lineRule="auto"/>
              <w:ind w:left="0" w:firstLine="224"/>
              <w:rPr>
                <w:color w:val="auto"/>
                <w:szCs w:val="28"/>
              </w:rPr>
            </w:pPr>
            <w:r>
              <w:rPr>
                <w:color w:val="auto"/>
                <w:szCs w:val="28"/>
                <w:lang w:val="en-US"/>
              </w:rPr>
              <w:t>II</w:t>
            </w:r>
            <w:r>
              <w:rPr>
                <w:color w:val="auto"/>
                <w:szCs w:val="28"/>
              </w:rPr>
              <w:t xml:space="preserve"> класс</w:t>
            </w:r>
          </w:p>
        </w:tc>
        <w:tc>
          <w:tcPr>
            <w:tcW w:w="2248" w:type="dxa"/>
            <w:tcBorders>
              <w:top w:val="nil"/>
              <w:left w:val="single" w:sz="4" w:space="0" w:color="auto"/>
              <w:bottom w:val="single" w:sz="4" w:space="0" w:color="auto"/>
              <w:right w:val="single" w:sz="4" w:space="0" w:color="auto"/>
            </w:tcBorders>
            <w:shd w:val="clear" w:color="auto" w:fill="FFFFFF"/>
            <w:tcMar>
              <w:top w:w="48" w:type="dxa"/>
              <w:left w:w="96" w:type="dxa"/>
              <w:bottom w:w="48" w:type="dxa"/>
              <w:right w:w="96" w:type="dxa"/>
            </w:tcMar>
          </w:tcPr>
          <w:p w:rsidR="006B7006" w:rsidRDefault="00396B5B">
            <w:pPr>
              <w:spacing w:after="0" w:line="240" w:lineRule="auto"/>
              <w:ind w:left="0" w:firstLine="0"/>
              <w:jc w:val="center"/>
              <w:rPr>
                <w:color w:val="auto"/>
                <w:szCs w:val="28"/>
              </w:rPr>
            </w:pPr>
            <w:r>
              <w:rPr>
                <w:color w:val="auto"/>
                <w:szCs w:val="28"/>
              </w:rPr>
              <w:t>16</w:t>
            </w:r>
          </w:p>
        </w:tc>
      </w:tr>
      <w:tr w:rsidR="006B7006">
        <w:trPr>
          <w:trHeight w:val="272"/>
          <w:jc w:val="center"/>
        </w:trPr>
        <w:tc>
          <w:tcPr>
            <w:tcW w:w="5010" w:type="dxa"/>
            <w:tcBorders>
              <w:top w:val="single" w:sz="4" w:space="0" w:color="auto"/>
              <w:left w:val="single" w:sz="4" w:space="0" w:color="auto"/>
              <w:bottom w:val="single" w:sz="4" w:space="0" w:color="auto"/>
              <w:right w:val="single" w:sz="4" w:space="0" w:color="auto"/>
            </w:tcBorders>
            <w:shd w:val="clear" w:color="auto" w:fill="FFFFFF"/>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Время холодовой ишемии, мин</w:t>
            </w:r>
          </w:p>
        </w:tc>
        <w:tc>
          <w:tcPr>
            <w:tcW w:w="2248"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tcPr>
          <w:p w:rsidR="006B7006" w:rsidRDefault="00396B5B">
            <w:pPr>
              <w:spacing w:after="0" w:line="240" w:lineRule="auto"/>
              <w:ind w:left="0" w:firstLine="0"/>
              <w:jc w:val="center"/>
              <w:rPr>
                <w:color w:val="auto"/>
                <w:szCs w:val="28"/>
              </w:rPr>
            </w:pPr>
            <w:r>
              <w:rPr>
                <w:color w:val="auto"/>
                <w:szCs w:val="28"/>
              </w:rPr>
              <w:t>20</w:t>
            </w:r>
          </w:p>
        </w:tc>
      </w:tr>
      <w:tr w:rsidR="006B7006">
        <w:trPr>
          <w:trHeight w:val="272"/>
          <w:jc w:val="center"/>
        </w:trPr>
        <w:tc>
          <w:tcPr>
            <w:tcW w:w="5010" w:type="dxa"/>
            <w:tcBorders>
              <w:top w:val="single" w:sz="4" w:space="0" w:color="auto"/>
              <w:left w:val="single" w:sz="4" w:space="0" w:color="auto"/>
              <w:bottom w:val="single" w:sz="4" w:space="0" w:color="auto"/>
              <w:right w:val="single" w:sz="4" w:space="0" w:color="auto"/>
            </w:tcBorders>
            <w:shd w:val="clear" w:color="auto" w:fill="FFFFFF"/>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Время вторичной тепловой ишемии, мин</w:t>
            </w:r>
          </w:p>
        </w:tc>
        <w:tc>
          <w:tcPr>
            <w:tcW w:w="2248"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tcPr>
          <w:p w:rsidR="006B7006" w:rsidRDefault="00396B5B">
            <w:pPr>
              <w:spacing w:after="0" w:line="240" w:lineRule="auto"/>
              <w:ind w:left="0" w:firstLine="0"/>
              <w:jc w:val="center"/>
              <w:rPr>
                <w:color w:val="auto"/>
                <w:szCs w:val="28"/>
              </w:rPr>
            </w:pPr>
            <w:r>
              <w:rPr>
                <w:color w:val="auto"/>
                <w:szCs w:val="28"/>
              </w:rPr>
              <w:t>46</w:t>
            </w:r>
          </w:p>
        </w:tc>
      </w:tr>
      <w:tr w:rsidR="006B7006">
        <w:trPr>
          <w:trHeight w:val="287"/>
          <w:jc w:val="center"/>
        </w:trPr>
        <w:tc>
          <w:tcPr>
            <w:tcW w:w="5010" w:type="dxa"/>
            <w:tcBorders>
              <w:top w:val="single" w:sz="4" w:space="0" w:color="auto"/>
              <w:left w:val="single" w:sz="4" w:space="0" w:color="auto"/>
              <w:bottom w:val="single" w:sz="4" w:space="0" w:color="auto"/>
              <w:right w:val="single" w:sz="4" w:space="0" w:color="auto"/>
            </w:tcBorders>
            <w:shd w:val="clear" w:color="auto" w:fill="FFFFFF"/>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Продолжительность операции, мин</w:t>
            </w:r>
          </w:p>
        </w:tc>
        <w:tc>
          <w:tcPr>
            <w:tcW w:w="2248" w:type="dxa"/>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tcPr>
          <w:p w:rsidR="006B7006" w:rsidRDefault="00396B5B">
            <w:pPr>
              <w:spacing w:after="0" w:line="240" w:lineRule="auto"/>
              <w:ind w:left="0" w:firstLine="0"/>
              <w:jc w:val="center"/>
              <w:rPr>
                <w:color w:val="auto"/>
                <w:szCs w:val="28"/>
              </w:rPr>
            </w:pPr>
            <w:r>
              <w:rPr>
                <w:color w:val="auto"/>
                <w:szCs w:val="28"/>
              </w:rPr>
              <w:t>225</w:t>
            </w:r>
          </w:p>
        </w:tc>
      </w:tr>
      <w:tr w:rsidR="006B7006">
        <w:trPr>
          <w:trHeight w:val="287"/>
          <w:jc w:val="center"/>
        </w:trPr>
        <w:tc>
          <w:tcPr>
            <w:tcW w:w="7258" w:type="dxa"/>
            <w:gridSpan w:val="2"/>
            <w:tcBorders>
              <w:top w:val="single" w:sz="4" w:space="0" w:color="auto"/>
              <w:left w:val="single" w:sz="4" w:space="0" w:color="auto"/>
              <w:bottom w:val="single" w:sz="4" w:space="0" w:color="auto"/>
              <w:right w:val="single" w:sz="4" w:space="0" w:color="auto"/>
            </w:tcBorders>
            <w:shd w:val="clear" w:color="auto" w:fill="FFFFFF"/>
            <w:tcMar>
              <w:top w:w="48" w:type="dxa"/>
              <w:left w:w="150" w:type="dxa"/>
              <w:bottom w:w="48" w:type="dxa"/>
              <w:right w:w="96" w:type="dxa"/>
            </w:tcMar>
          </w:tcPr>
          <w:p w:rsidR="006B7006" w:rsidRDefault="00396B5B">
            <w:pPr>
              <w:spacing w:after="0" w:line="240" w:lineRule="auto"/>
              <w:ind w:left="0" w:firstLine="0"/>
              <w:jc w:val="left"/>
              <w:rPr>
                <w:color w:val="auto"/>
                <w:szCs w:val="28"/>
              </w:rPr>
            </w:pPr>
            <w:r>
              <w:rPr>
                <w:color w:val="auto"/>
                <w:szCs w:val="28"/>
              </w:rPr>
              <w:t>Примечания</w:t>
            </w:r>
          </w:p>
          <w:p w:rsidR="006B7006" w:rsidRDefault="00396B5B">
            <w:pPr>
              <w:spacing w:after="0" w:line="240" w:lineRule="auto"/>
              <w:ind w:left="0" w:firstLine="0"/>
              <w:jc w:val="left"/>
              <w:rPr>
                <w:szCs w:val="28"/>
              </w:rPr>
            </w:pPr>
            <w:r>
              <w:rPr>
                <w:szCs w:val="28"/>
              </w:rPr>
              <w:t xml:space="preserve">ХБП – хроническая болезнь почек; </w:t>
            </w:r>
          </w:p>
          <w:p w:rsidR="006B7006" w:rsidRDefault="00396B5B">
            <w:pPr>
              <w:spacing w:after="0" w:line="240" w:lineRule="auto"/>
              <w:ind w:left="0" w:firstLine="0"/>
              <w:jc w:val="left"/>
              <w:rPr>
                <w:color w:val="auto"/>
                <w:szCs w:val="28"/>
              </w:rPr>
            </w:pPr>
            <w:r>
              <w:rPr>
                <w:szCs w:val="28"/>
              </w:rPr>
              <w:t>рСКФ – расчётная скорость клубочковой фильтрации</w:t>
            </w:r>
          </w:p>
        </w:tc>
      </w:tr>
    </w:tbl>
    <w:p w:rsidR="006B7006" w:rsidRDefault="006B7006">
      <w:pPr>
        <w:pStyle w:val="af"/>
        <w:spacing w:after="0" w:line="240" w:lineRule="auto"/>
        <w:ind w:leftChars="5" w:left="14" w:firstLineChars="195" w:firstLine="546"/>
        <w:rPr>
          <w:rFonts w:ascii="Times New Roman" w:hAnsi="Times New Roman" w:cs="Times New Roman"/>
          <w:sz w:val="28"/>
          <w:szCs w:val="28"/>
        </w:rPr>
      </w:pPr>
    </w:p>
    <w:p w:rsidR="006B7006" w:rsidRDefault="00396B5B">
      <w:pPr>
        <w:pStyle w:val="af"/>
        <w:spacing w:after="0" w:line="240" w:lineRule="auto"/>
        <w:ind w:leftChars="5" w:left="14" w:firstLineChars="195" w:firstLine="546"/>
        <w:jc w:val="both"/>
        <w:rPr>
          <w:rFonts w:ascii="Times New Roman" w:hAnsi="Times New Roman" w:cs="Times New Roman"/>
          <w:sz w:val="28"/>
          <w:szCs w:val="28"/>
        </w:rPr>
      </w:pPr>
      <w:r>
        <w:rPr>
          <w:rFonts w:ascii="Times New Roman" w:hAnsi="Times New Roman" w:cs="Times New Roman"/>
          <w:sz w:val="28"/>
          <w:szCs w:val="28"/>
        </w:rPr>
        <w:t xml:space="preserve">В плановом порядке произведена операция трансплантация почки от живого родственного донора. Донору проведена лапароскопическая нефроуретерэктомия слева. Данному пациенту </w:t>
      </w:r>
      <w:r>
        <w:rPr>
          <w:rFonts w:ascii="Times New Roman" w:hAnsi="Times New Roman" w:cs="Times New Roman"/>
          <w:sz w:val="28"/>
          <w:szCs w:val="28"/>
        </w:rPr>
        <w:t>интраоперационно РВРП трансплантата не проводилась. Время вторичной тепловой ишемии составила 46 минут, длительность операции – 225 минут. Получал трехкомпонентную иммуносупрессию: такролимус + мофетила микофенолат + глюкокортикостериод.</w:t>
      </w:r>
    </w:p>
    <w:p w:rsidR="006B7006" w:rsidRDefault="00396B5B">
      <w:pPr>
        <w:pStyle w:val="af"/>
        <w:spacing w:after="0" w:line="240" w:lineRule="auto"/>
        <w:ind w:left="0" w:firstLine="560"/>
        <w:jc w:val="both"/>
        <w:rPr>
          <w:rFonts w:ascii="Times New Roman" w:hAnsi="Times New Roman" w:cs="Times New Roman"/>
          <w:sz w:val="28"/>
          <w:szCs w:val="28"/>
        </w:rPr>
      </w:pPr>
      <w:r>
        <w:rPr>
          <w:rFonts w:ascii="Times New Roman" w:hAnsi="Times New Roman" w:cs="Times New Roman"/>
          <w:sz w:val="28"/>
          <w:szCs w:val="28"/>
        </w:rPr>
        <w:t xml:space="preserve">Послеоперационные </w:t>
      </w:r>
      <w:r>
        <w:rPr>
          <w:rFonts w:ascii="Times New Roman" w:hAnsi="Times New Roman" w:cs="Times New Roman"/>
          <w:sz w:val="28"/>
          <w:szCs w:val="28"/>
        </w:rPr>
        <w:t>показатели пациента представлены в таблице 12.</w:t>
      </w:r>
    </w:p>
    <w:p w:rsidR="006B7006" w:rsidRDefault="006B7006">
      <w:pPr>
        <w:pStyle w:val="af"/>
        <w:spacing w:after="0" w:line="240" w:lineRule="auto"/>
        <w:ind w:left="0" w:firstLine="560"/>
        <w:jc w:val="both"/>
        <w:rPr>
          <w:rFonts w:ascii="Times New Roman" w:hAnsi="Times New Roman" w:cs="Times New Roman"/>
          <w:sz w:val="28"/>
          <w:szCs w:val="28"/>
        </w:rPr>
      </w:pPr>
    </w:p>
    <w:p w:rsidR="006B7006" w:rsidRDefault="00396B5B">
      <w:pPr>
        <w:spacing w:after="160" w:line="240" w:lineRule="auto"/>
        <w:ind w:left="0" w:firstLineChars="200" w:firstLine="560"/>
        <w:rPr>
          <w:b/>
          <w:color w:val="auto"/>
          <w:spacing w:val="-2"/>
          <w:szCs w:val="28"/>
        </w:rPr>
      </w:pPr>
      <w:r>
        <w:rPr>
          <w:szCs w:val="28"/>
          <w:lang w:val="kk-KZ"/>
        </w:rPr>
        <w:t xml:space="preserve">Таблица </w:t>
      </w:r>
      <w:r>
        <w:rPr>
          <w:szCs w:val="28"/>
        </w:rPr>
        <w:t>12</w:t>
      </w:r>
      <w:r>
        <w:rPr>
          <w:szCs w:val="28"/>
          <w:lang w:val="kk-KZ"/>
        </w:rPr>
        <w:t xml:space="preserve"> -</w:t>
      </w:r>
      <w:r>
        <w:rPr>
          <w:b/>
          <w:szCs w:val="28"/>
          <w:lang w:val="kk-KZ"/>
        </w:rPr>
        <w:t xml:space="preserve"> </w:t>
      </w:r>
      <w:r>
        <w:rPr>
          <w:szCs w:val="28"/>
        </w:rPr>
        <w:t>Послеоперационные показатели реципиента А., 34 лет.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9"/>
        <w:gridCol w:w="2315"/>
      </w:tblGrid>
      <w:tr w:rsidR="006B7006">
        <w:trPr>
          <w:jc w:val="center"/>
        </w:trPr>
        <w:tc>
          <w:tcPr>
            <w:tcW w:w="401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6B7006" w:rsidRDefault="00396B5B">
            <w:pPr>
              <w:spacing w:after="0" w:line="240" w:lineRule="auto"/>
              <w:ind w:left="0" w:firstLine="0"/>
              <w:jc w:val="left"/>
              <w:rPr>
                <w:bCs/>
                <w:szCs w:val="28"/>
              </w:rPr>
            </w:pPr>
            <w:r>
              <w:rPr>
                <w:bCs/>
                <w:szCs w:val="28"/>
              </w:rPr>
              <w:t>Параметр</w:t>
            </w:r>
          </w:p>
        </w:tc>
        <w:tc>
          <w:tcPr>
            <w:tcW w:w="231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6B7006" w:rsidRDefault="00396B5B">
            <w:pPr>
              <w:spacing w:after="0" w:line="240" w:lineRule="auto"/>
              <w:ind w:left="0" w:firstLine="0"/>
              <w:jc w:val="center"/>
              <w:rPr>
                <w:bCs/>
                <w:szCs w:val="28"/>
              </w:rPr>
            </w:pPr>
            <w:r>
              <w:rPr>
                <w:bCs/>
                <w:szCs w:val="28"/>
              </w:rPr>
              <w:t>Значение</w:t>
            </w:r>
          </w:p>
        </w:tc>
      </w:tr>
      <w:tr w:rsidR="006B7006">
        <w:trPr>
          <w:jc w:val="center"/>
        </w:trPr>
        <w:tc>
          <w:tcPr>
            <w:tcW w:w="4019" w:type="dxa"/>
            <w:tcBorders>
              <w:top w:val="single" w:sz="4" w:space="0" w:color="auto"/>
              <w:left w:val="single" w:sz="4" w:space="0" w:color="auto"/>
              <w:bottom w:val="nil"/>
              <w:right w:val="single" w:sz="4" w:space="0" w:color="auto"/>
            </w:tcBorders>
            <w:tcMar>
              <w:top w:w="48" w:type="dxa"/>
              <w:left w:w="150" w:type="dxa"/>
              <w:bottom w:w="48" w:type="dxa"/>
              <w:right w:w="96" w:type="dxa"/>
            </w:tcMar>
          </w:tcPr>
          <w:p w:rsidR="006B7006" w:rsidRDefault="00396B5B">
            <w:pPr>
              <w:spacing w:after="0" w:line="240" w:lineRule="auto"/>
              <w:ind w:left="0" w:firstLine="0"/>
              <w:jc w:val="left"/>
              <w:rPr>
                <w:szCs w:val="28"/>
              </w:rPr>
            </w:pPr>
            <w:r>
              <w:rPr>
                <w:szCs w:val="28"/>
              </w:rPr>
              <w:t>Суточный диурез, мл</w:t>
            </w:r>
          </w:p>
        </w:tc>
        <w:tc>
          <w:tcPr>
            <w:tcW w:w="2315" w:type="dxa"/>
            <w:tcBorders>
              <w:top w:val="single" w:sz="4" w:space="0" w:color="auto"/>
              <w:left w:val="single" w:sz="4" w:space="0" w:color="auto"/>
              <w:bottom w:val="nil"/>
              <w:right w:val="single" w:sz="4" w:space="0" w:color="auto"/>
            </w:tcBorders>
            <w:tcMar>
              <w:top w:w="48" w:type="dxa"/>
              <w:left w:w="96" w:type="dxa"/>
              <w:bottom w:w="48" w:type="dxa"/>
              <w:right w:w="96" w:type="dxa"/>
            </w:tcMar>
          </w:tcPr>
          <w:p w:rsidR="006B7006" w:rsidRDefault="006B7006">
            <w:pPr>
              <w:spacing w:after="0" w:line="240" w:lineRule="auto"/>
              <w:ind w:left="0" w:firstLine="0"/>
              <w:jc w:val="center"/>
              <w:rPr>
                <w:szCs w:val="28"/>
              </w:rPr>
            </w:pPr>
          </w:p>
        </w:tc>
      </w:tr>
      <w:tr w:rsidR="006B7006">
        <w:trPr>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1-</w:t>
            </w:r>
            <w:r>
              <w:rPr>
                <w:szCs w:val="28"/>
                <w:lang w:val="kk-KZ"/>
              </w:rPr>
              <w:t>есутки</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rPr>
            </w:pPr>
            <w:r>
              <w:rPr>
                <w:szCs w:val="28"/>
              </w:rPr>
              <w:t>11050</w:t>
            </w:r>
          </w:p>
        </w:tc>
      </w:tr>
      <w:tr w:rsidR="006B7006">
        <w:trPr>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4-</w:t>
            </w:r>
            <w:r>
              <w:rPr>
                <w:szCs w:val="28"/>
                <w:lang w:val="kk-KZ"/>
              </w:rPr>
              <w:t>есутки</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rPr>
            </w:pPr>
            <w:r>
              <w:rPr>
                <w:szCs w:val="28"/>
              </w:rPr>
              <w:t>5300</w:t>
            </w:r>
          </w:p>
        </w:tc>
      </w:tr>
      <w:tr w:rsidR="006B7006">
        <w:trPr>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7-</w:t>
            </w:r>
            <w:r>
              <w:rPr>
                <w:szCs w:val="28"/>
                <w:lang w:val="kk-KZ"/>
              </w:rPr>
              <w:t>есутки</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rPr>
            </w:pPr>
            <w:r>
              <w:rPr>
                <w:szCs w:val="28"/>
              </w:rPr>
              <w:t>3500</w:t>
            </w:r>
          </w:p>
        </w:tc>
      </w:tr>
      <w:tr w:rsidR="006B7006">
        <w:trPr>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14-</w:t>
            </w:r>
            <w:r>
              <w:rPr>
                <w:szCs w:val="28"/>
                <w:lang w:val="kk-KZ"/>
              </w:rPr>
              <w:t>есутки</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rPr>
            </w:pPr>
            <w:r>
              <w:rPr>
                <w:szCs w:val="28"/>
              </w:rPr>
              <w:t>2550</w:t>
            </w:r>
          </w:p>
        </w:tc>
      </w:tr>
      <w:tr w:rsidR="006B7006">
        <w:trPr>
          <w:jc w:val="center"/>
        </w:trPr>
        <w:tc>
          <w:tcPr>
            <w:tcW w:w="4019" w:type="dxa"/>
            <w:tcBorders>
              <w:top w:val="single" w:sz="4" w:space="0" w:color="auto"/>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Креатинин сыворотки, мкмоль/л</w:t>
            </w:r>
          </w:p>
        </w:tc>
        <w:tc>
          <w:tcPr>
            <w:tcW w:w="2315" w:type="dxa"/>
            <w:tcBorders>
              <w:top w:val="single" w:sz="4" w:space="0" w:color="auto"/>
              <w:left w:val="single" w:sz="4" w:space="0" w:color="auto"/>
              <w:bottom w:val="nil"/>
              <w:right w:val="single" w:sz="4" w:space="0" w:color="auto"/>
            </w:tcBorders>
            <w:tcMar>
              <w:top w:w="48" w:type="dxa"/>
              <w:left w:w="96" w:type="dxa"/>
              <w:bottom w:w="48" w:type="dxa"/>
              <w:right w:w="96" w:type="dxa"/>
            </w:tcMar>
            <w:vAlign w:val="center"/>
          </w:tcPr>
          <w:p w:rsidR="006B7006" w:rsidRDefault="006B7006">
            <w:pPr>
              <w:spacing w:after="0" w:line="240" w:lineRule="auto"/>
              <w:ind w:left="0" w:firstLine="0"/>
              <w:jc w:val="center"/>
              <w:rPr>
                <w:szCs w:val="28"/>
              </w:rPr>
            </w:pPr>
          </w:p>
        </w:tc>
      </w:tr>
      <w:tr w:rsidR="006B7006">
        <w:trPr>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1-</w:t>
            </w:r>
            <w:r>
              <w:rPr>
                <w:szCs w:val="28"/>
                <w:lang w:val="kk-KZ"/>
              </w:rPr>
              <w:t>есутки</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rPr>
            </w:pPr>
            <w:r>
              <w:rPr>
                <w:szCs w:val="28"/>
              </w:rPr>
              <w:t>324</w:t>
            </w:r>
          </w:p>
        </w:tc>
      </w:tr>
      <w:tr w:rsidR="006B7006">
        <w:trPr>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4-</w:t>
            </w:r>
            <w:r>
              <w:rPr>
                <w:szCs w:val="28"/>
                <w:lang w:val="kk-KZ"/>
              </w:rPr>
              <w:t>есутки</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rPr>
            </w:pPr>
            <w:r>
              <w:rPr>
                <w:szCs w:val="28"/>
              </w:rPr>
              <w:t>99</w:t>
            </w:r>
          </w:p>
        </w:tc>
      </w:tr>
      <w:tr w:rsidR="006B7006">
        <w:trPr>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7-</w:t>
            </w:r>
            <w:r>
              <w:rPr>
                <w:szCs w:val="28"/>
                <w:lang w:val="kk-KZ"/>
              </w:rPr>
              <w:t>есутки</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rPr>
            </w:pPr>
            <w:r>
              <w:rPr>
                <w:szCs w:val="28"/>
              </w:rPr>
              <w:t>101</w:t>
            </w:r>
          </w:p>
        </w:tc>
      </w:tr>
      <w:tr w:rsidR="006B7006">
        <w:trPr>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14-</w:t>
            </w:r>
            <w:r>
              <w:rPr>
                <w:szCs w:val="28"/>
                <w:lang w:val="kk-KZ"/>
              </w:rPr>
              <w:t>есутки</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rPr>
            </w:pPr>
            <w:r>
              <w:rPr>
                <w:szCs w:val="28"/>
              </w:rPr>
              <w:t>89</w:t>
            </w:r>
          </w:p>
        </w:tc>
      </w:tr>
      <w:tr w:rsidR="006B7006">
        <w:trPr>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30-</w:t>
            </w:r>
            <w:r>
              <w:rPr>
                <w:szCs w:val="28"/>
                <w:lang w:val="kk-KZ"/>
              </w:rPr>
              <w:t>есутки</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rPr>
            </w:pPr>
            <w:r>
              <w:rPr>
                <w:szCs w:val="28"/>
              </w:rPr>
              <w:t>91</w:t>
            </w:r>
          </w:p>
        </w:tc>
      </w:tr>
      <w:tr w:rsidR="006B7006">
        <w:trPr>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color w:val="auto"/>
                <w:szCs w:val="28"/>
              </w:rPr>
            </w:pPr>
            <w:r>
              <w:rPr>
                <w:color w:val="auto"/>
                <w:szCs w:val="28"/>
              </w:rPr>
              <w:t>60-</w:t>
            </w:r>
            <w:r>
              <w:rPr>
                <w:szCs w:val="28"/>
                <w:lang w:val="kk-KZ"/>
              </w:rPr>
              <w:t>есутки</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rPr>
            </w:pPr>
            <w:r>
              <w:rPr>
                <w:szCs w:val="28"/>
              </w:rPr>
              <w:t>92</w:t>
            </w:r>
          </w:p>
        </w:tc>
      </w:tr>
    </w:tbl>
    <w:p w:rsidR="006B7006" w:rsidRDefault="00396B5B">
      <w:pPr>
        <w:pStyle w:val="af"/>
        <w:spacing w:line="240" w:lineRule="auto"/>
        <w:ind w:left="425"/>
        <w:jc w:val="right"/>
        <w:rPr>
          <w:rFonts w:ascii="Times New Roman" w:hAnsi="Times New Roman" w:cs="Times New Roman"/>
          <w:sz w:val="28"/>
          <w:szCs w:val="28"/>
        </w:rPr>
      </w:pPr>
      <w:r>
        <w:rPr>
          <w:rFonts w:ascii="Times New Roman" w:hAnsi="Times New Roman" w:cs="Times New Roman"/>
          <w:sz w:val="28"/>
          <w:szCs w:val="28"/>
        </w:rPr>
        <w:t>Продолжение таблицы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9"/>
        <w:gridCol w:w="2315"/>
      </w:tblGrid>
      <w:tr w:rsidR="006B7006">
        <w:trPr>
          <w:jc w:val="center"/>
        </w:trPr>
        <w:tc>
          <w:tcPr>
            <w:tcW w:w="4019" w:type="dxa"/>
            <w:tcBorders>
              <w:top w:val="single" w:sz="4" w:space="0" w:color="auto"/>
              <w:left w:val="single" w:sz="4" w:space="0" w:color="auto"/>
              <w:bottom w:val="single" w:sz="4" w:space="0" w:color="auto"/>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color w:val="auto"/>
                <w:szCs w:val="28"/>
              </w:rPr>
            </w:pPr>
            <w:r>
              <w:rPr>
                <w:color w:val="auto"/>
                <w:szCs w:val="28"/>
              </w:rPr>
              <w:t>через 1 год</w:t>
            </w:r>
          </w:p>
        </w:tc>
        <w:tc>
          <w:tcPr>
            <w:tcW w:w="231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rPr>
            </w:pPr>
            <w:r>
              <w:rPr>
                <w:szCs w:val="28"/>
              </w:rPr>
              <w:t>90</w:t>
            </w:r>
          </w:p>
        </w:tc>
      </w:tr>
      <w:tr w:rsidR="006B7006">
        <w:trPr>
          <w:jc w:val="center"/>
        </w:trPr>
        <w:tc>
          <w:tcPr>
            <w:tcW w:w="4019" w:type="dxa"/>
            <w:tcBorders>
              <w:top w:val="single" w:sz="4" w:space="0" w:color="auto"/>
              <w:left w:val="single" w:sz="4" w:space="0" w:color="auto"/>
              <w:bottom w:val="nil"/>
              <w:right w:val="single" w:sz="4" w:space="0" w:color="auto"/>
            </w:tcBorders>
            <w:tcMar>
              <w:top w:w="48" w:type="dxa"/>
              <w:left w:w="150" w:type="dxa"/>
              <w:bottom w:w="48" w:type="dxa"/>
              <w:right w:w="96" w:type="dxa"/>
            </w:tcMar>
          </w:tcPr>
          <w:p w:rsidR="006B7006" w:rsidRDefault="00396B5B">
            <w:pPr>
              <w:spacing w:after="0" w:line="240" w:lineRule="auto"/>
              <w:ind w:left="0" w:firstLine="0"/>
              <w:jc w:val="left"/>
              <w:rPr>
                <w:szCs w:val="28"/>
              </w:rPr>
            </w:pPr>
            <w:r>
              <w:rPr>
                <w:szCs w:val="28"/>
              </w:rPr>
              <w:t>Мочевина сыворотки, ммоль/л</w:t>
            </w:r>
          </w:p>
        </w:tc>
        <w:tc>
          <w:tcPr>
            <w:tcW w:w="2315" w:type="dxa"/>
            <w:tcBorders>
              <w:top w:val="single" w:sz="4" w:space="0" w:color="auto"/>
              <w:left w:val="single" w:sz="4" w:space="0" w:color="auto"/>
              <w:bottom w:val="nil"/>
              <w:right w:val="single" w:sz="4" w:space="0" w:color="auto"/>
            </w:tcBorders>
            <w:tcMar>
              <w:top w:w="48" w:type="dxa"/>
              <w:left w:w="96" w:type="dxa"/>
              <w:bottom w:w="48" w:type="dxa"/>
              <w:right w:w="96" w:type="dxa"/>
            </w:tcMar>
            <w:vAlign w:val="center"/>
          </w:tcPr>
          <w:p w:rsidR="006B7006" w:rsidRDefault="006B7006">
            <w:pPr>
              <w:spacing w:after="0" w:line="240" w:lineRule="auto"/>
              <w:ind w:left="0" w:firstLine="0"/>
              <w:jc w:val="center"/>
              <w:rPr>
                <w:szCs w:val="28"/>
              </w:rPr>
            </w:pPr>
          </w:p>
        </w:tc>
      </w:tr>
      <w:tr w:rsidR="006B7006">
        <w:trPr>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1-</w:t>
            </w:r>
            <w:r>
              <w:rPr>
                <w:szCs w:val="28"/>
                <w:lang w:val="kk-KZ"/>
              </w:rPr>
              <w:t>есутки</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lang w:val="en-US"/>
              </w:rPr>
            </w:pPr>
            <w:r>
              <w:rPr>
                <w:szCs w:val="28"/>
              </w:rPr>
              <w:t>17,0</w:t>
            </w:r>
          </w:p>
        </w:tc>
      </w:tr>
      <w:tr w:rsidR="006B7006">
        <w:trPr>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4-</w:t>
            </w:r>
            <w:r>
              <w:rPr>
                <w:szCs w:val="28"/>
                <w:lang w:val="kk-KZ"/>
              </w:rPr>
              <w:t>есутки</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lang w:val="en-US"/>
              </w:rPr>
            </w:pPr>
            <w:r>
              <w:rPr>
                <w:szCs w:val="28"/>
              </w:rPr>
              <w:t>11,0</w:t>
            </w:r>
          </w:p>
        </w:tc>
      </w:tr>
      <w:tr w:rsidR="006B7006">
        <w:trPr>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7-</w:t>
            </w:r>
            <w:r>
              <w:rPr>
                <w:szCs w:val="28"/>
                <w:lang w:val="kk-KZ"/>
              </w:rPr>
              <w:t>есутки</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rPr>
            </w:pPr>
            <w:r>
              <w:rPr>
                <w:szCs w:val="28"/>
              </w:rPr>
              <w:t>9,0</w:t>
            </w:r>
          </w:p>
        </w:tc>
      </w:tr>
      <w:tr w:rsidR="006B7006">
        <w:trPr>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14-</w:t>
            </w:r>
            <w:r>
              <w:rPr>
                <w:szCs w:val="28"/>
                <w:lang w:val="kk-KZ"/>
              </w:rPr>
              <w:t>есутки</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rPr>
            </w:pPr>
            <w:r>
              <w:rPr>
                <w:szCs w:val="28"/>
              </w:rPr>
              <w:t>7,0</w:t>
            </w:r>
          </w:p>
        </w:tc>
      </w:tr>
      <w:tr w:rsidR="006B7006">
        <w:trPr>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30-</w:t>
            </w:r>
            <w:r>
              <w:rPr>
                <w:szCs w:val="28"/>
                <w:lang w:val="kk-KZ"/>
              </w:rPr>
              <w:t>есутки</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rPr>
            </w:pPr>
            <w:r>
              <w:rPr>
                <w:szCs w:val="28"/>
              </w:rPr>
              <w:t>7,0</w:t>
            </w:r>
          </w:p>
        </w:tc>
      </w:tr>
      <w:tr w:rsidR="006B7006">
        <w:trPr>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color w:val="auto"/>
                <w:szCs w:val="28"/>
              </w:rPr>
            </w:pPr>
            <w:r>
              <w:rPr>
                <w:color w:val="auto"/>
                <w:szCs w:val="28"/>
              </w:rPr>
              <w:t>60-</w:t>
            </w:r>
            <w:r>
              <w:rPr>
                <w:szCs w:val="28"/>
                <w:lang w:val="kk-KZ"/>
              </w:rPr>
              <w:t>есутки</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rPr>
            </w:pPr>
            <w:r>
              <w:rPr>
                <w:szCs w:val="28"/>
              </w:rPr>
              <w:t>9,1</w:t>
            </w:r>
          </w:p>
        </w:tc>
      </w:tr>
      <w:tr w:rsidR="006B7006">
        <w:trPr>
          <w:jc w:val="center"/>
        </w:trPr>
        <w:tc>
          <w:tcPr>
            <w:tcW w:w="4019" w:type="dxa"/>
            <w:tcBorders>
              <w:top w:val="nil"/>
              <w:left w:val="single" w:sz="4" w:space="0" w:color="auto"/>
              <w:bottom w:val="single" w:sz="4" w:space="0" w:color="auto"/>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color w:val="auto"/>
                <w:szCs w:val="28"/>
              </w:rPr>
            </w:pPr>
            <w:r>
              <w:rPr>
                <w:color w:val="auto"/>
                <w:szCs w:val="28"/>
              </w:rPr>
              <w:t>через 1 год</w:t>
            </w:r>
          </w:p>
        </w:tc>
        <w:tc>
          <w:tcPr>
            <w:tcW w:w="2315" w:type="dxa"/>
            <w:tcBorders>
              <w:top w:val="nil"/>
              <w:left w:val="single" w:sz="4" w:space="0" w:color="auto"/>
              <w:bottom w:val="single" w:sz="4" w:space="0" w:color="auto"/>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rPr>
            </w:pPr>
            <w:r>
              <w:rPr>
                <w:szCs w:val="28"/>
              </w:rPr>
              <w:t>8,8</w:t>
            </w:r>
          </w:p>
        </w:tc>
      </w:tr>
      <w:tr w:rsidR="006B7006">
        <w:trPr>
          <w:jc w:val="center"/>
        </w:trPr>
        <w:tc>
          <w:tcPr>
            <w:tcW w:w="4019" w:type="dxa"/>
            <w:tcBorders>
              <w:top w:val="single" w:sz="4" w:space="0" w:color="auto"/>
              <w:left w:val="single" w:sz="4" w:space="0" w:color="auto"/>
              <w:bottom w:val="nil"/>
              <w:right w:val="single" w:sz="4" w:space="0" w:color="auto"/>
            </w:tcBorders>
            <w:tcMar>
              <w:top w:w="48" w:type="dxa"/>
              <w:left w:w="150" w:type="dxa"/>
              <w:bottom w:w="48" w:type="dxa"/>
              <w:right w:w="96" w:type="dxa"/>
            </w:tcMar>
          </w:tcPr>
          <w:p w:rsidR="006B7006" w:rsidRDefault="00396B5B">
            <w:pPr>
              <w:spacing w:after="0" w:line="240" w:lineRule="auto"/>
              <w:ind w:left="0" w:firstLine="0"/>
              <w:jc w:val="left"/>
              <w:rPr>
                <w:szCs w:val="28"/>
              </w:rPr>
            </w:pPr>
            <w:r>
              <w:rPr>
                <w:szCs w:val="28"/>
              </w:rPr>
              <w:t xml:space="preserve">рСКФ, </w:t>
            </w:r>
            <w:r>
              <w:rPr>
                <w:szCs w:val="28"/>
              </w:rPr>
              <w:t>мл/мин/1,73 м²</w:t>
            </w:r>
          </w:p>
        </w:tc>
        <w:tc>
          <w:tcPr>
            <w:tcW w:w="2315" w:type="dxa"/>
            <w:tcBorders>
              <w:top w:val="single" w:sz="4" w:space="0" w:color="auto"/>
              <w:left w:val="single" w:sz="4" w:space="0" w:color="auto"/>
              <w:bottom w:val="nil"/>
              <w:right w:val="single" w:sz="4" w:space="0" w:color="auto"/>
            </w:tcBorders>
            <w:tcMar>
              <w:top w:w="48" w:type="dxa"/>
              <w:left w:w="96" w:type="dxa"/>
              <w:bottom w:w="48" w:type="dxa"/>
              <w:right w:w="96" w:type="dxa"/>
            </w:tcMar>
            <w:vAlign w:val="center"/>
          </w:tcPr>
          <w:p w:rsidR="006B7006" w:rsidRDefault="006B7006">
            <w:pPr>
              <w:spacing w:after="0" w:line="240" w:lineRule="auto"/>
              <w:ind w:left="0" w:firstLine="0"/>
              <w:jc w:val="center"/>
              <w:rPr>
                <w:szCs w:val="28"/>
              </w:rPr>
            </w:pPr>
          </w:p>
        </w:tc>
      </w:tr>
      <w:tr w:rsidR="006B7006">
        <w:trPr>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1-</w:t>
            </w:r>
            <w:r>
              <w:rPr>
                <w:szCs w:val="28"/>
                <w:lang w:val="kk-KZ"/>
              </w:rPr>
              <w:t>есутки</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lang w:val="en-US"/>
              </w:rPr>
            </w:pPr>
            <w:r>
              <w:rPr>
                <w:szCs w:val="28"/>
              </w:rPr>
              <w:t>20</w:t>
            </w:r>
          </w:p>
        </w:tc>
      </w:tr>
      <w:tr w:rsidR="006B7006">
        <w:trPr>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4-</w:t>
            </w:r>
            <w:r>
              <w:rPr>
                <w:szCs w:val="28"/>
                <w:lang w:val="kk-KZ"/>
              </w:rPr>
              <w:t>есутки</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lang w:val="en-US"/>
              </w:rPr>
            </w:pPr>
            <w:r>
              <w:rPr>
                <w:szCs w:val="28"/>
              </w:rPr>
              <w:t>92</w:t>
            </w:r>
          </w:p>
        </w:tc>
      </w:tr>
      <w:tr w:rsidR="006B7006">
        <w:trPr>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7-</w:t>
            </w:r>
            <w:r>
              <w:rPr>
                <w:szCs w:val="28"/>
                <w:lang w:val="kk-KZ"/>
              </w:rPr>
              <w:t>есутки</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rPr>
            </w:pPr>
            <w:r>
              <w:rPr>
                <w:szCs w:val="28"/>
              </w:rPr>
              <w:t>109</w:t>
            </w:r>
          </w:p>
        </w:tc>
      </w:tr>
      <w:tr w:rsidR="006B7006">
        <w:trPr>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14-</w:t>
            </w:r>
            <w:r>
              <w:rPr>
                <w:szCs w:val="28"/>
                <w:lang w:val="kk-KZ"/>
              </w:rPr>
              <w:t>есутки</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rPr>
            </w:pPr>
            <w:r>
              <w:rPr>
                <w:szCs w:val="28"/>
              </w:rPr>
              <w:t>99</w:t>
            </w:r>
          </w:p>
        </w:tc>
      </w:tr>
      <w:tr w:rsidR="006B7006">
        <w:trPr>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30-</w:t>
            </w:r>
            <w:r>
              <w:rPr>
                <w:szCs w:val="28"/>
                <w:lang w:val="kk-KZ"/>
              </w:rPr>
              <w:t>есутки</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rPr>
            </w:pPr>
            <w:r>
              <w:rPr>
                <w:szCs w:val="28"/>
              </w:rPr>
              <w:t>98</w:t>
            </w:r>
          </w:p>
        </w:tc>
      </w:tr>
      <w:tr w:rsidR="006B7006">
        <w:trPr>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color w:val="auto"/>
                <w:szCs w:val="28"/>
              </w:rPr>
            </w:pPr>
            <w:r>
              <w:rPr>
                <w:color w:val="auto"/>
                <w:szCs w:val="28"/>
              </w:rPr>
              <w:t>60-</w:t>
            </w:r>
            <w:r>
              <w:rPr>
                <w:szCs w:val="28"/>
                <w:lang w:val="kk-KZ"/>
              </w:rPr>
              <w:t>есутки</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rPr>
            </w:pPr>
            <w:r>
              <w:rPr>
                <w:szCs w:val="28"/>
              </w:rPr>
              <w:t>109</w:t>
            </w:r>
          </w:p>
        </w:tc>
      </w:tr>
      <w:tr w:rsidR="006B7006">
        <w:trPr>
          <w:jc w:val="center"/>
        </w:trPr>
        <w:tc>
          <w:tcPr>
            <w:tcW w:w="4019" w:type="dxa"/>
            <w:tcBorders>
              <w:top w:val="nil"/>
              <w:left w:val="single" w:sz="4" w:space="0" w:color="auto"/>
              <w:bottom w:val="single" w:sz="4" w:space="0" w:color="auto"/>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color w:val="auto"/>
                <w:szCs w:val="28"/>
              </w:rPr>
            </w:pPr>
            <w:r>
              <w:rPr>
                <w:color w:val="auto"/>
                <w:szCs w:val="28"/>
              </w:rPr>
              <w:t>через 1 год</w:t>
            </w:r>
          </w:p>
        </w:tc>
        <w:tc>
          <w:tcPr>
            <w:tcW w:w="2315" w:type="dxa"/>
            <w:tcBorders>
              <w:top w:val="nil"/>
              <w:left w:val="single" w:sz="4" w:space="0" w:color="auto"/>
              <w:bottom w:val="single" w:sz="4" w:space="0" w:color="auto"/>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rPr>
            </w:pPr>
            <w:r>
              <w:rPr>
                <w:szCs w:val="28"/>
              </w:rPr>
              <w:t>111</w:t>
            </w:r>
          </w:p>
        </w:tc>
      </w:tr>
      <w:tr w:rsidR="006B7006">
        <w:trPr>
          <w:jc w:val="center"/>
        </w:trPr>
        <w:tc>
          <w:tcPr>
            <w:tcW w:w="4019" w:type="dxa"/>
            <w:tcBorders>
              <w:top w:val="single" w:sz="4" w:space="0" w:color="auto"/>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210" w:firstLine="0"/>
              <w:jc w:val="left"/>
              <w:rPr>
                <w:color w:val="auto"/>
                <w:szCs w:val="28"/>
              </w:rPr>
            </w:pPr>
            <w:r>
              <w:rPr>
                <w:color w:val="auto"/>
                <w:szCs w:val="28"/>
              </w:rPr>
              <w:t>Уровень лейкоцитарных антител, %</w:t>
            </w:r>
          </w:p>
        </w:tc>
        <w:tc>
          <w:tcPr>
            <w:tcW w:w="2315" w:type="dxa"/>
            <w:tcBorders>
              <w:top w:val="single" w:sz="4" w:space="0" w:color="auto"/>
              <w:left w:val="single" w:sz="4" w:space="0" w:color="auto"/>
              <w:bottom w:val="nil"/>
              <w:right w:val="single" w:sz="4" w:space="0" w:color="auto"/>
            </w:tcBorders>
            <w:tcMar>
              <w:top w:w="48" w:type="dxa"/>
              <w:left w:w="96" w:type="dxa"/>
              <w:bottom w:w="48" w:type="dxa"/>
              <w:right w:w="96" w:type="dxa"/>
            </w:tcMar>
          </w:tcPr>
          <w:p w:rsidR="006B7006" w:rsidRDefault="006B7006">
            <w:pPr>
              <w:spacing w:after="0" w:line="240" w:lineRule="auto"/>
              <w:ind w:left="0" w:firstLine="0"/>
              <w:jc w:val="center"/>
              <w:rPr>
                <w:szCs w:val="28"/>
              </w:rPr>
            </w:pPr>
          </w:p>
        </w:tc>
      </w:tr>
      <w:tr w:rsidR="006B7006">
        <w:trPr>
          <w:trHeight w:val="201"/>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210" w:firstLine="210"/>
              <w:jc w:val="left"/>
              <w:rPr>
                <w:szCs w:val="28"/>
              </w:rPr>
            </w:pPr>
            <w:r>
              <w:rPr>
                <w:szCs w:val="28"/>
              </w:rPr>
              <w:t>30-</w:t>
            </w:r>
            <w:r>
              <w:rPr>
                <w:szCs w:val="28"/>
                <w:lang w:val="kk-KZ"/>
              </w:rPr>
              <w:t>е сутки</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6B7006">
            <w:pPr>
              <w:spacing w:after="0" w:line="240" w:lineRule="auto"/>
              <w:ind w:left="0" w:firstLine="0"/>
              <w:jc w:val="center"/>
              <w:rPr>
                <w:szCs w:val="28"/>
              </w:rPr>
            </w:pPr>
          </w:p>
        </w:tc>
      </w:tr>
      <w:tr w:rsidR="006B7006">
        <w:trPr>
          <w:trHeight w:val="201"/>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210" w:firstLine="210"/>
              <w:jc w:val="left"/>
              <w:rPr>
                <w:color w:val="auto"/>
                <w:szCs w:val="28"/>
                <w:lang w:val="en-US"/>
              </w:rPr>
            </w:pPr>
            <w:r>
              <w:rPr>
                <w:color w:val="auto"/>
                <w:szCs w:val="28"/>
                <w:lang w:val="en-US"/>
              </w:rPr>
              <w:t>I</w:t>
            </w:r>
            <w:r>
              <w:rPr>
                <w:color w:val="auto"/>
                <w:szCs w:val="28"/>
              </w:rPr>
              <w:t xml:space="preserve"> класс</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color w:val="auto"/>
                <w:szCs w:val="28"/>
              </w:rPr>
            </w:pPr>
            <w:r>
              <w:rPr>
                <w:color w:val="auto"/>
                <w:szCs w:val="28"/>
              </w:rPr>
              <w:t>12</w:t>
            </w:r>
          </w:p>
        </w:tc>
      </w:tr>
      <w:tr w:rsidR="006B7006">
        <w:trPr>
          <w:trHeight w:val="235"/>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210" w:firstLine="210"/>
              <w:jc w:val="left"/>
              <w:rPr>
                <w:color w:val="auto"/>
                <w:szCs w:val="28"/>
                <w:lang w:val="en-US"/>
              </w:rPr>
            </w:pPr>
            <w:r>
              <w:rPr>
                <w:color w:val="auto"/>
                <w:szCs w:val="28"/>
                <w:lang w:val="en-US"/>
              </w:rPr>
              <w:t>II</w:t>
            </w:r>
            <w:r>
              <w:rPr>
                <w:color w:val="auto"/>
                <w:szCs w:val="28"/>
              </w:rPr>
              <w:t xml:space="preserve"> класс</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color w:val="auto"/>
                <w:szCs w:val="28"/>
              </w:rPr>
            </w:pPr>
            <w:r>
              <w:rPr>
                <w:color w:val="auto"/>
                <w:szCs w:val="28"/>
              </w:rPr>
              <w:t>5</w:t>
            </w:r>
          </w:p>
        </w:tc>
      </w:tr>
      <w:tr w:rsidR="006B7006">
        <w:trPr>
          <w:trHeight w:val="201"/>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210" w:firstLine="210"/>
              <w:jc w:val="left"/>
              <w:rPr>
                <w:color w:val="auto"/>
                <w:szCs w:val="28"/>
                <w:lang w:val="en-US"/>
              </w:rPr>
            </w:pPr>
            <w:r>
              <w:rPr>
                <w:szCs w:val="28"/>
              </w:rPr>
              <w:t>через 1 год</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6B7006">
            <w:pPr>
              <w:spacing w:after="0" w:line="240" w:lineRule="auto"/>
              <w:ind w:left="0" w:firstLine="0"/>
              <w:jc w:val="center"/>
              <w:rPr>
                <w:color w:val="auto"/>
                <w:szCs w:val="28"/>
                <w:highlight w:val="yellow"/>
              </w:rPr>
            </w:pPr>
          </w:p>
        </w:tc>
      </w:tr>
      <w:tr w:rsidR="006B7006">
        <w:trPr>
          <w:trHeight w:val="201"/>
          <w:jc w:val="center"/>
        </w:trPr>
        <w:tc>
          <w:tcPr>
            <w:tcW w:w="4019"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210" w:firstLine="210"/>
              <w:jc w:val="left"/>
              <w:rPr>
                <w:color w:val="auto"/>
                <w:szCs w:val="28"/>
                <w:lang w:val="en-US"/>
              </w:rPr>
            </w:pPr>
            <w:r>
              <w:rPr>
                <w:color w:val="auto"/>
                <w:szCs w:val="28"/>
                <w:lang w:val="en-US"/>
              </w:rPr>
              <w:t>I</w:t>
            </w:r>
            <w:r>
              <w:rPr>
                <w:color w:val="auto"/>
                <w:szCs w:val="28"/>
              </w:rPr>
              <w:t xml:space="preserve"> класс</w:t>
            </w:r>
          </w:p>
        </w:tc>
        <w:tc>
          <w:tcPr>
            <w:tcW w:w="2315"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color w:val="auto"/>
                <w:szCs w:val="28"/>
              </w:rPr>
            </w:pPr>
            <w:r>
              <w:rPr>
                <w:color w:val="auto"/>
                <w:szCs w:val="28"/>
              </w:rPr>
              <w:t>0</w:t>
            </w:r>
          </w:p>
        </w:tc>
      </w:tr>
      <w:tr w:rsidR="006B7006">
        <w:trPr>
          <w:jc w:val="center"/>
        </w:trPr>
        <w:tc>
          <w:tcPr>
            <w:tcW w:w="4019" w:type="dxa"/>
            <w:tcBorders>
              <w:top w:val="nil"/>
              <w:left w:val="single" w:sz="4" w:space="0" w:color="auto"/>
              <w:bottom w:val="single" w:sz="4" w:space="0" w:color="auto"/>
              <w:right w:val="single" w:sz="4" w:space="0" w:color="auto"/>
            </w:tcBorders>
            <w:tcMar>
              <w:top w:w="48" w:type="dxa"/>
              <w:left w:w="300" w:type="dxa"/>
              <w:bottom w:w="48" w:type="dxa"/>
              <w:right w:w="96" w:type="dxa"/>
            </w:tcMar>
          </w:tcPr>
          <w:p w:rsidR="006B7006" w:rsidRDefault="00396B5B">
            <w:pPr>
              <w:spacing w:after="0" w:line="240" w:lineRule="auto"/>
              <w:ind w:left="-210" w:firstLine="210"/>
              <w:jc w:val="left"/>
              <w:rPr>
                <w:szCs w:val="28"/>
              </w:rPr>
            </w:pPr>
            <w:r>
              <w:rPr>
                <w:color w:val="auto"/>
                <w:szCs w:val="28"/>
                <w:lang w:val="en-US"/>
              </w:rPr>
              <w:t>II</w:t>
            </w:r>
            <w:r>
              <w:rPr>
                <w:color w:val="auto"/>
                <w:szCs w:val="28"/>
              </w:rPr>
              <w:t xml:space="preserve"> класс</w:t>
            </w:r>
          </w:p>
        </w:tc>
        <w:tc>
          <w:tcPr>
            <w:tcW w:w="2315" w:type="dxa"/>
            <w:tcBorders>
              <w:top w:val="nil"/>
              <w:left w:val="single" w:sz="4" w:space="0" w:color="auto"/>
              <w:bottom w:val="single" w:sz="4" w:space="0" w:color="auto"/>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szCs w:val="28"/>
              </w:rPr>
            </w:pPr>
            <w:r>
              <w:rPr>
                <w:color w:val="auto"/>
                <w:szCs w:val="28"/>
              </w:rPr>
              <w:t>0</w:t>
            </w:r>
          </w:p>
        </w:tc>
      </w:tr>
      <w:tr w:rsidR="006B7006">
        <w:trPr>
          <w:jc w:val="center"/>
        </w:trPr>
        <w:tc>
          <w:tcPr>
            <w:tcW w:w="4019" w:type="dxa"/>
            <w:tcBorders>
              <w:top w:val="single" w:sz="4" w:space="0" w:color="auto"/>
              <w:left w:val="single" w:sz="4" w:space="0" w:color="auto"/>
              <w:bottom w:val="single" w:sz="4" w:space="0" w:color="auto"/>
              <w:right w:val="single" w:sz="4" w:space="0" w:color="auto"/>
            </w:tcBorders>
            <w:tcMar>
              <w:top w:w="48" w:type="dxa"/>
              <w:left w:w="300" w:type="dxa"/>
              <w:bottom w:w="48" w:type="dxa"/>
              <w:right w:w="96" w:type="dxa"/>
            </w:tcMar>
          </w:tcPr>
          <w:p w:rsidR="006B7006" w:rsidRDefault="00396B5B">
            <w:pPr>
              <w:spacing w:after="0" w:line="240" w:lineRule="auto"/>
              <w:ind w:left="-210" w:firstLine="0"/>
              <w:jc w:val="left"/>
              <w:rPr>
                <w:color w:val="auto"/>
                <w:szCs w:val="28"/>
              </w:rPr>
            </w:pPr>
            <w:r>
              <w:rPr>
                <w:color w:val="auto"/>
                <w:szCs w:val="28"/>
              </w:rPr>
              <w:t xml:space="preserve">Послеоперационное пребывание, </w:t>
            </w:r>
            <w:r>
              <w:rPr>
                <w:color w:val="auto"/>
                <w:szCs w:val="28"/>
              </w:rPr>
              <w:t>дней</w:t>
            </w:r>
          </w:p>
        </w:tc>
        <w:tc>
          <w:tcPr>
            <w:tcW w:w="231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rsidR="006B7006" w:rsidRDefault="00396B5B">
            <w:pPr>
              <w:spacing w:after="0" w:line="240" w:lineRule="auto"/>
              <w:ind w:left="0" w:firstLine="0"/>
              <w:jc w:val="center"/>
              <w:rPr>
                <w:color w:val="auto"/>
                <w:szCs w:val="28"/>
              </w:rPr>
            </w:pPr>
            <w:r>
              <w:rPr>
                <w:color w:val="auto"/>
                <w:szCs w:val="28"/>
              </w:rPr>
              <w:t>25</w:t>
            </w:r>
          </w:p>
        </w:tc>
      </w:tr>
      <w:tr w:rsidR="006B7006">
        <w:trPr>
          <w:jc w:val="center"/>
        </w:trPr>
        <w:tc>
          <w:tcPr>
            <w:tcW w:w="6334" w:type="dxa"/>
            <w:gridSpan w:val="2"/>
            <w:tcBorders>
              <w:top w:val="single" w:sz="4" w:space="0" w:color="auto"/>
              <w:left w:val="single" w:sz="4" w:space="0" w:color="auto"/>
              <w:bottom w:val="single" w:sz="4" w:space="0" w:color="auto"/>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color w:val="auto"/>
                <w:szCs w:val="28"/>
              </w:rPr>
            </w:pPr>
            <w:r>
              <w:rPr>
                <w:color w:val="auto"/>
                <w:szCs w:val="28"/>
              </w:rPr>
              <w:t>Примечание - рСКФ – расчетная скорость клубочковой фильтрации.</w:t>
            </w:r>
          </w:p>
        </w:tc>
      </w:tr>
    </w:tbl>
    <w:p w:rsidR="006B7006" w:rsidRDefault="006B7006">
      <w:pPr>
        <w:pStyle w:val="af"/>
        <w:spacing w:line="240" w:lineRule="auto"/>
        <w:ind w:left="425"/>
        <w:rPr>
          <w:rFonts w:ascii="Times New Roman" w:hAnsi="Times New Roman" w:cs="Times New Roman"/>
          <w:sz w:val="28"/>
          <w:szCs w:val="28"/>
        </w:rPr>
      </w:pPr>
    </w:p>
    <w:p w:rsidR="006B7006" w:rsidRDefault="00396B5B">
      <w:pPr>
        <w:pStyle w:val="af"/>
        <w:spacing w:after="0" w:line="240" w:lineRule="auto"/>
        <w:ind w:left="0" w:firstLine="560"/>
        <w:jc w:val="both"/>
        <w:rPr>
          <w:rFonts w:ascii="Times New Roman" w:hAnsi="Times New Roman" w:cs="Times New Roman"/>
          <w:sz w:val="28"/>
          <w:szCs w:val="28"/>
        </w:rPr>
      </w:pPr>
      <w:r>
        <w:rPr>
          <w:rFonts w:ascii="Times New Roman" w:hAnsi="Times New Roman" w:cs="Times New Roman"/>
          <w:sz w:val="28"/>
          <w:szCs w:val="28"/>
        </w:rPr>
        <w:t>Послеоперационный период протекал без особенностей. Начальный суточный диурез в первый ПОД составил 11050 мл. Уровни креатинина и мочевины пришли к нормальным значениям на 10-е сутки после операции – 82 мкмоль/л и 9,0 ммоль/л соответственно. Оптимальная рС</w:t>
      </w:r>
      <w:r>
        <w:rPr>
          <w:rFonts w:ascii="Times New Roman" w:hAnsi="Times New Roman" w:cs="Times New Roman"/>
          <w:sz w:val="28"/>
          <w:szCs w:val="28"/>
        </w:rPr>
        <w:t xml:space="preserve">КФ отмечается на 7-е сутки: 109 мл/мин/1,73 м². Но на 14-е и 30-е сутки имеет место снижение рСКФ. </w:t>
      </w:r>
    </w:p>
    <w:p w:rsidR="006B7006" w:rsidRDefault="00396B5B">
      <w:pPr>
        <w:pStyle w:val="af"/>
        <w:spacing w:after="0" w:line="240" w:lineRule="auto"/>
        <w:ind w:left="0" w:firstLine="560"/>
        <w:jc w:val="both"/>
        <w:rPr>
          <w:rFonts w:ascii="Times New Roman" w:hAnsi="Times New Roman" w:cs="Times New Roman"/>
          <w:sz w:val="28"/>
          <w:szCs w:val="28"/>
        </w:rPr>
      </w:pPr>
      <w:r>
        <w:rPr>
          <w:rFonts w:ascii="Times New Roman" w:hAnsi="Times New Roman" w:cs="Times New Roman"/>
          <w:sz w:val="28"/>
          <w:szCs w:val="28"/>
        </w:rPr>
        <w:t xml:space="preserve">Пациент был выписан на 25-е сутки после операции для дальнейшего мониторинга в амбулаторных условиях. </w:t>
      </w:r>
    </w:p>
    <w:p w:rsidR="006B7006" w:rsidRDefault="006B7006">
      <w:pPr>
        <w:pStyle w:val="af"/>
        <w:spacing w:after="0" w:line="240" w:lineRule="auto"/>
        <w:ind w:left="0" w:firstLine="560"/>
        <w:jc w:val="both"/>
        <w:rPr>
          <w:rFonts w:ascii="Times New Roman" w:hAnsi="Times New Roman" w:cs="Times New Roman"/>
          <w:sz w:val="28"/>
          <w:szCs w:val="28"/>
        </w:rPr>
      </w:pPr>
    </w:p>
    <w:p w:rsidR="006B7006" w:rsidRDefault="00396B5B">
      <w:pPr>
        <w:pStyle w:val="af"/>
        <w:numPr>
          <w:ilvl w:val="0"/>
          <w:numId w:val="20"/>
        </w:numPr>
        <w:tabs>
          <w:tab w:val="left" w:pos="851"/>
        </w:tabs>
        <w:spacing w:after="0" w:line="240" w:lineRule="auto"/>
        <w:ind w:left="0" w:firstLine="560"/>
        <w:jc w:val="both"/>
        <w:rPr>
          <w:rFonts w:ascii="Times New Roman" w:hAnsi="Times New Roman" w:cs="Times New Roman"/>
          <w:sz w:val="28"/>
          <w:szCs w:val="28"/>
        </w:rPr>
      </w:pPr>
      <w:r>
        <w:rPr>
          <w:rFonts w:ascii="Times New Roman" w:hAnsi="Times New Roman" w:cs="Times New Roman"/>
          <w:sz w:val="28"/>
          <w:szCs w:val="28"/>
        </w:rPr>
        <w:t xml:space="preserve"> Пациент У., 37 лет, мужчина, медицинская карта №165</w:t>
      </w:r>
      <w:r>
        <w:rPr>
          <w:rFonts w:ascii="Times New Roman" w:hAnsi="Times New Roman" w:cs="Times New Roman"/>
          <w:sz w:val="28"/>
          <w:szCs w:val="28"/>
        </w:rPr>
        <w:t xml:space="preserve">1, поступил в отделение плановой хирургии и трансплантации ГКП «АМЦ» на ПХВ09.02.2022 года с диагнозом: </w:t>
      </w:r>
      <w:r>
        <w:rPr>
          <w:rFonts w:ascii="Times New Roman" w:hAnsi="Times New Roman" w:cs="Times New Roman"/>
          <w:i/>
          <w:sz w:val="28"/>
          <w:szCs w:val="28"/>
        </w:rPr>
        <w:t>ХБП V ст., Терминальная ХПН в исходе хронического гломерулонефрита, состояние после трансплантации почки от живого донора от 2017г. Трансплантационная н</w:t>
      </w:r>
      <w:r>
        <w:rPr>
          <w:rFonts w:ascii="Times New Roman" w:hAnsi="Times New Roman" w:cs="Times New Roman"/>
          <w:i/>
          <w:sz w:val="28"/>
          <w:szCs w:val="28"/>
        </w:rPr>
        <w:t>ефропатия с потерей функции, возврат на программный гемодиализ с 2020г.»</w:t>
      </w:r>
      <w:r>
        <w:rPr>
          <w:rFonts w:ascii="Times New Roman" w:hAnsi="Times New Roman" w:cs="Times New Roman"/>
          <w:sz w:val="28"/>
          <w:szCs w:val="28"/>
        </w:rPr>
        <w:t>. До трансплантации находился на программном гемодиализе в течение 17 месяцев. Суточный диурез при поступлении – олигоанурия (600-700 мл). Донором явилась сестра. Исходные предоперацио</w:t>
      </w:r>
      <w:r>
        <w:rPr>
          <w:rFonts w:ascii="Times New Roman" w:hAnsi="Times New Roman" w:cs="Times New Roman"/>
          <w:sz w:val="28"/>
          <w:szCs w:val="28"/>
        </w:rPr>
        <w:t>нные характеристики данного пациента представлены в таблице 13.</w:t>
      </w:r>
    </w:p>
    <w:p w:rsidR="006B7006" w:rsidRDefault="006B7006">
      <w:pPr>
        <w:shd w:val="clear" w:color="auto" w:fill="FFFFFF"/>
        <w:tabs>
          <w:tab w:val="left" w:pos="0"/>
        </w:tabs>
        <w:spacing w:after="0" w:line="240" w:lineRule="auto"/>
        <w:ind w:left="0" w:firstLine="0"/>
        <w:jc w:val="center"/>
        <w:rPr>
          <w:rFonts w:eastAsiaTheme="minorEastAsia"/>
          <w:color w:val="auto"/>
          <w:szCs w:val="28"/>
        </w:rPr>
      </w:pPr>
    </w:p>
    <w:p w:rsidR="006B7006" w:rsidRDefault="00396B5B">
      <w:pPr>
        <w:shd w:val="clear" w:color="auto" w:fill="FFFFFF"/>
        <w:tabs>
          <w:tab w:val="left" w:pos="0"/>
        </w:tabs>
        <w:spacing w:after="0" w:line="240" w:lineRule="auto"/>
        <w:ind w:left="0" w:firstLine="0"/>
        <w:jc w:val="center"/>
        <w:rPr>
          <w:color w:val="auto"/>
          <w:szCs w:val="28"/>
        </w:rPr>
      </w:pPr>
      <w:r>
        <w:rPr>
          <w:color w:val="auto"/>
          <w:szCs w:val="28"/>
        </w:rPr>
        <w:t>Таблица 13 –</w:t>
      </w:r>
      <w:r>
        <w:rPr>
          <w:b/>
          <w:color w:val="auto"/>
          <w:szCs w:val="28"/>
        </w:rPr>
        <w:t xml:space="preserve"> </w:t>
      </w:r>
      <w:r>
        <w:rPr>
          <w:szCs w:val="28"/>
        </w:rPr>
        <w:t>Исходная характеристика пациента С., 27 лет до трансплантации почки</w:t>
      </w:r>
      <w:r>
        <w:rPr>
          <w:color w:val="auto"/>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916"/>
        <w:gridCol w:w="2350"/>
      </w:tblGrid>
      <w:tr w:rsidR="006B7006">
        <w:trPr>
          <w:jc w:val="center"/>
        </w:trPr>
        <w:tc>
          <w:tcPr>
            <w:tcW w:w="4916"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tcPr>
          <w:p w:rsidR="006B7006" w:rsidRDefault="00396B5B">
            <w:pPr>
              <w:spacing w:after="0" w:line="240" w:lineRule="auto"/>
              <w:ind w:left="0" w:firstLine="0"/>
              <w:jc w:val="center"/>
              <w:rPr>
                <w:bCs/>
                <w:color w:val="auto"/>
                <w:szCs w:val="28"/>
              </w:rPr>
            </w:pPr>
            <w:r>
              <w:rPr>
                <w:bCs/>
                <w:color w:val="auto"/>
                <w:szCs w:val="28"/>
              </w:rPr>
              <w:t>Показатели</w:t>
            </w:r>
          </w:p>
        </w:tc>
        <w:tc>
          <w:tcPr>
            <w:tcW w:w="235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tcPr>
          <w:p w:rsidR="006B7006" w:rsidRDefault="00396B5B">
            <w:pPr>
              <w:spacing w:after="0" w:line="240" w:lineRule="auto"/>
              <w:ind w:left="-31" w:hanging="22"/>
              <w:jc w:val="center"/>
              <w:rPr>
                <w:bCs/>
                <w:color w:val="auto"/>
                <w:szCs w:val="28"/>
              </w:rPr>
            </w:pPr>
            <w:r>
              <w:rPr>
                <w:bCs/>
                <w:color w:val="auto"/>
                <w:szCs w:val="28"/>
              </w:rPr>
              <w:t>Значение</w:t>
            </w:r>
          </w:p>
        </w:tc>
      </w:tr>
      <w:tr w:rsidR="006B7006">
        <w:trPr>
          <w:jc w:val="center"/>
        </w:trPr>
        <w:tc>
          <w:tcPr>
            <w:tcW w:w="4916"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Возраст, лет</w:t>
            </w:r>
          </w:p>
        </w:tc>
        <w:tc>
          <w:tcPr>
            <w:tcW w:w="235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37</w:t>
            </w:r>
          </w:p>
        </w:tc>
      </w:tr>
      <w:tr w:rsidR="006B7006">
        <w:trPr>
          <w:jc w:val="center"/>
        </w:trPr>
        <w:tc>
          <w:tcPr>
            <w:tcW w:w="4916" w:type="dxa"/>
            <w:tcBorders>
              <w:top w:val="single" w:sz="4" w:space="0" w:color="auto"/>
              <w:left w:val="single" w:sz="4" w:space="0" w:color="auto"/>
              <w:bottom w:val="nil"/>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Пол</w:t>
            </w:r>
          </w:p>
        </w:tc>
        <w:tc>
          <w:tcPr>
            <w:tcW w:w="2350" w:type="dxa"/>
            <w:tcBorders>
              <w:top w:val="single" w:sz="4" w:space="0" w:color="auto"/>
              <w:left w:val="single" w:sz="4" w:space="0" w:color="auto"/>
              <w:bottom w:val="nil"/>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мужской</w:t>
            </w:r>
          </w:p>
        </w:tc>
      </w:tr>
      <w:tr w:rsidR="006B7006">
        <w:trPr>
          <w:jc w:val="center"/>
        </w:trPr>
        <w:tc>
          <w:tcPr>
            <w:tcW w:w="4916" w:type="dxa"/>
            <w:tcBorders>
              <w:top w:val="single" w:sz="4" w:space="0" w:color="auto"/>
              <w:left w:val="single" w:sz="4" w:space="0" w:color="auto"/>
              <w:bottom w:val="nil"/>
              <w:right w:val="single" w:sz="4" w:space="0" w:color="auto"/>
            </w:tcBorders>
            <w:shd w:val="clear" w:color="auto" w:fill="FFFFFF" w:themeFill="background1"/>
            <w:tcMar>
              <w:top w:w="48" w:type="dxa"/>
              <w:left w:w="300" w:type="dxa"/>
              <w:bottom w:w="48" w:type="dxa"/>
              <w:right w:w="96" w:type="dxa"/>
            </w:tcMar>
          </w:tcPr>
          <w:p w:rsidR="006B7006" w:rsidRDefault="00396B5B">
            <w:pPr>
              <w:spacing w:after="0" w:line="240" w:lineRule="auto"/>
              <w:ind w:hanging="1837"/>
              <w:rPr>
                <w:color w:val="auto"/>
                <w:szCs w:val="28"/>
              </w:rPr>
            </w:pPr>
            <w:r>
              <w:rPr>
                <w:color w:val="auto"/>
                <w:szCs w:val="28"/>
              </w:rPr>
              <w:t xml:space="preserve"> Причина ХБП</w:t>
            </w:r>
          </w:p>
        </w:tc>
        <w:tc>
          <w:tcPr>
            <w:tcW w:w="2350" w:type="dxa"/>
            <w:tcBorders>
              <w:top w:val="single" w:sz="4" w:space="0" w:color="auto"/>
              <w:left w:val="single" w:sz="4" w:space="0" w:color="auto"/>
              <w:bottom w:val="nil"/>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41"/>
              <w:jc w:val="center"/>
              <w:rPr>
                <w:color w:val="auto"/>
                <w:szCs w:val="28"/>
                <w:lang w:val="en-US"/>
              </w:rPr>
            </w:pPr>
            <w:r>
              <w:rPr>
                <w:color w:val="auto"/>
                <w:szCs w:val="28"/>
              </w:rPr>
              <w:t>хронический гломерулонефрит</w:t>
            </w:r>
          </w:p>
        </w:tc>
      </w:tr>
      <w:tr w:rsidR="006B7006">
        <w:trPr>
          <w:jc w:val="center"/>
        </w:trPr>
        <w:tc>
          <w:tcPr>
            <w:tcW w:w="4916" w:type="dxa"/>
            <w:tcBorders>
              <w:top w:val="single" w:sz="4" w:space="0" w:color="auto"/>
              <w:left w:val="single" w:sz="4" w:space="0" w:color="auto"/>
              <w:bottom w:val="nil"/>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lang w:val="en-US"/>
              </w:rPr>
            </w:pPr>
            <w:r>
              <w:rPr>
                <w:color w:val="auto"/>
                <w:szCs w:val="28"/>
              </w:rPr>
              <w:t>Отношение донора</w:t>
            </w:r>
          </w:p>
        </w:tc>
        <w:tc>
          <w:tcPr>
            <w:tcW w:w="2350" w:type="dxa"/>
            <w:tcBorders>
              <w:top w:val="single" w:sz="4" w:space="0" w:color="auto"/>
              <w:left w:val="single" w:sz="4" w:space="0" w:color="auto"/>
              <w:bottom w:val="nil"/>
              <w:right w:val="single" w:sz="4" w:space="0" w:color="auto"/>
            </w:tcBorders>
            <w:shd w:val="clear" w:color="auto" w:fill="FFFFFF" w:themeFill="background1"/>
            <w:tcMar>
              <w:top w:w="48" w:type="dxa"/>
              <w:left w:w="96" w:type="dxa"/>
              <w:bottom w:w="48" w:type="dxa"/>
              <w:right w:w="96" w:type="dxa"/>
            </w:tcMar>
            <w:vAlign w:val="center"/>
          </w:tcPr>
          <w:p w:rsidR="006B7006" w:rsidRDefault="00396B5B">
            <w:pPr>
              <w:spacing w:after="0" w:line="240" w:lineRule="auto"/>
              <w:ind w:left="-31" w:hanging="22"/>
              <w:jc w:val="center"/>
              <w:rPr>
                <w:color w:val="auto"/>
                <w:szCs w:val="28"/>
              </w:rPr>
            </w:pPr>
            <w:r>
              <w:rPr>
                <w:color w:val="auto"/>
                <w:szCs w:val="28"/>
              </w:rPr>
              <w:t>сестра</w:t>
            </w:r>
          </w:p>
        </w:tc>
      </w:tr>
      <w:tr w:rsidR="006B7006">
        <w:trPr>
          <w:jc w:val="center"/>
        </w:trPr>
        <w:tc>
          <w:tcPr>
            <w:tcW w:w="4916"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Индекс массы тела, кг/м</w:t>
            </w:r>
            <w:r>
              <w:rPr>
                <w:color w:val="auto"/>
                <w:szCs w:val="28"/>
                <w:vertAlign w:val="superscript"/>
              </w:rPr>
              <w:t>2</w:t>
            </w:r>
          </w:p>
        </w:tc>
        <w:tc>
          <w:tcPr>
            <w:tcW w:w="235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21,5</w:t>
            </w:r>
          </w:p>
        </w:tc>
      </w:tr>
      <w:tr w:rsidR="006B7006">
        <w:trPr>
          <w:jc w:val="center"/>
        </w:trPr>
        <w:tc>
          <w:tcPr>
            <w:tcW w:w="4916"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jc w:val="left"/>
              <w:rPr>
                <w:color w:val="auto"/>
                <w:szCs w:val="28"/>
              </w:rPr>
            </w:pPr>
            <w:r>
              <w:rPr>
                <w:color w:val="auto"/>
                <w:szCs w:val="28"/>
              </w:rPr>
              <w:t>Продолжительность гемодиализа до трансплантации, мес.</w:t>
            </w:r>
          </w:p>
        </w:tc>
        <w:tc>
          <w:tcPr>
            <w:tcW w:w="235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17</w:t>
            </w:r>
          </w:p>
        </w:tc>
      </w:tr>
      <w:tr w:rsidR="006B7006">
        <w:trPr>
          <w:jc w:val="center"/>
        </w:trPr>
        <w:tc>
          <w:tcPr>
            <w:tcW w:w="4916"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Креатинин плазмы, мкмоль/л</w:t>
            </w:r>
          </w:p>
        </w:tc>
        <w:tc>
          <w:tcPr>
            <w:tcW w:w="235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695</w:t>
            </w:r>
          </w:p>
        </w:tc>
      </w:tr>
      <w:tr w:rsidR="006B7006">
        <w:trPr>
          <w:jc w:val="center"/>
        </w:trPr>
        <w:tc>
          <w:tcPr>
            <w:tcW w:w="4916"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Мочевина плазмы, ммоль/л</w:t>
            </w:r>
          </w:p>
        </w:tc>
        <w:tc>
          <w:tcPr>
            <w:tcW w:w="235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17</w:t>
            </w:r>
          </w:p>
        </w:tc>
      </w:tr>
      <w:tr w:rsidR="006B7006">
        <w:trPr>
          <w:jc w:val="center"/>
        </w:trPr>
        <w:tc>
          <w:tcPr>
            <w:tcW w:w="4916"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рСКФ, мл/мин/1,73 м²</w:t>
            </w:r>
          </w:p>
        </w:tc>
        <w:tc>
          <w:tcPr>
            <w:tcW w:w="235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lang w:val="en-US"/>
              </w:rPr>
              <w:t>9</w:t>
            </w:r>
            <w:r>
              <w:rPr>
                <w:color w:val="auto"/>
                <w:szCs w:val="28"/>
              </w:rPr>
              <w:t>,0</w:t>
            </w:r>
          </w:p>
        </w:tc>
      </w:tr>
      <w:tr w:rsidR="006B7006">
        <w:trPr>
          <w:jc w:val="center"/>
        </w:trPr>
        <w:tc>
          <w:tcPr>
            <w:tcW w:w="4916" w:type="dxa"/>
            <w:tcBorders>
              <w:top w:val="single" w:sz="4" w:space="0" w:color="auto"/>
              <w:left w:val="single" w:sz="4" w:space="0" w:color="auto"/>
              <w:bottom w:val="nil"/>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Уровень лейкоцитарных антител в крови, %</w:t>
            </w:r>
          </w:p>
        </w:tc>
        <w:tc>
          <w:tcPr>
            <w:tcW w:w="2350" w:type="dxa"/>
            <w:tcBorders>
              <w:top w:val="single" w:sz="4" w:space="0" w:color="auto"/>
              <w:left w:val="single" w:sz="4" w:space="0" w:color="auto"/>
              <w:bottom w:val="nil"/>
              <w:right w:val="single" w:sz="4" w:space="0" w:color="auto"/>
            </w:tcBorders>
            <w:shd w:val="clear" w:color="auto" w:fill="FFFFFF" w:themeFill="background1"/>
            <w:tcMar>
              <w:top w:w="48" w:type="dxa"/>
              <w:left w:w="96" w:type="dxa"/>
              <w:bottom w:w="48" w:type="dxa"/>
              <w:right w:w="96" w:type="dxa"/>
            </w:tcMar>
          </w:tcPr>
          <w:p w:rsidR="006B7006" w:rsidRDefault="006B7006">
            <w:pPr>
              <w:spacing w:after="0" w:line="240" w:lineRule="auto"/>
              <w:ind w:left="-31" w:hanging="22"/>
              <w:jc w:val="center"/>
              <w:rPr>
                <w:color w:val="auto"/>
                <w:szCs w:val="28"/>
              </w:rPr>
            </w:pPr>
          </w:p>
        </w:tc>
      </w:tr>
      <w:tr w:rsidR="006B7006">
        <w:trPr>
          <w:jc w:val="center"/>
        </w:trPr>
        <w:tc>
          <w:tcPr>
            <w:tcW w:w="4916" w:type="dxa"/>
            <w:tcBorders>
              <w:top w:val="nil"/>
              <w:left w:val="single" w:sz="4" w:space="0" w:color="auto"/>
              <w:bottom w:val="nil"/>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224"/>
              <w:rPr>
                <w:color w:val="auto"/>
                <w:szCs w:val="28"/>
              </w:rPr>
            </w:pPr>
            <w:r>
              <w:rPr>
                <w:color w:val="auto"/>
                <w:szCs w:val="28"/>
                <w:lang w:val="en-US"/>
              </w:rPr>
              <w:t>I</w:t>
            </w:r>
            <w:r>
              <w:rPr>
                <w:color w:val="auto"/>
                <w:szCs w:val="28"/>
              </w:rPr>
              <w:t xml:space="preserve"> класс</w:t>
            </w:r>
          </w:p>
        </w:tc>
        <w:tc>
          <w:tcPr>
            <w:tcW w:w="2350" w:type="dxa"/>
            <w:tcBorders>
              <w:top w:val="nil"/>
              <w:left w:val="single" w:sz="4" w:space="0" w:color="auto"/>
              <w:bottom w:val="nil"/>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12</w:t>
            </w:r>
          </w:p>
        </w:tc>
      </w:tr>
      <w:tr w:rsidR="006B7006">
        <w:trPr>
          <w:jc w:val="center"/>
        </w:trPr>
        <w:tc>
          <w:tcPr>
            <w:tcW w:w="4916" w:type="dxa"/>
            <w:tcBorders>
              <w:top w:val="nil"/>
              <w:left w:val="single" w:sz="4" w:space="0" w:color="auto"/>
              <w:bottom w:val="nil"/>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224"/>
              <w:rPr>
                <w:color w:val="auto"/>
                <w:szCs w:val="28"/>
                <w:lang w:val="en-US"/>
              </w:rPr>
            </w:pPr>
            <w:r>
              <w:rPr>
                <w:color w:val="auto"/>
                <w:szCs w:val="28"/>
                <w:lang w:val="en-US"/>
              </w:rPr>
              <w:t>II</w:t>
            </w:r>
            <w:r>
              <w:rPr>
                <w:color w:val="auto"/>
                <w:szCs w:val="28"/>
              </w:rPr>
              <w:t xml:space="preserve"> класс</w:t>
            </w:r>
          </w:p>
        </w:tc>
        <w:tc>
          <w:tcPr>
            <w:tcW w:w="2350" w:type="dxa"/>
            <w:tcBorders>
              <w:top w:val="nil"/>
              <w:left w:val="single" w:sz="4" w:space="0" w:color="auto"/>
              <w:bottom w:val="nil"/>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5</w:t>
            </w:r>
          </w:p>
        </w:tc>
      </w:tr>
      <w:tr w:rsidR="006B7006">
        <w:trPr>
          <w:jc w:val="center"/>
        </w:trPr>
        <w:tc>
          <w:tcPr>
            <w:tcW w:w="4916" w:type="dxa"/>
            <w:tcBorders>
              <w:top w:val="nil"/>
              <w:left w:val="single" w:sz="4" w:space="0" w:color="auto"/>
              <w:bottom w:val="nil"/>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224"/>
              <w:rPr>
                <w:color w:val="auto"/>
                <w:szCs w:val="28"/>
                <w:lang w:val="en-US"/>
              </w:rPr>
            </w:pPr>
            <w:r>
              <w:rPr>
                <w:szCs w:val="28"/>
              </w:rPr>
              <w:t>через 1 год</w:t>
            </w:r>
          </w:p>
        </w:tc>
        <w:tc>
          <w:tcPr>
            <w:tcW w:w="2350" w:type="dxa"/>
            <w:tcBorders>
              <w:top w:val="nil"/>
              <w:left w:val="single" w:sz="4" w:space="0" w:color="auto"/>
              <w:bottom w:val="nil"/>
              <w:right w:val="single" w:sz="4" w:space="0" w:color="auto"/>
            </w:tcBorders>
            <w:shd w:val="clear" w:color="auto" w:fill="FFFFFF" w:themeFill="background1"/>
            <w:tcMar>
              <w:top w:w="48" w:type="dxa"/>
              <w:left w:w="96" w:type="dxa"/>
              <w:bottom w:w="48" w:type="dxa"/>
              <w:right w:w="96" w:type="dxa"/>
            </w:tcMar>
          </w:tcPr>
          <w:p w:rsidR="006B7006" w:rsidRDefault="006B7006">
            <w:pPr>
              <w:spacing w:after="0" w:line="240" w:lineRule="auto"/>
              <w:ind w:left="-31" w:hanging="22"/>
              <w:jc w:val="center"/>
              <w:rPr>
                <w:color w:val="auto"/>
                <w:szCs w:val="28"/>
              </w:rPr>
            </w:pPr>
          </w:p>
        </w:tc>
      </w:tr>
      <w:tr w:rsidR="006B7006">
        <w:trPr>
          <w:jc w:val="center"/>
        </w:trPr>
        <w:tc>
          <w:tcPr>
            <w:tcW w:w="4916" w:type="dxa"/>
            <w:tcBorders>
              <w:top w:val="nil"/>
              <w:left w:val="single" w:sz="4" w:space="0" w:color="auto"/>
              <w:bottom w:val="nil"/>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224"/>
              <w:rPr>
                <w:color w:val="auto"/>
                <w:szCs w:val="28"/>
                <w:lang w:val="en-US"/>
              </w:rPr>
            </w:pPr>
            <w:r>
              <w:rPr>
                <w:color w:val="auto"/>
                <w:szCs w:val="28"/>
                <w:lang w:val="en-US"/>
              </w:rPr>
              <w:t>I</w:t>
            </w:r>
            <w:r>
              <w:rPr>
                <w:color w:val="auto"/>
                <w:szCs w:val="28"/>
              </w:rPr>
              <w:t xml:space="preserve"> класс</w:t>
            </w:r>
          </w:p>
        </w:tc>
        <w:tc>
          <w:tcPr>
            <w:tcW w:w="2350" w:type="dxa"/>
            <w:tcBorders>
              <w:top w:val="nil"/>
              <w:left w:val="single" w:sz="4" w:space="0" w:color="auto"/>
              <w:bottom w:val="nil"/>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0</w:t>
            </w:r>
          </w:p>
        </w:tc>
      </w:tr>
      <w:tr w:rsidR="006B7006">
        <w:trPr>
          <w:jc w:val="center"/>
        </w:trPr>
        <w:tc>
          <w:tcPr>
            <w:tcW w:w="4916" w:type="dxa"/>
            <w:tcBorders>
              <w:top w:val="nil"/>
              <w:left w:val="single" w:sz="4" w:space="0" w:color="auto"/>
              <w:bottom w:val="single" w:sz="4" w:space="0" w:color="auto"/>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224"/>
              <w:rPr>
                <w:color w:val="auto"/>
                <w:szCs w:val="28"/>
              </w:rPr>
            </w:pPr>
            <w:r>
              <w:rPr>
                <w:color w:val="auto"/>
                <w:szCs w:val="28"/>
                <w:lang w:val="en-US"/>
              </w:rPr>
              <w:t>II</w:t>
            </w:r>
            <w:r>
              <w:rPr>
                <w:color w:val="auto"/>
                <w:szCs w:val="28"/>
              </w:rPr>
              <w:t xml:space="preserve"> класс</w:t>
            </w:r>
          </w:p>
        </w:tc>
        <w:tc>
          <w:tcPr>
            <w:tcW w:w="2350" w:type="dxa"/>
            <w:tcBorders>
              <w:top w:val="nil"/>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0</w:t>
            </w:r>
          </w:p>
        </w:tc>
      </w:tr>
      <w:tr w:rsidR="006B7006">
        <w:trPr>
          <w:jc w:val="center"/>
        </w:trPr>
        <w:tc>
          <w:tcPr>
            <w:tcW w:w="4916" w:type="dxa"/>
            <w:tcBorders>
              <w:top w:val="single" w:sz="4" w:space="0" w:color="auto"/>
              <w:left w:val="single" w:sz="4" w:space="0" w:color="auto"/>
              <w:bottom w:val="nil"/>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Время холодовой ишемии, мин</w:t>
            </w:r>
          </w:p>
        </w:tc>
        <w:tc>
          <w:tcPr>
            <w:tcW w:w="2350" w:type="dxa"/>
            <w:tcBorders>
              <w:top w:val="single" w:sz="4" w:space="0" w:color="auto"/>
              <w:left w:val="single" w:sz="4" w:space="0" w:color="auto"/>
              <w:bottom w:val="nil"/>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28</w:t>
            </w:r>
          </w:p>
        </w:tc>
      </w:tr>
      <w:tr w:rsidR="006B7006">
        <w:trPr>
          <w:jc w:val="center"/>
        </w:trPr>
        <w:tc>
          <w:tcPr>
            <w:tcW w:w="7266" w:type="dxa"/>
            <w:gridSpan w:val="2"/>
            <w:tcBorders>
              <w:top w:val="nil"/>
              <w:left w:val="nil"/>
              <w:bottom w:val="single" w:sz="4" w:space="0" w:color="auto"/>
              <w:right w:val="nil"/>
            </w:tcBorders>
            <w:shd w:val="clear" w:color="auto" w:fill="FFFFFF" w:themeFill="background1"/>
            <w:tcMar>
              <w:top w:w="48" w:type="dxa"/>
              <w:left w:w="150" w:type="dxa"/>
              <w:bottom w:w="48" w:type="dxa"/>
              <w:right w:w="96" w:type="dxa"/>
            </w:tcMar>
          </w:tcPr>
          <w:p w:rsidR="006B7006" w:rsidRDefault="00396B5B">
            <w:pPr>
              <w:spacing w:after="0" w:line="240" w:lineRule="auto"/>
              <w:ind w:left="-31" w:hanging="22"/>
              <w:jc w:val="right"/>
              <w:rPr>
                <w:color w:val="auto"/>
                <w:szCs w:val="28"/>
              </w:rPr>
            </w:pPr>
            <w:r>
              <w:rPr>
                <w:color w:val="auto"/>
                <w:szCs w:val="28"/>
              </w:rPr>
              <w:t>Продолжение таблицы 13</w:t>
            </w:r>
          </w:p>
        </w:tc>
      </w:tr>
      <w:tr w:rsidR="006B7006">
        <w:trPr>
          <w:jc w:val="center"/>
        </w:trPr>
        <w:tc>
          <w:tcPr>
            <w:tcW w:w="4916"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Время вторичной тепловой ишемии, мин</w:t>
            </w:r>
          </w:p>
        </w:tc>
        <w:tc>
          <w:tcPr>
            <w:tcW w:w="235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35</w:t>
            </w:r>
          </w:p>
        </w:tc>
      </w:tr>
      <w:tr w:rsidR="006B7006">
        <w:trPr>
          <w:jc w:val="center"/>
        </w:trPr>
        <w:tc>
          <w:tcPr>
            <w:tcW w:w="4916"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0" w:firstLine="0"/>
              <w:rPr>
                <w:color w:val="auto"/>
                <w:szCs w:val="28"/>
              </w:rPr>
            </w:pPr>
            <w:r>
              <w:rPr>
                <w:color w:val="auto"/>
                <w:szCs w:val="28"/>
              </w:rPr>
              <w:t>Продолжительность операции, мин</w:t>
            </w:r>
          </w:p>
        </w:tc>
        <w:tc>
          <w:tcPr>
            <w:tcW w:w="235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tcPr>
          <w:p w:rsidR="006B7006" w:rsidRDefault="00396B5B">
            <w:pPr>
              <w:spacing w:after="0" w:line="240" w:lineRule="auto"/>
              <w:ind w:left="-31" w:hanging="22"/>
              <w:jc w:val="center"/>
              <w:rPr>
                <w:color w:val="auto"/>
                <w:szCs w:val="28"/>
              </w:rPr>
            </w:pPr>
            <w:r>
              <w:rPr>
                <w:color w:val="auto"/>
                <w:szCs w:val="28"/>
              </w:rPr>
              <w:t>225</w:t>
            </w:r>
          </w:p>
        </w:tc>
      </w:tr>
      <w:tr w:rsidR="006B7006">
        <w:trPr>
          <w:jc w:val="center"/>
        </w:trPr>
        <w:tc>
          <w:tcPr>
            <w:tcW w:w="726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150" w:type="dxa"/>
              <w:bottom w:w="48" w:type="dxa"/>
              <w:right w:w="96" w:type="dxa"/>
            </w:tcMar>
          </w:tcPr>
          <w:p w:rsidR="006B7006" w:rsidRDefault="00396B5B">
            <w:pPr>
              <w:spacing w:after="0" w:line="240" w:lineRule="auto"/>
              <w:ind w:left="-31" w:hanging="22"/>
              <w:jc w:val="left"/>
              <w:rPr>
                <w:color w:val="auto"/>
                <w:szCs w:val="28"/>
              </w:rPr>
            </w:pPr>
            <w:r>
              <w:rPr>
                <w:color w:val="auto"/>
                <w:szCs w:val="28"/>
              </w:rPr>
              <w:t>Примечания</w:t>
            </w:r>
          </w:p>
          <w:p w:rsidR="006B7006" w:rsidRDefault="00396B5B">
            <w:pPr>
              <w:spacing w:after="0" w:line="240" w:lineRule="auto"/>
              <w:ind w:left="-31" w:hanging="22"/>
              <w:jc w:val="left"/>
              <w:rPr>
                <w:color w:val="auto"/>
                <w:szCs w:val="28"/>
              </w:rPr>
            </w:pPr>
            <w:r>
              <w:rPr>
                <w:color w:val="auto"/>
                <w:szCs w:val="28"/>
              </w:rPr>
              <w:t xml:space="preserve">ХБП – хроническая болезнь почек; </w:t>
            </w:r>
          </w:p>
          <w:p w:rsidR="006B7006" w:rsidRDefault="00396B5B">
            <w:pPr>
              <w:spacing w:after="0" w:line="240" w:lineRule="auto"/>
              <w:ind w:left="-31" w:hanging="22"/>
              <w:jc w:val="left"/>
              <w:rPr>
                <w:color w:val="auto"/>
                <w:szCs w:val="28"/>
              </w:rPr>
            </w:pPr>
            <w:r>
              <w:rPr>
                <w:color w:val="auto"/>
                <w:szCs w:val="28"/>
              </w:rPr>
              <w:t xml:space="preserve">рСКФ – расчетная скорость клубочковой </w:t>
            </w:r>
            <w:r>
              <w:rPr>
                <w:color w:val="auto"/>
                <w:szCs w:val="28"/>
              </w:rPr>
              <w:t>фильтрации.</w:t>
            </w:r>
          </w:p>
        </w:tc>
      </w:tr>
    </w:tbl>
    <w:p w:rsidR="006B7006" w:rsidRDefault="006B7006">
      <w:pPr>
        <w:pStyle w:val="af"/>
        <w:spacing w:after="0" w:line="240" w:lineRule="auto"/>
        <w:ind w:leftChars="5" w:left="14" w:firstLineChars="273" w:firstLine="764"/>
        <w:jc w:val="both"/>
        <w:rPr>
          <w:rFonts w:ascii="Times New Roman" w:hAnsi="Times New Roman" w:cs="Times New Roman"/>
          <w:sz w:val="28"/>
          <w:szCs w:val="28"/>
        </w:rPr>
      </w:pPr>
    </w:p>
    <w:p w:rsidR="006B7006" w:rsidRDefault="00396B5B">
      <w:pPr>
        <w:pStyle w:val="af"/>
        <w:spacing w:after="0" w:line="240" w:lineRule="auto"/>
        <w:ind w:leftChars="5" w:left="14" w:firstLineChars="273" w:firstLine="764"/>
        <w:jc w:val="both"/>
        <w:rPr>
          <w:rFonts w:ascii="Times New Roman" w:hAnsi="Times New Roman" w:cs="Times New Roman"/>
          <w:sz w:val="28"/>
          <w:szCs w:val="28"/>
        </w:rPr>
      </w:pPr>
      <w:r>
        <w:rPr>
          <w:rFonts w:ascii="Times New Roman" w:hAnsi="Times New Roman" w:cs="Times New Roman"/>
          <w:sz w:val="28"/>
          <w:szCs w:val="28"/>
        </w:rPr>
        <w:t xml:space="preserve">В плановом порядке пациенту У., 37 лет была произведена операция трансплантация почки от живого родственного донора с интраоперационным проведением РВРП трансплантата. Донору проведена лапароскопическая нефроуретерэктомия слева. Время </w:t>
      </w:r>
      <w:r>
        <w:rPr>
          <w:rFonts w:ascii="Times New Roman" w:hAnsi="Times New Roman" w:cs="Times New Roman"/>
          <w:sz w:val="28"/>
          <w:szCs w:val="28"/>
        </w:rPr>
        <w:t>вторичной тепловой ишемии составила 35 минут, длительность операции – 225 минут.</w:t>
      </w:r>
    </w:p>
    <w:p w:rsidR="006B7006" w:rsidRDefault="00396B5B">
      <w:pPr>
        <w:pStyle w:val="af"/>
        <w:spacing w:after="0" w:line="240" w:lineRule="auto"/>
        <w:ind w:leftChars="5" w:left="14" w:firstLineChars="273" w:firstLine="764"/>
        <w:jc w:val="both"/>
        <w:rPr>
          <w:rFonts w:ascii="Times New Roman" w:hAnsi="Times New Roman" w:cs="Times New Roman"/>
          <w:sz w:val="28"/>
          <w:szCs w:val="28"/>
        </w:rPr>
      </w:pPr>
      <w:r>
        <w:rPr>
          <w:rFonts w:ascii="Times New Roman" w:hAnsi="Times New Roman" w:cs="Times New Roman"/>
          <w:sz w:val="28"/>
          <w:szCs w:val="28"/>
        </w:rPr>
        <w:t>Реципиент получал идентичную трехкомпонентную иммуносупрессию: такролимус + мофетила микофенолат + глюкокортикостериод по схеме.</w:t>
      </w:r>
    </w:p>
    <w:p w:rsidR="006B7006" w:rsidRDefault="00396B5B">
      <w:pPr>
        <w:pStyle w:val="af"/>
        <w:spacing w:after="0" w:line="240" w:lineRule="auto"/>
        <w:ind w:leftChars="5" w:left="14" w:firstLineChars="195" w:firstLine="546"/>
        <w:jc w:val="both"/>
        <w:rPr>
          <w:rFonts w:ascii="Times New Roman" w:hAnsi="Times New Roman" w:cs="Times New Roman"/>
          <w:sz w:val="28"/>
          <w:szCs w:val="28"/>
        </w:rPr>
      </w:pPr>
      <w:r>
        <w:rPr>
          <w:rFonts w:ascii="Times New Roman" w:hAnsi="Times New Roman" w:cs="Times New Roman"/>
          <w:sz w:val="28"/>
          <w:szCs w:val="28"/>
        </w:rPr>
        <w:t>Послеоперационные показатели пациента из групп</w:t>
      </w:r>
      <w:r>
        <w:rPr>
          <w:rFonts w:ascii="Times New Roman" w:hAnsi="Times New Roman" w:cs="Times New Roman"/>
          <w:sz w:val="28"/>
          <w:szCs w:val="28"/>
        </w:rPr>
        <w:t>ы РВРП представлены в таблице 14.</w:t>
      </w:r>
    </w:p>
    <w:p w:rsidR="006B7006" w:rsidRDefault="006B7006">
      <w:pPr>
        <w:pStyle w:val="af"/>
        <w:spacing w:after="0" w:line="240" w:lineRule="auto"/>
        <w:ind w:leftChars="5" w:left="14" w:firstLineChars="273" w:firstLine="764"/>
        <w:jc w:val="both"/>
        <w:rPr>
          <w:rFonts w:ascii="Times New Roman" w:hAnsi="Times New Roman" w:cs="Times New Roman"/>
          <w:sz w:val="28"/>
          <w:szCs w:val="28"/>
        </w:rPr>
      </w:pPr>
    </w:p>
    <w:p w:rsidR="006B7006" w:rsidRDefault="00396B5B">
      <w:pPr>
        <w:spacing w:after="160" w:line="240" w:lineRule="auto"/>
        <w:ind w:left="14" w:hangingChars="5" w:hanging="14"/>
        <w:rPr>
          <w:color w:val="auto"/>
          <w:spacing w:val="-2"/>
          <w:szCs w:val="28"/>
        </w:rPr>
      </w:pPr>
      <w:r>
        <w:rPr>
          <w:szCs w:val="28"/>
          <w:lang w:val="kk-KZ"/>
        </w:rPr>
        <w:t xml:space="preserve">Таблица </w:t>
      </w:r>
      <w:r>
        <w:rPr>
          <w:szCs w:val="28"/>
        </w:rPr>
        <w:t>14</w:t>
      </w:r>
      <w:r>
        <w:rPr>
          <w:szCs w:val="28"/>
          <w:lang w:val="kk-KZ"/>
        </w:rPr>
        <w:t xml:space="preserve"> – </w:t>
      </w:r>
      <w:r>
        <w:rPr>
          <w:szCs w:val="28"/>
        </w:rPr>
        <w:t>Послеоперационные показатели реципиента У., 37 лет.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2174"/>
      </w:tblGrid>
      <w:tr w:rsidR="006B7006">
        <w:trPr>
          <w:jc w:val="center"/>
        </w:trPr>
        <w:tc>
          <w:tcPr>
            <w:tcW w:w="4394"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6B7006" w:rsidRDefault="00396B5B">
            <w:pPr>
              <w:spacing w:after="0" w:line="240" w:lineRule="auto"/>
              <w:ind w:left="0" w:firstLine="0"/>
              <w:jc w:val="left"/>
              <w:rPr>
                <w:bCs/>
                <w:szCs w:val="28"/>
              </w:rPr>
            </w:pPr>
            <w:r>
              <w:rPr>
                <w:bCs/>
                <w:szCs w:val="28"/>
              </w:rPr>
              <w:t>Параметр</w:t>
            </w:r>
          </w:p>
        </w:tc>
        <w:tc>
          <w:tcPr>
            <w:tcW w:w="2174"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6B7006" w:rsidRDefault="00396B5B">
            <w:pPr>
              <w:spacing w:after="0" w:line="240" w:lineRule="auto"/>
              <w:ind w:left="0" w:firstLine="37"/>
              <w:jc w:val="center"/>
              <w:rPr>
                <w:bCs/>
                <w:szCs w:val="28"/>
              </w:rPr>
            </w:pPr>
            <w:r>
              <w:rPr>
                <w:bCs/>
                <w:szCs w:val="28"/>
              </w:rPr>
              <w:t>Значение</w:t>
            </w:r>
          </w:p>
        </w:tc>
      </w:tr>
      <w:tr w:rsidR="006B7006">
        <w:trPr>
          <w:jc w:val="center"/>
        </w:trPr>
        <w:tc>
          <w:tcPr>
            <w:tcW w:w="4394" w:type="dxa"/>
            <w:tcBorders>
              <w:top w:val="single" w:sz="4" w:space="0" w:color="auto"/>
              <w:left w:val="single" w:sz="4" w:space="0" w:color="auto"/>
              <w:bottom w:val="nil"/>
              <w:right w:val="single" w:sz="4" w:space="0" w:color="auto"/>
            </w:tcBorders>
            <w:tcMar>
              <w:top w:w="48" w:type="dxa"/>
              <w:left w:w="150" w:type="dxa"/>
              <w:bottom w:w="48" w:type="dxa"/>
              <w:right w:w="96" w:type="dxa"/>
            </w:tcMar>
          </w:tcPr>
          <w:p w:rsidR="006B7006" w:rsidRDefault="00396B5B">
            <w:pPr>
              <w:spacing w:after="0" w:line="240" w:lineRule="auto"/>
              <w:ind w:left="0" w:firstLine="0"/>
              <w:jc w:val="left"/>
              <w:rPr>
                <w:szCs w:val="28"/>
              </w:rPr>
            </w:pPr>
            <w:r>
              <w:rPr>
                <w:szCs w:val="28"/>
              </w:rPr>
              <w:t>Суточный диурез, мл</w:t>
            </w:r>
          </w:p>
        </w:tc>
        <w:tc>
          <w:tcPr>
            <w:tcW w:w="2174" w:type="dxa"/>
            <w:tcBorders>
              <w:top w:val="single" w:sz="4" w:space="0" w:color="auto"/>
              <w:left w:val="single" w:sz="4" w:space="0" w:color="auto"/>
              <w:bottom w:val="nil"/>
              <w:right w:val="single" w:sz="4" w:space="0" w:color="auto"/>
            </w:tcBorders>
            <w:tcMar>
              <w:top w:w="48" w:type="dxa"/>
              <w:left w:w="96" w:type="dxa"/>
              <w:bottom w:w="48" w:type="dxa"/>
              <w:right w:w="96" w:type="dxa"/>
            </w:tcMar>
          </w:tcPr>
          <w:p w:rsidR="006B7006" w:rsidRDefault="006B7006">
            <w:pPr>
              <w:spacing w:after="0" w:line="240" w:lineRule="auto"/>
              <w:ind w:left="0" w:firstLine="37"/>
              <w:jc w:val="center"/>
              <w:rPr>
                <w:szCs w:val="28"/>
              </w:rPr>
            </w:pPr>
          </w:p>
        </w:tc>
      </w:tr>
      <w:tr w:rsidR="006B7006">
        <w:trPr>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1-</w:t>
            </w:r>
            <w:r>
              <w:rPr>
                <w:szCs w:val="28"/>
                <w:lang w:val="kk-KZ"/>
              </w:rPr>
              <w:t>е сутки</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4950</w:t>
            </w:r>
          </w:p>
        </w:tc>
      </w:tr>
      <w:tr w:rsidR="006B7006">
        <w:trPr>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4-</w:t>
            </w:r>
            <w:r>
              <w:rPr>
                <w:szCs w:val="28"/>
                <w:lang w:val="kk-KZ"/>
              </w:rPr>
              <w:t>е сутки</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4100</w:t>
            </w:r>
          </w:p>
        </w:tc>
      </w:tr>
      <w:tr w:rsidR="006B7006">
        <w:trPr>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7-</w:t>
            </w:r>
            <w:r>
              <w:rPr>
                <w:szCs w:val="28"/>
                <w:lang w:val="kk-KZ"/>
              </w:rPr>
              <w:t>е сутки</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3500</w:t>
            </w:r>
          </w:p>
        </w:tc>
      </w:tr>
      <w:tr w:rsidR="006B7006">
        <w:trPr>
          <w:jc w:val="center"/>
        </w:trPr>
        <w:tc>
          <w:tcPr>
            <w:tcW w:w="4394" w:type="dxa"/>
            <w:tcBorders>
              <w:top w:val="nil"/>
              <w:left w:val="single" w:sz="4" w:space="0" w:color="auto"/>
              <w:bottom w:val="single" w:sz="4" w:space="0" w:color="auto"/>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14-</w:t>
            </w:r>
            <w:r>
              <w:rPr>
                <w:szCs w:val="28"/>
                <w:lang w:val="kk-KZ"/>
              </w:rPr>
              <w:t>е сутки</w:t>
            </w:r>
          </w:p>
        </w:tc>
        <w:tc>
          <w:tcPr>
            <w:tcW w:w="2174" w:type="dxa"/>
            <w:tcBorders>
              <w:top w:val="nil"/>
              <w:left w:val="single" w:sz="4" w:space="0" w:color="auto"/>
              <w:bottom w:val="single" w:sz="4" w:space="0" w:color="auto"/>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1900</w:t>
            </w:r>
          </w:p>
        </w:tc>
      </w:tr>
      <w:tr w:rsidR="006B7006">
        <w:trPr>
          <w:jc w:val="center"/>
        </w:trPr>
        <w:tc>
          <w:tcPr>
            <w:tcW w:w="4394" w:type="dxa"/>
            <w:tcBorders>
              <w:top w:val="single" w:sz="4" w:space="0" w:color="auto"/>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Креатинин сыворотки, мкмоль/л</w:t>
            </w:r>
          </w:p>
        </w:tc>
        <w:tc>
          <w:tcPr>
            <w:tcW w:w="2174" w:type="dxa"/>
            <w:tcBorders>
              <w:top w:val="single" w:sz="4" w:space="0" w:color="auto"/>
              <w:left w:val="single" w:sz="4" w:space="0" w:color="auto"/>
              <w:bottom w:val="nil"/>
              <w:right w:val="single" w:sz="4" w:space="0" w:color="auto"/>
            </w:tcBorders>
            <w:tcMar>
              <w:top w:w="48" w:type="dxa"/>
              <w:left w:w="96" w:type="dxa"/>
              <w:bottom w:w="48" w:type="dxa"/>
              <w:right w:w="96" w:type="dxa"/>
            </w:tcMar>
            <w:vAlign w:val="center"/>
          </w:tcPr>
          <w:p w:rsidR="006B7006" w:rsidRDefault="006B7006">
            <w:pPr>
              <w:spacing w:after="0" w:line="240" w:lineRule="auto"/>
              <w:ind w:left="0" w:firstLine="37"/>
              <w:jc w:val="center"/>
              <w:rPr>
                <w:szCs w:val="28"/>
              </w:rPr>
            </w:pPr>
          </w:p>
        </w:tc>
      </w:tr>
      <w:tr w:rsidR="006B7006">
        <w:trPr>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1-</w:t>
            </w:r>
            <w:r>
              <w:rPr>
                <w:szCs w:val="28"/>
                <w:lang w:val="kk-KZ"/>
              </w:rPr>
              <w:t>е сутки</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239</w:t>
            </w:r>
          </w:p>
        </w:tc>
      </w:tr>
      <w:tr w:rsidR="006B7006">
        <w:trPr>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4-</w:t>
            </w:r>
            <w:r>
              <w:rPr>
                <w:szCs w:val="28"/>
                <w:lang w:val="kk-KZ"/>
              </w:rPr>
              <w:t>е</w:t>
            </w:r>
            <w:r>
              <w:rPr>
                <w:szCs w:val="28"/>
                <w:lang w:val="kk-KZ"/>
              </w:rPr>
              <w:t xml:space="preserve"> сутки</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72</w:t>
            </w:r>
          </w:p>
        </w:tc>
      </w:tr>
      <w:tr w:rsidR="006B7006">
        <w:trPr>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7-</w:t>
            </w:r>
            <w:r>
              <w:rPr>
                <w:szCs w:val="28"/>
                <w:lang w:val="kk-KZ"/>
              </w:rPr>
              <w:t>е сутки</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74</w:t>
            </w:r>
          </w:p>
        </w:tc>
      </w:tr>
      <w:tr w:rsidR="006B7006">
        <w:trPr>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14-</w:t>
            </w:r>
            <w:r>
              <w:rPr>
                <w:szCs w:val="28"/>
                <w:lang w:val="kk-KZ"/>
              </w:rPr>
              <w:t>е сутки</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76</w:t>
            </w:r>
          </w:p>
        </w:tc>
      </w:tr>
      <w:tr w:rsidR="006B7006">
        <w:trPr>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30-</w:t>
            </w:r>
            <w:r>
              <w:rPr>
                <w:szCs w:val="28"/>
                <w:lang w:val="kk-KZ"/>
              </w:rPr>
              <w:t>е сутки</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87</w:t>
            </w:r>
          </w:p>
        </w:tc>
      </w:tr>
      <w:tr w:rsidR="006B7006">
        <w:trPr>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color w:val="auto"/>
                <w:szCs w:val="28"/>
              </w:rPr>
            </w:pPr>
            <w:r>
              <w:rPr>
                <w:color w:val="auto"/>
                <w:szCs w:val="28"/>
              </w:rPr>
              <w:t>60-</w:t>
            </w:r>
            <w:r>
              <w:rPr>
                <w:szCs w:val="28"/>
                <w:lang w:val="kk-KZ"/>
              </w:rPr>
              <w:t>е сутки</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82</w:t>
            </w:r>
          </w:p>
        </w:tc>
      </w:tr>
      <w:tr w:rsidR="006B7006">
        <w:trPr>
          <w:jc w:val="center"/>
        </w:trPr>
        <w:tc>
          <w:tcPr>
            <w:tcW w:w="4394" w:type="dxa"/>
            <w:tcBorders>
              <w:top w:val="nil"/>
              <w:left w:val="single" w:sz="4" w:space="0" w:color="auto"/>
              <w:bottom w:val="single" w:sz="4" w:space="0" w:color="auto"/>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color w:val="auto"/>
                <w:szCs w:val="28"/>
              </w:rPr>
            </w:pPr>
            <w:r>
              <w:rPr>
                <w:color w:val="auto"/>
                <w:szCs w:val="28"/>
              </w:rPr>
              <w:t>через 1 год</w:t>
            </w:r>
          </w:p>
        </w:tc>
        <w:tc>
          <w:tcPr>
            <w:tcW w:w="2174" w:type="dxa"/>
            <w:tcBorders>
              <w:top w:val="nil"/>
              <w:left w:val="single" w:sz="4" w:space="0" w:color="auto"/>
              <w:bottom w:val="single" w:sz="4" w:space="0" w:color="auto"/>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83</w:t>
            </w:r>
          </w:p>
        </w:tc>
      </w:tr>
      <w:tr w:rsidR="006B7006">
        <w:trPr>
          <w:jc w:val="center"/>
        </w:trPr>
        <w:tc>
          <w:tcPr>
            <w:tcW w:w="4394" w:type="dxa"/>
            <w:tcBorders>
              <w:top w:val="single" w:sz="4" w:space="0" w:color="auto"/>
              <w:left w:val="single" w:sz="4" w:space="0" w:color="auto"/>
              <w:bottom w:val="nil"/>
              <w:right w:val="single" w:sz="4" w:space="0" w:color="auto"/>
            </w:tcBorders>
            <w:tcMar>
              <w:top w:w="48" w:type="dxa"/>
              <w:left w:w="150" w:type="dxa"/>
              <w:bottom w:w="48" w:type="dxa"/>
              <w:right w:w="96" w:type="dxa"/>
            </w:tcMar>
          </w:tcPr>
          <w:p w:rsidR="006B7006" w:rsidRDefault="00396B5B">
            <w:pPr>
              <w:spacing w:after="0" w:line="240" w:lineRule="auto"/>
              <w:ind w:left="0" w:firstLine="0"/>
              <w:jc w:val="left"/>
              <w:rPr>
                <w:color w:val="auto"/>
                <w:szCs w:val="28"/>
              </w:rPr>
            </w:pPr>
            <w:r>
              <w:rPr>
                <w:color w:val="auto"/>
                <w:szCs w:val="28"/>
              </w:rPr>
              <w:t>Мочевина сыворотки, ммоль/л</w:t>
            </w:r>
          </w:p>
        </w:tc>
        <w:tc>
          <w:tcPr>
            <w:tcW w:w="2174" w:type="dxa"/>
            <w:tcBorders>
              <w:top w:val="single" w:sz="4" w:space="0" w:color="auto"/>
              <w:left w:val="single" w:sz="4" w:space="0" w:color="auto"/>
              <w:bottom w:val="nil"/>
              <w:right w:val="single" w:sz="4" w:space="0" w:color="auto"/>
            </w:tcBorders>
            <w:tcMar>
              <w:top w:w="48" w:type="dxa"/>
              <w:left w:w="96" w:type="dxa"/>
              <w:bottom w:w="48" w:type="dxa"/>
              <w:right w:w="96" w:type="dxa"/>
            </w:tcMar>
            <w:vAlign w:val="center"/>
          </w:tcPr>
          <w:p w:rsidR="006B7006" w:rsidRDefault="006B7006">
            <w:pPr>
              <w:spacing w:after="0" w:line="240" w:lineRule="auto"/>
              <w:ind w:left="0" w:firstLine="37"/>
              <w:jc w:val="center"/>
              <w:rPr>
                <w:szCs w:val="28"/>
              </w:rPr>
            </w:pPr>
          </w:p>
        </w:tc>
      </w:tr>
      <w:tr w:rsidR="006B7006">
        <w:trPr>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color w:val="auto"/>
                <w:szCs w:val="28"/>
              </w:rPr>
            </w:pPr>
            <w:r>
              <w:rPr>
                <w:szCs w:val="28"/>
              </w:rPr>
              <w:t>1-</w:t>
            </w:r>
            <w:r>
              <w:rPr>
                <w:szCs w:val="28"/>
                <w:lang w:val="kk-KZ"/>
              </w:rPr>
              <w:t>е сутки</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lang w:val="en-US"/>
              </w:rPr>
            </w:pPr>
            <w:r>
              <w:rPr>
                <w:szCs w:val="28"/>
              </w:rPr>
              <w:t>11,4</w:t>
            </w:r>
          </w:p>
        </w:tc>
      </w:tr>
      <w:tr w:rsidR="006B7006">
        <w:trPr>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color w:val="auto"/>
                <w:szCs w:val="28"/>
              </w:rPr>
            </w:pPr>
            <w:r>
              <w:rPr>
                <w:szCs w:val="28"/>
              </w:rPr>
              <w:t>4-</w:t>
            </w:r>
            <w:r>
              <w:rPr>
                <w:szCs w:val="28"/>
                <w:lang w:val="kk-KZ"/>
              </w:rPr>
              <w:t>е сутки</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lang w:val="en-US"/>
              </w:rPr>
            </w:pPr>
            <w:r>
              <w:rPr>
                <w:szCs w:val="28"/>
              </w:rPr>
              <w:t>4,1</w:t>
            </w:r>
          </w:p>
        </w:tc>
      </w:tr>
      <w:tr w:rsidR="006B7006">
        <w:trPr>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color w:val="auto"/>
                <w:szCs w:val="28"/>
              </w:rPr>
            </w:pPr>
            <w:r>
              <w:rPr>
                <w:szCs w:val="28"/>
              </w:rPr>
              <w:t>7-</w:t>
            </w:r>
            <w:r>
              <w:rPr>
                <w:szCs w:val="28"/>
                <w:lang w:val="kk-KZ"/>
              </w:rPr>
              <w:t>е сутки</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7,0</w:t>
            </w:r>
          </w:p>
        </w:tc>
      </w:tr>
    </w:tbl>
    <w:p w:rsidR="006B7006" w:rsidRDefault="00396B5B">
      <w:pPr>
        <w:spacing w:after="0" w:line="240" w:lineRule="auto"/>
        <w:ind w:left="0" w:firstLine="560"/>
        <w:jc w:val="right"/>
        <w:rPr>
          <w:szCs w:val="28"/>
        </w:rPr>
      </w:pPr>
      <w:r>
        <w:rPr>
          <w:szCs w:val="28"/>
        </w:rPr>
        <w:t>Продолжение таблицы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2174"/>
      </w:tblGrid>
      <w:tr w:rsidR="006B7006">
        <w:trPr>
          <w:jc w:val="center"/>
        </w:trPr>
        <w:tc>
          <w:tcPr>
            <w:tcW w:w="4394" w:type="dxa"/>
            <w:tcBorders>
              <w:top w:val="single" w:sz="4" w:space="0" w:color="auto"/>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color w:val="auto"/>
                <w:szCs w:val="28"/>
              </w:rPr>
            </w:pPr>
            <w:r>
              <w:rPr>
                <w:szCs w:val="28"/>
              </w:rPr>
              <w:t>14-</w:t>
            </w:r>
            <w:r>
              <w:rPr>
                <w:szCs w:val="28"/>
                <w:lang w:val="kk-KZ"/>
              </w:rPr>
              <w:t>е сутки</w:t>
            </w:r>
          </w:p>
        </w:tc>
        <w:tc>
          <w:tcPr>
            <w:tcW w:w="2174" w:type="dxa"/>
            <w:tcBorders>
              <w:top w:val="single" w:sz="4" w:space="0" w:color="auto"/>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8,0</w:t>
            </w:r>
          </w:p>
        </w:tc>
      </w:tr>
      <w:tr w:rsidR="006B7006">
        <w:trPr>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color w:val="auto"/>
                <w:szCs w:val="28"/>
              </w:rPr>
            </w:pPr>
            <w:r>
              <w:rPr>
                <w:szCs w:val="28"/>
              </w:rPr>
              <w:t>30-</w:t>
            </w:r>
            <w:r>
              <w:rPr>
                <w:szCs w:val="28"/>
                <w:lang w:val="kk-KZ"/>
              </w:rPr>
              <w:t>е сутки</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7,4</w:t>
            </w:r>
          </w:p>
        </w:tc>
      </w:tr>
      <w:tr w:rsidR="006B7006">
        <w:trPr>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color w:val="auto"/>
                <w:szCs w:val="28"/>
              </w:rPr>
            </w:pPr>
            <w:r>
              <w:rPr>
                <w:color w:val="auto"/>
                <w:szCs w:val="28"/>
              </w:rPr>
              <w:t>60-</w:t>
            </w:r>
            <w:r>
              <w:rPr>
                <w:szCs w:val="28"/>
                <w:lang w:val="kk-KZ"/>
              </w:rPr>
              <w:t>е сутки</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7,1</w:t>
            </w:r>
          </w:p>
        </w:tc>
      </w:tr>
      <w:tr w:rsidR="006B7006">
        <w:trPr>
          <w:jc w:val="center"/>
        </w:trPr>
        <w:tc>
          <w:tcPr>
            <w:tcW w:w="4394" w:type="dxa"/>
            <w:tcBorders>
              <w:top w:val="nil"/>
              <w:left w:val="single" w:sz="4" w:space="0" w:color="auto"/>
              <w:bottom w:val="single" w:sz="4" w:space="0" w:color="auto"/>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color w:val="auto"/>
                <w:szCs w:val="28"/>
              </w:rPr>
            </w:pPr>
            <w:r>
              <w:rPr>
                <w:color w:val="auto"/>
                <w:szCs w:val="28"/>
              </w:rPr>
              <w:t>через 1 год</w:t>
            </w:r>
          </w:p>
        </w:tc>
        <w:tc>
          <w:tcPr>
            <w:tcW w:w="2174" w:type="dxa"/>
            <w:tcBorders>
              <w:top w:val="nil"/>
              <w:left w:val="single" w:sz="4" w:space="0" w:color="auto"/>
              <w:bottom w:val="single" w:sz="4" w:space="0" w:color="auto"/>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8,3</w:t>
            </w:r>
          </w:p>
        </w:tc>
      </w:tr>
      <w:tr w:rsidR="006B7006">
        <w:trPr>
          <w:jc w:val="center"/>
        </w:trPr>
        <w:tc>
          <w:tcPr>
            <w:tcW w:w="4394" w:type="dxa"/>
            <w:tcBorders>
              <w:top w:val="single" w:sz="4" w:space="0" w:color="auto"/>
              <w:left w:val="single" w:sz="4" w:space="0" w:color="auto"/>
              <w:bottom w:val="nil"/>
              <w:right w:val="single" w:sz="4" w:space="0" w:color="auto"/>
            </w:tcBorders>
            <w:tcMar>
              <w:top w:w="48" w:type="dxa"/>
              <w:left w:w="150" w:type="dxa"/>
              <w:bottom w:w="48" w:type="dxa"/>
              <w:right w:w="96" w:type="dxa"/>
            </w:tcMar>
          </w:tcPr>
          <w:p w:rsidR="006B7006" w:rsidRDefault="00396B5B">
            <w:pPr>
              <w:spacing w:after="0" w:line="240" w:lineRule="auto"/>
              <w:ind w:left="0" w:firstLine="0"/>
              <w:jc w:val="left"/>
              <w:rPr>
                <w:szCs w:val="28"/>
              </w:rPr>
            </w:pPr>
            <w:r>
              <w:rPr>
                <w:szCs w:val="28"/>
              </w:rPr>
              <w:t xml:space="preserve">рСКФ, </w:t>
            </w:r>
            <w:r>
              <w:rPr>
                <w:szCs w:val="28"/>
              </w:rPr>
              <w:t>мл/мин/1,73 м²</w:t>
            </w:r>
          </w:p>
        </w:tc>
        <w:tc>
          <w:tcPr>
            <w:tcW w:w="2174" w:type="dxa"/>
            <w:tcBorders>
              <w:top w:val="single" w:sz="4" w:space="0" w:color="auto"/>
              <w:left w:val="single" w:sz="4" w:space="0" w:color="auto"/>
              <w:bottom w:val="nil"/>
              <w:right w:val="single" w:sz="4" w:space="0" w:color="auto"/>
            </w:tcBorders>
            <w:tcMar>
              <w:top w:w="48" w:type="dxa"/>
              <w:left w:w="96" w:type="dxa"/>
              <w:bottom w:w="48" w:type="dxa"/>
              <w:right w:w="96" w:type="dxa"/>
            </w:tcMar>
            <w:vAlign w:val="center"/>
          </w:tcPr>
          <w:p w:rsidR="006B7006" w:rsidRDefault="006B7006">
            <w:pPr>
              <w:spacing w:after="0" w:line="240" w:lineRule="auto"/>
              <w:ind w:left="0" w:firstLine="37"/>
              <w:jc w:val="center"/>
              <w:rPr>
                <w:szCs w:val="28"/>
              </w:rPr>
            </w:pPr>
          </w:p>
        </w:tc>
      </w:tr>
      <w:tr w:rsidR="006B7006">
        <w:trPr>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1-</w:t>
            </w:r>
            <w:r>
              <w:rPr>
                <w:szCs w:val="28"/>
                <w:lang w:val="kk-KZ"/>
              </w:rPr>
              <w:t>е сутки</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29</w:t>
            </w:r>
          </w:p>
        </w:tc>
      </w:tr>
      <w:tr w:rsidR="006B7006">
        <w:trPr>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4-</w:t>
            </w:r>
            <w:r>
              <w:rPr>
                <w:szCs w:val="28"/>
                <w:lang w:val="kk-KZ"/>
              </w:rPr>
              <w:t>е сутки</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lang w:val="en-US"/>
              </w:rPr>
            </w:pPr>
            <w:r>
              <w:rPr>
                <w:szCs w:val="28"/>
              </w:rPr>
              <w:t>120</w:t>
            </w:r>
          </w:p>
        </w:tc>
      </w:tr>
      <w:tr w:rsidR="006B7006">
        <w:trPr>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7-</w:t>
            </w:r>
            <w:r>
              <w:rPr>
                <w:szCs w:val="28"/>
                <w:lang w:val="kk-KZ"/>
              </w:rPr>
              <w:t>е сутки</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119</w:t>
            </w:r>
          </w:p>
        </w:tc>
      </w:tr>
      <w:tr w:rsidR="006B7006">
        <w:trPr>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14-</w:t>
            </w:r>
            <w:r>
              <w:rPr>
                <w:szCs w:val="28"/>
                <w:lang w:val="kk-KZ"/>
              </w:rPr>
              <w:t>е сутки</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112</w:t>
            </w:r>
          </w:p>
        </w:tc>
      </w:tr>
      <w:tr w:rsidR="006B7006">
        <w:trPr>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szCs w:val="28"/>
              </w:rPr>
              <w:t>30-</w:t>
            </w:r>
            <w:r>
              <w:rPr>
                <w:szCs w:val="28"/>
                <w:lang w:val="kk-KZ"/>
              </w:rPr>
              <w:t>е сутки</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108</w:t>
            </w:r>
          </w:p>
        </w:tc>
      </w:tr>
      <w:tr w:rsidR="006B7006">
        <w:trPr>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color w:val="auto"/>
                <w:szCs w:val="28"/>
              </w:rPr>
            </w:pPr>
            <w:r>
              <w:rPr>
                <w:color w:val="auto"/>
                <w:szCs w:val="28"/>
              </w:rPr>
              <w:t>60-</w:t>
            </w:r>
            <w:r>
              <w:rPr>
                <w:szCs w:val="28"/>
                <w:lang w:val="kk-KZ"/>
              </w:rPr>
              <w:t>е сутки</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113</w:t>
            </w:r>
          </w:p>
        </w:tc>
      </w:tr>
      <w:tr w:rsidR="006B7006">
        <w:trPr>
          <w:jc w:val="center"/>
        </w:trPr>
        <w:tc>
          <w:tcPr>
            <w:tcW w:w="4394" w:type="dxa"/>
            <w:tcBorders>
              <w:top w:val="nil"/>
              <w:left w:val="single" w:sz="4" w:space="0" w:color="auto"/>
              <w:bottom w:val="single" w:sz="4" w:space="0" w:color="auto"/>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color w:val="auto"/>
                <w:szCs w:val="28"/>
              </w:rPr>
            </w:pPr>
            <w:r>
              <w:rPr>
                <w:color w:val="auto"/>
                <w:szCs w:val="28"/>
              </w:rPr>
              <w:t>через 1 год</w:t>
            </w:r>
          </w:p>
        </w:tc>
        <w:tc>
          <w:tcPr>
            <w:tcW w:w="2174" w:type="dxa"/>
            <w:tcBorders>
              <w:top w:val="nil"/>
              <w:left w:val="single" w:sz="4" w:space="0" w:color="auto"/>
              <w:bottom w:val="single" w:sz="4" w:space="0" w:color="auto"/>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szCs w:val="28"/>
              </w:rPr>
              <w:t>112</w:t>
            </w:r>
          </w:p>
        </w:tc>
      </w:tr>
      <w:tr w:rsidR="006B7006">
        <w:trPr>
          <w:jc w:val="center"/>
        </w:trPr>
        <w:tc>
          <w:tcPr>
            <w:tcW w:w="4394" w:type="dxa"/>
            <w:tcBorders>
              <w:top w:val="single" w:sz="4" w:space="0" w:color="auto"/>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210" w:firstLine="0"/>
              <w:jc w:val="left"/>
              <w:rPr>
                <w:color w:val="auto"/>
                <w:szCs w:val="28"/>
              </w:rPr>
            </w:pPr>
            <w:r>
              <w:rPr>
                <w:color w:val="auto"/>
                <w:szCs w:val="28"/>
              </w:rPr>
              <w:t>Уровень лейкоцитарных антител, %</w:t>
            </w:r>
          </w:p>
        </w:tc>
        <w:tc>
          <w:tcPr>
            <w:tcW w:w="2174" w:type="dxa"/>
            <w:tcBorders>
              <w:top w:val="single" w:sz="4" w:space="0" w:color="auto"/>
              <w:left w:val="single" w:sz="4" w:space="0" w:color="auto"/>
              <w:bottom w:val="nil"/>
              <w:right w:val="single" w:sz="4" w:space="0" w:color="auto"/>
            </w:tcBorders>
            <w:tcMar>
              <w:top w:w="48" w:type="dxa"/>
              <w:left w:w="96" w:type="dxa"/>
              <w:bottom w:w="48" w:type="dxa"/>
              <w:right w:w="96" w:type="dxa"/>
            </w:tcMar>
          </w:tcPr>
          <w:p w:rsidR="006B7006" w:rsidRDefault="006B7006">
            <w:pPr>
              <w:spacing w:after="0" w:line="240" w:lineRule="auto"/>
              <w:ind w:left="0" w:firstLine="37"/>
              <w:jc w:val="center"/>
              <w:rPr>
                <w:szCs w:val="28"/>
              </w:rPr>
            </w:pPr>
          </w:p>
        </w:tc>
      </w:tr>
      <w:tr w:rsidR="006B7006">
        <w:trPr>
          <w:trHeight w:val="201"/>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u w:val="single"/>
              </w:rPr>
            </w:pPr>
            <w:r>
              <w:rPr>
                <w:szCs w:val="28"/>
                <w:u w:val="single"/>
              </w:rPr>
              <w:t>30-е сутки:</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6B7006">
            <w:pPr>
              <w:spacing w:after="0" w:line="240" w:lineRule="auto"/>
              <w:ind w:left="0" w:firstLine="37"/>
              <w:jc w:val="center"/>
              <w:rPr>
                <w:szCs w:val="28"/>
              </w:rPr>
            </w:pPr>
          </w:p>
        </w:tc>
      </w:tr>
      <w:tr w:rsidR="006B7006">
        <w:trPr>
          <w:trHeight w:val="201"/>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color w:val="auto"/>
                <w:szCs w:val="28"/>
                <w:lang w:val="en-US"/>
              </w:rPr>
            </w:pPr>
            <w:r>
              <w:rPr>
                <w:color w:val="auto"/>
                <w:szCs w:val="28"/>
                <w:lang w:val="en-US"/>
              </w:rPr>
              <w:t>I</w:t>
            </w:r>
            <w:r>
              <w:rPr>
                <w:color w:val="auto"/>
                <w:szCs w:val="28"/>
              </w:rPr>
              <w:t xml:space="preserve"> класс</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color w:val="auto"/>
                <w:szCs w:val="28"/>
              </w:rPr>
            </w:pPr>
            <w:r>
              <w:rPr>
                <w:color w:val="auto"/>
                <w:szCs w:val="28"/>
              </w:rPr>
              <w:t>0</w:t>
            </w:r>
          </w:p>
        </w:tc>
      </w:tr>
      <w:tr w:rsidR="006B7006">
        <w:trPr>
          <w:trHeight w:val="201"/>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color w:val="auto"/>
                <w:szCs w:val="28"/>
                <w:lang w:val="en-US"/>
              </w:rPr>
            </w:pPr>
            <w:r>
              <w:rPr>
                <w:color w:val="auto"/>
                <w:szCs w:val="28"/>
                <w:lang w:val="en-US"/>
              </w:rPr>
              <w:t>II</w:t>
            </w:r>
            <w:r>
              <w:rPr>
                <w:color w:val="auto"/>
                <w:szCs w:val="28"/>
              </w:rPr>
              <w:t xml:space="preserve"> класс</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color w:val="auto"/>
                <w:szCs w:val="28"/>
              </w:rPr>
            </w:pPr>
            <w:r>
              <w:rPr>
                <w:color w:val="auto"/>
                <w:szCs w:val="28"/>
              </w:rPr>
              <w:t>0</w:t>
            </w:r>
          </w:p>
        </w:tc>
      </w:tr>
      <w:tr w:rsidR="006B7006">
        <w:trPr>
          <w:trHeight w:val="201"/>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color w:val="auto"/>
                <w:szCs w:val="28"/>
                <w:u w:val="single"/>
                <w:lang w:val="en-US"/>
              </w:rPr>
            </w:pPr>
            <w:r>
              <w:rPr>
                <w:szCs w:val="28"/>
                <w:u w:val="single"/>
              </w:rPr>
              <w:t>через 1 год:</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6B7006">
            <w:pPr>
              <w:spacing w:after="0" w:line="240" w:lineRule="auto"/>
              <w:ind w:left="0" w:firstLine="37"/>
              <w:jc w:val="center"/>
              <w:rPr>
                <w:color w:val="auto"/>
                <w:szCs w:val="28"/>
              </w:rPr>
            </w:pPr>
          </w:p>
        </w:tc>
      </w:tr>
      <w:tr w:rsidR="006B7006">
        <w:trPr>
          <w:trHeight w:val="201"/>
          <w:jc w:val="center"/>
        </w:trPr>
        <w:tc>
          <w:tcPr>
            <w:tcW w:w="4394" w:type="dxa"/>
            <w:tcBorders>
              <w:top w:val="nil"/>
              <w:left w:val="single" w:sz="4" w:space="0" w:color="auto"/>
              <w:bottom w:val="nil"/>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color w:val="auto"/>
                <w:szCs w:val="28"/>
                <w:lang w:val="en-US"/>
              </w:rPr>
            </w:pPr>
            <w:r>
              <w:rPr>
                <w:color w:val="auto"/>
                <w:szCs w:val="28"/>
                <w:lang w:val="en-US"/>
              </w:rPr>
              <w:t>I</w:t>
            </w:r>
            <w:r>
              <w:rPr>
                <w:color w:val="auto"/>
                <w:szCs w:val="28"/>
              </w:rPr>
              <w:t xml:space="preserve"> класс</w:t>
            </w:r>
          </w:p>
        </w:tc>
        <w:tc>
          <w:tcPr>
            <w:tcW w:w="2174" w:type="dxa"/>
            <w:tcBorders>
              <w:top w:val="nil"/>
              <w:left w:val="single" w:sz="4" w:space="0" w:color="auto"/>
              <w:bottom w:val="nil"/>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color w:val="auto"/>
                <w:szCs w:val="28"/>
              </w:rPr>
            </w:pPr>
            <w:r>
              <w:rPr>
                <w:color w:val="auto"/>
                <w:szCs w:val="28"/>
              </w:rPr>
              <w:t>0</w:t>
            </w:r>
          </w:p>
        </w:tc>
      </w:tr>
      <w:tr w:rsidR="006B7006">
        <w:trPr>
          <w:jc w:val="center"/>
        </w:trPr>
        <w:tc>
          <w:tcPr>
            <w:tcW w:w="4394" w:type="dxa"/>
            <w:tcBorders>
              <w:top w:val="nil"/>
              <w:left w:val="single" w:sz="4" w:space="0" w:color="auto"/>
              <w:bottom w:val="single" w:sz="4" w:space="0" w:color="auto"/>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szCs w:val="28"/>
              </w:rPr>
            </w:pPr>
            <w:r>
              <w:rPr>
                <w:color w:val="auto"/>
                <w:szCs w:val="28"/>
                <w:lang w:val="en-US"/>
              </w:rPr>
              <w:t>II</w:t>
            </w:r>
            <w:r>
              <w:rPr>
                <w:color w:val="auto"/>
                <w:szCs w:val="28"/>
              </w:rPr>
              <w:t xml:space="preserve"> класс</w:t>
            </w:r>
          </w:p>
        </w:tc>
        <w:tc>
          <w:tcPr>
            <w:tcW w:w="2174" w:type="dxa"/>
            <w:tcBorders>
              <w:top w:val="nil"/>
              <w:left w:val="single" w:sz="4" w:space="0" w:color="auto"/>
              <w:bottom w:val="single" w:sz="4" w:space="0" w:color="auto"/>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szCs w:val="28"/>
              </w:rPr>
            </w:pPr>
            <w:r>
              <w:rPr>
                <w:color w:val="auto"/>
                <w:szCs w:val="28"/>
              </w:rPr>
              <w:t>0</w:t>
            </w:r>
          </w:p>
        </w:tc>
      </w:tr>
      <w:tr w:rsidR="006B7006">
        <w:trPr>
          <w:jc w:val="center"/>
        </w:trPr>
        <w:tc>
          <w:tcPr>
            <w:tcW w:w="4394" w:type="dxa"/>
            <w:tcBorders>
              <w:top w:val="single" w:sz="4" w:space="0" w:color="auto"/>
              <w:left w:val="single" w:sz="4" w:space="0" w:color="auto"/>
              <w:bottom w:val="single" w:sz="4" w:space="0" w:color="auto"/>
              <w:right w:val="single" w:sz="4" w:space="0" w:color="auto"/>
            </w:tcBorders>
            <w:tcMar>
              <w:top w:w="48" w:type="dxa"/>
              <w:left w:w="300" w:type="dxa"/>
              <w:bottom w:w="48" w:type="dxa"/>
              <w:right w:w="96" w:type="dxa"/>
            </w:tcMar>
          </w:tcPr>
          <w:p w:rsidR="006B7006" w:rsidRDefault="00396B5B">
            <w:pPr>
              <w:spacing w:after="0" w:line="240" w:lineRule="auto"/>
              <w:ind w:left="0" w:firstLine="0"/>
              <w:jc w:val="left"/>
              <w:rPr>
                <w:color w:val="auto"/>
                <w:szCs w:val="28"/>
                <w:lang w:val="en-US"/>
              </w:rPr>
            </w:pPr>
            <w:r>
              <w:rPr>
                <w:color w:val="auto"/>
                <w:szCs w:val="28"/>
              </w:rPr>
              <w:t xml:space="preserve">Послеоперационное </w:t>
            </w:r>
            <w:r>
              <w:rPr>
                <w:color w:val="auto"/>
                <w:szCs w:val="28"/>
              </w:rPr>
              <w:t>пребывание, дней</w:t>
            </w:r>
          </w:p>
        </w:tc>
        <w:tc>
          <w:tcPr>
            <w:tcW w:w="2174"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rsidR="006B7006" w:rsidRDefault="00396B5B">
            <w:pPr>
              <w:spacing w:after="0" w:line="240" w:lineRule="auto"/>
              <w:ind w:left="0" w:firstLine="37"/>
              <w:jc w:val="center"/>
              <w:rPr>
                <w:color w:val="auto"/>
                <w:szCs w:val="28"/>
              </w:rPr>
            </w:pPr>
            <w:r>
              <w:rPr>
                <w:color w:val="auto"/>
                <w:szCs w:val="28"/>
              </w:rPr>
              <w:t>18</w:t>
            </w:r>
          </w:p>
        </w:tc>
      </w:tr>
      <w:tr w:rsidR="006B7006">
        <w:trPr>
          <w:jc w:val="center"/>
        </w:trPr>
        <w:tc>
          <w:tcPr>
            <w:tcW w:w="6568" w:type="dxa"/>
            <w:gridSpan w:val="2"/>
            <w:tcBorders>
              <w:top w:val="single" w:sz="4" w:space="0" w:color="auto"/>
              <w:left w:val="single" w:sz="4" w:space="0" w:color="auto"/>
              <w:bottom w:val="single" w:sz="4" w:space="0" w:color="auto"/>
              <w:right w:val="single" w:sz="4" w:space="0" w:color="auto"/>
            </w:tcBorders>
            <w:tcMar>
              <w:top w:w="48" w:type="dxa"/>
              <w:left w:w="300" w:type="dxa"/>
              <w:bottom w:w="48" w:type="dxa"/>
              <w:right w:w="96" w:type="dxa"/>
            </w:tcMar>
          </w:tcPr>
          <w:p w:rsidR="006B7006" w:rsidRDefault="00396B5B">
            <w:pPr>
              <w:spacing w:after="0" w:line="240" w:lineRule="auto"/>
              <w:ind w:left="0" w:firstLine="37"/>
              <w:jc w:val="left"/>
              <w:rPr>
                <w:color w:val="auto"/>
                <w:szCs w:val="28"/>
              </w:rPr>
            </w:pPr>
            <w:r>
              <w:rPr>
                <w:color w:val="auto"/>
                <w:szCs w:val="28"/>
              </w:rPr>
              <w:t>Примечание - рСКФ – расчетная скорость клубочковой фильтрации.</w:t>
            </w:r>
          </w:p>
        </w:tc>
      </w:tr>
    </w:tbl>
    <w:p w:rsidR="006B7006" w:rsidRDefault="006B7006">
      <w:pPr>
        <w:spacing w:after="0" w:line="240" w:lineRule="auto"/>
        <w:ind w:left="0" w:firstLine="560"/>
        <w:jc w:val="left"/>
        <w:rPr>
          <w:szCs w:val="28"/>
        </w:rPr>
      </w:pPr>
    </w:p>
    <w:p w:rsidR="006B7006" w:rsidRDefault="00396B5B">
      <w:pPr>
        <w:spacing w:after="0" w:line="240" w:lineRule="auto"/>
        <w:ind w:left="0" w:firstLine="560"/>
        <w:rPr>
          <w:szCs w:val="28"/>
        </w:rPr>
      </w:pPr>
      <w:r>
        <w:rPr>
          <w:szCs w:val="28"/>
        </w:rPr>
        <w:t>В послеоперационном периоде у больного отклонений не наблюдалось. Начальный суточный диурез в первы</w:t>
      </w:r>
      <w:r>
        <w:rPr>
          <w:szCs w:val="28"/>
          <w:lang w:val="kk-KZ"/>
        </w:rPr>
        <w:t xml:space="preserve">е стуки </w:t>
      </w:r>
      <w:r>
        <w:rPr>
          <w:szCs w:val="28"/>
        </w:rPr>
        <w:t>составил 4950 мл. Показатели креатинина и мочевины крови на 4-е</w:t>
      </w:r>
      <w:r>
        <w:rPr>
          <w:szCs w:val="28"/>
        </w:rPr>
        <w:t xml:space="preserve"> сутки были в пределах нормы: 72 мкмоль/л и 4,1 ммоль/л соответственно. Если на 1-е сутки после операции рСКФ была ниже нормы (29 мл/мин/1,73 м²), то на 4-е сутки после трансплантации рСКФ – высокая (120 мл/мин/1,73 м²) и остается оптимальной до 30-х суток</w:t>
      </w:r>
      <w:r>
        <w:rPr>
          <w:szCs w:val="28"/>
        </w:rPr>
        <w:t xml:space="preserve"> (108 мл/мин/1,73 м²). Лейкоцитарных антител в крови реципиента на 30-</w:t>
      </w:r>
      <w:r>
        <w:rPr>
          <w:szCs w:val="28"/>
          <w:lang w:val="kk-KZ"/>
        </w:rPr>
        <w:t xml:space="preserve">е сутки </w:t>
      </w:r>
      <w:r>
        <w:rPr>
          <w:szCs w:val="28"/>
        </w:rPr>
        <w:t xml:space="preserve">не обнаружено (0%). </w:t>
      </w:r>
    </w:p>
    <w:p w:rsidR="006B7006" w:rsidRDefault="00396B5B">
      <w:pPr>
        <w:spacing w:after="0" w:line="240" w:lineRule="auto"/>
        <w:ind w:left="0" w:firstLine="560"/>
        <w:rPr>
          <w:szCs w:val="28"/>
        </w:rPr>
      </w:pPr>
      <w:r>
        <w:rPr>
          <w:szCs w:val="28"/>
        </w:rPr>
        <w:t xml:space="preserve">Пациент был выписан из стационара на 18-е сутки после трансплантации для дальнейшего амбулаторного наблюдения. </w:t>
      </w:r>
    </w:p>
    <w:p w:rsidR="006B7006" w:rsidRDefault="00396B5B">
      <w:pPr>
        <w:spacing w:after="0" w:line="240" w:lineRule="auto"/>
        <w:ind w:left="0" w:firstLine="560"/>
        <w:rPr>
          <w:szCs w:val="28"/>
        </w:rPr>
      </w:pPr>
      <w:r>
        <w:rPr>
          <w:szCs w:val="28"/>
        </w:rPr>
        <w:t xml:space="preserve">Как видно из представленных двух клинических </w:t>
      </w:r>
      <w:r>
        <w:rPr>
          <w:szCs w:val="28"/>
        </w:rPr>
        <w:t>примеров, исходная характеристика двух пациентов из основной и контрольной групп не отличались выраженными отклонениями. Донорами явились родственники первого поколения: отец и сестра. Оба донора были оперированы лапароскопическим методом, были изъяты левы</w:t>
      </w:r>
      <w:r>
        <w:rPr>
          <w:szCs w:val="28"/>
        </w:rPr>
        <w:t>е почки с мочеточниками. У обеих реципиентов хронический гломерулонефрит послужил причиной развития ХБП и терминальной ХПН. И у пациента А., и у реципиента У. статистически не различались и были сравнительно сопоставимы индекс массы тела (</w:t>
      </w:r>
      <w:r>
        <w:rPr>
          <w:color w:val="auto"/>
          <w:szCs w:val="28"/>
        </w:rPr>
        <w:t>24,5 и 21,5 кг/м</w:t>
      </w:r>
      <w:r>
        <w:rPr>
          <w:color w:val="auto"/>
          <w:szCs w:val="28"/>
          <w:vertAlign w:val="superscript"/>
        </w:rPr>
        <w:t>2</w:t>
      </w:r>
      <w:r>
        <w:rPr>
          <w:szCs w:val="28"/>
        </w:rPr>
        <w:t>), исходные показатели креатинина (621 и 695 мкмоль/л) и мочевины (15 и 17 ммоль/л), рСКФ (9,0 и 8,0 мл/мин/1,73 м²) и уровень антилейкоцитарных антител в крови перед трансплантацией (9-14% и 12-5%). Также одинаковы были продолжительности вторичной теплово</w:t>
      </w:r>
      <w:r>
        <w:rPr>
          <w:szCs w:val="28"/>
        </w:rPr>
        <w:t>й (20 и 28 минута) и холодовой ишемии (46 и 37 минут), длительность самой операции по трансплантации почки (по 225 минут).</w:t>
      </w:r>
    </w:p>
    <w:p w:rsidR="006B7006" w:rsidRDefault="00396B5B">
      <w:pPr>
        <w:spacing w:after="0" w:line="240" w:lineRule="auto"/>
        <w:ind w:left="0" w:firstLine="560"/>
        <w:rPr>
          <w:szCs w:val="28"/>
        </w:rPr>
      </w:pPr>
      <w:r>
        <w:rPr>
          <w:color w:val="auto"/>
          <w:szCs w:val="28"/>
        </w:rPr>
        <w:t>Представленны</w:t>
      </w:r>
      <w:r>
        <w:rPr>
          <w:color w:val="auto"/>
          <w:szCs w:val="28"/>
          <w:lang w:val="kk-KZ"/>
        </w:rPr>
        <w:t>е</w:t>
      </w:r>
      <w:r>
        <w:rPr>
          <w:color w:val="auto"/>
          <w:szCs w:val="28"/>
        </w:rPr>
        <w:t xml:space="preserve"> клинически</w:t>
      </w:r>
      <w:r>
        <w:rPr>
          <w:color w:val="auto"/>
          <w:szCs w:val="28"/>
          <w:lang w:val="kk-KZ"/>
        </w:rPr>
        <w:t>е</w:t>
      </w:r>
      <w:r>
        <w:rPr>
          <w:color w:val="auto"/>
          <w:szCs w:val="28"/>
        </w:rPr>
        <w:t xml:space="preserve"> пример</w:t>
      </w:r>
      <w:r>
        <w:rPr>
          <w:color w:val="auto"/>
          <w:szCs w:val="28"/>
          <w:lang w:val="kk-KZ"/>
        </w:rPr>
        <w:t>ы</w:t>
      </w:r>
      <w:r>
        <w:rPr>
          <w:color w:val="auto"/>
          <w:szCs w:val="28"/>
        </w:rPr>
        <w:t xml:space="preserve"> двух реципиентов показывает, что интраоперационное проведение РВРП почечного трансплантата перед типичной артериальной реперфузией привело к адекватному суточному диурезу в первые сутки после операции – до 4950 мл. В то время </w:t>
      </w:r>
      <w:r>
        <w:rPr>
          <w:szCs w:val="28"/>
        </w:rPr>
        <w:t>как у реципиента С. из контро</w:t>
      </w:r>
      <w:r>
        <w:rPr>
          <w:szCs w:val="28"/>
        </w:rPr>
        <w:t>льной группы наблюдается избыточный суточный диурез – 11050 мл. По нашему мнению, это объясняется уменьшением выраженности «синдрома гиперфильтрации» жидкости через клубочки и канальцы, который наблюдается после фазы ишемии и реперфузии почки.</w:t>
      </w:r>
    </w:p>
    <w:p w:rsidR="006B7006" w:rsidRDefault="00396B5B">
      <w:pPr>
        <w:spacing w:after="0" w:line="240" w:lineRule="auto"/>
        <w:ind w:left="0" w:firstLine="560"/>
        <w:rPr>
          <w:szCs w:val="28"/>
          <w:shd w:val="clear" w:color="000000" w:fill="auto"/>
        </w:rPr>
      </w:pPr>
      <w:r>
        <w:rPr>
          <w:szCs w:val="28"/>
          <w:lang w:val="kk-KZ"/>
        </w:rPr>
        <w:t>Таким образо</w:t>
      </w:r>
      <w:r>
        <w:rPr>
          <w:szCs w:val="28"/>
          <w:lang w:val="kk-KZ"/>
        </w:rPr>
        <w:t>м, способ ретроградной венозной реперфузии почечного трансплантата у реципиентов в отдаленном послеоперационном периоде позволяет сохранять оптимальную фильтрационную функцию пересаженной почки и снизить потерю функции трансплантата с 13,3</w:t>
      </w:r>
      <w:r>
        <w:rPr>
          <w:szCs w:val="28"/>
        </w:rPr>
        <w:t>% до 3,3% в течен</w:t>
      </w:r>
      <w:r>
        <w:rPr>
          <w:szCs w:val="28"/>
        </w:rPr>
        <w:t>ие одного года и обеспечивает выживаемость трансплантата в 96,7% случаев.</w:t>
      </w:r>
    </w:p>
    <w:p w:rsidR="006B7006" w:rsidRDefault="006B7006">
      <w:pPr>
        <w:spacing w:after="0" w:line="240" w:lineRule="auto"/>
        <w:ind w:left="0" w:firstLine="426"/>
        <w:rPr>
          <w:szCs w:val="28"/>
          <w:shd w:val="clear" w:color="000000" w:fill="auto"/>
        </w:rPr>
      </w:pPr>
    </w:p>
    <w:p w:rsidR="006B7006" w:rsidRDefault="00396B5B">
      <w:pPr>
        <w:spacing w:after="0" w:line="240" w:lineRule="auto"/>
        <w:ind w:left="0" w:firstLine="0"/>
        <w:jc w:val="left"/>
        <w:rPr>
          <w:b/>
          <w:szCs w:val="28"/>
        </w:rPr>
      </w:pPr>
      <w:r>
        <w:rPr>
          <w:b/>
          <w:szCs w:val="28"/>
        </w:rPr>
        <w:br w:type="page"/>
      </w:r>
    </w:p>
    <w:p w:rsidR="006B7006" w:rsidRDefault="00396B5B">
      <w:pPr>
        <w:spacing w:after="0" w:line="240" w:lineRule="auto"/>
        <w:ind w:left="0" w:firstLine="560"/>
        <w:jc w:val="center"/>
        <w:rPr>
          <w:b/>
          <w:szCs w:val="28"/>
          <w:shd w:val="clear" w:color="000000" w:fill="auto"/>
          <w:lang w:eastAsia="en-US"/>
        </w:rPr>
      </w:pPr>
      <w:r>
        <w:rPr>
          <w:b/>
          <w:szCs w:val="28"/>
        </w:rPr>
        <w:t xml:space="preserve">4. </w:t>
      </w:r>
      <w:r>
        <w:rPr>
          <w:b/>
          <w:szCs w:val="28"/>
          <w:shd w:val="clear" w:color="000000" w:fill="auto"/>
          <w:lang w:val="kk-KZ" w:eastAsia="en-US"/>
        </w:rPr>
        <w:t>ОБ</w:t>
      </w:r>
      <w:r>
        <w:rPr>
          <w:b/>
          <w:szCs w:val="28"/>
          <w:shd w:val="clear" w:color="000000" w:fill="auto"/>
          <w:lang w:eastAsia="en-US"/>
        </w:rPr>
        <w:t>СУЖДЕНИЕ ПОЛУЧЕННЫХ РЕЗУЛЬТАТОВ</w:t>
      </w:r>
    </w:p>
    <w:p w:rsidR="006B7006" w:rsidRDefault="006B7006">
      <w:pPr>
        <w:spacing w:after="0" w:line="240" w:lineRule="auto"/>
        <w:ind w:left="0" w:firstLine="560"/>
        <w:jc w:val="center"/>
        <w:rPr>
          <w:b/>
          <w:szCs w:val="28"/>
        </w:rPr>
      </w:pPr>
    </w:p>
    <w:p w:rsidR="006B7006" w:rsidRDefault="00396B5B">
      <w:pPr>
        <w:spacing w:after="0" w:line="240" w:lineRule="auto"/>
        <w:ind w:left="0" w:firstLine="560"/>
        <w:rPr>
          <w:szCs w:val="28"/>
        </w:rPr>
      </w:pPr>
      <w:r>
        <w:rPr>
          <w:szCs w:val="28"/>
        </w:rPr>
        <w:t>ИРП в пересаженных органах является ключевым фактором, влияющим на последующую функцию и выживаемость трансплантата. Для уменьшения негативны</w:t>
      </w:r>
      <w:r>
        <w:rPr>
          <w:szCs w:val="28"/>
        </w:rPr>
        <w:t>х последствий ишемии и почечной реперфузии в процессе трансплантации были предложены различные методы, в том числе диетическое прекондиционирование, различные методы хранения органов, различные виды аппаратной перфузии, ишемическое прекондиционирование и п</w:t>
      </w:r>
      <w:r>
        <w:rPr>
          <w:szCs w:val="28"/>
        </w:rPr>
        <w:t>осткондиционирование, использование мезенхимальных стволовых клеток, лечение с помощью фармакологических препаратов, микроРНК и многие др. [19].</w:t>
      </w:r>
    </w:p>
    <w:p w:rsidR="006B7006" w:rsidRDefault="00396B5B">
      <w:pPr>
        <w:spacing w:after="0" w:line="240" w:lineRule="auto"/>
        <w:ind w:left="0" w:firstLine="560"/>
        <w:rPr>
          <w:szCs w:val="28"/>
        </w:rPr>
      </w:pPr>
      <w:r>
        <w:rPr>
          <w:szCs w:val="28"/>
        </w:rPr>
        <w:t xml:space="preserve">РВРП в основном использовался в кардиохирургии и трансплантации печени, и мы не нашли исследований в доступной </w:t>
      </w:r>
      <w:r>
        <w:rPr>
          <w:szCs w:val="28"/>
        </w:rPr>
        <w:t>литературе по использованию подобного метода при трансплантации почки [</w:t>
      </w:r>
      <w:r>
        <w:rPr>
          <w:szCs w:val="28"/>
        </w:rPr>
        <w:fldChar w:fldCharType="begin"/>
      </w:r>
      <w:r>
        <w:rPr>
          <w:szCs w:val="28"/>
        </w:rPr>
        <w:instrText xml:space="preserve"> REF _Ref177528813 \r \h  \* MERGEFORMAT </w:instrText>
      </w:r>
      <w:r>
        <w:rPr>
          <w:szCs w:val="28"/>
        </w:rPr>
      </w:r>
      <w:r>
        <w:rPr>
          <w:szCs w:val="28"/>
        </w:rPr>
        <w:fldChar w:fldCharType="separate"/>
      </w:r>
      <w:r>
        <w:rPr>
          <w:b/>
          <w:bCs/>
          <w:szCs w:val="28"/>
        </w:rPr>
        <w:t>Ошибка! Источник ссылки не найден.</w:t>
      </w:r>
      <w:r>
        <w:rPr>
          <w:szCs w:val="28"/>
        </w:rPr>
        <w:fldChar w:fldCharType="end"/>
      </w:r>
      <w:r>
        <w:rPr>
          <w:szCs w:val="28"/>
        </w:rPr>
        <w:t>]. Тем не менее, иммуновоспалительные проц</w:t>
      </w:r>
      <w:r>
        <w:rPr>
          <w:szCs w:val="28"/>
        </w:rPr>
        <w:t>ессы, возникающие после ишемии и реперфузии, сходны как для клеток печени, так и для ткани почек. В некоторых исследованиях показано, что начальная перфузия органов венозной кровью при низком давлении и низкой концентрации кислорода с постепенным повышение</w:t>
      </w:r>
      <w:r>
        <w:rPr>
          <w:szCs w:val="28"/>
        </w:rPr>
        <w:t xml:space="preserve">м внутрисосудистого давления,уровня оксигенации и постепенным согреванием органа может снижать продукцию свободных радикалов кислорода и, тем самым, ИРП [135]. </w:t>
      </w:r>
    </w:p>
    <w:p w:rsidR="006B7006" w:rsidRDefault="00396B5B">
      <w:pPr>
        <w:spacing w:after="0" w:line="240" w:lineRule="auto"/>
        <w:ind w:left="0" w:firstLine="560"/>
        <w:rPr>
          <w:szCs w:val="28"/>
          <w:lang w:val="kk-KZ"/>
        </w:rPr>
      </w:pPr>
      <w:r>
        <w:rPr>
          <w:szCs w:val="28"/>
          <w:lang w:val="kk-KZ"/>
        </w:rPr>
        <w:t>ИРП почечного трансплантата является ключевым фактором, влияющим на выживаемость трансплантата</w:t>
      </w:r>
      <w:r>
        <w:rPr>
          <w:szCs w:val="28"/>
        </w:rPr>
        <w:t xml:space="preserve"> </w:t>
      </w:r>
      <w:r>
        <w:rPr>
          <w:szCs w:val="28"/>
        </w:rPr>
        <w:t>и это подтверждено многочисленными исследованиями</w:t>
      </w:r>
      <w:r>
        <w:rPr>
          <w:szCs w:val="28"/>
          <w:lang w:val="kk-KZ"/>
        </w:rPr>
        <w:t xml:space="preserve"> [1</w:t>
      </w:r>
      <w:r>
        <w:rPr>
          <w:szCs w:val="28"/>
        </w:rPr>
        <w:t>56</w:t>
      </w:r>
      <w:r>
        <w:rPr>
          <w:szCs w:val="28"/>
          <w:lang w:val="kk-KZ"/>
        </w:rPr>
        <w:t xml:space="preserve">]. </w:t>
      </w:r>
    </w:p>
    <w:p w:rsidR="006B7006" w:rsidRDefault="00396B5B">
      <w:pPr>
        <w:spacing w:after="0" w:line="240" w:lineRule="auto"/>
        <w:ind w:left="0" w:firstLine="560"/>
        <w:rPr>
          <w:szCs w:val="28"/>
        </w:rPr>
      </w:pPr>
      <w:r>
        <w:rPr>
          <w:szCs w:val="28"/>
          <w:lang w:val="kk-KZ"/>
        </w:rPr>
        <w:t xml:space="preserve">Чтобы проверить нашу гипотезу, мы использовали </w:t>
      </w:r>
      <w:r>
        <w:rPr>
          <w:szCs w:val="28"/>
        </w:rPr>
        <w:t xml:space="preserve">в эксперименте </w:t>
      </w:r>
      <w:r>
        <w:rPr>
          <w:szCs w:val="28"/>
          <w:lang w:val="kk-KZ"/>
        </w:rPr>
        <w:t>комбинацию методов: первичное использование венозной крови для реперфузии и ее ретроградный приток в паренхиму через почечную вену [</w:t>
      </w:r>
      <w:r>
        <w:rPr>
          <w:szCs w:val="28"/>
        </w:rPr>
        <w:t>143</w:t>
      </w:r>
      <w:r>
        <w:rPr>
          <w:szCs w:val="28"/>
          <w:lang w:val="kk-KZ"/>
        </w:rPr>
        <w:t>,</w:t>
      </w:r>
      <w:r>
        <w:rPr>
          <w:szCs w:val="28"/>
          <w:lang w:val="kk-KZ"/>
        </w:rPr>
        <w:t>1</w:t>
      </w:r>
      <w:r>
        <w:rPr>
          <w:szCs w:val="28"/>
        </w:rPr>
        <w:t>44</w:t>
      </w:r>
      <w:r>
        <w:rPr>
          <w:szCs w:val="28"/>
          <w:lang w:val="kk-KZ"/>
        </w:rPr>
        <w:t>].</w:t>
      </w:r>
      <w:r>
        <w:rPr>
          <w:szCs w:val="28"/>
        </w:rPr>
        <w:t xml:space="preserve"> Этим мы добились того, что начали реперфузию почки с низкого парциального давления кислорода, с низкого гидростатического давления и смыва вредных метаболитов с тканей почек через окно артериального анастомоза. </w:t>
      </w:r>
    </w:p>
    <w:p w:rsidR="006B7006" w:rsidRDefault="00396B5B">
      <w:pPr>
        <w:spacing w:after="0" w:line="240" w:lineRule="auto"/>
        <w:ind w:left="0" w:firstLine="560"/>
        <w:rPr>
          <w:szCs w:val="28"/>
          <w:lang w:val="kk-KZ"/>
        </w:rPr>
      </w:pPr>
      <w:r>
        <w:rPr>
          <w:szCs w:val="28"/>
          <w:lang w:val="kk-KZ"/>
        </w:rPr>
        <w:t>Кроликов подвергали эвтаназии через 48</w:t>
      </w:r>
      <w:r>
        <w:rPr>
          <w:szCs w:val="28"/>
          <w:lang w:val="kk-KZ"/>
        </w:rPr>
        <w:t xml:space="preserve"> часов после операции, поскольку пик острой фазы изменений тканей при последствиях ишемического повреждения наблюдается на второй день после ишемического воздействия [</w:t>
      </w:r>
      <w:r>
        <w:rPr>
          <w:iCs/>
          <w:szCs w:val="28"/>
        </w:rPr>
        <w:t>127</w:t>
      </w:r>
      <w:r>
        <w:rPr>
          <w:szCs w:val="28"/>
          <w:lang w:val="kk-KZ"/>
        </w:rPr>
        <w:t>].</w:t>
      </w:r>
    </w:p>
    <w:p w:rsidR="006B7006" w:rsidRDefault="00396B5B">
      <w:pPr>
        <w:spacing w:after="0" w:line="240" w:lineRule="auto"/>
        <w:ind w:left="0" w:firstLine="560"/>
        <w:rPr>
          <w:szCs w:val="28"/>
          <w:lang w:val="kk-KZ"/>
        </w:rPr>
      </w:pPr>
      <w:r>
        <w:rPr>
          <w:szCs w:val="28"/>
          <w:lang w:val="kk-KZ"/>
        </w:rPr>
        <w:t xml:space="preserve">В эксперименте установлен выраженный положительный эффект на ИРП </w:t>
      </w:r>
      <w:r>
        <w:rPr>
          <w:szCs w:val="28"/>
        </w:rPr>
        <w:t xml:space="preserve">при </w:t>
      </w:r>
      <w:r>
        <w:rPr>
          <w:szCs w:val="28"/>
          <w:lang w:val="kk-KZ"/>
        </w:rPr>
        <w:t>использовани</w:t>
      </w:r>
      <w:r>
        <w:rPr>
          <w:szCs w:val="28"/>
        </w:rPr>
        <w:t>и</w:t>
      </w:r>
      <w:r>
        <w:rPr>
          <w:szCs w:val="28"/>
          <w:lang w:val="kk-KZ"/>
        </w:rPr>
        <w:t xml:space="preserve"> РВРП</w:t>
      </w:r>
      <w:r>
        <w:rPr>
          <w:szCs w:val="28"/>
        </w:rPr>
        <w:t xml:space="preserve"> почек</w:t>
      </w:r>
      <w:r>
        <w:rPr>
          <w:szCs w:val="28"/>
          <w:lang w:val="kk-KZ"/>
        </w:rPr>
        <w:t>, что выразилось менее выраженными патогистологическими изменениями в почечных тканях кроликов основной группы. Так как морфологическим субстратом последствий ИРП почек является канальцевый некроз, то количественные изменения исследованных гисто</w:t>
      </w:r>
      <w:r>
        <w:rPr>
          <w:szCs w:val="28"/>
          <w:lang w:val="kk-KZ"/>
        </w:rPr>
        <w:t>логических параметров в группах прямо пропорционально отражают клинические проявления глубины поражения клеток канальцевого эпителия почечной паренхимы. В дальнейшем это подтвердилось результатами клинического исследования: отсутствие патологической полиур</w:t>
      </w:r>
      <w:r>
        <w:rPr>
          <w:szCs w:val="28"/>
          <w:lang w:val="kk-KZ"/>
        </w:rPr>
        <w:t xml:space="preserve">ии в раннем послеоперационном периоде, раннее восстановление функции почек и отсутствие потери трансплантата по ренальным причинам в позднем послеоперационном периоде у рецпиентов основной группы. </w:t>
      </w:r>
    </w:p>
    <w:p w:rsidR="006B7006" w:rsidRDefault="00396B5B">
      <w:pPr>
        <w:spacing w:after="0" w:line="240" w:lineRule="auto"/>
        <w:ind w:left="0" w:firstLine="560"/>
        <w:rPr>
          <w:szCs w:val="28"/>
        </w:rPr>
      </w:pPr>
      <w:r>
        <w:rPr>
          <w:szCs w:val="28"/>
          <w:lang w:val="kk-KZ"/>
        </w:rPr>
        <w:t>Апоптоз – это жестко регулируемый АТФ-зависимый процесс за</w:t>
      </w:r>
      <w:r>
        <w:rPr>
          <w:szCs w:val="28"/>
          <w:lang w:val="kk-KZ"/>
        </w:rPr>
        <w:t>программированной гибели клеток, активируемый глубокой гипоксией вследствие ишемии и, особенно, во выработкой АФК при реперфузии органа [</w:t>
      </w:r>
      <w:r>
        <w:rPr>
          <w:szCs w:val="28"/>
        </w:rPr>
        <w:t>154</w:t>
      </w:r>
      <w:r>
        <w:rPr>
          <w:szCs w:val="28"/>
          <w:lang w:val="kk-KZ"/>
        </w:rPr>
        <w:t>].</w:t>
      </w:r>
      <w:r>
        <w:rPr>
          <w:szCs w:val="28"/>
        </w:rPr>
        <w:t xml:space="preserve"> Восстановление кровоснабжения во время реперфузии обеспечивает ишемизированную ткань кислородом в большем количес</w:t>
      </w:r>
      <w:r>
        <w:rPr>
          <w:szCs w:val="28"/>
        </w:rPr>
        <w:t>тве, чем ей требуется в состоянии ишемии, резко усиливается клеточный метаболизм, характерный для нормально функционирующей почки. Это приводит к серии молекулярных событий, которые усугубляют предшествующее ишемическое повреждение в тканях. Повторное введ</w:t>
      </w:r>
      <w:r>
        <w:rPr>
          <w:szCs w:val="28"/>
        </w:rPr>
        <w:t>ение молекулярного кислорода сверх его потребности провоцирует молниеносную повышенную выработку АФК, которые подавляют систему антиоксидантной защиты клеток и, вызывают окислительный стресс и повреждение клеток в виде апоптоза, в основном в эндотелии сосу</w:t>
      </w:r>
      <w:r>
        <w:rPr>
          <w:szCs w:val="28"/>
        </w:rPr>
        <w:t>дов – клубочков [155]</w:t>
      </w:r>
      <w:r>
        <w:rPr>
          <w:i/>
          <w:szCs w:val="28"/>
        </w:rPr>
        <w:t>.</w:t>
      </w:r>
      <w:r>
        <w:rPr>
          <w:szCs w:val="28"/>
        </w:rPr>
        <w:t>Т.е., выраженность апоптоза напрямую зависит от объема генерации и выброса АФК после реперфузии. Следовательно, снижение продукци АФК, предотвращает апоптоз (и митоптоз) в клетках, и таким образом, ослабляет ИРП в органах. В подтвержд</w:t>
      </w:r>
      <w:r>
        <w:rPr>
          <w:szCs w:val="28"/>
        </w:rPr>
        <w:t>ение данного факта указывает выявление наименее выраженного повреждения почек в виде сморщивания клубочков (</w:t>
      </w:r>
      <w:r>
        <w:rPr>
          <w:i/>
          <w:szCs w:val="28"/>
        </w:rPr>
        <w:t>р</w:t>
      </w:r>
      <w:r>
        <w:rPr>
          <w:szCs w:val="28"/>
        </w:rPr>
        <w:t>=0,0002) и апоптоза ядер (</w:t>
      </w:r>
      <w:r>
        <w:rPr>
          <w:i/>
          <w:szCs w:val="28"/>
        </w:rPr>
        <w:t>р</w:t>
      </w:r>
      <w:r>
        <w:rPr>
          <w:szCs w:val="28"/>
        </w:rPr>
        <w:t>=0,002) после использования метода РВРП у животных.</w:t>
      </w:r>
    </w:p>
    <w:p w:rsidR="006B7006" w:rsidRDefault="00396B5B">
      <w:pPr>
        <w:spacing w:after="0" w:line="240" w:lineRule="auto"/>
        <w:ind w:left="0" w:firstLine="560"/>
        <w:rPr>
          <w:szCs w:val="28"/>
        </w:rPr>
      </w:pPr>
      <w:r>
        <w:rPr>
          <w:szCs w:val="28"/>
        </w:rPr>
        <w:t xml:space="preserve">В нашем экспериментальном исследовании для для сравнительной оценки </w:t>
      </w:r>
      <w:r>
        <w:rPr>
          <w:szCs w:val="28"/>
        </w:rPr>
        <w:t>гистологических параметров обеих групп использовали 2 метода статистического анализа: U-критерий Уитни-Манна с определением медианных значений и определение корреляции методом Кси-квадрат теста. Согласно анализу по Уитни-Манна по 5 параметрам отмечались до</w:t>
      </w:r>
      <w:r>
        <w:rPr>
          <w:szCs w:val="28"/>
        </w:rPr>
        <w:t>стоверно лучшие результаты в основной группе по сравнению с контрольной. В то же время по критерию Кси-квадрат идентичные показатели гистологических изменений отличались по трем параметрам из семи, а в четырех – статистически значимых отличий не было. Одна</w:t>
      </w:r>
      <w:r>
        <w:rPr>
          <w:szCs w:val="28"/>
        </w:rPr>
        <w:t xml:space="preserve">ко метод Уитни-Манна больше подходит для оценки выборок с малым количеством и является более достоверным статистическим анализом результатов данного экспериментального исследования. Поэтому считаем, что статистическое сравнение гистологических показателей </w:t>
      </w:r>
      <w:r>
        <w:rPr>
          <w:szCs w:val="28"/>
        </w:rPr>
        <w:t xml:space="preserve">двух групп подтвердили развитие менее выраженных последствий ИРП в почечных тканаях группы с РВРП. </w:t>
      </w:r>
    </w:p>
    <w:p w:rsidR="006B7006" w:rsidRDefault="00396B5B">
      <w:pPr>
        <w:spacing w:after="0" w:line="240" w:lineRule="auto"/>
        <w:ind w:left="0" w:firstLine="560"/>
        <w:rPr>
          <w:szCs w:val="28"/>
        </w:rPr>
      </w:pPr>
      <w:r>
        <w:rPr>
          <w:szCs w:val="28"/>
        </w:rPr>
        <w:t xml:space="preserve">В нашем клиническом исследовании анализ кислотно-щелочного баланса и газов в ретроградной крови показал, что почечная ткань находилась в гипометаболическом </w:t>
      </w:r>
      <w:r>
        <w:rPr>
          <w:szCs w:val="28"/>
        </w:rPr>
        <w:t xml:space="preserve">состоянии со сдвигом кислотности в сторону глубокого ацидоза (низкая рН, высокое содержание йонов калия и низкое содержание йонов кальция).  В то же время при </w:t>
      </w:r>
      <w:r>
        <w:rPr>
          <w:color w:val="auto"/>
          <w:szCs w:val="28"/>
          <w:lang w:val="kk-KZ"/>
        </w:rPr>
        <w:t xml:space="preserve">оттоке </w:t>
      </w:r>
      <w:r>
        <w:rPr>
          <w:szCs w:val="28"/>
        </w:rPr>
        <w:t xml:space="preserve">80–100 мл ретроградной крови </w:t>
      </w:r>
      <w:r>
        <w:rPr>
          <w:szCs w:val="28"/>
          <w:lang w:val="kk-KZ"/>
        </w:rPr>
        <w:t xml:space="preserve">из </w:t>
      </w:r>
      <w:r>
        <w:rPr>
          <w:szCs w:val="28"/>
        </w:rPr>
        <w:t>просвет</w:t>
      </w:r>
      <w:r>
        <w:rPr>
          <w:szCs w:val="28"/>
          <w:lang w:val="kk-KZ"/>
        </w:rPr>
        <w:t>а</w:t>
      </w:r>
      <w:r>
        <w:rPr>
          <w:szCs w:val="28"/>
        </w:rPr>
        <w:t xml:space="preserve"> артериального анастомоза наружу вредные продукты </w:t>
      </w:r>
      <w:r>
        <w:rPr>
          <w:szCs w:val="28"/>
        </w:rPr>
        <w:t xml:space="preserve">метаболизма удалялись, не попадая в общий кровоток реципиента, что было идентично описанному другими исследователями, изучавшие ИРП при трансплантации печени [134]. </w:t>
      </w:r>
    </w:p>
    <w:p w:rsidR="006B7006" w:rsidRDefault="00396B5B">
      <w:pPr>
        <w:spacing w:after="0" w:line="240" w:lineRule="auto"/>
        <w:ind w:left="0" w:firstLine="560"/>
        <w:rPr>
          <w:szCs w:val="28"/>
        </w:rPr>
      </w:pPr>
      <w:r>
        <w:rPr>
          <w:szCs w:val="28"/>
        </w:rPr>
        <w:t>После синдрома острого повреждения почечной паренхимы в раннем периоде восстановительной с</w:t>
      </w:r>
      <w:r>
        <w:rPr>
          <w:szCs w:val="28"/>
        </w:rPr>
        <w:t xml:space="preserve">тадии наблюдается полиурия различной степени выраженности. После ишемии и начала реперфузии органа начинается процесс канальцевой регенерации, но полное функциональное созревание канальцев может замедляться в зависимости от продолжительности ишемии и </w:t>
      </w:r>
      <w:r>
        <w:rPr>
          <w:szCs w:val="28"/>
          <w:lang w:val="kk-KZ"/>
        </w:rPr>
        <w:t>после</w:t>
      </w:r>
      <w:r>
        <w:rPr>
          <w:szCs w:val="28"/>
          <w:lang w:val="kk-KZ"/>
        </w:rPr>
        <w:t xml:space="preserve"> </w:t>
      </w:r>
      <w:r>
        <w:rPr>
          <w:szCs w:val="28"/>
        </w:rPr>
        <w:t>реперфузии (в основном – ишемии). В связи с этим в первые сутки после ишемии и реперфузии сохраняется низкая реабсорбционная способность почки. В данном исследовании мы не обнаружили выраженной полиурии в основной группе по сравнению с контрольной группой</w:t>
      </w:r>
      <w:r>
        <w:rPr>
          <w:szCs w:val="28"/>
        </w:rPr>
        <w:t xml:space="preserve"> </w:t>
      </w:r>
      <w:r>
        <w:rPr>
          <w:rFonts w:eastAsiaTheme="minorEastAsia"/>
          <w:color w:val="auto"/>
          <w:szCs w:val="28"/>
          <w:shd w:val="clear" w:color="000000" w:fill="auto"/>
        </w:rPr>
        <w:t>(</w:t>
      </w:r>
      <w:r>
        <w:rPr>
          <w:rFonts w:eastAsiaTheme="minorEastAsia"/>
          <w:i/>
          <w:color w:val="auto"/>
          <w:szCs w:val="28"/>
          <w:shd w:val="clear" w:color="000000" w:fill="auto"/>
        </w:rPr>
        <w:t>р</w:t>
      </w:r>
      <w:r>
        <w:rPr>
          <w:rFonts w:eastAsiaTheme="minorEastAsia"/>
          <w:color w:val="auto"/>
          <w:szCs w:val="28"/>
          <w:shd w:val="clear" w:color="000000" w:fill="auto"/>
        </w:rPr>
        <w:t>&lt;0,01)</w:t>
      </w:r>
      <w:r>
        <w:rPr>
          <w:szCs w:val="28"/>
        </w:rPr>
        <w:t>. Согласно «феномену клубочковой гиперфильтрации» значительный объем полиурии напрямую связан с глубиной</w:t>
      </w:r>
      <w:r>
        <w:rPr>
          <w:szCs w:val="28"/>
          <w:lang w:val="kk-KZ"/>
        </w:rPr>
        <w:t xml:space="preserve"> и </w:t>
      </w:r>
      <w:r>
        <w:rPr>
          <w:szCs w:val="28"/>
        </w:rPr>
        <w:t>выраженностью ИРП в ткани почек.</w:t>
      </w:r>
    </w:p>
    <w:p w:rsidR="006B7006" w:rsidRDefault="00396B5B">
      <w:pPr>
        <w:spacing w:after="0" w:line="240" w:lineRule="auto"/>
        <w:ind w:left="0" w:firstLine="560"/>
        <w:rPr>
          <w:szCs w:val="28"/>
        </w:rPr>
      </w:pPr>
      <w:r>
        <w:rPr>
          <w:szCs w:val="28"/>
        </w:rPr>
        <w:t>Впервые ретроградная реперфузия органа (в данном случае печени) был предложен Книпейсом и соавт. [15</w:t>
      </w:r>
      <w:r>
        <w:rPr>
          <w:szCs w:val="28"/>
          <w:lang w:val="kk-KZ"/>
        </w:rPr>
        <w:t>6</w:t>
      </w:r>
      <w:r>
        <w:rPr>
          <w:szCs w:val="28"/>
        </w:rPr>
        <w:t xml:space="preserve">]. </w:t>
      </w:r>
      <w:r>
        <w:rPr>
          <w:color w:val="auto"/>
          <w:szCs w:val="28"/>
        </w:rPr>
        <w:t>В и</w:t>
      </w:r>
      <w:r>
        <w:rPr>
          <w:color w:val="auto"/>
          <w:szCs w:val="28"/>
        </w:rPr>
        <w:t xml:space="preserve">х клиническом опыте метод ретроградной реперфузии продемонстрировал неоспоримые преимущества в снижении уровня трансаминаз после трансплантации печени. </w:t>
      </w:r>
      <w:r>
        <w:rPr>
          <w:color w:val="auto"/>
          <w:szCs w:val="28"/>
          <w:lang w:val="kk-KZ"/>
        </w:rPr>
        <w:t xml:space="preserve">Такой положительный результат от ретроградной реперфузии получили Cheng Y с соавт. </w:t>
      </w:r>
      <w:r>
        <w:rPr>
          <w:color w:val="auto"/>
          <w:szCs w:val="28"/>
        </w:rPr>
        <w:t>в эксперименте продем</w:t>
      </w:r>
      <w:r>
        <w:rPr>
          <w:color w:val="auto"/>
          <w:szCs w:val="28"/>
        </w:rPr>
        <w:t xml:space="preserve">онстрировав её защитный эффект от ОРП печени [157]. Наше клиническое исследование также показало, что уровни креатинина и мочевины крови на 1-е, 4-е и 7-е сутки после пересадки </w:t>
      </w:r>
      <w:r>
        <w:rPr>
          <w:szCs w:val="28"/>
        </w:rPr>
        <w:t>оказались достоверно ниже (соответственно значения рСКФ выше) у пациентов в гру</w:t>
      </w:r>
      <w:r>
        <w:rPr>
          <w:szCs w:val="28"/>
        </w:rPr>
        <w:t>ппе РВРП, чем в контрольной (</w:t>
      </w:r>
      <w:r>
        <w:rPr>
          <w:i/>
          <w:szCs w:val="28"/>
        </w:rPr>
        <w:t>р</w:t>
      </w:r>
      <w:r>
        <w:rPr>
          <w:szCs w:val="28"/>
        </w:rPr>
        <w:t xml:space="preserve">&lt;0,05). Более того, уровни креатинина и мочевины в основной группе нормализовались уже на 4-е сутки после трансплантации, причём без наличия выраженной полиурии. </w:t>
      </w:r>
      <w:r>
        <w:rPr>
          <w:color w:val="auto"/>
          <w:szCs w:val="28"/>
        </w:rPr>
        <w:t>В контрольной группе нормализация уровней креатинина, мочевины и</w:t>
      </w:r>
      <w:r>
        <w:rPr>
          <w:color w:val="auto"/>
          <w:szCs w:val="28"/>
        </w:rPr>
        <w:t xml:space="preserve"> рСКФ наблюдается на 7-е сутки после операции</w:t>
      </w:r>
      <w:r>
        <w:rPr>
          <w:szCs w:val="28"/>
        </w:rPr>
        <w:t>. Это связано с тем, что предварительная РВРП почечных трансплантатов венозной кровью предотвращала массивные выбросы свободных радикалов кислорода и снижала степень выраженности ИРП. Данный факт подтверждает на</w:t>
      </w:r>
      <w:r>
        <w:rPr>
          <w:szCs w:val="28"/>
        </w:rPr>
        <w:t>чало морфологической редукции специфических воспалительных повреждений в тканях почек, наступающая на 7-е сутки после воздействия ишемии и реперфузии. То есть, в основной группе путем РВРП мы смогли добиться более раннего восстановления последствий ИРП – н</w:t>
      </w:r>
      <w:r>
        <w:rPr>
          <w:szCs w:val="28"/>
        </w:rPr>
        <w:t>а 4-е сутки после трансплантации. Такая положительная тенденция функциональных показателей почек сохранялась и в течение одного года (</w:t>
      </w:r>
      <w:r>
        <w:rPr>
          <w:i/>
          <w:szCs w:val="28"/>
        </w:rPr>
        <w:t>р</w:t>
      </w:r>
      <w:r>
        <w:rPr>
          <w:szCs w:val="28"/>
        </w:rPr>
        <w:t xml:space="preserve">&lt;0,05). В среднем, уровни креатинина и мочевины были ниже, а рСКФ была выше в группе </w:t>
      </w:r>
      <w:r>
        <w:rPr>
          <w:szCs w:val="28"/>
          <w:lang w:val="kk-KZ"/>
        </w:rPr>
        <w:t xml:space="preserve">с </w:t>
      </w:r>
      <w:r>
        <w:rPr>
          <w:szCs w:val="28"/>
        </w:rPr>
        <w:t>РВРП, чем в контрольной группе в о</w:t>
      </w:r>
      <w:r>
        <w:rPr>
          <w:szCs w:val="28"/>
        </w:rPr>
        <w:t xml:space="preserve">тдалённом периоде (30-й, 60-й дни и через один год после операции).  </w:t>
      </w:r>
    </w:p>
    <w:p w:rsidR="006B7006" w:rsidRDefault="00396B5B">
      <w:pPr>
        <w:spacing w:after="0" w:line="240" w:lineRule="auto"/>
        <w:ind w:left="0" w:firstLine="560"/>
        <w:rPr>
          <w:color w:val="auto"/>
          <w:szCs w:val="28"/>
          <w:lang w:val="kk-KZ"/>
        </w:rPr>
      </w:pPr>
      <w:r>
        <w:rPr>
          <w:rFonts w:eastAsiaTheme="minorEastAsia"/>
          <w:color w:val="auto"/>
          <w:szCs w:val="28"/>
          <w:shd w:val="clear" w:color="000000" w:fill="auto"/>
        </w:rPr>
        <w:t>Появление в крови реципиентов антител к лейкоцитарным антигенам является наиболее главной причиной иммунологически опосредованной потери почечного трансплантата. Послеоперационный монито</w:t>
      </w:r>
      <w:r>
        <w:rPr>
          <w:rFonts w:eastAsiaTheme="minorEastAsia"/>
          <w:color w:val="auto"/>
          <w:szCs w:val="28"/>
          <w:shd w:val="clear" w:color="000000" w:fill="auto"/>
        </w:rPr>
        <w:t>ринг антител позволяет выявить потенциальных пациентов, более подверженных к такому отторжению в ближайшем и отдалнном посттрансплантационных периодах [158</w:t>
      </w:r>
      <w:r>
        <w:rPr>
          <w:color w:val="auto"/>
          <w:szCs w:val="28"/>
        </w:rPr>
        <w:t>].</w:t>
      </w:r>
      <w:r>
        <w:rPr>
          <w:rFonts w:eastAsiaTheme="minorEastAsia"/>
          <w:color w:val="auto"/>
          <w:szCs w:val="28"/>
          <w:shd w:val="clear" w:color="000000" w:fill="auto"/>
        </w:rPr>
        <w:t>Около 15-18% пациентов после трансплантации почек имеют лейкоцитарные антитела, что увеличивает в н</w:t>
      </w:r>
      <w:r>
        <w:rPr>
          <w:rFonts w:eastAsiaTheme="minorEastAsia"/>
          <w:color w:val="auto"/>
          <w:szCs w:val="28"/>
          <w:shd w:val="clear" w:color="000000" w:fill="auto"/>
        </w:rPr>
        <w:t>есколько раз риск антителоопосредованного отторжения графта и потери трансплантата [159</w:t>
      </w:r>
      <w:r>
        <w:rPr>
          <w:color w:val="auto"/>
          <w:szCs w:val="28"/>
        </w:rPr>
        <w:t>]</w:t>
      </w:r>
      <w:r>
        <w:rPr>
          <w:rFonts w:eastAsiaTheme="minorEastAsia"/>
          <w:i/>
          <w:color w:val="auto"/>
          <w:szCs w:val="28"/>
          <w:shd w:val="clear" w:color="000000" w:fill="auto"/>
        </w:rPr>
        <w:t>.</w:t>
      </w:r>
      <w:r>
        <w:rPr>
          <w:rFonts w:eastAsiaTheme="minorEastAsia"/>
          <w:color w:val="auto"/>
          <w:szCs w:val="28"/>
          <w:shd w:val="clear" w:color="000000" w:fill="auto"/>
        </w:rPr>
        <w:t xml:space="preserve"> В нашем исследовании</w:t>
      </w:r>
      <w:r>
        <w:rPr>
          <w:color w:val="auto"/>
          <w:szCs w:val="28"/>
        </w:rPr>
        <w:t xml:space="preserve"> в группе больных, которым проводилось интраоперационная профилактика ИПР путем РВРП через 1 месяц не были обнаружены лейкоцитарные антитела как </w:t>
      </w:r>
      <w:r>
        <w:rPr>
          <w:color w:val="auto"/>
          <w:szCs w:val="28"/>
          <w:lang w:val="en-US"/>
        </w:rPr>
        <w:t>I</w:t>
      </w:r>
      <w:r>
        <w:rPr>
          <w:color w:val="auto"/>
          <w:szCs w:val="28"/>
        </w:rPr>
        <w:t xml:space="preserve">, так </w:t>
      </w:r>
      <w:r>
        <w:rPr>
          <w:color w:val="auto"/>
          <w:szCs w:val="28"/>
          <w:lang w:val="en-US"/>
        </w:rPr>
        <w:t>II</w:t>
      </w:r>
      <w:r>
        <w:rPr>
          <w:color w:val="auto"/>
          <w:szCs w:val="28"/>
        </w:rPr>
        <w:t xml:space="preserve"> классов, а через год - только минимальный уровень антител </w:t>
      </w:r>
      <w:r>
        <w:rPr>
          <w:color w:val="auto"/>
          <w:szCs w:val="28"/>
          <w:lang w:val="en-US"/>
        </w:rPr>
        <w:t>II</w:t>
      </w:r>
      <w:r>
        <w:rPr>
          <w:color w:val="auto"/>
          <w:szCs w:val="28"/>
        </w:rPr>
        <w:t xml:space="preserve"> класса. В группе пациентов с типичной артериальной реперфузией трансплантата антитела присутствовали через один месяц и через год.  Данный факт, вероятнее всего объясняется тем, что выра</w:t>
      </w:r>
      <w:r>
        <w:rPr>
          <w:color w:val="auto"/>
          <w:szCs w:val="28"/>
        </w:rPr>
        <w:t>женность некроптоза после ИРП путем активации иммунных реакций вследствие презентации антигенов трансплантата клетками иммунной системы приводит к более значительному иммунологическому повреждению донорской почки как в ближайщем, так и в отдаленном периода</w:t>
      </w:r>
      <w:r>
        <w:rPr>
          <w:color w:val="auto"/>
          <w:szCs w:val="28"/>
        </w:rPr>
        <w:t>х после трансплантации [160].</w:t>
      </w:r>
    </w:p>
    <w:p w:rsidR="006B7006" w:rsidRDefault="00396B5B">
      <w:pPr>
        <w:spacing w:after="0" w:line="240" w:lineRule="auto"/>
        <w:ind w:left="0" w:firstLine="560"/>
        <w:rPr>
          <w:szCs w:val="28"/>
        </w:rPr>
      </w:pPr>
      <w:r>
        <w:rPr>
          <w:color w:val="auto"/>
          <w:szCs w:val="28"/>
        </w:rPr>
        <w:t>Послеоперационная потеря функции почек является основным показателем выживаемости как трансплантата, так и реципиентов и напрямую отражает последствия ИРП. При развитии некроптоза после ИРП комплемент, моноциты и макрофаги вст</w:t>
      </w:r>
      <w:r>
        <w:rPr>
          <w:color w:val="auto"/>
          <w:szCs w:val="28"/>
        </w:rPr>
        <w:t>упают в связь с донорскими молекулами (DAMPs, PAMPs), что приводит к иммунологическому воспалительному процессу с развитием дисфункции трансплантата в раннем и/или отдаленном послеоперационном периодах [161]</w:t>
      </w:r>
      <w:r>
        <w:rPr>
          <w:i/>
          <w:color w:val="auto"/>
          <w:szCs w:val="28"/>
        </w:rPr>
        <w:t>.</w:t>
      </w:r>
      <w:r>
        <w:rPr>
          <w:color w:val="auto"/>
          <w:szCs w:val="28"/>
        </w:rPr>
        <w:t xml:space="preserve">Исследованиями доказана </w:t>
      </w:r>
      <w:r>
        <w:rPr>
          <w:color w:val="auto"/>
          <w:szCs w:val="28"/>
          <w:shd w:val="clear" w:color="auto" w:fill="FFFFFF"/>
        </w:rPr>
        <w:t>прямая связь между тяжес</w:t>
      </w:r>
      <w:r>
        <w:rPr>
          <w:color w:val="auto"/>
          <w:szCs w:val="28"/>
          <w:shd w:val="clear" w:color="auto" w:fill="FFFFFF"/>
        </w:rPr>
        <w:t xml:space="preserve">тью ИРП и частотой эпизодов отторжения органа </w:t>
      </w:r>
      <w:r>
        <w:rPr>
          <w:color w:val="auto"/>
          <w:szCs w:val="28"/>
        </w:rPr>
        <w:t>[5, 6]</w:t>
      </w:r>
      <w:r>
        <w:rPr>
          <w:i/>
          <w:color w:val="auto"/>
          <w:szCs w:val="28"/>
        </w:rPr>
        <w:t>.</w:t>
      </w:r>
    </w:p>
    <w:p w:rsidR="006B7006" w:rsidRDefault="00396B5B">
      <w:pPr>
        <w:spacing w:after="0" w:line="240" w:lineRule="auto"/>
        <w:ind w:left="0" w:firstLineChars="200" w:firstLine="560"/>
        <w:rPr>
          <w:color w:val="auto"/>
          <w:szCs w:val="28"/>
        </w:rPr>
      </w:pPr>
      <w:r>
        <w:rPr>
          <w:color w:val="auto"/>
          <w:szCs w:val="28"/>
        </w:rPr>
        <w:t>При анализе результатов клинического исследования не выявлено статистических различий в индексе резистентности пересаженных почек как в ближайшем, так и в отдалённом периодах после трансплантации (</w:t>
      </w:r>
      <w:r>
        <w:rPr>
          <w:i/>
          <w:szCs w:val="28"/>
        </w:rPr>
        <w:t>р</w:t>
      </w:r>
      <w:r>
        <w:rPr>
          <w:szCs w:val="28"/>
        </w:rPr>
        <w:t>&gt;0,05</w:t>
      </w:r>
      <w:r>
        <w:rPr>
          <w:color w:val="auto"/>
          <w:szCs w:val="28"/>
        </w:rPr>
        <w:t>). Данный факт можно объяснить тем, что расчет ИР почки определятся соотношением к состоянию сердечного миокарда, зависит от частоты сердечных сокращений и растяжимости аорты [162]. Т.е., на показатели ИР почек влияет, в основном, общее состояние серд</w:t>
      </w:r>
      <w:r>
        <w:rPr>
          <w:color w:val="auto"/>
          <w:szCs w:val="28"/>
        </w:rPr>
        <w:t>ечно-сосудистой системы реципиента, а также его возраст [163]. Другие исследователи сообщают, что низкая диагностическая чувствительность измерения ИР (в 52,5%) не позволяет адекватно судить о непосредственном функциональном состоянии самого почечного тран</w:t>
      </w:r>
      <w:r>
        <w:rPr>
          <w:color w:val="auto"/>
          <w:szCs w:val="28"/>
        </w:rPr>
        <w:t>сплантата на момент проведения УЗДГ [164]. Увеличение ИР в послеоперационном периоде может быть более достоверным при таких тяжёлых патологических состояниях трансплантата как острое отторжение, тромбоз почечных сосудов, выраженный острый канальцевый некро</w:t>
      </w:r>
      <w:r>
        <w:rPr>
          <w:color w:val="auto"/>
          <w:szCs w:val="28"/>
        </w:rPr>
        <w:t>з и др. [165]. Поэтому определение ИР после операций по трансплантации носит прогностический характер</w:t>
      </w:r>
      <w:r>
        <w:rPr>
          <w:color w:val="auto"/>
          <w:szCs w:val="28"/>
          <w:lang w:val="kk-KZ"/>
        </w:rPr>
        <w:t xml:space="preserve"> нежели диагностический</w:t>
      </w:r>
      <w:r>
        <w:rPr>
          <w:color w:val="auto"/>
          <w:szCs w:val="28"/>
        </w:rPr>
        <w:t>.</w:t>
      </w:r>
    </w:p>
    <w:p w:rsidR="006B7006" w:rsidRDefault="00396B5B">
      <w:pPr>
        <w:autoSpaceDE w:val="0"/>
        <w:autoSpaceDN w:val="0"/>
        <w:adjustRightInd w:val="0"/>
        <w:spacing w:after="0" w:line="240" w:lineRule="auto"/>
        <w:ind w:left="0" w:firstLine="560"/>
        <w:rPr>
          <w:color w:val="auto"/>
          <w:szCs w:val="24"/>
        </w:rPr>
      </w:pPr>
      <w:r>
        <w:rPr>
          <w:szCs w:val="28"/>
        </w:rPr>
        <w:t>В доступной литературе пока нет сообщений клинического использования метода ретроградной реперфузии для почечного трансплантата. О</w:t>
      </w:r>
      <w:r>
        <w:rPr>
          <w:szCs w:val="28"/>
        </w:rPr>
        <w:t>днако</w:t>
      </w:r>
      <w:r>
        <w:rPr>
          <w:szCs w:val="28"/>
          <w:lang w:val="kk-KZ"/>
        </w:rPr>
        <w:t xml:space="preserve"> имеются</w:t>
      </w:r>
      <w:r>
        <w:rPr>
          <w:szCs w:val="28"/>
        </w:rPr>
        <w:t xml:space="preserve"> исследования с применением данной методики при трансплантации печени. Так </w:t>
      </w:r>
      <w:r>
        <w:rPr>
          <w:szCs w:val="28"/>
          <w:lang w:val="en-US"/>
        </w:rPr>
        <w:t>Heidenhain</w:t>
      </w:r>
      <w:r>
        <w:rPr>
          <w:szCs w:val="28"/>
        </w:rPr>
        <w:t xml:space="preserve"> с соавт. [166] провели исследование 131 реципиентов после пересадки печени и обнаружили, что частота послеоперационной дисфункции графта при ретроградной реп</w:t>
      </w:r>
      <w:r>
        <w:rPr>
          <w:szCs w:val="28"/>
        </w:rPr>
        <w:t>ерфузии, была значительно ниже, чем при выполнении антеградной реперфузии (13,4% против 31,3%). Частота потери трансплантата в нашем</w:t>
      </w:r>
      <w:r>
        <w:t xml:space="preserve"> клиническом исследовании составила 3,3% (в контрольной 13,3%). </w:t>
      </w:r>
      <w:r>
        <w:rPr>
          <w:color w:val="auto"/>
          <w:szCs w:val="24"/>
        </w:rPr>
        <w:t>При анализе однолетней выживаемости почечных трансплантатов,</w:t>
      </w:r>
      <w:r>
        <w:rPr>
          <w:color w:val="auto"/>
          <w:szCs w:val="24"/>
        </w:rPr>
        <w:t xml:space="preserve"> использование метода РВРП почек у пациентов основной группы позволило снизить риск развития потери функции трансплантата в течение одного года в 1,2 раза по сравнению с контрольной. </w:t>
      </w:r>
    </w:p>
    <w:p w:rsidR="006B7006" w:rsidRDefault="00396B5B">
      <w:pPr>
        <w:spacing w:after="0" w:line="240" w:lineRule="auto"/>
        <w:ind w:left="0" w:firstLineChars="200" w:firstLine="560"/>
        <w:rPr>
          <w:color w:val="auto"/>
          <w:szCs w:val="28"/>
        </w:rPr>
      </w:pPr>
      <w:r>
        <w:rPr>
          <w:color w:val="auto"/>
          <w:szCs w:val="28"/>
        </w:rPr>
        <w:t>У реципиентов основной группы показаний к биопсии за период наблюдения н</w:t>
      </w:r>
      <w:r>
        <w:rPr>
          <w:color w:val="auto"/>
          <w:szCs w:val="28"/>
        </w:rPr>
        <w:t>е было.</w:t>
      </w:r>
      <w:r>
        <w:rPr>
          <w:color w:val="auto"/>
          <w:szCs w:val="28"/>
          <w:lang w:val="kk-KZ"/>
        </w:rPr>
        <w:t xml:space="preserve"> Трепан-биопсии почечных трансплантатов выполняли только пациентам </w:t>
      </w:r>
      <w:r>
        <w:rPr>
          <w:color w:val="auto"/>
          <w:szCs w:val="28"/>
        </w:rPr>
        <w:t xml:space="preserve">контрольной группы </w:t>
      </w:r>
      <w:r>
        <w:rPr>
          <w:color w:val="auto"/>
          <w:szCs w:val="28"/>
          <w:lang w:val="kk-KZ"/>
        </w:rPr>
        <w:t xml:space="preserve">с дисфункцией почек </w:t>
      </w:r>
      <w:r>
        <w:rPr>
          <w:color w:val="auto"/>
          <w:szCs w:val="28"/>
        </w:rPr>
        <w:t xml:space="preserve">– </w:t>
      </w:r>
      <w:r>
        <w:rPr>
          <w:color w:val="auto"/>
          <w:szCs w:val="28"/>
          <w:lang w:val="kk-KZ"/>
        </w:rPr>
        <w:t>трое пациентов.</w:t>
      </w:r>
    </w:p>
    <w:p w:rsidR="006B7006" w:rsidRDefault="00396B5B">
      <w:pPr>
        <w:spacing w:after="0" w:line="240" w:lineRule="auto"/>
        <w:ind w:left="0" w:firstLineChars="200" w:firstLine="560"/>
        <w:rPr>
          <w:b/>
          <w:color w:val="FF0000"/>
          <w:szCs w:val="28"/>
          <w:shd w:val="clear" w:color="000000" w:fill="auto"/>
        </w:rPr>
      </w:pPr>
      <w:r>
        <w:rPr>
          <w:szCs w:val="28"/>
        </w:rPr>
        <w:t xml:space="preserve">Таким образом, ретроградная венозная реперфузия почечных трансплантатов, предшествующая антеградной артериальной реперфузии, </w:t>
      </w:r>
      <w:r>
        <w:rPr>
          <w:szCs w:val="28"/>
        </w:rPr>
        <w:t>уменьшает эффекты ИРП почечной паренхимы после ее ишемии и реперфузии, ускоряет нормализацию функциональных показателей почки.</w:t>
      </w:r>
      <w:r>
        <w:rPr>
          <w:szCs w:val="28"/>
          <w:lang w:val="kk-KZ"/>
        </w:rPr>
        <w:t xml:space="preserve"> Данный эффект РВРП позволяет </w:t>
      </w:r>
      <w:r>
        <w:rPr>
          <w:szCs w:val="28"/>
        </w:rPr>
        <w:t>повысить выживаемость почки путем уменьшения риска потери функции трансплантата в течение одного год</w:t>
      </w:r>
      <w:r>
        <w:rPr>
          <w:szCs w:val="28"/>
        </w:rPr>
        <w:t>а</w:t>
      </w:r>
      <w:r>
        <w:rPr>
          <w:color w:val="auto"/>
          <w:szCs w:val="28"/>
        </w:rPr>
        <w:t>.</w:t>
      </w:r>
    </w:p>
    <w:p w:rsidR="006B7006" w:rsidRDefault="00396B5B">
      <w:pPr>
        <w:rPr>
          <w:b/>
          <w:color w:val="FF0000"/>
          <w:szCs w:val="28"/>
          <w:shd w:val="clear" w:color="000000" w:fill="auto"/>
        </w:rPr>
      </w:pPr>
      <w:r>
        <w:rPr>
          <w:b/>
          <w:color w:val="FF0000"/>
          <w:szCs w:val="28"/>
          <w:shd w:val="clear" w:color="000000" w:fill="auto"/>
        </w:rPr>
        <w:br w:type="page"/>
      </w:r>
    </w:p>
    <w:p w:rsidR="006B7006" w:rsidRDefault="00396B5B">
      <w:pPr>
        <w:pStyle w:val="af"/>
        <w:widowControl w:val="0"/>
        <w:tabs>
          <w:tab w:val="left" w:pos="1120"/>
        </w:tabs>
        <w:spacing w:after="0" w:line="240" w:lineRule="auto"/>
        <w:ind w:left="0" w:firstLineChars="200" w:firstLine="560"/>
        <w:jc w:val="center"/>
        <w:rPr>
          <w:rFonts w:ascii="Times New Roman" w:hAnsi="Times New Roman" w:cs="Times New Roman"/>
          <w:sz w:val="28"/>
          <w:szCs w:val="28"/>
          <w:shd w:val="clear" w:color="000000" w:fill="auto"/>
        </w:rPr>
      </w:pPr>
      <w:r>
        <w:rPr>
          <w:rFonts w:ascii="Times New Roman" w:hAnsi="Times New Roman" w:cs="Times New Roman"/>
          <w:b/>
          <w:sz w:val="28"/>
          <w:szCs w:val="28"/>
          <w:shd w:val="clear" w:color="000000" w:fill="auto"/>
        </w:rPr>
        <w:t>ЗАКЛЮЧЕНИЕ</w:t>
      </w:r>
    </w:p>
    <w:p w:rsidR="006B7006" w:rsidRDefault="00396B5B">
      <w:pPr>
        <w:pStyle w:val="a9"/>
        <w:rPr>
          <w:sz w:val="28"/>
          <w:szCs w:val="28"/>
        </w:rPr>
      </w:pPr>
      <w:r>
        <w:rPr>
          <w:sz w:val="28"/>
          <w:szCs w:val="28"/>
        </w:rPr>
        <w:t xml:space="preserve">На основании полученных результатов проведённого исследования можно сделать следующие </w:t>
      </w:r>
      <w:r>
        <w:rPr>
          <w:b/>
          <w:sz w:val="28"/>
          <w:szCs w:val="28"/>
        </w:rPr>
        <w:t>выводы:</w:t>
      </w:r>
    </w:p>
    <w:p w:rsidR="006B7006" w:rsidRDefault="00396B5B">
      <w:pPr>
        <w:pStyle w:val="af"/>
        <w:widowControl w:val="0"/>
        <w:numPr>
          <w:ilvl w:val="0"/>
          <w:numId w:val="21"/>
        </w:numPr>
        <w:tabs>
          <w:tab w:val="left" w:pos="1120"/>
        </w:tabs>
        <w:spacing w:before="6" w:line="240" w:lineRule="auto"/>
        <w:ind w:left="0" w:right="96" w:firstLineChars="200" w:firstLine="560"/>
        <w:jc w:val="both"/>
        <w:rPr>
          <w:rFonts w:ascii="Times New Roman" w:hAnsi="Times New Roman" w:cs="Times New Roman"/>
          <w:sz w:val="28"/>
          <w:szCs w:val="28"/>
        </w:rPr>
      </w:pPr>
      <w:r>
        <w:rPr>
          <w:rFonts w:ascii="Times New Roman" w:eastAsia="Times New Roman" w:hAnsi="Times New Roman" w:cs="Times New Roman"/>
          <w:sz w:val="28"/>
          <w:szCs w:val="28"/>
        </w:rPr>
        <w:t xml:space="preserve">Ретроградная венозная реперфузия почки у реципиентов является эффективным интраоперационным способом профилактики ишемически-реперфузионного </w:t>
      </w:r>
      <w:r>
        <w:rPr>
          <w:rFonts w:ascii="Times New Roman" w:eastAsia="Times New Roman" w:hAnsi="Times New Roman" w:cs="Times New Roman"/>
          <w:sz w:val="28"/>
          <w:szCs w:val="28"/>
        </w:rPr>
        <w:t>повреждения трансплантата, технически прост в выполнении и не требует каких-либо дополнительных инструментов или оборудования.</w:t>
      </w:r>
    </w:p>
    <w:p w:rsidR="006B7006" w:rsidRDefault="00396B5B">
      <w:pPr>
        <w:pStyle w:val="af"/>
        <w:widowControl w:val="0"/>
        <w:numPr>
          <w:ilvl w:val="0"/>
          <w:numId w:val="21"/>
        </w:numPr>
        <w:tabs>
          <w:tab w:val="left" w:pos="1120"/>
        </w:tabs>
        <w:spacing w:before="6" w:line="240" w:lineRule="auto"/>
        <w:ind w:left="0" w:right="96" w:firstLineChars="200" w:firstLine="560"/>
        <w:jc w:val="both"/>
        <w:rPr>
          <w:rFonts w:ascii="Times New Roman" w:hAnsi="Times New Roman" w:cs="Times New Roman"/>
          <w:sz w:val="28"/>
          <w:szCs w:val="28"/>
          <w:lang w:val="kk-KZ"/>
        </w:rPr>
      </w:pPr>
      <w:r>
        <w:rPr>
          <w:rFonts w:ascii="Times New Roman" w:hAnsi="Times New Roman" w:cs="Times New Roman"/>
          <w:sz w:val="28"/>
          <w:szCs w:val="28"/>
          <w:lang w:val="kk-KZ"/>
        </w:rPr>
        <w:t>Р</w:t>
      </w:r>
      <w:r>
        <w:rPr>
          <w:rFonts w:ascii="Times New Roman" w:hAnsi="Times New Roman" w:cs="Times New Roman"/>
          <w:sz w:val="28"/>
          <w:szCs w:val="28"/>
        </w:rPr>
        <w:t>езультат</w:t>
      </w:r>
      <w:r>
        <w:rPr>
          <w:rFonts w:ascii="Times New Roman" w:hAnsi="Times New Roman" w:cs="Times New Roman"/>
          <w:sz w:val="28"/>
          <w:szCs w:val="28"/>
          <w:lang w:val="kk-KZ"/>
        </w:rPr>
        <w:t xml:space="preserve">ами </w:t>
      </w:r>
      <w:r>
        <w:rPr>
          <w:rFonts w:ascii="Times New Roman" w:hAnsi="Times New Roman" w:cs="Times New Roman"/>
          <w:sz w:val="28"/>
          <w:szCs w:val="28"/>
        </w:rPr>
        <w:t>экспериментального исследования на животных моделях установлено, что предварительная ретроградная венозная реперфузи</w:t>
      </w:r>
      <w:r>
        <w:rPr>
          <w:rFonts w:ascii="Times New Roman" w:hAnsi="Times New Roman" w:cs="Times New Roman"/>
          <w:sz w:val="28"/>
          <w:szCs w:val="28"/>
        </w:rPr>
        <w:t>я ишемизированной почки по сравнению с типичной антеградной артериальной реперфузией значительно уменьшает выраженность ишемически-реперфузионного повреждения</w:t>
      </w:r>
      <w:r>
        <w:rPr>
          <w:rFonts w:ascii="Times New Roman" w:hAnsi="Times New Roman" w:cs="Times New Roman"/>
          <w:sz w:val="28"/>
          <w:szCs w:val="28"/>
          <w:lang w:val="kk-KZ"/>
        </w:rPr>
        <w:t>: десквамацию</w:t>
      </w:r>
      <w:r>
        <w:rPr>
          <w:rFonts w:ascii="Times New Roman" w:hAnsi="Times New Roman" w:cs="Times New Roman"/>
          <w:sz w:val="28"/>
          <w:szCs w:val="28"/>
        </w:rPr>
        <w:t xml:space="preserve"> эпителия в 2,1 раза, закупорка канальцев – в 3 раза, сморщивание клубочков и апоптоз</w:t>
      </w:r>
      <w:r>
        <w:rPr>
          <w:rFonts w:ascii="Times New Roman" w:hAnsi="Times New Roman" w:cs="Times New Roman"/>
          <w:sz w:val="28"/>
          <w:szCs w:val="28"/>
        </w:rPr>
        <w:t xml:space="preserve"> ядер – в 4,3 раза</w:t>
      </w:r>
      <w:r>
        <w:rPr>
          <w:rFonts w:ascii="Times New Roman" w:hAnsi="Times New Roman" w:cs="Times New Roman"/>
          <w:sz w:val="28"/>
          <w:szCs w:val="28"/>
          <w:lang w:val="kk-KZ"/>
        </w:rPr>
        <w:t xml:space="preserve"> и</w:t>
      </w:r>
      <w:r>
        <w:rPr>
          <w:rFonts w:ascii="Times New Roman" w:hAnsi="Times New Roman" w:cs="Times New Roman"/>
          <w:sz w:val="28"/>
          <w:szCs w:val="28"/>
        </w:rPr>
        <w:t xml:space="preserve"> повреждение щеточной каемки – в 2,6 раза.</w:t>
      </w:r>
    </w:p>
    <w:p w:rsidR="006B7006" w:rsidRDefault="00396B5B">
      <w:pPr>
        <w:pStyle w:val="af"/>
        <w:widowControl w:val="0"/>
        <w:numPr>
          <w:ilvl w:val="0"/>
          <w:numId w:val="21"/>
        </w:numPr>
        <w:tabs>
          <w:tab w:val="left" w:pos="1120"/>
        </w:tabs>
        <w:spacing w:before="6" w:line="240" w:lineRule="auto"/>
        <w:ind w:left="0" w:right="96" w:firstLineChars="200" w:firstLine="560"/>
        <w:jc w:val="both"/>
        <w:rPr>
          <w:rFonts w:ascii="Times New Roman" w:hAnsi="Times New Roman" w:cs="Times New Roman"/>
          <w:sz w:val="28"/>
          <w:szCs w:val="28"/>
        </w:rPr>
      </w:pPr>
      <w:r>
        <w:rPr>
          <w:rFonts w:ascii="Times New Roman" w:hAnsi="Times New Roman" w:cs="Times New Roman"/>
          <w:sz w:val="28"/>
          <w:szCs w:val="28"/>
        </w:rPr>
        <w:t>Интраоперационный способ профилактики ишемически-реперфузионного повреждения почечного трансплантата путём ретроградной венозной реперфузии позволяет ускорить нормализацию функциональных показа</w:t>
      </w:r>
      <w:r>
        <w:rPr>
          <w:rFonts w:ascii="Times New Roman" w:hAnsi="Times New Roman" w:cs="Times New Roman"/>
          <w:sz w:val="28"/>
          <w:szCs w:val="28"/>
        </w:rPr>
        <w:t xml:space="preserve">телей почки в 2 раза, сократить сроки послеоперационного пребывания пациентов в стационаре в 1,4 раза. </w:t>
      </w:r>
    </w:p>
    <w:p w:rsidR="006B7006" w:rsidRDefault="00396B5B">
      <w:pPr>
        <w:pStyle w:val="af"/>
        <w:widowControl w:val="0"/>
        <w:numPr>
          <w:ilvl w:val="0"/>
          <w:numId w:val="21"/>
        </w:numPr>
        <w:tabs>
          <w:tab w:val="left" w:pos="1120"/>
        </w:tabs>
        <w:spacing w:before="6" w:line="240" w:lineRule="auto"/>
        <w:ind w:left="0" w:right="96" w:firstLineChars="200" w:firstLine="560"/>
        <w:jc w:val="both"/>
        <w:rPr>
          <w:rFonts w:ascii="Times New Roman" w:hAnsi="Times New Roman" w:cs="Times New Roman"/>
          <w:color w:val="FF0000"/>
          <w:sz w:val="28"/>
          <w:szCs w:val="28"/>
        </w:rPr>
      </w:pPr>
      <w:r>
        <w:rPr>
          <w:rFonts w:ascii="Times New Roman" w:hAnsi="Times New Roman" w:cs="Times New Roman"/>
          <w:sz w:val="28"/>
          <w:szCs w:val="28"/>
        </w:rPr>
        <w:t>В отдаленном послеоперационном периоде способ ретроградной венозной реперфузии почечного трансплантата позволяет сохран</w:t>
      </w:r>
      <w:r>
        <w:rPr>
          <w:rFonts w:ascii="Times New Roman" w:hAnsi="Times New Roman" w:cs="Times New Roman"/>
          <w:sz w:val="28"/>
          <w:szCs w:val="28"/>
          <w:lang w:val="kk-KZ"/>
        </w:rPr>
        <w:t>и</w:t>
      </w:r>
      <w:r>
        <w:rPr>
          <w:rFonts w:ascii="Times New Roman" w:hAnsi="Times New Roman" w:cs="Times New Roman"/>
          <w:sz w:val="28"/>
          <w:szCs w:val="28"/>
        </w:rPr>
        <w:t>ть оптимальную фильтрационную фу</w:t>
      </w:r>
      <w:r>
        <w:rPr>
          <w:rFonts w:ascii="Times New Roman" w:hAnsi="Times New Roman" w:cs="Times New Roman"/>
          <w:sz w:val="28"/>
          <w:szCs w:val="28"/>
        </w:rPr>
        <w:t>нкцию пересаженной почки, повы</w:t>
      </w:r>
      <w:r>
        <w:rPr>
          <w:rFonts w:ascii="Times New Roman" w:hAnsi="Times New Roman" w:cs="Times New Roman"/>
          <w:sz w:val="28"/>
          <w:szCs w:val="28"/>
          <w:lang w:val="kk-KZ"/>
        </w:rPr>
        <w:t>сить</w:t>
      </w:r>
      <w:r>
        <w:rPr>
          <w:rFonts w:ascii="Times New Roman" w:hAnsi="Times New Roman" w:cs="Times New Roman"/>
          <w:sz w:val="28"/>
          <w:szCs w:val="28"/>
        </w:rPr>
        <w:t xml:space="preserve"> её выживаемость и уменьш</w:t>
      </w:r>
      <w:r>
        <w:rPr>
          <w:rFonts w:ascii="Times New Roman" w:hAnsi="Times New Roman" w:cs="Times New Roman"/>
          <w:sz w:val="28"/>
          <w:szCs w:val="28"/>
          <w:lang w:val="kk-KZ"/>
        </w:rPr>
        <w:t>ить</w:t>
      </w:r>
      <w:r>
        <w:rPr>
          <w:rFonts w:ascii="Times New Roman" w:hAnsi="Times New Roman" w:cs="Times New Roman"/>
          <w:sz w:val="28"/>
          <w:szCs w:val="28"/>
        </w:rPr>
        <w:t xml:space="preserve"> риск потери трансплантата в течение одного года в 1,2 раза. </w:t>
      </w:r>
    </w:p>
    <w:p w:rsidR="006B7006" w:rsidRDefault="00396B5B">
      <w:pPr>
        <w:widowControl w:val="0"/>
        <w:tabs>
          <w:tab w:val="left" w:pos="1120"/>
        </w:tabs>
        <w:spacing w:after="0" w:line="240" w:lineRule="auto"/>
        <w:ind w:left="0" w:firstLineChars="200" w:firstLine="560"/>
        <w:rPr>
          <w:b/>
          <w:szCs w:val="28"/>
        </w:rPr>
      </w:pPr>
      <w:r>
        <w:rPr>
          <w:b/>
          <w:szCs w:val="28"/>
        </w:rPr>
        <w:t xml:space="preserve"> Практические рекомендации</w:t>
      </w:r>
    </w:p>
    <w:p w:rsidR="006B7006" w:rsidRDefault="00396B5B">
      <w:pPr>
        <w:pStyle w:val="af"/>
        <w:numPr>
          <w:ilvl w:val="1"/>
          <w:numId w:val="22"/>
        </w:numPr>
        <w:tabs>
          <w:tab w:val="left" w:pos="1120"/>
        </w:tabs>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rPr>
        <w:t xml:space="preserve">При трансплантации почки для профилактики ишемически-реперфузионного повреждения следует проводить интраоперационную </w:t>
      </w:r>
      <w:r>
        <w:rPr>
          <w:rFonts w:ascii="Times New Roman" w:eastAsia="Times New Roman" w:hAnsi="Times New Roman" w:cs="Times New Roman"/>
          <w:sz w:val="28"/>
          <w:szCs w:val="28"/>
        </w:rPr>
        <w:t xml:space="preserve">ретроградную венозную реперфузию </w:t>
      </w:r>
      <w:r>
        <w:rPr>
          <w:rFonts w:ascii="Times New Roman" w:hAnsi="Times New Roman" w:cs="Times New Roman"/>
          <w:sz w:val="28"/>
          <w:szCs w:val="28"/>
        </w:rPr>
        <w:t>трансплантата.</w:t>
      </w:r>
    </w:p>
    <w:p w:rsidR="006B7006" w:rsidRDefault="00396B5B">
      <w:pPr>
        <w:pStyle w:val="af"/>
        <w:numPr>
          <w:ilvl w:val="1"/>
          <w:numId w:val="22"/>
        </w:numPr>
        <w:tabs>
          <w:tab w:val="left" w:pos="1120"/>
        </w:tabs>
        <w:spacing w:after="0" w:line="240" w:lineRule="auto"/>
        <w:ind w:left="0" w:firstLineChars="200" w:firstLine="560"/>
        <w:jc w:val="both"/>
        <w:rPr>
          <w:rFonts w:ascii="Times New Roman" w:hAnsi="Times New Roman" w:cs="Times New Roman"/>
          <w:sz w:val="28"/>
          <w:szCs w:val="28"/>
        </w:rPr>
      </w:pPr>
      <w:r>
        <w:rPr>
          <w:rFonts w:ascii="Times New Roman" w:hAnsi="Times New Roman" w:cs="Times New Roman"/>
          <w:sz w:val="28"/>
          <w:szCs w:val="28"/>
        </w:rPr>
        <w:t>После завершения венозного анастомоза необходимо наложить артериальный анастомоз без затяги</w:t>
      </w:r>
      <w:r>
        <w:rPr>
          <w:rFonts w:ascii="Times New Roman" w:hAnsi="Times New Roman" w:cs="Times New Roman"/>
          <w:sz w:val="28"/>
          <w:szCs w:val="28"/>
        </w:rPr>
        <w:t>вания шва, оставляя просвет для оттока ретроградной крови.</w:t>
      </w:r>
    </w:p>
    <w:p w:rsidR="006B7006" w:rsidRDefault="00396B5B">
      <w:pPr>
        <w:pStyle w:val="af"/>
        <w:numPr>
          <w:ilvl w:val="1"/>
          <w:numId w:val="22"/>
        </w:numPr>
        <w:tabs>
          <w:tab w:val="left" w:pos="1120"/>
        </w:tabs>
        <w:spacing w:after="0" w:line="240" w:lineRule="auto"/>
        <w:ind w:left="0" w:firstLineChars="200" w:firstLine="560"/>
        <w:jc w:val="both"/>
        <w:rPr>
          <w:rFonts w:ascii="Times New Roman" w:hAnsi="Times New Roman" w:cs="Times New Roman"/>
          <w:sz w:val="28"/>
          <w:szCs w:val="28"/>
          <w:lang w:val="kk-KZ"/>
        </w:rPr>
      </w:pPr>
      <w:r>
        <w:rPr>
          <w:rFonts w:ascii="Times New Roman" w:hAnsi="Times New Roman" w:cs="Times New Roman"/>
          <w:sz w:val="28"/>
          <w:szCs w:val="28"/>
        </w:rPr>
        <w:t>Перед типичной артериальной реперфузией необходимо осуществлять ретроградный кровоток по почечной вене, чтобы венозная кровь заполнила трансплантат и вытекала по почечной артерии в объёме 80-100 мл</w:t>
      </w:r>
      <w:r>
        <w:rPr>
          <w:rFonts w:ascii="Times New Roman" w:hAnsi="Times New Roman" w:cs="Times New Roman"/>
          <w:sz w:val="28"/>
          <w:szCs w:val="28"/>
        </w:rPr>
        <w:t xml:space="preserve">. Далее шов артериального анастомоза следует затянуть и перевязать. </w:t>
      </w:r>
    </w:p>
    <w:p w:rsidR="006B7006" w:rsidRDefault="00396B5B">
      <w:pPr>
        <w:pStyle w:val="af"/>
        <w:numPr>
          <w:ilvl w:val="1"/>
          <w:numId w:val="22"/>
        </w:numPr>
        <w:tabs>
          <w:tab w:val="left" w:pos="1120"/>
        </w:tabs>
        <w:spacing w:after="0" w:line="240" w:lineRule="auto"/>
        <w:ind w:left="0" w:firstLineChars="200" w:firstLine="560"/>
        <w:jc w:val="both"/>
        <w:rPr>
          <w:rFonts w:ascii="Times New Roman" w:hAnsi="Times New Roman" w:cs="Times New Roman"/>
          <w:sz w:val="28"/>
          <w:szCs w:val="28"/>
          <w:lang w:val="kk-KZ"/>
        </w:rPr>
      </w:pPr>
      <w:r>
        <w:rPr>
          <w:rFonts w:ascii="Times New Roman" w:hAnsi="Times New Roman" w:cs="Times New Roman"/>
          <w:sz w:val="28"/>
          <w:szCs w:val="28"/>
        </w:rPr>
        <w:t>После ретроградной венозной реперфузии проводить антеградную артериальную реперфузию трансплантата через почечную артерию.</w:t>
      </w:r>
    </w:p>
    <w:p w:rsidR="006B7006" w:rsidRDefault="00396B5B">
      <w:pPr>
        <w:tabs>
          <w:tab w:val="left" w:pos="1120"/>
        </w:tabs>
        <w:spacing w:after="0" w:line="240" w:lineRule="auto"/>
        <w:ind w:left="0" w:firstLineChars="200" w:firstLine="560"/>
        <w:jc w:val="left"/>
        <w:rPr>
          <w:rFonts w:eastAsiaTheme="minorEastAsia"/>
          <w:color w:val="auto"/>
          <w:szCs w:val="28"/>
        </w:rPr>
      </w:pPr>
      <w:r>
        <w:rPr>
          <w:szCs w:val="28"/>
        </w:rPr>
        <w:br w:type="page"/>
      </w:r>
    </w:p>
    <w:p w:rsidR="006B7006" w:rsidRDefault="00396B5B">
      <w:pPr>
        <w:spacing w:line="240" w:lineRule="auto"/>
        <w:ind w:left="0" w:firstLine="0"/>
        <w:jc w:val="center"/>
        <w:rPr>
          <w:b/>
          <w:szCs w:val="28"/>
          <w:shd w:val="clear" w:color="000000" w:fill="auto"/>
          <w:lang w:eastAsia="en-US"/>
        </w:rPr>
      </w:pPr>
      <w:r>
        <w:rPr>
          <w:b/>
          <w:szCs w:val="28"/>
          <w:shd w:val="clear" w:color="000000" w:fill="auto"/>
          <w:lang w:eastAsia="en-US"/>
        </w:rPr>
        <w:t>СПИСОК ИСПОЛЬЗОВАННЫХ ИСТОЧНИКОВ</w:t>
      </w:r>
    </w:p>
    <w:p w:rsidR="006B7006" w:rsidRDefault="006B7006">
      <w:pPr>
        <w:spacing w:line="240" w:lineRule="auto"/>
        <w:ind w:left="0" w:firstLine="0"/>
        <w:jc w:val="center"/>
        <w:rPr>
          <w:b/>
          <w:szCs w:val="28"/>
          <w:shd w:val="clear" w:color="000000" w:fill="auto"/>
          <w:lang w:eastAsia="en-US"/>
        </w:rPr>
      </w:pP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w:t>
      </w:r>
      <w:r>
        <w:rPr>
          <w:szCs w:val="28"/>
          <w:shd w:val="clear" w:color="000000" w:fill="auto"/>
          <w:lang w:val="en-US" w:eastAsia="en-US"/>
        </w:rPr>
        <w:tab/>
        <w:t xml:space="preserve">Qiu, L., &amp; Zhang, Z. J. </w:t>
      </w:r>
      <w:r>
        <w:rPr>
          <w:szCs w:val="28"/>
          <w:shd w:val="clear" w:color="000000" w:fill="auto"/>
          <w:lang w:val="en-US" w:eastAsia="en-US"/>
        </w:rPr>
        <w:t>Therapeutic Strategies of Kidney Transplant Ischemia Reperfusion Injury: Insight From Mouse Models // Biomedical Journal of Scientific &amp; Technical Research-2019.- Vol.14, №5.</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2</w:t>
      </w:r>
      <w:r>
        <w:rPr>
          <w:szCs w:val="28"/>
          <w:shd w:val="clear" w:color="000000" w:fill="auto"/>
          <w:lang w:val="en-US" w:eastAsia="en-US"/>
        </w:rPr>
        <w:tab/>
        <w:t>Cavaille-Coll, M., Bala, S., Velidedeoglu, E., Hernandez, A., Archdeacon, P., G</w:t>
      </w:r>
      <w:r>
        <w:rPr>
          <w:szCs w:val="28"/>
          <w:shd w:val="clear" w:color="000000" w:fill="auto"/>
          <w:lang w:val="en-US" w:eastAsia="en-US"/>
        </w:rPr>
        <w:t xml:space="preserve">onzalez, G., Neuland, C., Meyer, J. Albrecht, R. Summary of FDA workshop on ischemia reperfusion injury in kidney transplantation //American Journal of Transplantation-2013.-  Vol.13, №5- </w:t>
      </w:r>
      <w:r>
        <w:rPr>
          <w:szCs w:val="28"/>
          <w:shd w:val="clear" w:color="000000" w:fill="auto"/>
          <w:lang w:eastAsia="en-US"/>
        </w:rPr>
        <w:t>Р</w:t>
      </w:r>
      <w:r>
        <w:rPr>
          <w:szCs w:val="28"/>
          <w:shd w:val="clear" w:color="000000" w:fill="auto"/>
          <w:lang w:val="en-US" w:eastAsia="en-US"/>
        </w:rPr>
        <w:t>.1134-1148.</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3</w:t>
      </w:r>
      <w:r>
        <w:rPr>
          <w:szCs w:val="28"/>
          <w:shd w:val="clear" w:color="000000" w:fill="auto"/>
          <w:lang w:val="en-US" w:eastAsia="en-US"/>
        </w:rPr>
        <w:tab/>
        <w:t xml:space="preserve">Pefanis A, Ierino FL, Murphy JM, Cowan PJ. Regulated </w:t>
      </w:r>
      <w:r>
        <w:rPr>
          <w:szCs w:val="28"/>
          <w:shd w:val="clear" w:color="000000" w:fill="auto"/>
          <w:lang w:val="en-US" w:eastAsia="en-US"/>
        </w:rPr>
        <w:t xml:space="preserve">necrosis in kidney ischemia-reperfusion injury // Kidney International - 2019.- Vol.96, №2- </w:t>
      </w:r>
      <w:r>
        <w:rPr>
          <w:szCs w:val="28"/>
          <w:shd w:val="clear" w:color="000000" w:fill="auto"/>
          <w:lang w:eastAsia="en-US"/>
        </w:rPr>
        <w:t>Р</w:t>
      </w:r>
      <w:r>
        <w:rPr>
          <w:szCs w:val="28"/>
          <w:shd w:val="clear" w:color="000000" w:fill="auto"/>
          <w:lang w:val="en-US" w:eastAsia="en-US"/>
        </w:rPr>
        <w:t xml:space="preserve">.291-301.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4</w:t>
      </w:r>
      <w:r>
        <w:rPr>
          <w:szCs w:val="28"/>
          <w:shd w:val="clear" w:color="000000" w:fill="auto"/>
          <w:lang w:val="en-US" w:eastAsia="en-US"/>
        </w:rPr>
        <w:tab/>
        <w:t xml:space="preserve">Jang HR, Rabb H. The innate immune response in ischemic acute kidney injury // Clinical immunology-2009.- Vol.130, №1 - </w:t>
      </w:r>
      <w:r>
        <w:rPr>
          <w:szCs w:val="28"/>
          <w:shd w:val="clear" w:color="000000" w:fill="auto"/>
          <w:lang w:eastAsia="en-US"/>
        </w:rPr>
        <w:t>Р</w:t>
      </w:r>
      <w:r>
        <w:rPr>
          <w:szCs w:val="28"/>
          <w:shd w:val="clear" w:color="000000" w:fill="auto"/>
          <w:lang w:val="en-US" w:eastAsia="en-US"/>
        </w:rPr>
        <w:t>.41-50.</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5</w:t>
      </w:r>
      <w:r>
        <w:rPr>
          <w:szCs w:val="28"/>
          <w:shd w:val="clear" w:color="000000" w:fill="auto"/>
          <w:lang w:val="en-US" w:eastAsia="en-US"/>
        </w:rPr>
        <w:tab/>
        <w:t xml:space="preserve"> Yarlagadda SG, Kle</w:t>
      </w:r>
      <w:r>
        <w:rPr>
          <w:szCs w:val="28"/>
          <w:shd w:val="clear" w:color="000000" w:fill="auto"/>
          <w:lang w:val="en-US" w:eastAsia="en-US"/>
        </w:rPr>
        <w:t>in CL, Jani A. Long-term renal outcomes after delayed graft function // Advanced chronic kidney disease-2008.- Vol.15, №3 -</w:t>
      </w:r>
      <w:r>
        <w:rPr>
          <w:szCs w:val="28"/>
          <w:shd w:val="clear" w:color="000000" w:fill="auto"/>
          <w:lang w:eastAsia="en-US"/>
        </w:rPr>
        <w:t>Р</w:t>
      </w:r>
      <w:r>
        <w:rPr>
          <w:szCs w:val="28"/>
          <w:shd w:val="clear" w:color="000000" w:fill="auto"/>
          <w:lang w:val="en-US" w:eastAsia="en-US"/>
        </w:rPr>
        <w:t>.248-56.</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6</w:t>
      </w:r>
      <w:r>
        <w:rPr>
          <w:szCs w:val="28"/>
          <w:shd w:val="clear" w:color="000000" w:fill="auto"/>
          <w:lang w:val="en-US" w:eastAsia="en-US"/>
        </w:rPr>
        <w:tab/>
        <w:t>Zhao H, Alam A, Soo AP, George AJT, Ma D. Ischemia-Reperfusion Injury Reduces Long Term Renal Graft Survival: Mechanism a</w:t>
      </w:r>
      <w:r>
        <w:rPr>
          <w:szCs w:val="28"/>
          <w:shd w:val="clear" w:color="000000" w:fill="auto"/>
          <w:lang w:val="en-US" w:eastAsia="en-US"/>
        </w:rPr>
        <w:t xml:space="preserve">nd Beyond // EBio Medicine-2018- Feb, </w:t>
      </w:r>
      <w:r>
        <w:rPr>
          <w:szCs w:val="28"/>
          <w:shd w:val="clear" w:color="000000" w:fill="auto"/>
          <w:lang w:eastAsia="en-US"/>
        </w:rPr>
        <w:t>Р</w:t>
      </w:r>
      <w:r>
        <w:rPr>
          <w:szCs w:val="28"/>
          <w:shd w:val="clear" w:color="000000" w:fill="auto"/>
          <w:lang w:val="en-US" w:eastAsia="en-US"/>
        </w:rPr>
        <w:t xml:space="preserve"> 28:31-42.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7</w:t>
      </w:r>
      <w:r>
        <w:rPr>
          <w:szCs w:val="28"/>
          <w:shd w:val="clear" w:color="000000" w:fill="auto"/>
          <w:lang w:val="en-US" w:eastAsia="en-US"/>
        </w:rPr>
        <w:tab/>
        <w:t>Redfield RR, Scalea JR, Zens TJ, Muth B, Kaufman DB, Djamali A, Astor BC, Mohamed M. Predictors and outcomes of delayed graft function after living-donor kidney transplantation // Transplantat internatio</w:t>
      </w:r>
      <w:r>
        <w:rPr>
          <w:szCs w:val="28"/>
          <w:shd w:val="clear" w:color="000000" w:fill="auto"/>
          <w:lang w:val="en-US" w:eastAsia="en-US"/>
        </w:rPr>
        <w:t xml:space="preserve">nal -2016.-Jan;29(1):81-7.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8</w:t>
      </w:r>
      <w:r>
        <w:rPr>
          <w:szCs w:val="28"/>
          <w:shd w:val="clear" w:color="000000" w:fill="auto"/>
          <w:lang w:val="en-US" w:eastAsia="en-US"/>
        </w:rPr>
        <w:tab/>
        <w:t xml:space="preserve">Irish WD, Ilsley JN, Schnitzler MA, Feng S, Brennan DC. A risk prediction model for delayed graft function in the current era of deceased donor renal transplantation // American Journal of Transplantation-2010.- Oct;10(10) </w:t>
      </w:r>
      <w:r>
        <w:rPr>
          <w:szCs w:val="28"/>
          <w:shd w:val="clear" w:color="000000" w:fill="auto"/>
          <w:lang w:eastAsia="en-US"/>
        </w:rPr>
        <w:t>Р</w:t>
      </w:r>
      <w:r>
        <w:rPr>
          <w:szCs w:val="28"/>
          <w:shd w:val="clear" w:color="000000" w:fill="auto"/>
          <w:lang w:val="en-US" w:eastAsia="en-US"/>
        </w:rPr>
        <w:t>.2</w:t>
      </w:r>
      <w:r>
        <w:rPr>
          <w:szCs w:val="28"/>
          <w:shd w:val="clear" w:color="000000" w:fill="auto"/>
          <w:lang w:val="en-US" w:eastAsia="en-US"/>
        </w:rPr>
        <w:t>279-86</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9</w:t>
      </w:r>
      <w:r>
        <w:rPr>
          <w:szCs w:val="28"/>
          <w:shd w:val="clear" w:color="000000" w:fill="auto"/>
          <w:lang w:val="en-US" w:eastAsia="en-US"/>
        </w:rPr>
        <w:tab/>
        <w:t xml:space="preserve">Chen R, Wang H, Song L, Hou J, Peng J, Dai H, Peng L. Predictors and one-year outcomes of patients with delayed graft function after deceased donor kidney transplantation // BMC nephrology.- 2020.-Dec 4;21(1), </w:t>
      </w:r>
      <w:r>
        <w:rPr>
          <w:szCs w:val="28"/>
          <w:shd w:val="clear" w:color="000000" w:fill="auto"/>
          <w:lang w:eastAsia="en-US"/>
        </w:rPr>
        <w:t>Р</w:t>
      </w:r>
      <w:r>
        <w:rPr>
          <w:szCs w:val="28"/>
          <w:shd w:val="clear" w:color="000000" w:fill="auto"/>
          <w:lang w:val="en-US" w:eastAsia="en-US"/>
        </w:rPr>
        <w:t>.526</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10</w:t>
      </w:r>
      <w:r>
        <w:rPr>
          <w:szCs w:val="28"/>
          <w:shd w:val="clear" w:color="000000" w:fill="auto"/>
          <w:lang w:val="en-US" w:eastAsia="en-US"/>
        </w:rPr>
        <w:tab/>
        <w:t>Legendre C, Canaud G, Martin</w:t>
      </w:r>
      <w:r>
        <w:rPr>
          <w:szCs w:val="28"/>
          <w:shd w:val="clear" w:color="000000" w:fill="auto"/>
          <w:lang w:val="en-US" w:eastAsia="en-US"/>
        </w:rPr>
        <w:t xml:space="preserve">ez F. Factors influencing long-term outcome after kidney transplantation // Transplantat international-2014.- Jan;27(1), </w:t>
      </w:r>
      <w:r>
        <w:rPr>
          <w:szCs w:val="28"/>
          <w:shd w:val="clear" w:color="000000" w:fill="auto"/>
          <w:lang w:eastAsia="en-US"/>
        </w:rPr>
        <w:t>Р</w:t>
      </w:r>
      <w:r>
        <w:rPr>
          <w:szCs w:val="28"/>
          <w:shd w:val="clear" w:color="000000" w:fill="auto"/>
          <w:lang w:val="en-US" w:eastAsia="en-US"/>
        </w:rPr>
        <w:t xml:space="preserve">.19-27.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11</w:t>
      </w:r>
      <w:r>
        <w:rPr>
          <w:szCs w:val="28"/>
          <w:shd w:val="clear" w:color="000000" w:fill="auto"/>
          <w:lang w:val="en-US" w:eastAsia="en-US"/>
        </w:rPr>
        <w:tab/>
        <w:t>Potluri VS, Parikh CR, Hall IE, Ficek J, Doshi MD, Butrymowicz I, Weng FL, Schröppel B, Thiessen-Philbrook H, Reese PP. Va</w:t>
      </w:r>
      <w:r>
        <w:rPr>
          <w:szCs w:val="28"/>
          <w:shd w:val="clear" w:color="000000" w:fill="auto"/>
          <w:lang w:val="en-US" w:eastAsia="en-US"/>
        </w:rPr>
        <w:t xml:space="preserve">lidating Early Post-Transplant Outcomes Reported for Recipients of Deceased Donor Kidney Transplants // Clinical journal of American society of nephrology-2016.-Feb 5;11(2), </w:t>
      </w:r>
      <w:r>
        <w:rPr>
          <w:szCs w:val="28"/>
          <w:shd w:val="clear" w:color="000000" w:fill="auto"/>
          <w:lang w:eastAsia="en-US"/>
        </w:rPr>
        <w:t>Р</w:t>
      </w:r>
      <w:r>
        <w:rPr>
          <w:szCs w:val="28"/>
          <w:shd w:val="clear" w:color="000000" w:fill="auto"/>
          <w:lang w:val="en-US" w:eastAsia="en-US"/>
        </w:rPr>
        <w:t>.324-31.</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12</w:t>
      </w:r>
      <w:r>
        <w:rPr>
          <w:szCs w:val="28"/>
          <w:shd w:val="clear" w:color="000000" w:fill="auto"/>
          <w:lang w:val="en-US" w:eastAsia="en-US"/>
        </w:rPr>
        <w:tab/>
        <w:t xml:space="preserve">Al Otaibi T, Ahmadpoor P, Allawi AA, Habhab WT, Khatami MR, Nafar M, </w:t>
      </w:r>
      <w:r>
        <w:rPr>
          <w:szCs w:val="28"/>
          <w:shd w:val="clear" w:color="000000" w:fill="auto"/>
          <w:lang w:val="en-US" w:eastAsia="en-US"/>
        </w:rPr>
        <w:t xml:space="preserve">Glotz D. Delayed Graft Function in Living-Donor Kidney Transplant: A Middle Eastern Perspective // Experimental and clinical transplantation-2016.- Feb;14(1) </w:t>
      </w:r>
      <w:r>
        <w:rPr>
          <w:szCs w:val="28"/>
          <w:shd w:val="clear" w:color="000000" w:fill="auto"/>
          <w:lang w:eastAsia="en-US"/>
        </w:rPr>
        <w:t>Р</w:t>
      </w:r>
      <w:r>
        <w:rPr>
          <w:szCs w:val="28"/>
          <w:shd w:val="clear" w:color="000000" w:fill="auto"/>
          <w:lang w:val="en-US" w:eastAsia="en-US"/>
        </w:rPr>
        <w:t xml:space="preserve">.1-11.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13</w:t>
      </w:r>
      <w:r>
        <w:rPr>
          <w:szCs w:val="28"/>
          <w:shd w:val="clear" w:color="000000" w:fill="auto"/>
          <w:lang w:val="en-US" w:eastAsia="en-US"/>
        </w:rPr>
        <w:tab/>
        <w:t>Siedlecki A, Irish W, Brennan DC. Delayed graft function in the kidney transplant // A</w:t>
      </w:r>
      <w:r>
        <w:rPr>
          <w:szCs w:val="28"/>
          <w:shd w:val="clear" w:color="000000" w:fill="auto"/>
          <w:lang w:val="en-US" w:eastAsia="en-US"/>
        </w:rPr>
        <w:t xml:space="preserve">merican Journal of Transplantation– 2011.- Nov;11(11), </w:t>
      </w:r>
      <w:r>
        <w:rPr>
          <w:szCs w:val="28"/>
          <w:shd w:val="clear" w:color="000000" w:fill="auto"/>
          <w:lang w:eastAsia="en-US"/>
        </w:rPr>
        <w:t>Р</w:t>
      </w:r>
      <w:r>
        <w:rPr>
          <w:szCs w:val="28"/>
          <w:shd w:val="clear" w:color="000000" w:fill="auto"/>
          <w:lang w:val="en-US" w:eastAsia="en-US"/>
        </w:rPr>
        <w:t xml:space="preserve">.2279-96.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14</w:t>
      </w:r>
      <w:r>
        <w:rPr>
          <w:szCs w:val="28"/>
          <w:shd w:val="clear" w:color="000000" w:fill="auto"/>
          <w:lang w:val="en-US" w:eastAsia="en-US"/>
        </w:rPr>
        <w:tab/>
      </w:r>
      <w:r>
        <w:rPr>
          <w:szCs w:val="28"/>
          <w:shd w:val="clear" w:color="000000" w:fill="auto"/>
          <w:lang w:val="en-US" w:eastAsia="en-US"/>
        </w:rPr>
        <w:t xml:space="preserve">Serrano OK, Vock DM, Chinnakotla S, Dunn TB, Kandaswamy R, Pruett TL, Feldman R, Matas AJ, Finger EB. The Relationships Between Cold Ischemia Time, Kidney Transplant Length of Stay, and Transplant-related Costs // Transplantation -2019- Feb;103(2), </w:t>
      </w:r>
      <w:r>
        <w:rPr>
          <w:szCs w:val="28"/>
          <w:shd w:val="clear" w:color="000000" w:fill="auto"/>
          <w:lang w:eastAsia="en-US"/>
        </w:rPr>
        <w:t>Р</w:t>
      </w:r>
      <w:r>
        <w:rPr>
          <w:szCs w:val="28"/>
          <w:shd w:val="clear" w:color="000000" w:fill="auto"/>
          <w:lang w:val="en-US" w:eastAsia="en-US"/>
        </w:rPr>
        <w:t>. 401-</w:t>
      </w:r>
      <w:r>
        <w:rPr>
          <w:szCs w:val="28"/>
          <w:shd w:val="clear" w:color="000000" w:fill="auto"/>
          <w:lang w:val="en-US" w:eastAsia="en-US"/>
        </w:rPr>
        <w:t xml:space="preserve">411.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15</w:t>
      </w:r>
      <w:r>
        <w:rPr>
          <w:szCs w:val="28"/>
          <w:shd w:val="clear" w:color="000000" w:fill="auto"/>
          <w:lang w:val="en-US" w:eastAsia="en-US"/>
        </w:rPr>
        <w:tab/>
        <w:t xml:space="preserve">Khalkhali HR, Ghafari A, Hajizadeh E, Kazemnejad A. Risk factors of long-term graft loss in renal transplant recipients with chronic allograft dysfunction // Experimental and clinical transplantation-2010.-Dec;8(4) </w:t>
      </w:r>
      <w:r>
        <w:rPr>
          <w:szCs w:val="28"/>
          <w:shd w:val="clear" w:color="000000" w:fill="auto"/>
          <w:lang w:eastAsia="en-US"/>
        </w:rPr>
        <w:t>Р</w:t>
      </w:r>
      <w:r>
        <w:rPr>
          <w:szCs w:val="28"/>
          <w:shd w:val="clear" w:color="000000" w:fill="auto"/>
          <w:lang w:val="en-US" w:eastAsia="en-US"/>
        </w:rPr>
        <w:t>. 277-82.</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16</w:t>
      </w:r>
      <w:r>
        <w:rPr>
          <w:szCs w:val="28"/>
          <w:shd w:val="clear" w:color="000000" w:fill="auto"/>
          <w:lang w:val="en-US" w:eastAsia="en-US"/>
        </w:rPr>
        <w:tab/>
        <w:t>Lim WH, Johnson DW</w:t>
      </w:r>
      <w:r>
        <w:rPr>
          <w:szCs w:val="28"/>
          <w:shd w:val="clear" w:color="000000" w:fill="auto"/>
          <w:lang w:val="en-US" w:eastAsia="en-US"/>
        </w:rPr>
        <w:t xml:space="preserve">, Teixeira-Pinto A, Wong G. Association Between Duration of Delayed Graft Function, Acute Rejection, and Allograft Outcome After Deceased Donor Kidney Transplantation // Transplantation-2019.- Feb;103(2), </w:t>
      </w:r>
      <w:r>
        <w:rPr>
          <w:szCs w:val="28"/>
          <w:shd w:val="clear" w:color="000000" w:fill="auto"/>
          <w:lang w:eastAsia="en-US"/>
        </w:rPr>
        <w:t>Р</w:t>
      </w:r>
      <w:r>
        <w:rPr>
          <w:szCs w:val="28"/>
          <w:shd w:val="clear" w:color="000000" w:fill="auto"/>
          <w:lang w:val="en-US" w:eastAsia="en-US"/>
        </w:rPr>
        <w:t>.412-419.</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17</w:t>
      </w:r>
      <w:r>
        <w:rPr>
          <w:szCs w:val="28"/>
          <w:shd w:val="clear" w:color="000000" w:fill="auto"/>
          <w:lang w:val="en-US" w:eastAsia="en-US"/>
        </w:rPr>
        <w:tab/>
        <w:t xml:space="preserve">Tennankore KK, Kim SJ, Alwayn IP, </w:t>
      </w:r>
      <w:r>
        <w:rPr>
          <w:szCs w:val="28"/>
          <w:shd w:val="clear" w:color="000000" w:fill="auto"/>
          <w:lang w:val="en-US" w:eastAsia="en-US"/>
        </w:rPr>
        <w:t>Kiberd BA. Prolonged warm ischemia time is associated with graft failure and mortality after kidney transplantation  // Kidney international- 2016.- Mar;89(3),</w:t>
      </w:r>
      <w:r>
        <w:rPr>
          <w:szCs w:val="28"/>
          <w:shd w:val="clear" w:color="000000" w:fill="auto"/>
          <w:lang w:eastAsia="en-US"/>
        </w:rPr>
        <w:t>Р</w:t>
      </w:r>
      <w:r>
        <w:rPr>
          <w:szCs w:val="28"/>
          <w:shd w:val="clear" w:color="000000" w:fill="auto"/>
          <w:lang w:val="en-US" w:eastAsia="en-US"/>
        </w:rPr>
        <w:t>. 648-58</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18</w:t>
      </w:r>
      <w:r>
        <w:rPr>
          <w:szCs w:val="28"/>
          <w:shd w:val="clear" w:color="000000" w:fill="auto"/>
          <w:lang w:val="en-US" w:eastAsia="en-US"/>
        </w:rPr>
        <w:tab/>
        <w:t>Han SJ, Lee HT. Mechanisms and therapeutic targets of ischemic acute kidney injury /</w:t>
      </w:r>
      <w:r>
        <w:rPr>
          <w:szCs w:val="28"/>
          <w:shd w:val="clear" w:color="000000" w:fill="auto"/>
          <w:lang w:val="en-US" w:eastAsia="en-US"/>
        </w:rPr>
        <w:t xml:space="preserve">/ Kidney research and clinical practice-2019.- Dec 31;38(4), </w:t>
      </w:r>
      <w:r>
        <w:rPr>
          <w:szCs w:val="28"/>
          <w:shd w:val="clear" w:color="000000" w:fill="auto"/>
          <w:lang w:eastAsia="en-US"/>
        </w:rPr>
        <w:t>Р</w:t>
      </w:r>
      <w:r>
        <w:rPr>
          <w:szCs w:val="28"/>
          <w:shd w:val="clear" w:color="000000" w:fill="auto"/>
          <w:lang w:val="en-US" w:eastAsia="en-US"/>
        </w:rPr>
        <w:t xml:space="preserve">.427-440.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19</w:t>
      </w:r>
      <w:r>
        <w:rPr>
          <w:szCs w:val="28"/>
          <w:shd w:val="clear" w:color="000000" w:fill="auto"/>
          <w:lang w:val="en-US" w:eastAsia="en-US"/>
        </w:rPr>
        <w:tab/>
        <w:t>Saat TC, van den Akker EK, IJzermans JN, Dor FJ, de Bruin RW. Improving the outcome of kidney transplantation by ameliorating renal ischemia reperfusion injury: lost in translation</w:t>
      </w:r>
      <w:r>
        <w:rPr>
          <w:szCs w:val="28"/>
          <w:shd w:val="clear" w:color="000000" w:fill="auto"/>
          <w:lang w:val="en-US" w:eastAsia="en-US"/>
        </w:rPr>
        <w:t xml:space="preserve">? // Journal of translational medicine  2016 Jan 20;14, </w:t>
      </w:r>
      <w:r>
        <w:rPr>
          <w:szCs w:val="28"/>
          <w:shd w:val="clear" w:color="000000" w:fill="auto"/>
          <w:lang w:eastAsia="en-US"/>
        </w:rPr>
        <w:t>Р</w:t>
      </w:r>
      <w:r>
        <w:rPr>
          <w:szCs w:val="28"/>
          <w:shd w:val="clear" w:color="000000" w:fill="auto"/>
          <w:lang w:val="en-US" w:eastAsia="en-US"/>
        </w:rPr>
        <w:t xml:space="preserve">.20.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20</w:t>
      </w:r>
      <w:r>
        <w:rPr>
          <w:szCs w:val="28"/>
          <w:shd w:val="clear" w:color="000000" w:fill="auto"/>
          <w:lang w:val="en-US" w:eastAsia="en-US"/>
        </w:rPr>
        <w:tab/>
        <w:t xml:space="preserve">Menting TP, Wever KE, Ozdemir-van Brunschot DM, Van der Vliet DJ, Rovers MM, Warle MC. Ischaemic preconditioning for the reduction of renal ischaemia reperfusion injury // Cohraine database </w:t>
      </w:r>
      <w:r>
        <w:rPr>
          <w:szCs w:val="28"/>
          <w:shd w:val="clear" w:color="000000" w:fill="auto"/>
          <w:lang w:val="en-US" w:eastAsia="en-US"/>
        </w:rPr>
        <w:t>of systematic review-2017.- Mar 4;3(3)</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21</w:t>
      </w:r>
      <w:r>
        <w:rPr>
          <w:szCs w:val="28"/>
          <w:shd w:val="clear" w:color="000000" w:fill="auto"/>
          <w:lang w:val="en-US" w:eastAsia="en-US"/>
        </w:rPr>
        <w:tab/>
        <w:t xml:space="preserve">Cheungpasitporn W, Khoury NJ, Thongprayoon C, Craici IM. Is Remote Ischemic Conditioning of Benefit to Patients Undergoing Kidney Transplantation? // Journal of investigative surgery-2019.- Jan;32(1), </w:t>
      </w:r>
      <w:r>
        <w:rPr>
          <w:szCs w:val="28"/>
          <w:shd w:val="clear" w:color="000000" w:fill="auto"/>
          <w:lang w:eastAsia="en-US"/>
        </w:rPr>
        <w:t>Р</w:t>
      </w:r>
      <w:r>
        <w:rPr>
          <w:szCs w:val="28"/>
          <w:shd w:val="clear" w:color="000000" w:fill="auto"/>
          <w:lang w:val="en-US" w:eastAsia="en-US"/>
        </w:rPr>
        <w:t xml:space="preserve">.72-74.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22</w:t>
      </w:r>
      <w:r>
        <w:rPr>
          <w:szCs w:val="28"/>
          <w:shd w:val="clear" w:color="000000" w:fill="auto"/>
          <w:lang w:val="en-US" w:eastAsia="en-US"/>
        </w:rPr>
        <w:tab/>
      </w:r>
      <w:r>
        <w:rPr>
          <w:szCs w:val="28"/>
          <w:shd w:val="clear" w:color="000000" w:fill="auto"/>
          <w:lang w:val="en-US" w:eastAsia="en-US"/>
        </w:rPr>
        <w:t xml:space="preserve">Augustine J. Kidney transplant: New opportunities and challenges // Cleveland Clinic Journal of Medicine -2018.- Feb;85(2), </w:t>
      </w:r>
      <w:r>
        <w:rPr>
          <w:szCs w:val="28"/>
          <w:shd w:val="clear" w:color="000000" w:fill="auto"/>
          <w:lang w:eastAsia="en-US"/>
        </w:rPr>
        <w:t>Р</w:t>
      </w:r>
      <w:r>
        <w:rPr>
          <w:szCs w:val="28"/>
          <w:shd w:val="clear" w:color="000000" w:fill="auto"/>
          <w:lang w:val="en-US" w:eastAsia="en-US"/>
        </w:rPr>
        <w:t xml:space="preserve">. 138-144.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23</w:t>
      </w:r>
      <w:r>
        <w:rPr>
          <w:szCs w:val="28"/>
          <w:shd w:val="clear" w:color="000000" w:fill="auto"/>
          <w:lang w:val="en-US" w:eastAsia="en-US"/>
        </w:rPr>
        <w:tab/>
        <w:t>Andre M, Huang E, Everly M, Bunnapradist S. The UNOS Renal Transplant Registry: Review of the Last Decade // Clinica</w:t>
      </w:r>
      <w:r>
        <w:rPr>
          <w:szCs w:val="28"/>
          <w:shd w:val="clear" w:color="000000" w:fill="auto"/>
          <w:lang w:val="en-US" w:eastAsia="en-US"/>
        </w:rPr>
        <w:t>l transplantation-2014.-</w:t>
      </w:r>
      <w:r>
        <w:rPr>
          <w:szCs w:val="28"/>
          <w:shd w:val="clear" w:color="000000" w:fill="auto"/>
          <w:lang w:eastAsia="en-US"/>
        </w:rPr>
        <w:t>Р</w:t>
      </w:r>
      <w:r>
        <w:rPr>
          <w:szCs w:val="28"/>
          <w:shd w:val="clear" w:color="000000" w:fill="auto"/>
          <w:lang w:val="en-US" w:eastAsia="en-US"/>
        </w:rPr>
        <w:t xml:space="preserve">.1-12.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24</w:t>
      </w:r>
      <w:r>
        <w:rPr>
          <w:szCs w:val="28"/>
          <w:shd w:val="clear" w:color="000000" w:fill="auto"/>
          <w:lang w:val="en-US" w:eastAsia="en-US"/>
        </w:rPr>
        <w:tab/>
        <w:t>Gan Kim Soon P, Rampal S, Lim SK, Su TT. Effect of socioeconomic status and healthcare provider on post-transplantation care in Malaysia: A multi-centre survey of kidney transplant recipients // PLoS One -2023.-;18(4).</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2</w:t>
      </w:r>
      <w:r>
        <w:rPr>
          <w:szCs w:val="28"/>
          <w:shd w:val="clear" w:color="000000" w:fill="auto"/>
          <w:lang w:val="en-US" w:eastAsia="en-US"/>
        </w:rPr>
        <w:t>5</w:t>
      </w:r>
      <w:r>
        <w:rPr>
          <w:szCs w:val="28"/>
          <w:shd w:val="clear" w:color="000000" w:fill="auto"/>
          <w:lang w:val="en-US" w:eastAsia="en-US"/>
        </w:rPr>
        <w:tab/>
        <w:t xml:space="preserve">Etesami K, Lestz R, Hogen R. Pediatric kidney transplantation in the United States // Current Opinion in Organ Transplantation-2020-, 25(4), </w:t>
      </w:r>
      <w:r>
        <w:rPr>
          <w:szCs w:val="28"/>
          <w:shd w:val="clear" w:color="000000" w:fill="auto"/>
          <w:lang w:eastAsia="en-US"/>
        </w:rPr>
        <w:t>Р</w:t>
      </w:r>
      <w:r>
        <w:rPr>
          <w:szCs w:val="28"/>
          <w:shd w:val="clear" w:color="000000" w:fill="auto"/>
          <w:lang w:val="en-US" w:eastAsia="en-US"/>
        </w:rPr>
        <w:t xml:space="preserve">.343-347.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26</w:t>
      </w:r>
      <w:r>
        <w:rPr>
          <w:szCs w:val="28"/>
          <w:shd w:val="clear" w:color="000000" w:fill="auto"/>
          <w:lang w:val="en-US" w:eastAsia="en-US"/>
        </w:rPr>
        <w:tab/>
        <w:t>Miglinas M, Rimsevicius L, Zelvys A. Lithuania celebrates 50 years of kidney transplantation // Ar</w:t>
      </w:r>
      <w:r>
        <w:rPr>
          <w:szCs w:val="28"/>
          <w:shd w:val="clear" w:color="000000" w:fill="auto"/>
          <w:lang w:val="en-US" w:eastAsia="en-US"/>
        </w:rPr>
        <w:t xml:space="preserve">tificial Organs-2020- Mar;44(3), </w:t>
      </w:r>
      <w:r>
        <w:rPr>
          <w:szCs w:val="28"/>
          <w:shd w:val="clear" w:color="000000" w:fill="auto"/>
          <w:lang w:eastAsia="en-US"/>
        </w:rPr>
        <w:t>Р</w:t>
      </w:r>
      <w:r>
        <w:rPr>
          <w:szCs w:val="28"/>
          <w:shd w:val="clear" w:color="000000" w:fill="auto"/>
          <w:lang w:val="en-US" w:eastAsia="en-US"/>
        </w:rPr>
        <w:t>.228-230.</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27</w:t>
      </w:r>
      <w:r>
        <w:rPr>
          <w:szCs w:val="28"/>
          <w:shd w:val="clear" w:color="000000" w:fill="auto"/>
          <w:lang w:val="en-US" w:eastAsia="en-US"/>
        </w:rPr>
        <w:tab/>
        <w:t xml:space="preserve">Shrestha B, Haylor J, Raftery A. Historical perspectives in kidney transplantation: an updated review// Progress in transplantation-2015.- Mar;25(1), </w:t>
      </w:r>
      <w:r>
        <w:rPr>
          <w:szCs w:val="28"/>
          <w:shd w:val="clear" w:color="000000" w:fill="auto"/>
          <w:lang w:eastAsia="en-US"/>
        </w:rPr>
        <w:t>Р</w:t>
      </w:r>
      <w:r>
        <w:rPr>
          <w:szCs w:val="28"/>
          <w:shd w:val="clear" w:color="000000" w:fill="auto"/>
          <w:lang w:val="en-US" w:eastAsia="en-US"/>
        </w:rPr>
        <w:t>.64-9, 76.</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28</w:t>
      </w:r>
      <w:r>
        <w:rPr>
          <w:szCs w:val="28"/>
          <w:shd w:val="clear" w:color="000000" w:fill="auto"/>
          <w:lang w:val="en-US" w:eastAsia="en-US"/>
        </w:rPr>
        <w:tab/>
        <w:t>Kshirsagar AV, Kibbe MR, Gerber DA. Transpla</w:t>
      </w:r>
      <w:r>
        <w:rPr>
          <w:szCs w:val="28"/>
          <w:shd w:val="clear" w:color="000000" w:fill="auto"/>
          <w:lang w:val="en-US" w:eastAsia="en-US"/>
        </w:rPr>
        <w:t>nt First, Dialysis Last// JAMA surgery- 2019- Nov 1;154(11)</w:t>
      </w:r>
      <w:r>
        <w:rPr>
          <w:szCs w:val="28"/>
          <w:shd w:val="clear" w:color="000000" w:fill="auto"/>
          <w:lang w:eastAsia="en-US"/>
        </w:rPr>
        <w:t>Р</w:t>
      </w:r>
      <w:r>
        <w:rPr>
          <w:szCs w:val="28"/>
          <w:shd w:val="clear" w:color="000000" w:fill="auto"/>
          <w:lang w:val="en-US" w:eastAsia="en-US"/>
        </w:rPr>
        <w:t xml:space="preserve">.991-992.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29</w:t>
      </w:r>
      <w:r>
        <w:rPr>
          <w:szCs w:val="28"/>
          <w:shd w:val="clear" w:color="000000" w:fill="auto"/>
          <w:lang w:val="en-US" w:eastAsia="en-US"/>
        </w:rPr>
        <w:tab/>
        <w:t xml:space="preserve">Holmberg C, Jalanko H. Long-term effects of paediatric kidney transplantation // Nature Reviews Nephrology- 2016-May;12(5), </w:t>
      </w:r>
      <w:r>
        <w:rPr>
          <w:szCs w:val="28"/>
          <w:shd w:val="clear" w:color="000000" w:fill="auto"/>
          <w:lang w:eastAsia="en-US"/>
        </w:rPr>
        <w:t>Р</w:t>
      </w:r>
      <w:r>
        <w:rPr>
          <w:szCs w:val="28"/>
          <w:shd w:val="clear" w:color="000000" w:fill="auto"/>
          <w:lang w:val="en-US" w:eastAsia="en-US"/>
        </w:rPr>
        <w:t>.301-11.</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30</w:t>
      </w:r>
      <w:r>
        <w:rPr>
          <w:szCs w:val="28"/>
          <w:shd w:val="clear" w:color="000000" w:fill="auto"/>
          <w:lang w:val="en-US" w:eastAsia="en-US"/>
        </w:rPr>
        <w:tab/>
        <w:t>Stoumpos S, Geddes CC. Kidney transplantation</w:t>
      </w:r>
      <w:r>
        <w:rPr>
          <w:szCs w:val="28"/>
          <w:shd w:val="clear" w:color="000000" w:fill="auto"/>
          <w:lang w:val="en-US" w:eastAsia="en-US"/>
        </w:rPr>
        <w:t xml:space="preserve"> – the journey continues // Scottish Medical Journal-2015.- Feb;60(1), </w:t>
      </w:r>
      <w:r>
        <w:rPr>
          <w:szCs w:val="28"/>
          <w:shd w:val="clear" w:color="000000" w:fill="auto"/>
          <w:lang w:eastAsia="en-US"/>
        </w:rPr>
        <w:t>Р</w:t>
      </w:r>
      <w:r>
        <w:rPr>
          <w:szCs w:val="28"/>
          <w:shd w:val="clear" w:color="000000" w:fill="auto"/>
          <w:lang w:val="en-US" w:eastAsia="en-US"/>
        </w:rPr>
        <w:t xml:space="preserve">.1-2.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31</w:t>
      </w:r>
      <w:r>
        <w:rPr>
          <w:szCs w:val="28"/>
          <w:shd w:val="clear" w:color="000000" w:fill="auto"/>
          <w:lang w:val="en-US" w:eastAsia="en-US"/>
        </w:rPr>
        <w:tab/>
        <w:t>Tonelli M, Wiebe N, Knoll G, Bello A, Browne S, Jadhav D, Klarenbach S, Gill J. Systematic review: kidney transplantation compared with dialysis in clinically relevant outcom</w:t>
      </w:r>
      <w:r>
        <w:rPr>
          <w:szCs w:val="28"/>
          <w:shd w:val="clear" w:color="000000" w:fill="auto"/>
          <w:lang w:val="en-US" w:eastAsia="en-US"/>
        </w:rPr>
        <w:t xml:space="preserve">es // American Journal of Transplantation-2011.- Oct;11(10), </w:t>
      </w:r>
      <w:r>
        <w:rPr>
          <w:szCs w:val="28"/>
          <w:shd w:val="clear" w:color="000000" w:fill="auto"/>
          <w:lang w:eastAsia="en-US"/>
        </w:rPr>
        <w:t>Р</w:t>
      </w:r>
      <w:r>
        <w:rPr>
          <w:szCs w:val="28"/>
          <w:shd w:val="clear" w:color="000000" w:fill="auto"/>
          <w:lang w:val="en-US" w:eastAsia="en-US"/>
        </w:rPr>
        <w:t>.2093-109.</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32</w:t>
      </w:r>
      <w:r>
        <w:rPr>
          <w:szCs w:val="28"/>
          <w:shd w:val="clear" w:color="000000" w:fill="auto"/>
          <w:lang w:val="en-US" w:eastAsia="en-US"/>
        </w:rPr>
        <w:tab/>
        <w:t>Min Y, Cheng L, Tu C, Li H, He D, Huang D, Chen D, Huang X, Chen F, Xiong F. Clinical characteristics of deceased hemodialysis patients affected by COVID-19 // International Journa</w:t>
      </w:r>
      <w:r>
        <w:rPr>
          <w:szCs w:val="28"/>
          <w:shd w:val="clear" w:color="000000" w:fill="auto"/>
          <w:lang w:val="en-US" w:eastAsia="en-US"/>
        </w:rPr>
        <w:t xml:space="preserve">l of Urology and Nephrology-2021.-Apr;53(4), </w:t>
      </w:r>
      <w:r>
        <w:rPr>
          <w:szCs w:val="28"/>
          <w:shd w:val="clear" w:color="000000" w:fill="auto"/>
          <w:lang w:eastAsia="en-US"/>
        </w:rPr>
        <w:t>Р</w:t>
      </w:r>
      <w:r>
        <w:rPr>
          <w:szCs w:val="28"/>
          <w:shd w:val="clear" w:color="000000" w:fill="auto"/>
          <w:lang w:val="en-US" w:eastAsia="en-US"/>
        </w:rPr>
        <w:t>.797-802.</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33</w:t>
      </w:r>
      <w:r>
        <w:rPr>
          <w:szCs w:val="28"/>
          <w:shd w:val="clear" w:color="000000" w:fill="auto"/>
          <w:lang w:val="en-US" w:eastAsia="en-US"/>
        </w:rPr>
        <w:tab/>
        <w:t>Sá H, Leal R, Rosa MS. Renal transplant immunology in the last 20 years: A revolution towards graft and patient survival improvement // International Reviews of Immunology- 2017- May 4;36(3):182-20</w:t>
      </w:r>
      <w:r>
        <w:rPr>
          <w:szCs w:val="28"/>
          <w:shd w:val="clear" w:color="000000" w:fill="auto"/>
          <w:lang w:val="en-US" w:eastAsia="en-US"/>
        </w:rPr>
        <w:t>3.</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34</w:t>
      </w:r>
      <w:r>
        <w:rPr>
          <w:szCs w:val="28"/>
          <w:shd w:val="clear" w:color="000000" w:fill="auto"/>
          <w:lang w:val="en-US" w:eastAsia="en-US"/>
        </w:rPr>
        <w:tab/>
        <w:t xml:space="preserve">Ortiz MA, Álvarez CM, Arrunátegui AM, Arias YR, Villegas A. Immunological follow-up of patients with renal transplants: A proposal for clinical practice in Colombia // Biomedica-2020- Sep 1;40(3), </w:t>
      </w:r>
      <w:r>
        <w:rPr>
          <w:szCs w:val="28"/>
          <w:shd w:val="clear" w:color="000000" w:fill="auto"/>
          <w:lang w:eastAsia="en-US"/>
        </w:rPr>
        <w:t>Р</w:t>
      </w:r>
      <w:r>
        <w:rPr>
          <w:szCs w:val="28"/>
          <w:shd w:val="clear" w:color="000000" w:fill="auto"/>
          <w:lang w:val="en-US" w:eastAsia="en-US"/>
        </w:rPr>
        <w:t>. 479-486.</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35</w:t>
      </w:r>
      <w:r>
        <w:rPr>
          <w:szCs w:val="28"/>
          <w:shd w:val="clear" w:color="000000" w:fill="auto"/>
          <w:lang w:val="en-US" w:eastAsia="en-US"/>
        </w:rPr>
        <w:tab/>
        <w:t>Lim MA, Kohli J, Bloom RD. Immunosuppr</w:t>
      </w:r>
      <w:r>
        <w:rPr>
          <w:szCs w:val="28"/>
          <w:shd w:val="clear" w:color="000000" w:fill="auto"/>
          <w:lang w:val="en-US" w:eastAsia="en-US"/>
        </w:rPr>
        <w:t xml:space="preserve">ession for kidney transplantation: Where are we now and where are we going? // Transplantation reviews (Orlando, Fla.)-2017.- Jan;31(1), </w:t>
      </w:r>
      <w:r>
        <w:rPr>
          <w:szCs w:val="28"/>
          <w:shd w:val="clear" w:color="000000" w:fill="auto"/>
          <w:lang w:eastAsia="en-US"/>
        </w:rPr>
        <w:t>Р</w:t>
      </w:r>
      <w:r>
        <w:rPr>
          <w:szCs w:val="28"/>
          <w:shd w:val="clear" w:color="000000" w:fill="auto"/>
          <w:lang w:val="en-US" w:eastAsia="en-US"/>
        </w:rPr>
        <w:t xml:space="preserve">.10-17.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36</w:t>
      </w:r>
      <w:r>
        <w:rPr>
          <w:szCs w:val="28"/>
          <w:shd w:val="clear" w:color="000000" w:fill="auto"/>
          <w:lang w:val="en-US" w:eastAsia="en-US"/>
        </w:rPr>
        <w:tab/>
        <w:t>Roozbeh J, Malekmakan L, Monavarian M, Daneshian A, Karimi Z. Survival of Kidney Retransplant Compared Wit</w:t>
      </w:r>
      <w:r>
        <w:rPr>
          <w:szCs w:val="28"/>
          <w:shd w:val="clear" w:color="000000" w:fill="auto"/>
          <w:lang w:val="en-US" w:eastAsia="en-US"/>
        </w:rPr>
        <w:t>h First Kidney Transplant: A Report From Southern Iran // Experimental and clinical transplantation- 2018.- Aug;16(4)</w:t>
      </w:r>
      <w:r>
        <w:rPr>
          <w:szCs w:val="28"/>
          <w:shd w:val="clear" w:color="000000" w:fill="auto"/>
          <w:lang w:eastAsia="en-US"/>
        </w:rPr>
        <w:t>Р</w:t>
      </w:r>
      <w:r>
        <w:rPr>
          <w:szCs w:val="28"/>
          <w:shd w:val="clear" w:color="000000" w:fill="auto"/>
          <w:lang w:val="en-US" w:eastAsia="en-US"/>
        </w:rPr>
        <w:t>. 386-390.</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37</w:t>
      </w:r>
      <w:r>
        <w:rPr>
          <w:szCs w:val="28"/>
          <w:shd w:val="clear" w:color="000000" w:fill="auto"/>
          <w:lang w:val="en-US" w:eastAsia="en-US"/>
        </w:rPr>
        <w:tab/>
        <w:t>Álvarez-Rangel LE, Martínez-Guillén P, Granados-Ventura L, Cuamba-Nambo I, Pérez-López MJ, Chávez-López EL, Aguilar-Martínez</w:t>
      </w:r>
      <w:r>
        <w:rPr>
          <w:szCs w:val="28"/>
          <w:shd w:val="clear" w:color="000000" w:fill="auto"/>
          <w:lang w:val="en-US" w:eastAsia="en-US"/>
        </w:rPr>
        <w:t xml:space="preserve"> C. Supervivencia del paciente y del injerto a largo plazo en receptores de trasplante renal [Long-term patient and graft survival in kidney transplant recipients] // Revista medica del Instituto Mexicano del Seguro Social-2019.- Dec 30;57(6), </w:t>
      </w:r>
      <w:r>
        <w:rPr>
          <w:szCs w:val="28"/>
          <w:shd w:val="clear" w:color="000000" w:fill="auto"/>
          <w:lang w:eastAsia="en-US"/>
        </w:rPr>
        <w:t>Р</w:t>
      </w:r>
      <w:r>
        <w:rPr>
          <w:szCs w:val="28"/>
          <w:shd w:val="clear" w:color="000000" w:fill="auto"/>
          <w:lang w:val="en-US" w:eastAsia="en-US"/>
        </w:rPr>
        <w:t>.348-356.</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3</w:t>
      </w:r>
      <w:r>
        <w:rPr>
          <w:szCs w:val="28"/>
          <w:shd w:val="clear" w:color="000000" w:fill="auto"/>
          <w:lang w:val="en-US" w:eastAsia="en-US"/>
        </w:rPr>
        <w:t>8</w:t>
      </w:r>
      <w:r>
        <w:rPr>
          <w:szCs w:val="28"/>
          <w:shd w:val="clear" w:color="000000" w:fill="auto"/>
          <w:lang w:val="en-US" w:eastAsia="en-US"/>
        </w:rPr>
        <w:tab/>
        <w:t xml:space="preserve">Bahl D, Haddad Z, Datoo A, Qazi YA. Delayed graft function in kidney transplantation // Revista medica del Instituto Mexicano del Seguro Social-2019- Feb;24(1), </w:t>
      </w:r>
      <w:r>
        <w:rPr>
          <w:szCs w:val="28"/>
          <w:shd w:val="clear" w:color="000000" w:fill="auto"/>
          <w:lang w:eastAsia="en-US"/>
        </w:rPr>
        <w:t>Р</w:t>
      </w:r>
      <w:r>
        <w:rPr>
          <w:szCs w:val="28"/>
          <w:shd w:val="clear" w:color="000000" w:fill="auto"/>
          <w:lang w:val="en-US" w:eastAsia="en-US"/>
        </w:rPr>
        <w:t>. 82-86.</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39</w:t>
      </w:r>
      <w:r>
        <w:rPr>
          <w:szCs w:val="28"/>
          <w:shd w:val="clear" w:color="000000" w:fill="auto"/>
          <w:lang w:val="en-US" w:eastAsia="en-US"/>
        </w:rPr>
        <w:tab/>
      </w:r>
      <w:r>
        <w:rPr>
          <w:szCs w:val="28"/>
          <w:shd w:val="clear" w:color="000000" w:fill="auto"/>
          <w:lang w:val="en-US" w:eastAsia="en-US"/>
        </w:rPr>
        <w:t xml:space="preserve">Cardinal H, Dieudé M, Hébert MJ. Endothelial Dysfunction in Kidney Transplantation // Frontiers of immunology-2018.- May 23;9, </w:t>
      </w:r>
      <w:r>
        <w:rPr>
          <w:szCs w:val="28"/>
          <w:shd w:val="clear" w:color="000000" w:fill="auto"/>
          <w:lang w:eastAsia="en-US"/>
        </w:rPr>
        <w:t>Р</w:t>
      </w:r>
      <w:r>
        <w:rPr>
          <w:szCs w:val="28"/>
          <w:shd w:val="clear" w:color="000000" w:fill="auto"/>
          <w:lang w:val="en-US" w:eastAsia="en-US"/>
        </w:rPr>
        <w:t xml:space="preserve">.1130.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40</w:t>
      </w:r>
      <w:r>
        <w:rPr>
          <w:szCs w:val="28"/>
          <w:shd w:val="clear" w:color="000000" w:fill="auto"/>
          <w:lang w:val="en-US" w:eastAsia="en-US"/>
        </w:rPr>
        <w:tab/>
        <w:t>Menke J, Sollinger D, Schamberger B, Heemann U, Lutz J. The effect of ischemia/reperfusion on the kidney graft // Cur</w:t>
      </w:r>
      <w:r>
        <w:rPr>
          <w:szCs w:val="28"/>
          <w:shd w:val="clear" w:color="000000" w:fill="auto"/>
          <w:lang w:val="en-US" w:eastAsia="en-US"/>
        </w:rPr>
        <w:t xml:space="preserve">rent Opinion in Organ Transplantation-2014.- Aug;19(4), </w:t>
      </w:r>
      <w:r>
        <w:rPr>
          <w:szCs w:val="28"/>
          <w:shd w:val="clear" w:color="000000" w:fill="auto"/>
          <w:lang w:eastAsia="en-US"/>
        </w:rPr>
        <w:t>Р</w:t>
      </w:r>
      <w:r>
        <w:rPr>
          <w:szCs w:val="28"/>
          <w:shd w:val="clear" w:color="000000" w:fill="auto"/>
          <w:lang w:val="en-US" w:eastAsia="en-US"/>
        </w:rPr>
        <w:t xml:space="preserve">.395-400.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41</w:t>
      </w:r>
      <w:r>
        <w:rPr>
          <w:szCs w:val="28"/>
          <w:shd w:val="clear" w:color="000000" w:fill="auto"/>
          <w:lang w:val="en-US" w:eastAsia="en-US"/>
        </w:rPr>
        <w:tab/>
        <w:t xml:space="preserve">He X, Chen G, Zhu Z, Zhang Z, Yuan X, Han M, Zhao Q, Zheng Y, Tang Y, Huang S, Wang L, van Leeuwen OB, Wang X, Chen C, Mo L, Jiao X, Li X, Wang C, Huang J, Cui J, Guo Z. The First Case </w:t>
      </w:r>
      <w:r>
        <w:rPr>
          <w:szCs w:val="28"/>
          <w:shd w:val="clear" w:color="000000" w:fill="auto"/>
          <w:lang w:val="en-US" w:eastAsia="en-US"/>
        </w:rPr>
        <w:t xml:space="preserve">of Ischemia-Free Kidney Transplantation in Humans // Frontiers of Medicine (Lausanne)-2019.- Dec 11;6, </w:t>
      </w:r>
      <w:r>
        <w:rPr>
          <w:szCs w:val="28"/>
          <w:shd w:val="clear" w:color="000000" w:fill="auto"/>
          <w:lang w:eastAsia="en-US"/>
        </w:rPr>
        <w:t>Р</w:t>
      </w:r>
      <w:r>
        <w:rPr>
          <w:szCs w:val="28"/>
          <w:shd w:val="clear" w:color="000000" w:fill="auto"/>
          <w:lang w:val="en-US" w:eastAsia="en-US"/>
        </w:rPr>
        <w:t>.276.</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42</w:t>
      </w:r>
      <w:r>
        <w:rPr>
          <w:szCs w:val="28"/>
          <w:shd w:val="clear" w:color="000000" w:fill="auto"/>
          <w:lang w:val="en-US" w:eastAsia="en-US"/>
        </w:rPr>
        <w:tab/>
      </w:r>
      <w:r>
        <w:rPr>
          <w:szCs w:val="28"/>
          <w:shd w:val="clear" w:color="000000" w:fill="auto"/>
          <w:lang w:val="en-US" w:eastAsia="en-US"/>
        </w:rPr>
        <w:t xml:space="preserve">Fernández AR, Sánchez-Tarjuelo R, Cravedi P, Ochando J, López-Hoyos M. Review: Ischemia Reperfusion Injury - A Translational Perspective in Organ Transplantation // International Journal of Molecular Sciences-2020-;21(22), </w:t>
      </w:r>
      <w:r>
        <w:rPr>
          <w:szCs w:val="28"/>
          <w:shd w:val="clear" w:color="000000" w:fill="auto"/>
          <w:lang w:eastAsia="en-US"/>
        </w:rPr>
        <w:t>Р</w:t>
      </w:r>
      <w:r>
        <w:rPr>
          <w:szCs w:val="28"/>
          <w:shd w:val="clear" w:color="000000" w:fill="auto"/>
          <w:lang w:val="en-US" w:eastAsia="en-US"/>
        </w:rPr>
        <w:t xml:space="preserve">.8549.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43</w:t>
      </w:r>
      <w:r>
        <w:rPr>
          <w:szCs w:val="28"/>
          <w:shd w:val="clear" w:color="000000" w:fill="auto"/>
          <w:lang w:val="en-US" w:eastAsia="en-US"/>
        </w:rPr>
        <w:tab/>
        <w:t xml:space="preserve">Gueler F, Shushakova </w:t>
      </w:r>
      <w:r>
        <w:rPr>
          <w:szCs w:val="28"/>
          <w:shd w:val="clear" w:color="000000" w:fill="auto"/>
          <w:lang w:val="en-US" w:eastAsia="en-US"/>
        </w:rPr>
        <w:t>N, Mengel M, Hueper K, Chen R, Liu X, Park JK, Haller H, Wensvoort G, Rong S. A novel therapy to attenuate acute kidney injury and ischemic allograft damage after allogenic kidney transplantation in mice // PLoS One-2015.- Jan 24;10(1)</w:t>
      </w:r>
      <w:r>
        <w:rPr>
          <w:szCs w:val="28"/>
          <w:shd w:val="clear" w:color="000000" w:fill="auto"/>
          <w:lang w:eastAsia="en-US"/>
        </w:rPr>
        <w:t>Р</w:t>
      </w:r>
      <w:r>
        <w:rPr>
          <w:szCs w:val="28"/>
          <w:shd w:val="clear" w:color="000000" w:fill="auto"/>
          <w:lang w:val="en-US" w:eastAsia="en-US"/>
        </w:rPr>
        <w:t>.e0115709.</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44</w:t>
      </w:r>
      <w:r>
        <w:rPr>
          <w:szCs w:val="28"/>
          <w:shd w:val="clear" w:color="000000" w:fill="auto"/>
          <w:lang w:val="en-US" w:eastAsia="en-US"/>
        </w:rPr>
        <w:tab/>
        <w:t>Pontic</w:t>
      </w:r>
      <w:r>
        <w:rPr>
          <w:szCs w:val="28"/>
          <w:shd w:val="clear" w:color="000000" w:fill="auto"/>
          <w:lang w:val="en-US" w:eastAsia="en-US"/>
        </w:rPr>
        <w:t xml:space="preserve">elli C. Ischaemia-reperfusion injury: a major protagonist in kidney transplantation //  Nephrology Dialysis Transplantation-2014.-;29(6), </w:t>
      </w:r>
      <w:r>
        <w:rPr>
          <w:szCs w:val="28"/>
          <w:shd w:val="clear" w:color="000000" w:fill="auto"/>
          <w:lang w:eastAsia="en-US"/>
        </w:rPr>
        <w:t>Р</w:t>
      </w:r>
      <w:r>
        <w:rPr>
          <w:szCs w:val="28"/>
          <w:shd w:val="clear" w:color="000000" w:fill="auto"/>
          <w:lang w:val="en-US" w:eastAsia="en-US"/>
        </w:rPr>
        <w:t xml:space="preserve">.1134-1140.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45</w:t>
      </w:r>
      <w:r>
        <w:rPr>
          <w:szCs w:val="28"/>
          <w:shd w:val="clear" w:color="000000" w:fill="auto"/>
          <w:lang w:val="en-US" w:eastAsia="en-US"/>
        </w:rPr>
        <w:tab/>
        <w:t>Butala NM, Reese PP, Doshi MD, Parikh CR. Is delayed graft function causally associated with long-ter</w:t>
      </w:r>
      <w:r>
        <w:rPr>
          <w:szCs w:val="28"/>
          <w:shd w:val="clear" w:color="000000" w:fill="auto"/>
          <w:lang w:val="en-US" w:eastAsia="en-US"/>
        </w:rPr>
        <w:t xml:space="preserve">m outcomes after kidney transplantation? Instrumental variable analysis // Transplantation.-2013-;95(8), </w:t>
      </w:r>
      <w:r>
        <w:rPr>
          <w:szCs w:val="28"/>
          <w:shd w:val="clear" w:color="000000" w:fill="auto"/>
          <w:lang w:eastAsia="en-US"/>
        </w:rPr>
        <w:t>Р</w:t>
      </w:r>
      <w:r>
        <w:rPr>
          <w:szCs w:val="28"/>
          <w:shd w:val="clear" w:color="000000" w:fill="auto"/>
          <w:lang w:val="en-US" w:eastAsia="en-US"/>
        </w:rPr>
        <w:t xml:space="preserve">.1008-1014.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46</w:t>
      </w:r>
      <w:r>
        <w:rPr>
          <w:szCs w:val="28"/>
          <w:shd w:val="clear" w:color="000000" w:fill="auto"/>
          <w:lang w:val="en-US" w:eastAsia="en-US"/>
        </w:rPr>
        <w:tab/>
        <w:t>Sri G. Yarlagadda, Steven G. Coca, Richard N. Formica, Jr, Emilio D. Poggio, Chirag R. Parikh, Association between delayed graft funct</w:t>
      </w:r>
      <w:r>
        <w:rPr>
          <w:szCs w:val="28"/>
          <w:shd w:val="clear" w:color="000000" w:fill="auto"/>
          <w:lang w:val="en-US" w:eastAsia="en-US"/>
        </w:rPr>
        <w:t>ion and allograft and patient survival: a systematic review and meta-analysis // Nephrology Dialysis Transplantation-2009.- Vol. 24, Issue 3, March, P. 1039–1047.</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47</w:t>
      </w:r>
      <w:r>
        <w:rPr>
          <w:szCs w:val="28"/>
          <w:shd w:val="clear" w:color="000000" w:fill="auto"/>
          <w:lang w:val="en-US" w:eastAsia="en-US"/>
        </w:rPr>
        <w:tab/>
        <w:t>de Sandes-Freitas TV, Mazzali M, Manfro RC, et al. Exploring the causes of the high incide</w:t>
      </w:r>
      <w:r>
        <w:rPr>
          <w:szCs w:val="28"/>
          <w:shd w:val="clear" w:color="000000" w:fill="auto"/>
          <w:lang w:val="en-US" w:eastAsia="en-US"/>
        </w:rPr>
        <w:t xml:space="preserve">nce of delayed graft function after kidney transplantation in Brazil: a multicenter study // Transplantat international-2021.-;34(6), </w:t>
      </w:r>
      <w:r>
        <w:rPr>
          <w:szCs w:val="28"/>
          <w:shd w:val="clear" w:color="000000" w:fill="auto"/>
          <w:lang w:eastAsia="en-US"/>
        </w:rPr>
        <w:t>Р</w:t>
      </w:r>
      <w:r>
        <w:rPr>
          <w:szCs w:val="28"/>
          <w:shd w:val="clear" w:color="000000" w:fill="auto"/>
          <w:lang w:val="en-US" w:eastAsia="en-US"/>
        </w:rPr>
        <w:t xml:space="preserve">.1093-1104.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48</w:t>
      </w:r>
      <w:r>
        <w:rPr>
          <w:szCs w:val="28"/>
          <w:shd w:val="clear" w:color="000000" w:fill="auto"/>
          <w:lang w:val="en-US" w:eastAsia="en-US"/>
        </w:rPr>
        <w:tab/>
        <w:t>Pérez Valdivia MA, Gentil MA, Toro M, et al. Impact of cold ischemia time on initial graft function and s</w:t>
      </w:r>
      <w:r>
        <w:rPr>
          <w:szCs w:val="28"/>
          <w:shd w:val="clear" w:color="000000" w:fill="auto"/>
          <w:lang w:val="en-US" w:eastAsia="en-US"/>
        </w:rPr>
        <w:t>urvival rates in renal transplants from deceased donors performed in Andalusia // Transplantation Proceedings-2011.-;43(6),</w:t>
      </w:r>
      <w:r>
        <w:rPr>
          <w:szCs w:val="28"/>
          <w:shd w:val="clear" w:color="000000" w:fill="auto"/>
          <w:lang w:eastAsia="en-US"/>
        </w:rPr>
        <w:t>Р</w:t>
      </w:r>
      <w:r>
        <w:rPr>
          <w:szCs w:val="28"/>
          <w:shd w:val="clear" w:color="000000" w:fill="auto"/>
          <w:lang w:val="en-US" w:eastAsia="en-US"/>
        </w:rPr>
        <w:t xml:space="preserve">.2174-2176.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49</w:t>
      </w:r>
      <w:r>
        <w:rPr>
          <w:szCs w:val="28"/>
          <w:shd w:val="clear" w:color="000000" w:fill="auto"/>
          <w:lang w:val="en-US" w:eastAsia="en-US"/>
        </w:rPr>
        <w:tab/>
        <w:t>van der Vliet JA, Warlé MC. The need to reduce cold ischemia time in kidney transplantation // Current Opinion in Or</w:t>
      </w:r>
      <w:r>
        <w:rPr>
          <w:szCs w:val="28"/>
          <w:shd w:val="clear" w:color="000000" w:fill="auto"/>
          <w:lang w:val="en-US" w:eastAsia="en-US"/>
        </w:rPr>
        <w:t xml:space="preserve">gan Transplantation -2013.-;18(2), </w:t>
      </w:r>
      <w:r>
        <w:rPr>
          <w:szCs w:val="28"/>
          <w:shd w:val="clear" w:color="000000" w:fill="auto"/>
          <w:lang w:eastAsia="en-US"/>
        </w:rPr>
        <w:t>Р</w:t>
      </w:r>
      <w:r>
        <w:rPr>
          <w:szCs w:val="28"/>
          <w:shd w:val="clear" w:color="000000" w:fill="auto"/>
          <w:lang w:val="en-US" w:eastAsia="en-US"/>
        </w:rPr>
        <w:t xml:space="preserve">.174-178.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50</w:t>
      </w:r>
      <w:r>
        <w:rPr>
          <w:szCs w:val="28"/>
          <w:shd w:val="clear" w:color="000000" w:fill="auto"/>
          <w:lang w:val="en-US" w:eastAsia="en-US"/>
        </w:rPr>
        <w:tab/>
        <w:t>Aceto P, Perilli V, Luca E, et al. Perioperative-, Recipient-, and Donor-Related Factors Affecting Delayed Graft Function in Kidney Transplantation // Experimental and clinical transplantation -2019-;17(5),</w:t>
      </w:r>
      <w:r>
        <w:rPr>
          <w:szCs w:val="28"/>
          <w:shd w:val="clear" w:color="000000" w:fill="auto"/>
          <w:lang w:val="en-US" w:eastAsia="en-US"/>
        </w:rPr>
        <w:t xml:space="preserve"> </w:t>
      </w:r>
      <w:r>
        <w:rPr>
          <w:szCs w:val="28"/>
          <w:shd w:val="clear" w:color="000000" w:fill="auto"/>
          <w:lang w:eastAsia="en-US"/>
        </w:rPr>
        <w:t>Р</w:t>
      </w:r>
      <w:r>
        <w:rPr>
          <w:szCs w:val="28"/>
          <w:shd w:val="clear" w:color="000000" w:fill="auto"/>
          <w:lang w:val="en-US" w:eastAsia="en-US"/>
        </w:rPr>
        <w:t xml:space="preserve">.575-579.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51</w:t>
      </w:r>
      <w:r>
        <w:rPr>
          <w:szCs w:val="28"/>
          <w:shd w:val="clear" w:color="000000" w:fill="auto"/>
          <w:lang w:val="en-US" w:eastAsia="en-US"/>
        </w:rPr>
        <w:tab/>
        <w:t xml:space="preserve">Debout A, Foucher Y, Trébern-Launay K, et al. Each additional hour of cold ischemia time significantly increases the risk of graft failure and mortality following renal transplantation // Kidney international 2015; 87(2), </w:t>
      </w:r>
      <w:r>
        <w:rPr>
          <w:szCs w:val="28"/>
          <w:shd w:val="clear" w:color="000000" w:fill="auto"/>
          <w:lang w:eastAsia="en-US"/>
        </w:rPr>
        <w:t>Р</w:t>
      </w:r>
      <w:r>
        <w:rPr>
          <w:szCs w:val="28"/>
          <w:shd w:val="clear" w:color="000000" w:fill="auto"/>
          <w:lang w:val="en-US" w:eastAsia="en-US"/>
        </w:rPr>
        <w:t xml:space="preserve">.343-349.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52</w:t>
      </w:r>
      <w:r>
        <w:rPr>
          <w:szCs w:val="28"/>
          <w:shd w:val="clear" w:color="000000" w:fill="auto"/>
          <w:lang w:val="en-US" w:eastAsia="en-US"/>
        </w:rPr>
        <w:tab/>
        <w:t>Bar</w:t>
      </w:r>
      <w:r>
        <w:rPr>
          <w:szCs w:val="28"/>
          <w:shd w:val="clear" w:color="000000" w:fill="auto"/>
          <w:lang w:val="en-US" w:eastAsia="en-US"/>
        </w:rPr>
        <w:t>ba J, Zudaire JJ, Robles JE, Tienza A, Rosell D, Berián JM, Pascual I. Existe un intervalo de tiempo de isquemia fría seguro para el injerto renal? [Is there a safe cold ischemia time interval for the renal graft?] // Actas Urológicas Españolas 2011.- Sep;</w:t>
      </w:r>
      <w:r>
        <w:rPr>
          <w:szCs w:val="28"/>
          <w:shd w:val="clear" w:color="000000" w:fill="auto"/>
          <w:lang w:val="en-US" w:eastAsia="en-US"/>
        </w:rPr>
        <w:t xml:space="preserve">35(8), </w:t>
      </w:r>
      <w:r>
        <w:rPr>
          <w:szCs w:val="28"/>
          <w:shd w:val="clear" w:color="000000" w:fill="auto"/>
          <w:lang w:eastAsia="en-US"/>
        </w:rPr>
        <w:t>Р</w:t>
      </w:r>
      <w:r>
        <w:rPr>
          <w:szCs w:val="28"/>
          <w:shd w:val="clear" w:color="000000" w:fill="auto"/>
          <w:lang w:val="en-US" w:eastAsia="en-US"/>
        </w:rPr>
        <w:t xml:space="preserve">.475-80.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53</w:t>
      </w:r>
      <w:r>
        <w:rPr>
          <w:szCs w:val="28"/>
          <w:shd w:val="clear" w:color="000000" w:fill="auto"/>
          <w:lang w:val="en-US" w:eastAsia="en-US"/>
        </w:rPr>
        <w:tab/>
        <w:t xml:space="preserve">van de Laar SC, Lafranca JA, Minnee RC, Papalois V, Dor FJMF. The Impact of Cold Ischaemia Time on Outcomes of Living Donor Kidney Transplantation: A Systematic Review and Meta-Analysis // Journal of clinical medicine -2022-11(6), </w:t>
      </w:r>
      <w:r>
        <w:rPr>
          <w:szCs w:val="28"/>
          <w:shd w:val="clear" w:color="000000" w:fill="auto"/>
          <w:lang w:eastAsia="en-US"/>
        </w:rPr>
        <w:t>Р</w:t>
      </w:r>
      <w:r>
        <w:rPr>
          <w:szCs w:val="28"/>
          <w:shd w:val="clear" w:color="000000" w:fill="auto"/>
          <w:lang w:val="en-US" w:eastAsia="en-US"/>
        </w:rPr>
        <w:t>.16</w:t>
      </w:r>
      <w:r>
        <w:rPr>
          <w:szCs w:val="28"/>
          <w:shd w:val="clear" w:color="000000" w:fill="auto"/>
          <w:lang w:val="en-US" w:eastAsia="en-US"/>
        </w:rPr>
        <w:t xml:space="preserve">20.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54</w:t>
      </w:r>
      <w:r>
        <w:rPr>
          <w:szCs w:val="28"/>
          <w:shd w:val="clear" w:color="000000" w:fill="auto"/>
          <w:lang w:val="en-US" w:eastAsia="en-US"/>
        </w:rPr>
        <w:tab/>
        <w:t>Wszola M, Domagala P, Ostaszewska A, Gorski L, Karpeta E, Berman A, Sobol M, Durlik M, Chmura A, Kwiatkowski A. Time of Cold Storage Prior to Start of Hypothermic Machine Perfusion and Its Influence on Graft Survival // Transplantation Proceedings-</w:t>
      </w:r>
      <w:r>
        <w:rPr>
          <w:szCs w:val="28"/>
          <w:shd w:val="clear" w:color="000000" w:fill="auto"/>
          <w:lang w:val="en-US" w:eastAsia="en-US"/>
        </w:rPr>
        <w:t xml:space="preserve">2019.- Oct;51(8), </w:t>
      </w:r>
      <w:r>
        <w:rPr>
          <w:szCs w:val="28"/>
          <w:shd w:val="clear" w:color="000000" w:fill="auto"/>
          <w:lang w:eastAsia="en-US"/>
        </w:rPr>
        <w:t>Р</w:t>
      </w:r>
      <w:r>
        <w:rPr>
          <w:szCs w:val="28"/>
          <w:shd w:val="clear" w:color="000000" w:fill="auto"/>
          <w:lang w:val="en-US" w:eastAsia="en-US"/>
        </w:rPr>
        <w:t>.2514-2519.</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55</w:t>
      </w:r>
      <w:r>
        <w:rPr>
          <w:szCs w:val="28"/>
          <w:shd w:val="clear" w:color="000000" w:fill="auto"/>
          <w:lang w:val="en-US" w:eastAsia="en-US"/>
        </w:rPr>
        <w:tab/>
        <w:t xml:space="preserve">Slagter JS, Rijkse E, De Wilde RF, et al. The Effect of Recipient Back-Table Duration on Graft Outcome of Deceased Donor Kidneys: A Single-Center Prospective Cohort Study // Journal of clinical medicine-2023-12(7), </w:t>
      </w:r>
      <w:r>
        <w:rPr>
          <w:szCs w:val="28"/>
          <w:shd w:val="clear" w:color="000000" w:fill="auto"/>
          <w:lang w:eastAsia="en-US"/>
        </w:rPr>
        <w:t>Р</w:t>
      </w:r>
      <w:r>
        <w:rPr>
          <w:szCs w:val="28"/>
          <w:shd w:val="clear" w:color="000000" w:fill="auto"/>
          <w:lang w:val="en-US" w:eastAsia="en-US"/>
        </w:rPr>
        <w:t>.2647.</w:t>
      </w:r>
      <w:r>
        <w:rPr>
          <w:szCs w:val="28"/>
          <w:shd w:val="clear" w:color="000000" w:fill="auto"/>
          <w:lang w:val="en-US" w:eastAsia="en-US"/>
        </w:rPr>
        <w:t xml:space="preserve">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56</w:t>
      </w:r>
      <w:r>
        <w:rPr>
          <w:szCs w:val="28"/>
          <w:shd w:val="clear" w:color="000000" w:fill="auto"/>
          <w:lang w:val="en-US" w:eastAsia="en-US"/>
        </w:rPr>
        <w:tab/>
        <w:t xml:space="preserve">Osband AJ, Zaki RF. Extraction time of kidneys during organ procurement impacts function // Clinical transplantation-2011= Mar-Apr;25(2), </w:t>
      </w:r>
      <w:r>
        <w:rPr>
          <w:szCs w:val="28"/>
          <w:shd w:val="clear" w:color="000000" w:fill="auto"/>
          <w:lang w:eastAsia="en-US"/>
        </w:rPr>
        <w:t>Р</w:t>
      </w:r>
      <w:r>
        <w:rPr>
          <w:szCs w:val="28"/>
          <w:shd w:val="clear" w:color="000000" w:fill="auto"/>
          <w:lang w:val="en-US" w:eastAsia="en-US"/>
        </w:rPr>
        <w:t xml:space="preserve">.235-8.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57</w:t>
      </w:r>
      <w:r>
        <w:rPr>
          <w:szCs w:val="28"/>
          <w:shd w:val="clear" w:color="000000" w:fill="auto"/>
          <w:lang w:val="en-US" w:eastAsia="en-US"/>
        </w:rPr>
        <w:tab/>
        <w:t>Maassen H, Leuvenink HGD, van Goor H, et al. Prolonged Organ Extraction Time Negatively Impacts Kidn</w:t>
      </w:r>
      <w:r>
        <w:rPr>
          <w:szCs w:val="28"/>
          <w:shd w:val="clear" w:color="000000" w:fill="auto"/>
          <w:lang w:val="en-US" w:eastAsia="en-US"/>
        </w:rPr>
        <w:t xml:space="preserve">ey Transplantation Outcome //  Transplantat international-202.-2;35, </w:t>
      </w:r>
      <w:r>
        <w:rPr>
          <w:szCs w:val="28"/>
          <w:shd w:val="clear" w:color="000000" w:fill="auto"/>
          <w:lang w:eastAsia="en-US"/>
        </w:rPr>
        <w:t>р</w:t>
      </w:r>
      <w:r>
        <w:rPr>
          <w:szCs w:val="28"/>
          <w:shd w:val="clear" w:color="000000" w:fill="auto"/>
          <w:lang w:val="en-US" w:eastAsia="en-US"/>
        </w:rPr>
        <w:t xml:space="preserve">.10186.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58</w:t>
      </w:r>
      <w:r>
        <w:rPr>
          <w:szCs w:val="28"/>
          <w:shd w:val="clear" w:color="000000" w:fill="auto"/>
          <w:lang w:val="en-US" w:eastAsia="en-US"/>
        </w:rPr>
        <w:tab/>
        <w:t>Reyna-Sepulveda F, Badrudin D, Gala-Lopez BL. Graft survival after kidney transplantation with standard versus prolonged kidney procurement time // Canadian Journal of Surger</w:t>
      </w:r>
      <w:r>
        <w:rPr>
          <w:szCs w:val="28"/>
          <w:shd w:val="clear" w:color="000000" w:fill="auto"/>
          <w:lang w:eastAsia="en-US"/>
        </w:rPr>
        <w:t>у</w:t>
      </w:r>
      <w:r>
        <w:rPr>
          <w:szCs w:val="28"/>
          <w:shd w:val="clear" w:color="000000" w:fill="auto"/>
          <w:lang w:val="en-US" w:eastAsia="en-US"/>
        </w:rPr>
        <w:t xml:space="preserve">-2022.-;65(5) </w:t>
      </w:r>
      <w:r>
        <w:rPr>
          <w:szCs w:val="28"/>
          <w:shd w:val="clear" w:color="000000" w:fill="auto"/>
          <w:lang w:eastAsia="en-US"/>
        </w:rPr>
        <w:t>Р</w:t>
      </w:r>
      <w:r>
        <w:rPr>
          <w:szCs w:val="28"/>
          <w:shd w:val="clear" w:color="000000" w:fill="auto"/>
          <w:lang w:val="en-US" w:eastAsia="en-US"/>
        </w:rPr>
        <w:t xml:space="preserve">. 573-E579.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59</w:t>
      </w:r>
      <w:r>
        <w:rPr>
          <w:szCs w:val="28"/>
          <w:shd w:val="clear" w:color="000000" w:fill="auto"/>
          <w:lang w:val="en-US" w:eastAsia="en-US"/>
        </w:rPr>
        <w:tab/>
        <w:t xml:space="preserve">Hameed AM, Yuen L, Pang T, Rogers N, Hawthorne WJ, Pleass HC. Techniques to Ameliorate the Impact of Second Warm Ischemic Time on Kidney Transplantation Outcomes // Transplantation Proceedings-2018.- Dec;50(10), </w:t>
      </w:r>
      <w:r>
        <w:rPr>
          <w:szCs w:val="28"/>
          <w:shd w:val="clear" w:color="000000" w:fill="auto"/>
          <w:lang w:eastAsia="en-US"/>
        </w:rPr>
        <w:t>Р</w:t>
      </w:r>
      <w:r>
        <w:rPr>
          <w:szCs w:val="28"/>
          <w:shd w:val="clear" w:color="000000" w:fill="auto"/>
          <w:lang w:val="en-US" w:eastAsia="en-US"/>
        </w:rPr>
        <w:t xml:space="preserve">.3144-3151.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60</w:t>
      </w:r>
      <w:r>
        <w:rPr>
          <w:szCs w:val="28"/>
          <w:shd w:val="clear" w:color="000000" w:fill="auto"/>
          <w:lang w:val="en-US" w:eastAsia="en-US"/>
        </w:rPr>
        <w:tab/>
        <w:t xml:space="preserve">Mahajan N, Heer MK, Trevillian PR. Renal transplant anastomotic time-Every minute counts! // Frontiers of Medicine-2023.-;9, </w:t>
      </w:r>
      <w:r>
        <w:rPr>
          <w:szCs w:val="28"/>
          <w:shd w:val="clear" w:color="000000" w:fill="auto"/>
          <w:lang w:eastAsia="en-US"/>
        </w:rPr>
        <w:t>Р</w:t>
      </w:r>
      <w:r>
        <w:rPr>
          <w:szCs w:val="28"/>
          <w:shd w:val="clear" w:color="000000" w:fill="auto"/>
          <w:lang w:val="en-US" w:eastAsia="en-US"/>
        </w:rPr>
        <w:t xml:space="preserve">.1024137.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61</w:t>
      </w:r>
      <w:r>
        <w:rPr>
          <w:szCs w:val="28"/>
          <w:shd w:val="clear" w:color="000000" w:fill="auto"/>
          <w:lang w:val="en-US" w:eastAsia="en-US"/>
        </w:rPr>
        <w:tab/>
        <w:t>Marzouk K, Lawen J, Alwayn I, Kiberd BA. The impact of vascular anastomosis time on early kidney tra</w:t>
      </w:r>
      <w:r>
        <w:rPr>
          <w:szCs w:val="28"/>
          <w:shd w:val="clear" w:color="000000" w:fill="auto"/>
          <w:lang w:val="en-US" w:eastAsia="en-US"/>
        </w:rPr>
        <w:t>nsplant outcomes // Transplantation Research.-2013.-;2(1)</w:t>
      </w:r>
      <w:r>
        <w:rPr>
          <w:szCs w:val="28"/>
          <w:shd w:val="clear" w:color="000000" w:fill="auto"/>
          <w:lang w:eastAsia="en-US"/>
        </w:rPr>
        <w:t>Р</w:t>
      </w:r>
      <w:r>
        <w:rPr>
          <w:szCs w:val="28"/>
          <w:shd w:val="clear" w:color="000000" w:fill="auto"/>
          <w:lang w:val="en-US" w:eastAsia="en-US"/>
        </w:rPr>
        <w:t xml:space="preserve">.8.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62</w:t>
      </w:r>
      <w:r>
        <w:rPr>
          <w:szCs w:val="28"/>
          <w:shd w:val="clear" w:color="000000" w:fill="auto"/>
          <w:lang w:val="en-US" w:eastAsia="en-US"/>
        </w:rPr>
        <w:tab/>
        <w:t>Patel, A. R., &amp; Eggener, S. E. Warm ischemia less than 30 minutes is not necessarily safe during partial nephrectomy: Every minute matters. // Urologic Oncology: Seminars and Original Invest</w:t>
      </w:r>
      <w:r>
        <w:rPr>
          <w:szCs w:val="28"/>
          <w:shd w:val="clear" w:color="000000" w:fill="auto"/>
          <w:lang w:val="en-US" w:eastAsia="en-US"/>
        </w:rPr>
        <w:t xml:space="preserve">igations-2011. 29(6), </w:t>
      </w:r>
      <w:r>
        <w:rPr>
          <w:szCs w:val="28"/>
          <w:shd w:val="clear" w:color="000000" w:fill="auto"/>
          <w:lang w:eastAsia="en-US"/>
        </w:rPr>
        <w:t>Р</w:t>
      </w:r>
      <w:r>
        <w:rPr>
          <w:szCs w:val="28"/>
          <w:shd w:val="clear" w:color="000000" w:fill="auto"/>
          <w:lang w:val="en-US" w:eastAsia="en-US"/>
        </w:rPr>
        <w:t xml:space="preserve">.826–828.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63</w:t>
      </w:r>
      <w:r>
        <w:rPr>
          <w:szCs w:val="28"/>
          <w:shd w:val="clear" w:color="000000" w:fill="auto"/>
          <w:lang w:val="en-US" w:eastAsia="en-US"/>
        </w:rPr>
        <w:tab/>
        <w:t>Heylen, L, Pirenne, J, Samuel, U, Tieken, I, Naesens, M, Sprangers, B &amp; Jochmans, I. The Impact of Anastomosis Time During Kidney Transplantation on Graft Loss: A Eurotransplant Cohort Study // American Journal of Trans</w:t>
      </w:r>
      <w:r>
        <w:rPr>
          <w:szCs w:val="28"/>
          <w:shd w:val="clear" w:color="000000" w:fill="auto"/>
          <w:lang w:val="en-US" w:eastAsia="en-US"/>
        </w:rPr>
        <w:t xml:space="preserve">plantation-2017-; 17 </w:t>
      </w:r>
      <w:r>
        <w:rPr>
          <w:szCs w:val="28"/>
          <w:shd w:val="clear" w:color="000000" w:fill="auto"/>
          <w:lang w:eastAsia="en-US"/>
        </w:rPr>
        <w:t>Р</w:t>
      </w:r>
      <w:r>
        <w:rPr>
          <w:szCs w:val="28"/>
          <w:shd w:val="clear" w:color="000000" w:fill="auto"/>
          <w:lang w:val="en-US" w:eastAsia="en-US"/>
        </w:rPr>
        <w:t>.724– 732.</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64</w:t>
      </w:r>
      <w:r>
        <w:rPr>
          <w:szCs w:val="28"/>
          <w:shd w:val="clear" w:color="000000" w:fill="auto"/>
          <w:lang w:val="en-US" w:eastAsia="en-US"/>
        </w:rPr>
        <w:tab/>
        <w:t xml:space="preserve">Simforoosh N. An updated Iranian Model in kidney transplantation: Rewarded gifting a practical solution to kidney shortage crisis // Urology journal-2016.-;13(4), </w:t>
      </w:r>
      <w:r>
        <w:rPr>
          <w:szCs w:val="28"/>
          <w:shd w:val="clear" w:color="000000" w:fill="auto"/>
          <w:lang w:eastAsia="en-US"/>
        </w:rPr>
        <w:t>Р</w:t>
      </w:r>
      <w:r>
        <w:rPr>
          <w:szCs w:val="28"/>
          <w:shd w:val="clear" w:color="000000" w:fill="auto"/>
          <w:lang w:val="en-US" w:eastAsia="en-US"/>
        </w:rPr>
        <w:t xml:space="preserve">.2803.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65</w:t>
      </w:r>
      <w:r>
        <w:rPr>
          <w:szCs w:val="28"/>
          <w:shd w:val="clear" w:color="000000" w:fill="auto"/>
          <w:lang w:val="en-US" w:eastAsia="en-US"/>
        </w:rPr>
        <w:tab/>
        <w:t>Nadjafi-Semnani, M., Simforoosh, N., &amp; Nadjaf</w:t>
      </w:r>
      <w:r>
        <w:rPr>
          <w:szCs w:val="28"/>
          <w:shd w:val="clear" w:color="000000" w:fill="auto"/>
          <w:lang w:val="en-US" w:eastAsia="en-US"/>
        </w:rPr>
        <w:t xml:space="preserve">i-Semnani, A. Living Donor  Kidney Transplantation: Global and Regional Trend // Urology Journal-2021., 18(03),  </w:t>
      </w:r>
      <w:r>
        <w:rPr>
          <w:szCs w:val="28"/>
          <w:shd w:val="clear" w:color="000000" w:fill="auto"/>
          <w:lang w:eastAsia="en-US"/>
        </w:rPr>
        <w:t>Р</w:t>
      </w:r>
      <w:r>
        <w:rPr>
          <w:szCs w:val="28"/>
          <w:shd w:val="clear" w:color="000000" w:fill="auto"/>
          <w:lang w:val="en-US" w:eastAsia="en-US"/>
        </w:rPr>
        <w:t>. 359-361.</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66</w:t>
      </w:r>
      <w:r>
        <w:rPr>
          <w:szCs w:val="28"/>
          <w:shd w:val="clear" w:color="000000" w:fill="auto"/>
          <w:lang w:val="en-US" w:eastAsia="en-US"/>
        </w:rPr>
        <w:tab/>
        <w:t>Wekerle T, Segev D, Lechler R, Oberbauer R. Strategies for long-term preservation of kidney graft function // Lancet-2017.-;389(</w:t>
      </w:r>
      <w:r>
        <w:rPr>
          <w:szCs w:val="28"/>
          <w:shd w:val="clear" w:color="000000" w:fill="auto"/>
          <w:lang w:val="en-US" w:eastAsia="en-US"/>
        </w:rPr>
        <w:t xml:space="preserve">10084), </w:t>
      </w:r>
      <w:r>
        <w:rPr>
          <w:szCs w:val="28"/>
          <w:shd w:val="clear" w:color="000000" w:fill="auto"/>
          <w:lang w:eastAsia="en-US"/>
        </w:rPr>
        <w:t>Р</w:t>
      </w:r>
      <w:r>
        <w:rPr>
          <w:szCs w:val="28"/>
          <w:shd w:val="clear" w:color="000000" w:fill="auto"/>
          <w:lang w:val="en-US" w:eastAsia="en-US"/>
        </w:rPr>
        <w:t xml:space="preserve">.2152-2162.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67</w:t>
      </w:r>
      <w:r>
        <w:rPr>
          <w:szCs w:val="28"/>
          <w:shd w:val="clear" w:color="000000" w:fill="auto"/>
          <w:lang w:val="en-US" w:eastAsia="en-US"/>
        </w:rPr>
        <w:tab/>
        <w:t>Heaphy EL, Poggio ED, Flechner SM, et al. Risk factors for retransplant kidney recipients: relisting and outcomes from patients' primary transplant // American Journal of Transplantation-2014.-;14(6),</w:t>
      </w:r>
      <w:r>
        <w:rPr>
          <w:szCs w:val="28"/>
          <w:shd w:val="clear" w:color="000000" w:fill="auto"/>
          <w:lang w:eastAsia="en-US"/>
        </w:rPr>
        <w:t>Р</w:t>
      </w:r>
      <w:r>
        <w:rPr>
          <w:szCs w:val="28"/>
          <w:shd w:val="clear" w:color="000000" w:fill="auto"/>
          <w:lang w:val="en-US" w:eastAsia="en-US"/>
        </w:rPr>
        <w:t xml:space="preserve">.1356-1367.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68</w:t>
      </w:r>
      <w:r>
        <w:rPr>
          <w:szCs w:val="28"/>
          <w:shd w:val="clear" w:color="000000" w:fill="auto"/>
          <w:lang w:val="en-US" w:eastAsia="en-US"/>
        </w:rPr>
        <w:tab/>
        <w:t xml:space="preserve">Bonventre JV, </w:t>
      </w:r>
      <w:r>
        <w:rPr>
          <w:szCs w:val="28"/>
          <w:shd w:val="clear" w:color="000000" w:fill="auto"/>
          <w:lang w:val="en-US" w:eastAsia="en-US"/>
        </w:rPr>
        <w:t xml:space="preserve">Yang L. Cellular pathophysiology of ischemic acute kidney injury // Journal of clinical investigation.-2011.-;121(11), </w:t>
      </w:r>
      <w:r>
        <w:rPr>
          <w:szCs w:val="28"/>
          <w:shd w:val="clear" w:color="000000" w:fill="auto"/>
          <w:lang w:eastAsia="en-US"/>
        </w:rPr>
        <w:t>Р</w:t>
      </w:r>
      <w:r>
        <w:rPr>
          <w:szCs w:val="28"/>
          <w:shd w:val="clear" w:color="000000" w:fill="auto"/>
          <w:lang w:val="en-US" w:eastAsia="en-US"/>
        </w:rPr>
        <w:t xml:space="preserve">.4210-4221.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69</w:t>
      </w:r>
      <w:r>
        <w:rPr>
          <w:szCs w:val="28"/>
          <w:shd w:val="clear" w:color="000000" w:fill="auto"/>
          <w:lang w:val="en-US" w:eastAsia="en-US"/>
        </w:rPr>
        <w:tab/>
        <w:t>Berger K, Moeller MJ. Mechanisms of epithelial repair and regeneration after acute kidney injury // Seminars in Nephrolo</w:t>
      </w:r>
      <w:r>
        <w:rPr>
          <w:szCs w:val="28"/>
          <w:shd w:val="clear" w:color="000000" w:fill="auto"/>
          <w:lang w:val="en-US" w:eastAsia="en-US"/>
        </w:rPr>
        <w:t xml:space="preserve">gy -2014.-;34(4), </w:t>
      </w:r>
      <w:r>
        <w:rPr>
          <w:szCs w:val="28"/>
          <w:shd w:val="clear" w:color="000000" w:fill="auto"/>
          <w:lang w:eastAsia="en-US"/>
        </w:rPr>
        <w:t>Р</w:t>
      </w:r>
      <w:r>
        <w:rPr>
          <w:szCs w:val="28"/>
          <w:shd w:val="clear" w:color="000000" w:fill="auto"/>
          <w:lang w:val="en-US" w:eastAsia="en-US"/>
        </w:rPr>
        <w:t xml:space="preserve">.394-403.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70</w:t>
      </w:r>
      <w:r>
        <w:rPr>
          <w:szCs w:val="28"/>
          <w:shd w:val="clear" w:color="000000" w:fill="auto"/>
          <w:lang w:val="en-US" w:eastAsia="en-US"/>
        </w:rPr>
        <w:tab/>
        <w:t>Bagheri F, Khori V, Alizadeh AM, Khalighfard S, Khodayari S, Khodayari H. Reactive oxygen species-mediated cardiac-reperfusion injury: Mechanisms and therapies // Live Science - 2016.-;165:-</w:t>
      </w:r>
      <w:r>
        <w:rPr>
          <w:szCs w:val="28"/>
          <w:shd w:val="clear" w:color="000000" w:fill="auto"/>
          <w:lang w:eastAsia="en-US"/>
        </w:rPr>
        <w:t>Р</w:t>
      </w:r>
      <w:r>
        <w:rPr>
          <w:szCs w:val="28"/>
          <w:shd w:val="clear" w:color="000000" w:fill="auto"/>
          <w:lang w:val="en-US" w:eastAsia="en-US"/>
        </w:rPr>
        <w:t xml:space="preserve">.43-55.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71</w:t>
      </w:r>
      <w:r>
        <w:rPr>
          <w:szCs w:val="28"/>
          <w:shd w:val="clear" w:color="000000" w:fill="auto"/>
          <w:lang w:val="en-US" w:eastAsia="en-US"/>
        </w:rPr>
        <w:tab/>
      </w:r>
      <w:r>
        <w:rPr>
          <w:szCs w:val="28"/>
          <w:shd w:val="clear" w:color="000000" w:fill="auto"/>
          <w:lang w:val="en-US" w:eastAsia="en-US"/>
        </w:rPr>
        <w:t xml:space="preserve">Yang K, Zeng L, Ge A, et al. A systematic review of the research progress of non-coding RNA in neuroinflammation and immune regulation in cerebral infarction/ischemia-reperfusion injury // Frontiers of Immunology-2022-;13, </w:t>
      </w:r>
      <w:r>
        <w:rPr>
          <w:szCs w:val="28"/>
          <w:shd w:val="clear" w:color="000000" w:fill="auto"/>
          <w:lang w:eastAsia="en-US"/>
        </w:rPr>
        <w:t>Р</w:t>
      </w:r>
      <w:r>
        <w:rPr>
          <w:szCs w:val="28"/>
          <w:shd w:val="clear" w:color="000000" w:fill="auto"/>
          <w:lang w:val="en-US" w:eastAsia="en-US"/>
        </w:rPr>
        <w:t xml:space="preserve">.930171.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72</w:t>
      </w:r>
      <w:r>
        <w:rPr>
          <w:szCs w:val="28"/>
          <w:shd w:val="clear" w:color="000000" w:fill="auto"/>
          <w:lang w:val="en-US" w:eastAsia="en-US"/>
        </w:rPr>
        <w:tab/>
        <w:t xml:space="preserve">Apichartpiyakul P, </w:t>
      </w:r>
      <w:r>
        <w:rPr>
          <w:szCs w:val="28"/>
          <w:shd w:val="clear" w:color="000000" w:fill="auto"/>
          <w:lang w:val="en-US" w:eastAsia="en-US"/>
        </w:rPr>
        <w:t xml:space="preserve">Shinlapawittayatorn K, Rerkasem K, Chattipakorn SC, Chattipakorn N. Mechanisms and Interventions on Acute Lower Limb Ischemia/Reperfusion Injury: A Review and Insights from Cell to Clinical Investigations // Annals of Vascular Surgery -2022.-;86, </w:t>
      </w:r>
      <w:r>
        <w:rPr>
          <w:szCs w:val="28"/>
          <w:shd w:val="clear" w:color="000000" w:fill="auto"/>
          <w:lang w:eastAsia="en-US"/>
        </w:rPr>
        <w:t>Р</w:t>
      </w:r>
      <w:r>
        <w:rPr>
          <w:szCs w:val="28"/>
          <w:shd w:val="clear" w:color="000000" w:fill="auto"/>
          <w:lang w:val="en-US" w:eastAsia="en-US"/>
        </w:rPr>
        <w:t>.452-481</w:t>
      </w:r>
      <w:r>
        <w:rPr>
          <w:szCs w:val="28"/>
          <w:shd w:val="clear" w:color="000000" w:fill="auto"/>
          <w:lang w:val="en-US" w:eastAsia="en-US"/>
        </w:rPr>
        <w:t xml:space="preserve">. </w:t>
      </w:r>
    </w:p>
    <w:p w:rsidR="006B7006" w:rsidRDefault="00396B5B">
      <w:pPr>
        <w:spacing w:line="240" w:lineRule="auto"/>
        <w:ind w:left="0" w:firstLine="284"/>
        <w:rPr>
          <w:szCs w:val="28"/>
          <w:shd w:val="clear" w:color="000000" w:fill="auto"/>
          <w:lang w:eastAsia="en-US"/>
        </w:rPr>
      </w:pPr>
      <w:r>
        <w:rPr>
          <w:szCs w:val="28"/>
          <w:shd w:val="clear" w:color="000000" w:fill="auto"/>
          <w:lang w:eastAsia="en-US"/>
        </w:rPr>
        <w:t>73</w:t>
      </w:r>
      <w:r>
        <w:rPr>
          <w:szCs w:val="28"/>
          <w:shd w:val="clear" w:color="000000" w:fill="auto"/>
          <w:lang w:eastAsia="en-US"/>
        </w:rPr>
        <w:tab/>
        <w:t xml:space="preserve">Ватазин А.В., Артемов Д.В., Зулькарнаев А.Б. Профилактика и лечение синдрома ишемии-реперфузии  // Нефрология- 2019.-;23(2), стр.41-48.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74</w:t>
      </w:r>
      <w:r>
        <w:rPr>
          <w:szCs w:val="28"/>
          <w:shd w:val="clear" w:color="000000" w:fill="auto"/>
          <w:lang w:val="en-US" w:eastAsia="en-US"/>
        </w:rPr>
        <w:tab/>
        <w:t>Williams RC, Opelz G, McGarvey CJ, Weil EJ, Chakkera HA. The risk of transplant failure with HLA mismatch in f</w:t>
      </w:r>
      <w:r>
        <w:rPr>
          <w:szCs w:val="28"/>
          <w:shd w:val="clear" w:color="000000" w:fill="auto"/>
          <w:lang w:val="en-US" w:eastAsia="en-US"/>
        </w:rPr>
        <w:t xml:space="preserve">irst adult kidney allografts from deceased donors // Transplantation.-2016.-May;100((5)), </w:t>
      </w:r>
      <w:r>
        <w:rPr>
          <w:szCs w:val="28"/>
          <w:shd w:val="clear" w:color="000000" w:fill="auto"/>
          <w:lang w:eastAsia="en-US"/>
        </w:rPr>
        <w:t>Р</w:t>
      </w:r>
      <w:r>
        <w:rPr>
          <w:szCs w:val="28"/>
          <w:shd w:val="clear" w:color="000000" w:fill="auto"/>
          <w:lang w:val="en-US" w:eastAsia="en-US"/>
        </w:rPr>
        <w:t>.1094–102.</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75</w:t>
      </w:r>
      <w:r>
        <w:rPr>
          <w:szCs w:val="28"/>
          <w:shd w:val="clear" w:color="000000" w:fill="auto"/>
          <w:lang w:val="en-US" w:eastAsia="en-US"/>
        </w:rPr>
        <w:tab/>
        <w:t>Nashan B, Abbud-Filho M, Citterio F. Prediction, prevention and management of delayed graft function: where are we now? // Clinical transplantation-201</w:t>
      </w:r>
      <w:r>
        <w:rPr>
          <w:szCs w:val="28"/>
          <w:shd w:val="clear" w:color="000000" w:fill="auto"/>
          <w:lang w:val="en-US" w:eastAsia="en-US"/>
        </w:rPr>
        <w:t xml:space="preserve">6.-30, </w:t>
      </w:r>
      <w:r>
        <w:rPr>
          <w:szCs w:val="28"/>
          <w:shd w:val="clear" w:color="000000" w:fill="auto"/>
          <w:lang w:eastAsia="en-US"/>
        </w:rPr>
        <w:t>Р</w:t>
      </w:r>
      <w:r>
        <w:rPr>
          <w:szCs w:val="28"/>
          <w:shd w:val="clear" w:color="000000" w:fill="auto"/>
          <w:lang w:val="en-US" w:eastAsia="en-US"/>
        </w:rPr>
        <w:t>.1198–208.</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76</w:t>
      </w:r>
      <w:r>
        <w:rPr>
          <w:szCs w:val="28"/>
          <w:shd w:val="clear" w:color="000000" w:fill="auto"/>
          <w:lang w:val="en-US" w:eastAsia="en-US"/>
        </w:rPr>
        <w:tab/>
        <w:t>Hofmann J, Pühringer M, Steinkellner S, Holl AS, Meszaros AT, Schneeberger S, Troppmair J, Hautz T. Novel, Innovative Models to Study Ischemia/Reperfusion-Related Redox Damage in Organ Transplantation // Antioxidants (Basel)-2022.- De</w:t>
      </w:r>
      <w:r>
        <w:rPr>
          <w:szCs w:val="28"/>
          <w:shd w:val="clear" w:color="000000" w:fill="auto"/>
          <w:lang w:val="en-US" w:eastAsia="en-US"/>
        </w:rPr>
        <w:t xml:space="preserve">c 24;12(1), </w:t>
      </w:r>
      <w:r>
        <w:rPr>
          <w:szCs w:val="28"/>
          <w:shd w:val="clear" w:color="000000" w:fill="auto"/>
          <w:lang w:eastAsia="en-US"/>
        </w:rPr>
        <w:t>Р</w:t>
      </w:r>
      <w:r>
        <w:rPr>
          <w:szCs w:val="28"/>
          <w:shd w:val="clear" w:color="000000" w:fill="auto"/>
          <w:lang w:val="en-US" w:eastAsia="en-US"/>
        </w:rPr>
        <w:t xml:space="preserve">.31.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77</w:t>
      </w:r>
      <w:r>
        <w:rPr>
          <w:szCs w:val="28"/>
          <w:shd w:val="clear" w:color="000000" w:fill="auto"/>
          <w:lang w:val="en-US" w:eastAsia="en-US"/>
        </w:rPr>
        <w:tab/>
        <w:t xml:space="preserve">Hearse DJ, Humphrey SM, Chain EB. Abrupt reoxygenation of the anoxic potassium-arrested perfused rat heart: a study of myocardial enzyme release // Journal of Molecular and Cellular Cardiology-1973.-;5(4), </w:t>
      </w:r>
      <w:r>
        <w:rPr>
          <w:szCs w:val="28"/>
          <w:shd w:val="clear" w:color="000000" w:fill="auto"/>
          <w:lang w:eastAsia="en-US"/>
        </w:rPr>
        <w:t>Р</w:t>
      </w:r>
      <w:r>
        <w:rPr>
          <w:szCs w:val="28"/>
          <w:shd w:val="clear" w:color="000000" w:fill="auto"/>
          <w:lang w:val="en-US" w:eastAsia="en-US"/>
        </w:rPr>
        <w:t xml:space="preserve">.395-407.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78</w:t>
      </w:r>
      <w:r>
        <w:rPr>
          <w:szCs w:val="28"/>
          <w:shd w:val="clear" w:color="000000" w:fill="auto"/>
          <w:lang w:val="en-US" w:eastAsia="en-US"/>
        </w:rPr>
        <w:tab/>
        <w:t>Reimer KA, Lo</w:t>
      </w:r>
      <w:r>
        <w:rPr>
          <w:szCs w:val="28"/>
          <w:shd w:val="clear" w:color="000000" w:fill="auto"/>
          <w:lang w:val="en-US" w:eastAsia="en-US"/>
        </w:rPr>
        <w:t xml:space="preserve">we JE, Rasmussen MM, Jennings RB. The wavefront phenomenon of ischemic cell death. 1. Myocardial infarct size vs duration of coronary occlusion in dogs // Circulation.-1977.-;56(5), </w:t>
      </w:r>
      <w:r>
        <w:rPr>
          <w:szCs w:val="28"/>
          <w:shd w:val="clear" w:color="000000" w:fill="auto"/>
          <w:lang w:eastAsia="en-US"/>
        </w:rPr>
        <w:t>Р</w:t>
      </w:r>
      <w:r>
        <w:rPr>
          <w:szCs w:val="28"/>
          <w:shd w:val="clear" w:color="000000" w:fill="auto"/>
          <w:lang w:val="en-US" w:eastAsia="en-US"/>
        </w:rPr>
        <w:t xml:space="preserve">.786-794.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79</w:t>
      </w:r>
      <w:r>
        <w:rPr>
          <w:szCs w:val="28"/>
          <w:shd w:val="clear" w:color="000000" w:fill="auto"/>
          <w:lang w:val="en-US" w:eastAsia="en-US"/>
        </w:rPr>
        <w:tab/>
      </w:r>
      <w:r>
        <w:rPr>
          <w:szCs w:val="28"/>
          <w:shd w:val="clear" w:color="000000" w:fill="auto"/>
          <w:lang w:val="en-US" w:eastAsia="en-US"/>
        </w:rPr>
        <w:t xml:space="preserve">Granger DN, Kvietys PR. Reperfusion injury and reactive oxygen species: The evolution of a concept // Redox Biology.-2015.- Dec;6, </w:t>
      </w:r>
      <w:r>
        <w:rPr>
          <w:szCs w:val="28"/>
          <w:shd w:val="clear" w:color="000000" w:fill="auto"/>
          <w:lang w:eastAsia="en-US"/>
        </w:rPr>
        <w:t>Р</w:t>
      </w:r>
      <w:r>
        <w:rPr>
          <w:szCs w:val="28"/>
          <w:shd w:val="clear" w:color="000000" w:fill="auto"/>
          <w:lang w:val="en-US" w:eastAsia="en-US"/>
        </w:rPr>
        <w:t>.524-551</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80</w:t>
      </w:r>
      <w:r>
        <w:rPr>
          <w:szCs w:val="28"/>
          <w:shd w:val="clear" w:color="000000" w:fill="auto"/>
          <w:lang w:val="en-US" w:eastAsia="en-US"/>
        </w:rPr>
        <w:tab/>
        <w:t>Eleftheriadis T, Pissas G, Nikolaou E, Liakopoulos V, Stefanidis I. The H2S-Nrf2-Antioxidant Proteins Axis Prote</w:t>
      </w:r>
      <w:r>
        <w:rPr>
          <w:szCs w:val="28"/>
          <w:shd w:val="clear" w:color="000000" w:fill="auto"/>
          <w:lang w:val="en-US" w:eastAsia="en-US"/>
        </w:rPr>
        <w:t xml:space="preserve">cts Renal Tubular Epithelial Cells of the Native Hibernator Syrian Hamster from Reoxygenation-Induced Cell Death // Biology (Basel)-2019.-;8(4), </w:t>
      </w:r>
      <w:r>
        <w:rPr>
          <w:szCs w:val="28"/>
          <w:shd w:val="clear" w:color="000000" w:fill="auto"/>
          <w:lang w:eastAsia="en-US"/>
        </w:rPr>
        <w:t>Р</w:t>
      </w:r>
      <w:r>
        <w:rPr>
          <w:szCs w:val="28"/>
          <w:shd w:val="clear" w:color="000000" w:fill="auto"/>
          <w:lang w:val="en-US" w:eastAsia="en-US"/>
        </w:rPr>
        <w:t>.74.</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81</w:t>
      </w:r>
      <w:r>
        <w:rPr>
          <w:szCs w:val="28"/>
          <w:shd w:val="clear" w:color="000000" w:fill="auto"/>
          <w:lang w:val="en-US" w:eastAsia="en-US"/>
        </w:rPr>
        <w:tab/>
        <w:t xml:space="preserve">Wan J, Kalpage HA, Vaishnav A, et al. Regulation of Respiration and Apoptosis by Cytochrome </w:t>
      </w:r>
      <w:r>
        <w:rPr>
          <w:szCs w:val="28"/>
          <w:shd w:val="clear" w:color="000000" w:fill="auto"/>
          <w:lang w:eastAsia="en-US"/>
        </w:rPr>
        <w:t>С</w:t>
      </w:r>
      <w:r>
        <w:rPr>
          <w:szCs w:val="28"/>
          <w:shd w:val="clear" w:color="000000" w:fill="auto"/>
          <w:lang w:val="en-US" w:eastAsia="en-US"/>
        </w:rPr>
        <w:t xml:space="preserve"> Threonin</w:t>
      </w:r>
      <w:r>
        <w:rPr>
          <w:szCs w:val="28"/>
          <w:shd w:val="clear" w:color="000000" w:fill="auto"/>
          <w:lang w:val="en-US" w:eastAsia="en-US"/>
        </w:rPr>
        <w:t xml:space="preserve">e 58 Phosphorylation // Scientific Reports.-2019.-;9(1), </w:t>
      </w:r>
      <w:r>
        <w:rPr>
          <w:szCs w:val="28"/>
          <w:shd w:val="clear" w:color="000000" w:fill="auto"/>
          <w:lang w:eastAsia="en-US"/>
        </w:rPr>
        <w:t>Р</w:t>
      </w:r>
      <w:r>
        <w:rPr>
          <w:szCs w:val="28"/>
          <w:shd w:val="clear" w:color="000000" w:fill="auto"/>
          <w:lang w:val="en-US" w:eastAsia="en-US"/>
        </w:rPr>
        <w:t xml:space="preserve">.15815.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82</w:t>
      </w:r>
      <w:r>
        <w:rPr>
          <w:szCs w:val="28"/>
          <w:shd w:val="clear" w:color="000000" w:fill="auto"/>
          <w:lang w:val="en-US" w:eastAsia="en-US"/>
        </w:rPr>
        <w:tab/>
        <w:t>Kalpage HA, Wan J, Morse PT, et al. Cytochrome c phosphorylation: Control of mitochondrial electron transport chain flux and apoptosis // International Journal of Biochemistry &amp; Cell Bio</w:t>
      </w:r>
      <w:r>
        <w:rPr>
          <w:szCs w:val="28"/>
          <w:shd w:val="clear" w:color="000000" w:fill="auto"/>
          <w:lang w:val="en-US" w:eastAsia="en-US"/>
        </w:rPr>
        <w:t xml:space="preserve">logy.-2020.-;121, </w:t>
      </w:r>
      <w:r>
        <w:rPr>
          <w:szCs w:val="28"/>
          <w:shd w:val="clear" w:color="000000" w:fill="auto"/>
          <w:lang w:eastAsia="en-US"/>
        </w:rPr>
        <w:t>Р</w:t>
      </w:r>
      <w:r>
        <w:rPr>
          <w:szCs w:val="28"/>
          <w:shd w:val="clear" w:color="000000" w:fill="auto"/>
          <w:lang w:val="en-US" w:eastAsia="en-US"/>
        </w:rPr>
        <w:t xml:space="preserve">.105704.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83</w:t>
      </w:r>
      <w:r>
        <w:rPr>
          <w:szCs w:val="28"/>
          <w:shd w:val="clear" w:color="000000" w:fill="auto"/>
          <w:lang w:val="en-US" w:eastAsia="en-US"/>
        </w:rPr>
        <w:tab/>
        <w:t>Jansen MPB, Pulskens WPC, Uil M, Claessen N, Nieuwenhuizen G, Standaar D, et al. Urinary mitochondrial deoxyribonucleic acid associates with delayed graft function following renal transplantation // Nephrology Dialysis Trans</w:t>
      </w:r>
      <w:r>
        <w:rPr>
          <w:szCs w:val="28"/>
          <w:shd w:val="clear" w:color="000000" w:fill="auto"/>
          <w:lang w:val="en-US" w:eastAsia="en-US"/>
        </w:rPr>
        <w:t>plantation-2018.- 10.1093.</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84</w:t>
      </w:r>
      <w:r>
        <w:rPr>
          <w:szCs w:val="28"/>
          <w:shd w:val="clear" w:color="000000" w:fill="auto"/>
          <w:lang w:val="en-US" w:eastAsia="en-US"/>
        </w:rPr>
        <w:tab/>
        <w:t xml:space="preserve">Maekawa H, Inoue T, Ouchi H, et al. Mitochondrial Damage Causes Inflammation via cGAS-STING Signaling in Acute Kidney Injury // Cell Reports.- 2019.-;29(5), </w:t>
      </w:r>
      <w:r>
        <w:rPr>
          <w:szCs w:val="28"/>
          <w:shd w:val="clear" w:color="000000" w:fill="auto"/>
          <w:lang w:eastAsia="en-US"/>
        </w:rPr>
        <w:t>Р</w:t>
      </w:r>
      <w:r>
        <w:rPr>
          <w:szCs w:val="28"/>
          <w:shd w:val="clear" w:color="000000" w:fill="auto"/>
          <w:lang w:val="en-US" w:eastAsia="en-US"/>
        </w:rPr>
        <w:t>.1261-1273.</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85</w:t>
      </w:r>
      <w:r>
        <w:rPr>
          <w:szCs w:val="28"/>
          <w:shd w:val="clear" w:color="000000" w:fill="auto"/>
          <w:lang w:val="en-US" w:eastAsia="en-US"/>
        </w:rPr>
        <w:tab/>
        <w:t xml:space="preserve">Pan JS, Sheikh-Hamad D. Mitochondrial dysfunction in </w:t>
      </w:r>
      <w:r>
        <w:rPr>
          <w:szCs w:val="28"/>
          <w:shd w:val="clear" w:color="000000" w:fill="auto"/>
          <w:lang w:val="en-US" w:eastAsia="en-US"/>
        </w:rPr>
        <w:t>acute kidney injury and sex-specific implications // Medical Research Archives.-2019.-7:10.</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86</w:t>
      </w:r>
      <w:r>
        <w:rPr>
          <w:szCs w:val="28"/>
          <w:shd w:val="clear" w:color="000000" w:fill="auto"/>
          <w:lang w:val="en-US" w:eastAsia="en-US"/>
        </w:rPr>
        <w:tab/>
        <w:t xml:space="preserve"> Kers J, Leemans JC, Linkermann A. An overview of pathways of regulated necrosis in acute kidney injury // Seminars in Nephrology. 2016.- 36, </w:t>
      </w:r>
      <w:r>
        <w:rPr>
          <w:szCs w:val="28"/>
          <w:shd w:val="clear" w:color="000000" w:fill="auto"/>
          <w:lang w:eastAsia="en-US"/>
        </w:rPr>
        <w:t>Р</w:t>
      </w:r>
      <w:r>
        <w:rPr>
          <w:szCs w:val="28"/>
          <w:shd w:val="clear" w:color="000000" w:fill="auto"/>
          <w:lang w:val="en-US" w:eastAsia="en-US"/>
        </w:rPr>
        <w:t xml:space="preserve">.139–52.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87</w:t>
      </w:r>
      <w:r>
        <w:rPr>
          <w:szCs w:val="28"/>
          <w:shd w:val="clear" w:color="000000" w:fill="auto"/>
          <w:lang w:val="en-US" w:eastAsia="en-US"/>
        </w:rPr>
        <w:tab/>
        <w:t>Kadkh</w:t>
      </w:r>
      <w:r>
        <w:rPr>
          <w:szCs w:val="28"/>
          <w:shd w:val="clear" w:color="000000" w:fill="auto"/>
          <w:lang w:val="en-US" w:eastAsia="en-US"/>
        </w:rPr>
        <w:t xml:space="preserve">odaee M, Hanson GR, Towner RA, Endre ZH. Detection of hydroxyl and carbon-centred radicals by EPR spectroscopy after ischemia and reperfusion of the rat kidney // Free Radical Research -1996.-;25(1), </w:t>
      </w:r>
      <w:r>
        <w:rPr>
          <w:szCs w:val="28"/>
          <w:shd w:val="clear" w:color="000000" w:fill="auto"/>
          <w:lang w:eastAsia="en-US"/>
        </w:rPr>
        <w:t>Р</w:t>
      </w:r>
      <w:r>
        <w:rPr>
          <w:szCs w:val="28"/>
          <w:shd w:val="clear" w:color="000000" w:fill="auto"/>
          <w:lang w:val="en-US" w:eastAsia="en-US"/>
        </w:rPr>
        <w:t xml:space="preserve">.31-42.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88</w:t>
      </w:r>
      <w:r>
        <w:rPr>
          <w:szCs w:val="28"/>
          <w:shd w:val="clear" w:color="000000" w:fill="auto"/>
          <w:lang w:val="en-US" w:eastAsia="en-US"/>
        </w:rPr>
        <w:tab/>
        <w:t>Raedschelders K, Ansley DM, Chen DD. The ce</w:t>
      </w:r>
      <w:r>
        <w:rPr>
          <w:szCs w:val="28"/>
          <w:shd w:val="clear" w:color="000000" w:fill="auto"/>
          <w:lang w:val="en-US" w:eastAsia="en-US"/>
        </w:rPr>
        <w:t>llular and molecular origin of reactive oxygen species generation during myocardial ischemia and reperfusion // Pharmacological Therapy -2012.-;133(2)</w:t>
      </w:r>
      <w:r>
        <w:rPr>
          <w:szCs w:val="28"/>
          <w:shd w:val="clear" w:color="000000" w:fill="auto"/>
          <w:lang w:eastAsia="en-US"/>
        </w:rPr>
        <w:t>Р</w:t>
      </w:r>
      <w:r>
        <w:rPr>
          <w:szCs w:val="28"/>
          <w:shd w:val="clear" w:color="000000" w:fill="auto"/>
          <w:lang w:val="en-US" w:eastAsia="en-US"/>
        </w:rPr>
        <w:t xml:space="preserve">.230-255.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89</w:t>
      </w:r>
      <w:r>
        <w:rPr>
          <w:szCs w:val="28"/>
          <w:shd w:val="clear" w:color="000000" w:fill="auto"/>
          <w:lang w:val="en-US" w:eastAsia="en-US"/>
        </w:rPr>
        <w:tab/>
        <w:t>Kleikers PW, Wingler K, Hermans JJ, et al. NADPH oxidases as a source of oxidative stress a</w:t>
      </w:r>
      <w:r>
        <w:rPr>
          <w:szCs w:val="28"/>
          <w:shd w:val="clear" w:color="000000" w:fill="auto"/>
          <w:lang w:val="en-US" w:eastAsia="en-US"/>
        </w:rPr>
        <w:t xml:space="preserve">nd molecular target in ischemia/reperfusion injury // Journal of Molecular Medicine (Berlin)-2012.-;90(12), </w:t>
      </w:r>
      <w:r>
        <w:rPr>
          <w:szCs w:val="28"/>
          <w:shd w:val="clear" w:color="000000" w:fill="auto"/>
          <w:lang w:eastAsia="en-US"/>
        </w:rPr>
        <w:t>Р</w:t>
      </w:r>
      <w:r>
        <w:rPr>
          <w:szCs w:val="28"/>
          <w:shd w:val="clear" w:color="000000" w:fill="auto"/>
          <w:lang w:val="en-US" w:eastAsia="en-US"/>
        </w:rPr>
        <w:t xml:space="preserve">.1391-1406.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90</w:t>
      </w:r>
      <w:r>
        <w:rPr>
          <w:szCs w:val="28"/>
          <w:shd w:val="clear" w:color="000000" w:fill="auto"/>
          <w:lang w:val="en-US" w:eastAsia="en-US"/>
        </w:rPr>
        <w:tab/>
        <w:t>Gang GT, Hwang JH, Kim YH, et al. Protection of NAD(P)H: quinone oxidoreductase 1 against renal ischemia/reperfusion injury in mice</w:t>
      </w:r>
      <w:r>
        <w:rPr>
          <w:szCs w:val="28"/>
          <w:shd w:val="clear" w:color="000000" w:fill="auto"/>
          <w:lang w:val="en-US" w:eastAsia="en-US"/>
        </w:rPr>
        <w:t>//</w:t>
      </w:r>
      <w:r>
        <w:rPr>
          <w:lang w:val="en-US"/>
        </w:rPr>
        <w:t xml:space="preserve"> </w:t>
      </w:r>
      <w:r>
        <w:rPr>
          <w:szCs w:val="28"/>
          <w:shd w:val="clear" w:color="000000" w:fill="auto"/>
          <w:lang w:val="en-US" w:eastAsia="en-US"/>
        </w:rPr>
        <w:t xml:space="preserve">Free Radical Biology and Medicine - 2014-;67, </w:t>
      </w:r>
      <w:r>
        <w:rPr>
          <w:szCs w:val="28"/>
          <w:shd w:val="clear" w:color="000000" w:fill="auto"/>
          <w:lang w:eastAsia="en-US"/>
        </w:rPr>
        <w:t>Р</w:t>
      </w:r>
      <w:r>
        <w:rPr>
          <w:szCs w:val="28"/>
          <w:shd w:val="clear" w:color="000000" w:fill="auto"/>
          <w:lang w:val="en-US" w:eastAsia="en-US"/>
        </w:rPr>
        <w:t xml:space="preserve">.139-149.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91</w:t>
      </w:r>
      <w:r>
        <w:rPr>
          <w:szCs w:val="28"/>
          <w:shd w:val="clear" w:color="000000" w:fill="auto"/>
          <w:lang w:val="en-US" w:eastAsia="en-US"/>
        </w:rPr>
        <w:tab/>
        <w:t>Hofmann J., Otarashvili G., Meszaros A., Ebner S., Weissenbacher A., Cardini B., Oberhuber R., Resch T., Ofner D., Schneeberger S., et al. Restoring Mitochondrial Function While Avoiding Redox</w:t>
      </w:r>
      <w:r>
        <w:rPr>
          <w:szCs w:val="28"/>
          <w:shd w:val="clear" w:color="000000" w:fill="auto"/>
          <w:lang w:val="en-US" w:eastAsia="en-US"/>
        </w:rPr>
        <w:t xml:space="preserve"> Stress: The Key to Preventing Ischemia/Reperfusion Injury in Machine Perfused Liver Grafts? // International Journal of Molecular Sciences -2020.-;21, </w:t>
      </w:r>
      <w:r>
        <w:rPr>
          <w:szCs w:val="28"/>
          <w:shd w:val="clear" w:color="000000" w:fill="auto"/>
          <w:lang w:eastAsia="en-US"/>
        </w:rPr>
        <w:t>Р</w:t>
      </w:r>
      <w:r>
        <w:rPr>
          <w:szCs w:val="28"/>
          <w:shd w:val="clear" w:color="000000" w:fill="auto"/>
          <w:lang w:val="en-US" w:eastAsia="en-US"/>
        </w:rPr>
        <w:t xml:space="preserve">.3132.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92</w:t>
      </w:r>
      <w:r>
        <w:rPr>
          <w:szCs w:val="28"/>
          <w:shd w:val="clear" w:color="000000" w:fill="auto"/>
          <w:lang w:val="en-US" w:eastAsia="en-US"/>
        </w:rPr>
        <w:tab/>
        <w:t>Rosenberger C, Pratschke J, Rudolph B, et al. Immunohistochemical detection of hypoxia-induc</w:t>
      </w:r>
      <w:r>
        <w:rPr>
          <w:szCs w:val="28"/>
          <w:shd w:val="clear" w:color="000000" w:fill="auto"/>
          <w:lang w:val="en-US" w:eastAsia="en-US"/>
        </w:rPr>
        <w:t>ible factor-1alpha in human renal allograft biopsies // Journal of the American Society of Nephrology -2007.-;18(1)</w:t>
      </w:r>
      <w:r>
        <w:rPr>
          <w:szCs w:val="28"/>
          <w:shd w:val="clear" w:color="000000" w:fill="auto"/>
          <w:lang w:eastAsia="en-US"/>
        </w:rPr>
        <w:t>Р</w:t>
      </w:r>
      <w:r>
        <w:rPr>
          <w:szCs w:val="28"/>
          <w:shd w:val="clear" w:color="000000" w:fill="auto"/>
          <w:lang w:val="en-US" w:eastAsia="en-US"/>
        </w:rPr>
        <w:t>.343-351.</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93</w:t>
      </w:r>
      <w:r>
        <w:rPr>
          <w:szCs w:val="28"/>
          <w:shd w:val="clear" w:color="000000" w:fill="auto"/>
          <w:lang w:val="en-US" w:eastAsia="en-US"/>
        </w:rPr>
        <w:tab/>
        <w:t>Tasoulis, M.K.; Douzinas, E.E. Hypoxemic reperfusion of ischemic states: an alternative approach for the attenuation of oxidati</w:t>
      </w:r>
      <w:r>
        <w:rPr>
          <w:szCs w:val="28"/>
          <w:shd w:val="clear" w:color="000000" w:fill="auto"/>
          <w:lang w:val="en-US" w:eastAsia="en-US"/>
        </w:rPr>
        <w:t>ve stress mediated reperfusion injury // Journal of Biomedical Science -2016.-, 23, 7.</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94</w:t>
      </w:r>
      <w:r>
        <w:rPr>
          <w:szCs w:val="28"/>
          <w:shd w:val="clear" w:color="000000" w:fill="auto"/>
          <w:lang w:val="en-US" w:eastAsia="en-US"/>
        </w:rPr>
        <w:tab/>
        <w:t>Kaminska, D.; Koscielska-Kasprzak, K.; Chudoba, P.; Halon, A.; Mazanowska, O.; Gomolkiewicz, A.; Dziegiel, P.; Drulis-Fajdasz, D.; Myszka, M.; Lepiesza, A.; et al. Th</w:t>
      </w:r>
      <w:r>
        <w:rPr>
          <w:szCs w:val="28"/>
          <w:shd w:val="clear" w:color="000000" w:fill="auto"/>
          <w:lang w:val="en-US" w:eastAsia="en-US"/>
        </w:rPr>
        <w:t>e influence of warm ischemia elimination on kidney injury during transplantation - clinical and molecular study // Scientific Reports -2016.-, 6, 36118.</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95</w:t>
      </w:r>
      <w:r>
        <w:rPr>
          <w:szCs w:val="28"/>
          <w:shd w:val="clear" w:color="000000" w:fill="auto"/>
          <w:lang w:val="en-US" w:eastAsia="en-US"/>
        </w:rPr>
        <w:tab/>
        <w:t>Zheng, H.; Lan, J.; Li, J.; Lv, L. Therapeutic effect of berberine on renal ischemia-reperfusion inj</w:t>
      </w:r>
      <w:r>
        <w:rPr>
          <w:szCs w:val="28"/>
          <w:shd w:val="clear" w:color="000000" w:fill="auto"/>
          <w:lang w:val="en-US" w:eastAsia="en-US"/>
        </w:rPr>
        <w:t xml:space="preserve">ury in rats and its effect on Bax and Bcl-2 // Exp Ther Med- 2018.-, 16, </w:t>
      </w:r>
      <w:r>
        <w:rPr>
          <w:szCs w:val="28"/>
          <w:shd w:val="clear" w:color="000000" w:fill="auto"/>
          <w:lang w:eastAsia="en-US"/>
        </w:rPr>
        <w:t>Р</w:t>
      </w:r>
      <w:r>
        <w:rPr>
          <w:szCs w:val="28"/>
          <w:shd w:val="clear" w:color="000000" w:fill="auto"/>
          <w:lang w:val="en-US" w:eastAsia="en-US"/>
        </w:rPr>
        <w:t>.2008-2012.</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96</w:t>
      </w:r>
      <w:r>
        <w:rPr>
          <w:szCs w:val="28"/>
          <w:shd w:val="clear" w:color="000000" w:fill="auto"/>
          <w:lang w:val="en-US" w:eastAsia="en-US"/>
        </w:rPr>
        <w:tab/>
        <w:t>Shiva, N.; Sharma, N.; Kulkarni, Y.A.; Mulay, S.R.; Gaikwad, A.B. Renal ischemia/reperfusion injury: An insight on in vitro and in vivo models // Life Sciences - 2020.</w:t>
      </w:r>
      <w:r>
        <w:rPr>
          <w:szCs w:val="28"/>
          <w:shd w:val="clear" w:color="000000" w:fill="auto"/>
          <w:lang w:val="en-US" w:eastAsia="en-US"/>
        </w:rPr>
        <w:t xml:space="preserve">-, 256, </w:t>
      </w:r>
      <w:r>
        <w:rPr>
          <w:szCs w:val="28"/>
          <w:shd w:val="clear" w:color="000000" w:fill="auto"/>
          <w:lang w:eastAsia="en-US"/>
        </w:rPr>
        <w:t>Р</w:t>
      </w:r>
      <w:r>
        <w:rPr>
          <w:szCs w:val="28"/>
          <w:shd w:val="clear" w:color="000000" w:fill="auto"/>
          <w:lang w:val="en-US" w:eastAsia="en-US"/>
        </w:rPr>
        <w:t>.117860.</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97</w:t>
      </w:r>
      <w:r>
        <w:rPr>
          <w:szCs w:val="28"/>
          <w:shd w:val="clear" w:color="000000" w:fill="auto"/>
          <w:lang w:val="en-US" w:eastAsia="en-US"/>
        </w:rPr>
        <w:tab/>
        <w:t>Li, X.; Ma, N.; Xu, J.; Zhang, Y.; Yang, P.; Su, X.; Xing, Y.; An, N.; Yang, F.; Zhang, G.; et al. Targeting Ferroptosis: Pathological Mechanism and Treatment of Ischemia-Reperfusion Injury // Oxidative Medicine and Cellular Longevity-</w:t>
      </w:r>
      <w:r>
        <w:rPr>
          <w:szCs w:val="28"/>
          <w:shd w:val="clear" w:color="000000" w:fill="auto"/>
          <w:lang w:val="en-US" w:eastAsia="en-US"/>
        </w:rPr>
        <w:t xml:space="preserve">2021.-, 2021, </w:t>
      </w:r>
      <w:r>
        <w:rPr>
          <w:szCs w:val="28"/>
          <w:shd w:val="clear" w:color="000000" w:fill="auto"/>
          <w:lang w:eastAsia="en-US"/>
        </w:rPr>
        <w:t>Р</w:t>
      </w:r>
      <w:r>
        <w:rPr>
          <w:szCs w:val="28"/>
          <w:shd w:val="clear" w:color="000000" w:fill="auto"/>
          <w:lang w:val="en-US" w:eastAsia="en-US"/>
        </w:rPr>
        <w:t>.1587922.</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98</w:t>
      </w:r>
      <w:r>
        <w:rPr>
          <w:szCs w:val="28"/>
          <w:shd w:val="clear" w:color="000000" w:fill="auto"/>
          <w:lang w:val="en-US" w:eastAsia="en-US"/>
        </w:rPr>
        <w:tab/>
      </w:r>
      <w:r>
        <w:rPr>
          <w:szCs w:val="28"/>
          <w:shd w:val="clear" w:color="000000" w:fill="auto"/>
          <w:lang w:val="en-US" w:eastAsia="en-US"/>
        </w:rPr>
        <w:t>Abe, T.; Sazawa, A.; Harabayashi, T.; Shinohara, N.; Maruyama, S.; Morita, K.; Matsumoto, R.; Aoyagi, T.; Nonomura, K. Renal hypothermia with ice slush in laparoscopic partial nephrectomy: the outcome of renal function // Journal of Endourology -2012.-, 26</w:t>
      </w:r>
      <w:r>
        <w:rPr>
          <w:szCs w:val="28"/>
          <w:shd w:val="clear" w:color="000000" w:fill="auto"/>
          <w:lang w:val="en-US" w:eastAsia="en-US"/>
        </w:rPr>
        <w:t xml:space="preserve">, </w:t>
      </w:r>
      <w:r>
        <w:rPr>
          <w:szCs w:val="28"/>
          <w:shd w:val="clear" w:color="000000" w:fill="auto"/>
          <w:lang w:eastAsia="en-US"/>
        </w:rPr>
        <w:t>Р</w:t>
      </w:r>
      <w:r>
        <w:rPr>
          <w:szCs w:val="28"/>
          <w:shd w:val="clear" w:color="000000" w:fill="auto"/>
          <w:lang w:val="en-US" w:eastAsia="en-US"/>
        </w:rPr>
        <w:t>.1483-1488.</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99</w:t>
      </w:r>
      <w:r>
        <w:rPr>
          <w:szCs w:val="28"/>
          <w:shd w:val="clear" w:color="000000" w:fill="auto"/>
          <w:lang w:val="en-US" w:eastAsia="en-US"/>
        </w:rPr>
        <w:tab/>
        <w:t xml:space="preserve"> Ramirez, D.; Caputo, P.A.; Krishnan, J.; Zargar, H.; Kaouk, J.H. Robot-assisted partial nephrectomy with intracorporeal renal hypothermia using ice slush: step-by-step technique and matched comparison with warm ischaemia // BJU Internati</w:t>
      </w:r>
      <w:r>
        <w:rPr>
          <w:szCs w:val="28"/>
          <w:shd w:val="clear" w:color="000000" w:fill="auto"/>
          <w:lang w:val="en-US" w:eastAsia="en-US"/>
        </w:rPr>
        <w:t xml:space="preserve">onal - 2016.-, </w:t>
      </w:r>
      <w:r>
        <w:rPr>
          <w:szCs w:val="28"/>
          <w:shd w:val="clear" w:color="000000" w:fill="auto"/>
          <w:lang w:eastAsia="en-US"/>
        </w:rPr>
        <w:t>Р</w:t>
      </w:r>
      <w:r>
        <w:rPr>
          <w:szCs w:val="28"/>
          <w:shd w:val="clear" w:color="000000" w:fill="auto"/>
          <w:lang w:val="en-US" w:eastAsia="en-US"/>
        </w:rPr>
        <w:t>.117, 531-536.</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100</w:t>
      </w:r>
      <w:r>
        <w:rPr>
          <w:szCs w:val="28"/>
          <w:shd w:val="clear" w:color="000000" w:fill="auto"/>
          <w:lang w:val="en-US" w:eastAsia="en-US"/>
        </w:rPr>
        <w:tab/>
      </w:r>
      <w:r>
        <w:rPr>
          <w:szCs w:val="28"/>
          <w:shd w:val="clear" w:color="000000" w:fill="auto"/>
          <w:lang w:val="en-US" w:eastAsia="en-US"/>
        </w:rPr>
        <w:t xml:space="preserve"> Menon, M.; Abaza, R.; Sood, A.; Ahlawat, R.; Ghani, K.R.; Jeong, W.; Kher, V.; Kumar, R.K.; Bhandari, M. Robotic kidney transplantation with regional hypothermia: evolution of a novel procedure utilizing the IDEAL guidelines (IDEAL phase 0 and 1) // Europ</w:t>
      </w:r>
      <w:r>
        <w:rPr>
          <w:szCs w:val="28"/>
          <w:shd w:val="clear" w:color="000000" w:fill="auto"/>
          <w:lang w:val="en-US" w:eastAsia="en-US"/>
        </w:rPr>
        <w:t>ean Urology -2014.-65,</w:t>
      </w:r>
      <w:r>
        <w:rPr>
          <w:szCs w:val="28"/>
          <w:shd w:val="clear" w:color="000000" w:fill="auto"/>
          <w:lang w:eastAsia="en-US"/>
        </w:rPr>
        <w:t>Р</w:t>
      </w:r>
      <w:r>
        <w:rPr>
          <w:szCs w:val="28"/>
          <w:shd w:val="clear" w:color="000000" w:fill="auto"/>
          <w:lang w:val="en-US" w:eastAsia="en-US"/>
        </w:rPr>
        <w:t>.1001-1009.</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101</w:t>
      </w:r>
      <w:r>
        <w:rPr>
          <w:szCs w:val="28"/>
          <w:shd w:val="clear" w:color="000000" w:fill="auto"/>
          <w:lang w:val="en-US" w:eastAsia="en-US"/>
        </w:rPr>
        <w:tab/>
        <w:t xml:space="preserve"> Hruby, S.; Lusuardi, L.; Jeschke, S.; Janetschek, G. Cooling mechanisms in laparoscopic partial nephrectomy: are really necessary? // Archivos Españoles de Urología -2013,-, 66, </w:t>
      </w:r>
      <w:r>
        <w:rPr>
          <w:szCs w:val="28"/>
          <w:shd w:val="clear" w:color="000000" w:fill="auto"/>
          <w:lang w:eastAsia="en-US"/>
        </w:rPr>
        <w:t>Р</w:t>
      </w:r>
      <w:r>
        <w:rPr>
          <w:szCs w:val="28"/>
          <w:shd w:val="clear" w:color="000000" w:fill="auto"/>
          <w:lang w:val="en-US" w:eastAsia="en-US"/>
        </w:rPr>
        <w:t>.139-145.</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102</w:t>
      </w:r>
      <w:r>
        <w:rPr>
          <w:szCs w:val="28"/>
          <w:shd w:val="clear" w:color="000000" w:fill="auto"/>
          <w:lang w:val="en-US" w:eastAsia="en-US"/>
        </w:rPr>
        <w:tab/>
        <w:t xml:space="preserve">  Arai, Y.; Kaiho, Y.; </w:t>
      </w:r>
      <w:r>
        <w:rPr>
          <w:szCs w:val="28"/>
          <w:shd w:val="clear" w:color="000000" w:fill="auto"/>
          <w:lang w:val="en-US" w:eastAsia="en-US"/>
        </w:rPr>
        <w:t xml:space="preserve">Saito, H.; Yamada, S.; Mitsuzuka, K.; Miyazato, M.; Nakagawa, H.; Ishidoya, S.; Ito, A. Renal hypothermia using ice-cold saline for retroperitoneal laparoscopic partial nephrectomy: evaluation of split renal function with technetium-99m-dimercaptosuccinic </w:t>
      </w:r>
      <w:r>
        <w:rPr>
          <w:szCs w:val="28"/>
          <w:shd w:val="clear" w:color="000000" w:fill="auto"/>
          <w:lang w:val="en-US" w:eastAsia="en-US"/>
        </w:rPr>
        <w:t xml:space="preserve">acid renal scintigraphy // Urology -2011-, 77, </w:t>
      </w:r>
      <w:r>
        <w:rPr>
          <w:szCs w:val="28"/>
          <w:shd w:val="clear" w:color="000000" w:fill="auto"/>
          <w:lang w:eastAsia="en-US"/>
        </w:rPr>
        <w:t>Р</w:t>
      </w:r>
      <w:r>
        <w:rPr>
          <w:szCs w:val="28"/>
          <w:shd w:val="clear" w:color="000000" w:fill="auto"/>
          <w:lang w:val="en-US" w:eastAsia="en-US"/>
        </w:rPr>
        <w:t>.814-818.</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103</w:t>
      </w:r>
      <w:r>
        <w:rPr>
          <w:szCs w:val="28"/>
          <w:shd w:val="clear" w:color="000000" w:fill="auto"/>
          <w:lang w:val="en-US" w:eastAsia="en-US"/>
        </w:rPr>
        <w:tab/>
        <w:t xml:space="preserve">  Zhang, P.; Han, X.; Zhang, X.; Zhu, X.; Li, T.; Li, Y.; Chen, Y.; Li, G.; Han, L.; Zhang, R. A controllable double-cycle cryogenic device inducing hypothermia for laparoscopic orthotopic kidne</w:t>
      </w:r>
      <w:r>
        <w:rPr>
          <w:szCs w:val="28"/>
          <w:shd w:val="clear" w:color="000000" w:fill="auto"/>
          <w:lang w:val="en-US" w:eastAsia="en-US"/>
        </w:rPr>
        <w:t xml:space="preserve">y transplantation in swine // Translational Andrology and Urology -2021.-, 10, </w:t>
      </w:r>
      <w:r>
        <w:rPr>
          <w:szCs w:val="28"/>
          <w:shd w:val="clear" w:color="000000" w:fill="auto"/>
          <w:lang w:eastAsia="en-US"/>
        </w:rPr>
        <w:t>Р</w:t>
      </w:r>
      <w:r>
        <w:rPr>
          <w:szCs w:val="28"/>
          <w:shd w:val="clear" w:color="000000" w:fill="auto"/>
          <w:lang w:val="en-US" w:eastAsia="en-US"/>
        </w:rPr>
        <w:t>.3046-3055.</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104</w:t>
      </w:r>
      <w:r>
        <w:rPr>
          <w:szCs w:val="28"/>
          <w:shd w:val="clear" w:color="000000" w:fill="auto"/>
          <w:lang w:val="en-US" w:eastAsia="en-US"/>
        </w:rPr>
        <w:tab/>
        <w:t xml:space="preserve">  Li, Y.; Han, X.; Dagvadorj, B.U.; Zhao, Y.; Zhang, X.; Zhu, X.; Li, T.; Zhang, P.; Chen, Y.; Li, G.; et al. An Effective Cooling Device for Minimal-Incision K</w:t>
      </w:r>
      <w:r>
        <w:rPr>
          <w:szCs w:val="28"/>
          <w:shd w:val="clear" w:color="000000" w:fill="auto"/>
          <w:lang w:val="en-US" w:eastAsia="en-US"/>
        </w:rPr>
        <w:t>idney Transplantation //</w:t>
      </w:r>
      <w:r>
        <w:rPr>
          <w:lang w:val="en-US"/>
        </w:rPr>
        <w:t xml:space="preserve"> </w:t>
      </w:r>
      <w:r>
        <w:rPr>
          <w:szCs w:val="28"/>
          <w:shd w:val="clear" w:color="000000" w:fill="auto"/>
          <w:lang w:val="en-US" w:eastAsia="en-US"/>
        </w:rPr>
        <w:t xml:space="preserve">Annals of Transplantation -2020.-, 25, </w:t>
      </w:r>
      <w:r>
        <w:rPr>
          <w:szCs w:val="28"/>
          <w:shd w:val="clear" w:color="000000" w:fill="auto"/>
          <w:lang w:eastAsia="en-US"/>
        </w:rPr>
        <w:t>Р</w:t>
      </w:r>
      <w:r>
        <w:rPr>
          <w:szCs w:val="28"/>
          <w:shd w:val="clear" w:color="000000" w:fill="auto"/>
          <w:lang w:val="en-US" w:eastAsia="en-US"/>
        </w:rPr>
        <w:t>. e928773.</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105</w:t>
      </w:r>
      <w:r>
        <w:rPr>
          <w:szCs w:val="28"/>
          <w:shd w:val="clear" w:color="000000" w:fill="auto"/>
          <w:lang w:val="en-US" w:eastAsia="en-US"/>
        </w:rPr>
        <w:tab/>
        <w:t xml:space="preserve">  Longchamp, A.; Meier, R.P.H.; Colucci, N.; Balaphas, A.; Orci, L.A.; Nastasi, A.; Longchamp, G.; Moll, S.; Klauser, A.; Pascual, M.; et al. Impact of an intra-abdominal cooli</w:t>
      </w:r>
      <w:r>
        <w:rPr>
          <w:szCs w:val="28"/>
          <w:shd w:val="clear" w:color="000000" w:fill="auto"/>
          <w:lang w:val="en-US" w:eastAsia="en-US"/>
        </w:rPr>
        <w:t xml:space="preserve">ng device during open kidney transplantation in pigs // Swiss Medical Weekly -2019.-, 149, </w:t>
      </w:r>
      <w:r>
        <w:rPr>
          <w:szCs w:val="28"/>
          <w:shd w:val="clear" w:color="000000" w:fill="auto"/>
          <w:lang w:eastAsia="en-US"/>
        </w:rPr>
        <w:t>Р</w:t>
      </w:r>
      <w:r>
        <w:rPr>
          <w:szCs w:val="28"/>
          <w:shd w:val="clear" w:color="000000" w:fill="auto"/>
          <w:lang w:val="en-US" w:eastAsia="en-US"/>
        </w:rPr>
        <w:t>.20143.</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106</w:t>
      </w:r>
      <w:r>
        <w:rPr>
          <w:szCs w:val="28"/>
          <w:shd w:val="clear" w:color="000000" w:fill="auto"/>
          <w:lang w:val="en-US" w:eastAsia="en-US"/>
        </w:rPr>
        <w:tab/>
        <w:t xml:space="preserve">  Meier, R.P.H.; Piller, V.; Hagen, M.E.; Joliat, C.; Buchs, J.B.; Nastasi, A.; Ruttimann, R.; Buchs, N.C.; Moll, S.; Vallee, J.P.; et al. Intra-Abdomin</w:t>
      </w:r>
      <w:r>
        <w:rPr>
          <w:szCs w:val="28"/>
          <w:shd w:val="clear" w:color="000000" w:fill="auto"/>
          <w:lang w:val="en-US" w:eastAsia="en-US"/>
        </w:rPr>
        <w:t xml:space="preserve">al Cooling System Limits Ischemia-Reperfusion Injury During Robot-Assisted Renal Transplantation //American Journal of Transplantation -2018.-, 18, </w:t>
      </w:r>
      <w:r>
        <w:rPr>
          <w:szCs w:val="28"/>
          <w:shd w:val="clear" w:color="000000" w:fill="auto"/>
          <w:lang w:eastAsia="en-US"/>
        </w:rPr>
        <w:t>Р</w:t>
      </w:r>
      <w:r>
        <w:rPr>
          <w:szCs w:val="28"/>
          <w:shd w:val="clear" w:color="000000" w:fill="auto"/>
          <w:lang w:val="en-US" w:eastAsia="en-US"/>
        </w:rPr>
        <w:t>.53-62.</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107</w:t>
      </w:r>
      <w:r>
        <w:rPr>
          <w:szCs w:val="28"/>
          <w:shd w:val="clear" w:color="000000" w:fill="auto"/>
          <w:lang w:val="en-US" w:eastAsia="en-US"/>
        </w:rPr>
        <w:tab/>
        <w:t xml:space="preserve"> Territo, A.; Piana, A.; Fontana, M.; Diana, P.; Gallioli, A.; Gaya, J.M.; Huguet, J.; Gavrilov</w:t>
      </w:r>
      <w:r>
        <w:rPr>
          <w:szCs w:val="28"/>
          <w:shd w:val="clear" w:color="000000" w:fill="auto"/>
          <w:lang w:val="en-US" w:eastAsia="en-US"/>
        </w:rPr>
        <w:t xml:space="preserve">, P.; Rodriguez-Faba, O.; Facundo, C.; et al. Step-by-step Development of a Cold Ischemia Device for Open and Robotic-assisted Renal Transplantation // European Urology -2021.-, 80, </w:t>
      </w:r>
      <w:r>
        <w:rPr>
          <w:szCs w:val="28"/>
          <w:shd w:val="clear" w:color="000000" w:fill="auto"/>
          <w:lang w:eastAsia="en-US"/>
        </w:rPr>
        <w:t>Р</w:t>
      </w:r>
      <w:r>
        <w:rPr>
          <w:szCs w:val="28"/>
          <w:shd w:val="clear" w:color="000000" w:fill="auto"/>
          <w:lang w:val="en-US" w:eastAsia="en-US"/>
        </w:rPr>
        <w:t>.738-745.</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108</w:t>
      </w:r>
      <w:r>
        <w:rPr>
          <w:szCs w:val="28"/>
          <w:shd w:val="clear" w:color="000000" w:fill="auto"/>
          <w:lang w:val="en-US" w:eastAsia="en-US"/>
        </w:rPr>
        <w:tab/>
        <w:t xml:space="preserve"> Khan, T.; Kwarcinski, J.; Pang, T.; Hameed, A.; Boughton, </w:t>
      </w:r>
      <w:r>
        <w:rPr>
          <w:szCs w:val="28"/>
          <w:shd w:val="clear" w:color="000000" w:fill="auto"/>
          <w:lang w:val="en-US" w:eastAsia="en-US"/>
        </w:rPr>
        <w:t>P.; O’Grady, G.; Hawthorne, W.J.; Rogers, N.M.; Wong, G.; Pleass, H.C. Protection from the second warm ischemic injury in kidney transplantation using an ex vivo porcine model and thermally insulating jackets // In Proceedings of the Transplantation Procee</w:t>
      </w:r>
      <w:r>
        <w:rPr>
          <w:szCs w:val="28"/>
          <w:shd w:val="clear" w:color="000000" w:fill="auto"/>
          <w:lang w:val="en-US" w:eastAsia="en-US"/>
        </w:rPr>
        <w:t>dings - 2021.-; pp. 750-754.</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109</w:t>
      </w:r>
      <w:r>
        <w:rPr>
          <w:szCs w:val="28"/>
          <w:shd w:val="clear" w:color="000000" w:fill="auto"/>
          <w:lang w:val="en-US" w:eastAsia="en-US"/>
        </w:rPr>
        <w:tab/>
        <w:t xml:space="preserve"> Karipineni, F.; Campos, S.; Parsikia, A.; Durinka, J.B.; Chang, P.-N.; Khanmoradi, K.; Zaki, R.; Ortiz, J. Elimination of warm ischemia using the Ice Bag Technique does not decrease delayed graft function // International </w:t>
      </w:r>
      <w:r>
        <w:rPr>
          <w:szCs w:val="28"/>
          <w:shd w:val="clear" w:color="000000" w:fill="auto"/>
          <w:lang w:val="en-US" w:eastAsia="en-US"/>
        </w:rPr>
        <w:t xml:space="preserve">journal of surgery -2014-, 12, </w:t>
      </w:r>
      <w:r>
        <w:rPr>
          <w:szCs w:val="28"/>
          <w:shd w:val="clear" w:color="000000" w:fill="auto"/>
          <w:lang w:eastAsia="en-US"/>
        </w:rPr>
        <w:t>Р</w:t>
      </w:r>
      <w:r>
        <w:rPr>
          <w:szCs w:val="28"/>
          <w:shd w:val="clear" w:color="000000" w:fill="auto"/>
          <w:lang w:val="en-US" w:eastAsia="en-US"/>
        </w:rPr>
        <w:t>. 551-556.</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110</w:t>
      </w:r>
      <w:r>
        <w:rPr>
          <w:szCs w:val="28"/>
          <w:shd w:val="clear" w:color="000000" w:fill="auto"/>
          <w:lang w:val="en-US" w:eastAsia="en-US"/>
        </w:rPr>
        <w:tab/>
        <w:t xml:space="preserve"> Liu, F.; Yuan, H.; Li, X.; Ma, X.; Wang, M. Application of Hypothermic Perfusion via a Renal Artery Balloon Catheter During Robot-assisted Partial Nephrectomy and Effect on Renal Function //</w:t>
      </w:r>
      <w:r>
        <w:rPr>
          <w:lang w:val="en-US"/>
        </w:rPr>
        <w:t xml:space="preserve"> </w:t>
      </w:r>
      <w:r>
        <w:rPr>
          <w:szCs w:val="28"/>
          <w:shd w:val="clear" w:color="000000" w:fill="auto"/>
          <w:lang w:val="en-US" w:eastAsia="en-US"/>
        </w:rPr>
        <w:t>Academic Radiolog</w:t>
      </w:r>
      <w:r>
        <w:rPr>
          <w:szCs w:val="28"/>
          <w:shd w:val="clear" w:color="000000" w:fill="auto"/>
          <w:lang w:val="en-US" w:eastAsia="en-US"/>
        </w:rPr>
        <w:t xml:space="preserve">y - 2019.-, 26, </w:t>
      </w:r>
      <w:r>
        <w:rPr>
          <w:szCs w:val="28"/>
          <w:shd w:val="clear" w:color="000000" w:fill="auto"/>
          <w:lang w:eastAsia="en-US"/>
        </w:rPr>
        <w:t>Р</w:t>
      </w:r>
      <w:r>
        <w:rPr>
          <w:szCs w:val="28"/>
          <w:shd w:val="clear" w:color="000000" w:fill="auto"/>
          <w:lang w:val="en-US" w:eastAsia="en-US"/>
        </w:rPr>
        <w:t>.196-201.</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111</w:t>
      </w:r>
      <w:r>
        <w:rPr>
          <w:szCs w:val="28"/>
          <w:shd w:val="clear" w:color="000000" w:fill="auto"/>
          <w:lang w:val="en-US" w:eastAsia="en-US"/>
        </w:rPr>
        <w:tab/>
        <w:t xml:space="preserve"> Colli, J.L.; Dorsey, P.; Grossman, L.; Lee, B.R. Retrograde renal cooling to minimize ischemia // International Brazilian Journal of Urology - 2013.-, 39, </w:t>
      </w:r>
      <w:r>
        <w:rPr>
          <w:szCs w:val="28"/>
          <w:shd w:val="clear" w:color="000000" w:fill="auto"/>
          <w:lang w:eastAsia="en-US"/>
        </w:rPr>
        <w:t>Р</w:t>
      </w:r>
      <w:r>
        <w:rPr>
          <w:szCs w:val="28"/>
          <w:shd w:val="clear" w:color="000000" w:fill="auto"/>
          <w:lang w:val="en-US" w:eastAsia="en-US"/>
        </w:rPr>
        <w:t>.37-45.</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112</w:t>
      </w:r>
      <w:r>
        <w:rPr>
          <w:szCs w:val="28"/>
          <w:shd w:val="clear" w:color="000000" w:fill="auto"/>
          <w:lang w:val="en-US" w:eastAsia="en-US"/>
        </w:rPr>
        <w:tab/>
        <w:t xml:space="preserve">  Saitz, T.R.; Dorsey, P.J.; Colli, J.; Lee, B.R. Induct</w:t>
      </w:r>
      <w:r>
        <w:rPr>
          <w:szCs w:val="28"/>
          <w:shd w:val="clear" w:color="000000" w:fill="auto"/>
          <w:lang w:val="en-US" w:eastAsia="en-US"/>
        </w:rPr>
        <w:t xml:space="preserve">ion of cold ischemia in patients with solitary kidney using retrograde intrarenal cooling: 2-year functional outcomes  // International Urology and Nephrology -2013.-, 45, </w:t>
      </w:r>
      <w:r>
        <w:rPr>
          <w:szCs w:val="28"/>
          <w:shd w:val="clear" w:color="000000" w:fill="auto"/>
          <w:lang w:eastAsia="en-US"/>
        </w:rPr>
        <w:t>Р</w:t>
      </w:r>
      <w:r>
        <w:rPr>
          <w:szCs w:val="28"/>
          <w:shd w:val="clear" w:color="000000" w:fill="auto"/>
          <w:lang w:val="en-US" w:eastAsia="en-US"/>
        </w:rPr>
        <w:t>. 313-320.</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113</w:t>
      </w:r>
      <w:r>
        <w:rPr>
          <w:szCs w:val="28"/>
          <w:shd w:val="clear" w:color="000000" w:fill="auto"/>
          <w:lang w:val="en-US" w:eastAsia="en-US"/>
        </w:rPr>
        <w:tab/>
        <w:t xml:space="preserve">  Schopp I, Reissberg E, Lüer B, Efferz P, Minor T. Controlled rewar</w:t>
      </w:r>
      <w:r>
        <w:rPr>
          <w:szCs w:val="28"/>
          <w:shd w:val="clear" w:color="000000" w:fill="auto"/>
          <w:lang w:val="en-US" w:eastAsia="en-US"/>
        </w:rPr>
        <w:t xml:space="preserve">ming after hypothermia: Adding a new principle to renal preservation // Clinical and Translational Science -2015.-; 8(5): </w:t>
      </w:r>
      <w:r>
        <w:rPr>
          <w:szCs w:val="28"/>
          <w:shd w:val="clear" w:color="000000" w:fill="auto"/>
          <w:lang w:eastAsia="en-US"/>
        </w:rPr>
        <w:t>Р</w:t>
      </w:r>
      <w:r>
        <w:rPr>
          <w:szCs w:val="28"/>
          <w:shd w:val="clear" w:color="000000" w:fill="auto"/>
          <w:lang w:val="en-US" w:eastAsia="en-US"/>
        </w:rPr>
        <w:t>.475-8.</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114</w:t>
      </w:r>
      <w:r>
        <w:rPr>
          <w:szCs w:val="28"/>
          <w:shd w:val="clear" w:color="000000" w:fill="auto"/>
          <w:lang w:val="en-US" w:eastAsia="en-US"/>
        </w:rPr>
        <w:tab/>
        <w:t xml:space="preserve">  Collett, J.A.; Corridon, P.R.; Mehrotra, P.; Kolb, A.L.; Rhodes, G.J.; Miller, C.A.; Molitoris, B.A.; Pennington, J.G.;</w:t>
      </w:r>
      <w:r>
        <w:rPr>
          <w:szCs w:val="28"/>
          <w:shd w:val="clear" w:color="000000" w:fill="auto"/>
          <w:lang w:val="en-US" w:eastAsia="en-US"/>
        </w:rPr>
        <w:t xml:space="preserve"> Sandoval, R.M.; Atkinson, S.J.; et al. Hydrodynamic Isotonic Fluid Delivery Ameliorates Moderate-to-Severe Ischemia-Reperfusion Injury in Rat Kidneys // Journal of the American Society of Nephrology -2017.-, 28, </w:t>
      </w:r>
      <w:r>
        <w:rPr>
          <w:szCs w:val="28"/>
          <w:shd w:val="clear" w:color="000000" w:fill="auto"/>
          <w:lang w:eastAsia="en-US"/>
        </w:rPr>
        <w:t>Р</w:t>
      </w:r>
      <w:r>
        <w:rPr>
          <w:szCs w:val="28"/>
          <w:shd w:val="clear" w:color="000000" w:fill="auto"/>
          <w:lang w:val="en-US" w:eastAsia="en-US"/>
        </w:rPr>
        <w:t>.2081-2092.</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115</w:t>
      </w:r>
      <w:r>
        <w:rPr>
          <w:szCs w:val="28"/>
          <w:shd w:val="clear" w:color="000000" w:fill="auto"/>
          <w:lang w:val="en-US" w:eastAsia="en-US"/>
        </w:rPr>
        <w:tab/>
        <w:t xml:space="preserve">  van Smaalen, T.C.; Mestr</w:t>
      </w:r>
      <w:r>
        <w:rPr>
          <w:szCs w:val="28"/>
          <w:shd w:val="clear" w:color="000000" w:fill="auto"/>
          <w:lang w:val="en-US" w:eastAsia="en-US"/>
        </w:rPr>
        <w:t xml:space="preserve">om, M.G.; Kox, J.J.; Winkens, B.; van Heurn, L.W. Capsulotomy of Ischemically Damaged Donor Kidneys: A Pig Study // European Surgical Research -2016.-, 57, </w:t>
      </w:r>
      <w:r>
        <w:rPr>
          <w:szCs w:val="28"/>
          <w:shd w:val="clear" w:color="000000" w:fill="auto"/>
          <w:lang w:eastAsia="en-US"/>
        </w:rPr>
        <w:t>Р</w:t>
      </w:r>
      <w:r>
        <w:rPr>
          <w:szCs w:val="28"/>
          <w:shd w:val="clear" w:color="000000" w:fill="auto"/>
          <w:lang w:val="en-US" w:eastAsia="en-US"/>
        </w:rPr>
        <w:t>.89-99.</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116</w:t>
      </w:r>
      <w:r>
        <w:rPr>
          <w:szCs w:val="28"/>
          <w:shd w:val="clear" w:color="000000" w:fill="auto"/>
          <w:lang w:val="en-US" w:eastAsia="en-US"/>
        </w:rPr>
        <w:tab/>
        <w:t xml:space="preserve">  Herrler, T.; Tischer, A.; Meyer, A.; Feiler, S.; Guba, M.; Nowak, S.; Rentsch, M.; Ba</w:t>
      </w:r>
      <w:r>
        <w:rPr>
          <w:szCs w:val="28"/>
          <w:shd w:val="clear" w:color="000000" w:fill="auto"/>
          <w:lang w:val="en-US" w:eastAsia="en-US"/>
        </w:rPr>
        <w:t>rtenstein, P.; Hacker, M.; Jauch, K.W. The intrinsic renal compartment syndrome: new perspectives in kidney transplantation // Transplantation -2010.-, 89, 40-46.</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117</w:t>
      </w:r>
      <w:r>
        <w:rPr>
          <w:szCs w:val="28"/>
          <w:shd w:val="clear" w:color="000000" w:fill="auto"/>
          <w:lang w:val="en-US" w:eastAsia="en-US"/>
        </w:rPr>
        <w:tab/>
        <w:t xml:space="preserve">  Herrler, T.; Wang, H.; Tischer, A.; Schupp, N.; Lehner, S.; Meyer, A.; Wallmichrath, J.</w:t>
      </w:r>
      <w:r>
        <w:rPr>
          <w:szCs w:val="28"/>
          <w:shd w:val="clear" w:color="000000" w:fill="auto"/>
          <w:lang w:val="en-US" w:eastAsia="en-US"/>
        </w:rPr>
        <w:t xml:space="preserve">; Habicht, A.; Mfarrej, B.; Anders, H.J.; et al. Decompression of inflammatory edema along with endothelial cell therapy expedites regeneration after renal ischemia-reperfusion injury // Cell Transplantation -2013.-, 22, </w:t>
      </w:r>
      <w:r>
        <w:rPr>
          <w:szCs w:val="28"/>
          <w:shd w:val="clear" w:color="000000" w:fill="auto"/>
          <w:lang w:eastAsia="en-US"/>
        </w:rPr>
        <w:t>Р</w:t>
      </w:r>
      <w:r>
        <w:rPr>
          <w:szCs w:val="28"/>
          <w:shd w:val="clear" w:color="000000" w:fill="auto"/>
          <w:lang w:val="en-US" w:eastAsia="en-US"/>
        </w:rPr>
        <w:t>.2091-2103.</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118</w:t>
      </w:r>
      <w:r>
        <w:rPr>
          <w:szCs w:val="28"/>
          <w:shd w:val="clear" w:color="000000" w:fill="auto"/>
          <w:lang w:val="en-US" w:eastAsia="en-US"/>
        </w:rPr>
        <w:tab/>
        <w:t xml:space="preserve">  Kinoshita, K.; Y</w:t>
      </w:r>
      <w:r>
        <w:rPr>
          <w:szCs w:val="28"/>
          <w:shd w:val="clear" w:color="000000" w:fill="auto"/>
          <w:lang w:val="en-US" w:eastAsia="en-US"/>
        </w:rPr>
        <w:t>amanaga, S.; Kaba, A.; Tanaka, K.; Ogata, M.; Fujii, M.; Hidaka, Y.; Kawabata, C.; Toyoda, M.; Uekihara, S. Optimizing Intraoperative Blood Pressure to Improve Outcomes in Living Donor Renal Transplantation // In Proceedings of the Transplantation Proceedi</w:t>
      </w:r>
      <w:r>
        <w:rPr>
          <w:szCs w:val="28"/>
          <w:shd w:val="clear" w:color="000000" w:fill="auto"/>
          <w:lang w:val="en-US" w:eastAsia="en-US"/>
        </w:rPr>
        <w:t>ngs -2020.-; p. 1687-1694.</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119</w:t>
      </w:r>
      <w:r>
        <w:rPr>
          <w:szCs w:val="28"/>
          <w:shd w:val="clear" w:color="000000" w:fill="auto"/>
          <w:lang w:val="en-US" w:eastAsia="en-US"/>
        </w:rPr>
        <w:tab/>
        <w:t xml:space="preserve">  Shen, Y.; Qiu, T.; Liu, X.H.; Zhang, L.; Wang, Z.S.; Zhou, J.Q. Renal ischemia-reperfusion injury attenuated by splenic ischemic preconditioning // European Review for Medical and Pharmacological Sciences - 2018.-, 22, </w:t>
      </w:r>
      <w:r>
        <w:rPr>
          <w:szCs w:val="28"/>
          <w:shd w:val="clear" w:color="000000" w:fill="auto"/>
          <w:lang w:eastAsia="en-US"/>
        </w:rPr>
        <w:t>Р</w:t>
      </w:r>
      <w:r>
        <w:rPr>
          <w:szCs w:val="28"/>
          <w:shd w:val="clear" w:color="000000" w:fill="auto"/>
          <w:lang w:val="en-US" w:eastAsia="en-US"/>
        </w:rPr>
        <w:t>.21</w:t>
      </w:r>
      <w:r>
        <w:rPr>
          <w:szCs w:val="28"/>
          <w:shd w:val="clear" w:color="000000" w:fill="auto"/>
          <w:lang w:val="en-US" w:eastAsia="en-US"/>
        </w:rPr>
        <w:t>34-2142.</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120</w:t>
      </w:r>
      <w:r>
        <w:rPr>
          <w:szCs w:val="28"/>
          <w:shd w:val="clear" w:color="000000" w:fill="auto"/>
          <w:lang w:val="en-US" w:eastAsia="en-US"/>
        </w:rPr>
        <w:tab/>
        <w:t xml:space="preserve">  Costa, F.L.; Teixeira, R.K.; Yamaki, V.N.; Valente, A.L.; Silva, A.M.; Brito, M.V.; Percario, S. Remote ischemic conditioning temporarily improves antioxidant defense // Journal of Surgical Research -2016.-, 200, </w:t>
      </w:r>
      <w:r>
        <w:rPr>
          <w:szCs w:val="28"/>
          <w:shd w:val="clear" w:color="000000" w:fill="auto"/>
          <w:lang w:eastAsia="en-US"/>
        </w:rPr>
        <w:t>Р</w:t>
      </w:r>
      <w:r>
        <w:rPr>
          <w:szCs w:val="28"/>
          <w:shd w:val="clear" w:color="000000" w:fill="auto"/>
          <w:lang w:val="en-US" w:eastAsia="en-US"/>
        </w:rPr>
        <w:t>.105-109.</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121</w:t>
      </w:r>
      <w:r>
        <w:rPr>
          <w:szCs w:val="28"/>
          <w:shd w:val="clear" w:color="000000" w:fill="auto"/>
          <w:lang w:val="en-US" w:eastAsia="en-US"/>
        </w:rPr>
        <w:tab/>
      </w:r>
      <w:r>
        <w:rPr>
          <w:szCs w:val="28"/>
          <w:shd w:val="clear" w:color="000000" w:fill="auto"/>
          <w:lang w:val="en-US" w:eastAsia="en-US"/>
        </w:rPr>
        <w:t xml:space="preserve">  Plotnikov, E.Y. Ischemic Preconditioning of the Kidney // Bulletin of Experimental Biology and Medicine -2022.-1, 171, </w:t>
      </w:r>
      <w:r>
        <w:rPr>
          <w:szCs w:val="28"/>
          <w:shd w:val="clear" w:color="000000" w:fill="auto"/>
          <w:lang w:eastAsia="en-US"/>
        </w:rPr>
        <w:t>Р</w:t>
      </w:r>
      <w:r>
        <w:rPr>
          <w:szCs w:val="28"/>
          <w:shd w:val="clear" w:color="000000" w:fill="auto"/>
          <w:lang w:val="en-US" w:eastAsia="en-US"/>
        </w:rPr>
        <w:t>.567-571.</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122</w:t>
      </w:r>
      <w:r>
        <w:rPr>
          <w:szCs w:val="28"/>
          <w:shd w:val="clear" w:color="000000" w:fill="auto"/>
          <w:lang w:val="en-US" w:eastAsia="en-US"/>
        </w:rPr>
        <w:tab/>
        <w:t xml:space="preserve">  Veighey, K.V.; Nicholas, J.M.; Clayton, T.; Knight, R.; Robertson, S.; Dalton, N.; Harber, M.; Watson, C.J.E.; De Fijt</w:t>
      </w:r>
      <w:r>
        <w:rPr>
          <w:szCs w:val="28"/>
          <w:shd w:val="clear" w:color="000000" w:fill="auto"/>
          <w:lang w:val="en-US" w:eastAsia="en-US"/>
        </w:rPr>
        <w:t>er, J.W.; Loukogeorgakis, S.; et al. Early remote ischaemic preconditioning leads to sustained improvement in allograft function after live donor kidney transplantation: long-term outcomes in the Renal Protection Against Ischaemia-Reperfusion in transplant</w:t>
      </w:r>
      <w:r>
        <w:rPr>
          <w:szCs w:val="28"/>
          <w:shd w:val="clear" w:color="000000" w:fill="auto"/>
          <w:lang w:val="en-US" w:eastAsia="en-US"/>
        </w:rPr>
        <w:t>ation (REPAIR) randomised trial // British Journal of Anaesthesia -2019.-, 123,</w:t>
      </w:r>
      <w:r>
        <w:rPr>
          <w:szCs w:val="28"/>
          <w:shd w:val="clear" w:color="000000" w:fill="auto"/>
          <w:lang w:eastAsia="en-US"/>
        </w:rPr>
        <w:t>Р</w:t>
      </w:r>
      <w:r>
        <w:rPr>
          <w:szCs w:val="28"/>
          <w:shd w:val="clear" w:color="000000" w:fill="auto"/>
          <w:lang w:val="en-US" w:eastAsia="en-US"/>
        </w:rPr>
        <w:t>.584-591.</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123</w:t>
      </w:r>
      <w:r>
        <w:rPr>
          <w:szCs w:val="28"/>
          <w:shd w:val="clear" w:color="000000" w:fill="auto"/>
          <w:lang w:val="en-US" w:eastAsia="en-US"/>
        </w:rPr>
        <w:tab/>
        <w:t xml:space="preserve">  Menting, T.P.; Wever, K.E.; Ozdemir-van Brunschot, D.M.; Van der Vliet, D.J.; Rovers, M.M.; Warle, M.C. Ischaemic preconditioning for the reduction of renal isc</w:t>
      </w:r>
      <w:r>
        <w:rPr>
          <w:szCs w:val="28"/>
          <w:shd w:val="clear" w:color="000000" w:fill="auto"/>
          <w:lang w:val="en-US" w:eastAsia="en-US"/>
        </w:rPr>
        <w:t>haemia reperfusion injury // Cochrane Database of Systematic Reviews -2017.-, 3, CD010777.</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124</w:t>
      </w:r>
      <w:r>
        <w:rPr>
          <w:szCs w:val="28"/>
          <w:shd w:val="clear" w:color="000000" w:fill="auto"/>
          <w:lang w:val="en-US" w:eastAsia="en-US"/>
        </w:rPr>
        <w:tab/>
        <w:t xml:space="preserve">  Zamorano, M.; Castillo, R.L.; Beltran, J.F.; Herrera, L.; Farias, J.A.; Antileo, C.; Aguilar-Gallardo, C.; Pessoa, A.; Calle, Y.; Farias, J.G. Tackling Ischemi</w:t>
      </w:r>
      <w:r>
        <w:rPr>
          <w:szCs w:val="28"/>
          <w:shd w:val="clear" w:color="000000" w:fill="auto"/>
          <w:lang w:val="en-US" w:eastAsia="en-US"/>
        </w:rPr>
        <w:t xml:space="preserve">c Reperfusion Injury With the Aid of Stem Cells and Tissue Engineering // Frontiers in Physiology -2021.-, 12, </w:t>
      </w:r>
      <w:r>
        <w:rPr>
          <w:szCs w:val="28"/>
          <w:shd w:val="clear" w:color="000000" w:fill="auto"/>
          <w:lang w:eastAsia="en-US"/>
        </w:rPr>
        <w:t>Р</w:t>
      </w:r>
      <w:r>
        <w:rPr>
          <w:szCs w:val="28"/>
          <w:shd w:val="clear" w:color="000000" w:fill="auto"/>
          <w:lang w:val="en-US" w:eastAsia="en-US"/>
        </w:rPr>
        <w:t>.705256.</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125</w:t>
      </w:r>
      <w:r>
        <w:rPr>
          <w:szCs w:val="28"/>
          <w:shd w:val="clear" w:color="000000" w:fill="auto"/>
          <w:lang w:val="en-US" w:eastAsia="en-US"/>
        </w:rPr>
        <w:tab/>
        <w:t xml:space="preserve">  Mirmoghtadaei, M.; Khaboushan, A.S.; Mohammadi, B.; Sadr, M.; Farmand, H.; Hassannejad, Z.; Kajbafzadeh, A.M. Kidney tissue engin</w:t>
      </w:r>
      <w:r>
        <w:rPr>
          <w:szCs w:val="28"/>
          <w:shd w:val="clear" w:color="000000" w:fill="auto"/>
          <w:lang w:val="en-US" w:eastAsia="en-US"/>
        </w:rPr>
        <w:t xml:space="preserve">eering in preclinical models of renal failure: a systematic review and meta-analysis // Regenerative Medicine -2022.-, 17, </w:t>
      </w:r>
      <w:r>
        <w:rPr>
          <w:szCs w:val="28"/>
          <w:shd w:val="clear" w:color="000000" w:fill="auto"/>
          <w:lang w:eastAsia="en-US"/>
        </w:rPr>
        <w:t>Р</w:t>
      </w:r>
      <w:r>
        <w:rPr>
          <w:szCs w:val="28"/>
          <w:shd w:val="clear" w:color="000000" w:fill="auto"/>
          <w:lang w:val="en-US" w:eastAsia="en-US"/>
        </w:rPr>
        <w:t>.941-955.</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126</w:t>
      </w:r>
      <w:r>
        <w:rPr>
          <w:szCs w:val="28"/>
          <w:shd w:val="clear" w:color="000000" w:fill="auto"/>
          <w:lang w:val="en-US" w:eastAsia="en-US"/>
        </w:rPr>
        <w:tab/>
      </w:r>
      <w:r>
        <w:rPr>
          <w:szCs w:val="28"/>
          <w:shd w:val="clear" w:color="000000" w:fill="auto"/>
          <w:lang w:val="en-US" w:eastAsia="en-US"/>
        </w:rPr>
        <w:t xml:space="preserve">  Kouchakian, M.R.; Baghban, N.; Moniri, S.F.; Baghban, M.; Bakhshalizadeh, S.; Najafzadeh, V.; Safaei, Z.; Izanlou, S.; Khoradmehr, A.; Nabipour, I.; et al. The Clinical Trials of Mesenchymal Stromal Cells Therapy // Stem Cells International -2021.-, </w:t>
      </w:r>
      <w:r>
        <w:rPr>
          <w:szCs w:val="28"/>
          <w:shd w:val="clear" w:color="000000" w:fill="auto"/>
          <w:lang w:eastAsia="en-US"/>
        </w:rPr>
        <w:t>Р</w:t>
      </w:r>
      <w:r>
        <w:rPr>
          <w:szCs w:val="28"/>
          <w:shd w:val="clear" w:color="000000" w:fill="auto"/>
          <w:lang w:val="en-US" w:eastAsia="en-US"/>
        </w:rPr>
        <w:t>. 1</w:t>
      </w:r>
      <w:r>
        <w:rPr>
          <w:szCs w:val="28"/>
          <w:shd w:val="clear" w:color="000000" w:fill="auto"/>
          <w:lang w:val="en-US" w:eastAsia="en-US"/>
        </w:rPr>
        <w:t>634782.</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127</w:t>
      </w:r>
      <w:r>
        <w:rPr>
          <w:szCs w:val="28"/>
          <w:shd w:val="clear" w:color="000000" w:fill="auto"/>
          <w:lang w:val="en-US" w:eastAsia="en-US"/>
        </w:rPr>
        <w:tab/>
        <w:t xml:space="preserve">  Rodrigues CE, Capcha JM, de Bragança AC, Sanches TR, Gouveia PQ, de Oliveira PA, Malheiros DM, Volpini RA, Santinho MA, Santana BA, Calado RD, Noronha IL, Andrade L. Human umbilical cord-derived mesenchymal stromal cells protect against prema</w:t>
      </w:r>
      <w:r>
        <w:rPr>
          <w:szCs w:val="28"/>
          <w:shd w:val="clear" w:color="000000" w:fill="auto"/>
          <w:lang w:val="en-US" w:eastAsia="en-US"/>
        </w:rPr>
        <w:t>ture renal senescence resulting from oxidative stress in rats with acute kidney injury // Stem Cell Research &amp; Therapy -2017.- Jan 28;8(1)</w:t>
      </w:r>
      <w:r>
        <w:rPr>
          <w:szCs w:val="28"/>
          <w:shd w:val="clear" w:color="000000" w:fill="auto"/>
          <w:lang w:eastAsia="en-US"/>
        </w:rPr>
        <w:t>Р</w:t>
      </w:r>
      <w:r>
        <w:rPr>
          <w:szCs w:val="28"/>
          <w:shd w:val="clear" w:color="000000" w:fill="auto"/>
          <w:lang w:val="en-US" w:eastAsia="en-US"/>
        </w:rPr>
        <w:t>.19.</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128</w:t>
      </w:r>
      <w:r>
        <w:rPr>
          <w:szCs w:val="28"/>
          <w:shd w:val="clear" w:color="000000" w:fill="auto"/>
          <w:lang w:val="en-US" w:eastAsia="en-US"/>
        </w:rPr>
        <w:tab/>
        <w:t xml:space="preserve">  Yamada Y, Nakashima A, Doi S, Ishiuchi N, Kanai R, Miyasako K, Masaki T. Localization and Maintenance of E</w:t>
      </w:r>
      <w:r>
        <w:rPr>
          <w:szCs w:val="28"/>
          <w:shd w:val="clear" w:color="000000" w:fill="auto"/>
          <w:lang w:val="en-US" w:eastAsia="en-US"/>
        </w:rPr>
        <w:t xml:space="preserve">ngrafted Mesenchymal Stem Cells Administered via Renal Artery in Kidneys with Ischemia-Reperfusion Injury // International Journal of Molecular Sciences -2021.- Apr 17;22(8), </w:t>
      </w:r>
      <w:r>
        <w:rPr>
          <w:szCs w:val="28"/>
          <w:shd w:val="clear" w:color="000000" w:fill="auto"/>
          <w:lang w:eastAsia="en-US"/>
        </w:rPr>
        <w:t>Р</w:t>
      </w:r>
      <w:r>
        <w:rPr>
          <w:szCs w:val="28"/>
          <w:shd w:val="clear" w:color="000000" w:fill="auto"/>
          <w:lang w:val="en-US" w:eastAsia="en-US"/>
        </w:rPr>
        <w:t xml:space="preserve">.4178.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129</w:t>
      </w:r>
      <w:r>
        <w:rPr>
          <w:szCs w:val="28"/>
          <w:shd w:val="clear" w:color="000000" w:fill="auto"/>
          <w:lang w:val="en-US" w:eastAsia="en-US"/>
        </w:rPr>
        <w:tab/>
        <w:t xml:space="preserve">  Hu H, Zou C. Mesenchymal Stem Cells in Renal Ischemia-Reperfusion </w:t>
      </w:r>
      <w:r>
        <w:rPr>
          <w:szCs w:val="28"/>
          <w:shd w:val="clear" w:color="000000" w:fill="auto"/>
          <w:lang w:val="en-US" w:eastAsia="en-US"/>
        </w:rPr>
        <w:t>Injury: Biological and Therapeutic Perspectives // Current Stem Cell Research &amp; Therapy -2017.-;12(3)</w:t>
      </w:r>
      <w:r>
        <w:rPr>
          <w:szCs w:val="28"/>
          <w:shd w:val="clear" w:color="000000" w:fill="auto"/>
          <w:lang w:eastAsia="en-US"/>
        </w:rPr>
        <w:t>Р</w:t>
      </w:r>
      <w:r>
        <w:rPr>
          <w:szCs w:val="28"/>
          <w:shd w:val="clear" w:color="000000" w:fill="auto"/>
          <w:lang w:val="en-US" w:eastAsia="en-US"/>
        </w:rPr>
        <w:t xml:space="preserve">.183-187.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130</w:t>
      </w:r>
      <w:r>
        <w:rPr>
          <w:szCs w:val="28"/>
          <w:shd w:val="clear" w:color="000000" w:fill="auto"/>
          <w:lang w:val="en-US" w:eastAsia="en-US"/>
        </w:rPr>
        <w:tab/>
        <w:t xml:space="preserve">  Keshvari, M.A.; Afshar, A.; Daneshi, S.; Khoradmehr, A.; Baghban, M.; Muhaddesi, M.; Behrouzi, P.; Miri, M.R.; Azari, H.; Nabipour, I.; e</w:t>
      </w:r>
      <w:r>
        <w:rPr>
          <w:szCs w:val="28"/>
          <w:shd w:val="clear" w:color="000000" w:fill="auto"/>
          <w:lang w:val="en-US" w:eastAsia="en-US"/>
        </w:rPr>
        <w:t xml:space="preserve">t al. Decellularization of kidney tissue: comparison of sodium lauryl ether sulfate and sodium dodecyl sulfate for allotransplantation in rat // Cell and Tissue Research -2021.-, </w:t>
      </w:r>
      <w:r>
        <w:rPr>
          <w:szCs w:val="28"/>
          <w:shd w:val="clear" w:color="000000" w:fill="auto"/>
          <w:lang w:eastAsia="en-US"/>
        </w:rPr>
        <w:t>Р</w:t>
      </w:r>
      <w:r>
        <w:rPr>
          <w:szCs w:val="28"/>
          <w:shd w:val="clear" w:color="000000" w:fill="auto"/>
          <w:lang w:val="en-US" w:eastAsia="en-US"/>
        </w:rPr>
        <w:t>.386, 365-378.</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131</w:t>
      </w:r>
      <w:r>
        <w:rPr>
          <w:szCs w:val="28"/>
          <w:shd w:val="clear" w:color="000000" w:fill="auto"/>
          <w:lang w:val="en-US" w:eastAsia="en-US"/>
        </w:rPr>
        <w:tab/>
        <w:t xml:space="preserve">  Bombelli, S.; Meregalli, C.; Scalia, C.; Bovo, G.; Tors</w:t>
      </w:r>
      <w:r>
        <w:rPr>
          <w:szCs w:val="28"/>
          <w:shd w:val="clear" w:color="000000" w:fill="auto"/>
          <w:lang w:val="en-US" w:eastAsia="en-US"/>
        </w:rPr>
        <w:t>ello, B.; De Marco, S.; Cadamuro, M.; Vigano, P.; Strada, G.; Cattoretti, G.; et al. Nephrosphere-Derived Cells Are Induced to Multilineage Differentiation when Cultured on Human Decellularized Kidney Scaffolds //</w:t>
      </w:r>
      <w:r>
        <w:rPr>
          <w:lang w:val="en-US"/>
        </w:rPr>
        <w:t xml:space="preserve"> </w:t>
      </w:r>
      <w:r>
        <w:rPr>
          <w:szCs w:val="28"/>
          <w:shd w:val="clear" w:color="000000" w:fill="auto"/>
          <w:lang w:val="en-US" w:eastAsia="en-US"/>
        </w:rPr>
        <w:t xml:space="preserve">American Journal of Pathology -2018.-,1 </w:t>
      </w:r>
      <w:r>
        <w:rPr>
          <w:szCs w:val="28"/>
          <w:shd w:val="clear" w:color="000000" w:fill="auto"/>
          <w:lang w:eastAsia="en-US"/>
        </w:rPr>
        <w:t>Р</w:t>
      </w:r>
      <w:r>
        <w:rPr>
          <w:szCs w:val="28"/>
          <w:shd w:val="clear" w:color="000000" w:fill="auto"/>
          <w:lang w:val="en-US" w:eastAsia="en-US"/>
        </w:rPr>
        <w:t>.</w:t>
      </w:r>
      <w:r>
        <w:rPr>
          <w:szCs w:val="28"/>
          <w:shd w:val="clear" w:color="000000" w:fill="auto"/>
          <w:lang w:val="en-US" w:eastAsia="en-US"/>
        </w:rPr>
        <w:t>88, 184-195.</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132</w:t>
      </w:r>
      <w:r>
        <w:rPr>
          <w:szCs w:val="28"/>
          <w:shd w:val="clear" w:color="000000" w:fill="auto"/>
          <w:lang w:val="en-US" w:eastAsia="en-US"/>
        </w:rPr>
        <w:tab/>
        <w:t xml:space="preserve">  Cetin N, Suleyman H, Sener E, Demirci E, Gundogdu C, Akcay F. The prevention of ischemia/reperfusion induced oxidative damage by venous blood in rabbit kidneys monitored with biochemical, histopathological, and immunohistochemical analys</w:t>
      </w:r>
      <w:r>
        <w:rPr>
          <w:szCs w:val="28"/>
          <w:shd w:val="clear" w:color="000000" w:fill="auto"/>
          <w:lang w:val="en-US" w:eastAsia="en-US"/>
        </w:rPr>
        <w:t xml:space="preserve">is // Journal of Physiology and Pharmacology -2014.-; 65(3), </w:t>
      </w:r>
      <w:r>
        <w:rPr>
          <w:szCs w:val="28"/>
          <w:shd w:val="clear" w:color="000000" w:fill="auto"/>
          <w:lang w:eastAsia="en-US"/>
        </w:rPr>
        <w:t>Р</w:t>
      </w:r>
      <w:r>
        <w:rPr>
          <w:szCs w:val="28"/>
          <w:shd w:val="clear" w:color="000000" w:fill="auto"/>
          <w:lang w:val="en-US" w:eastAsia="en-US"/>
        </w:rPr>
        <w:t xml:space="preserve">.383-92.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133</w:t>
      </w:r>
      <w:r>
        <w:rPr>
          <w:szCs w:val="28"/>
          <w:shd w:val="clear" w:color="000000" w:fill="auto"/>
          <w:lang w:val="en-US" w:eastAsia="en-US"/>
        </w:rPr>
        <w:tab/>
        <w:t xml:space="preserve">  Carpenter AJ, FolletteDM, SheppardB, YoshikawaR, SamJ.Simultaneousantegradeandretrogradereperfusionaftercardioplegicarrestforcoronaryarterybypass // Journal of Cardiac Surgery -1</w:t>
      </w:r>
      <w:r>
        <w:rPr>
          <w:szCs w:val="28"/>
          <w:shd w:val="clear" w:color="000000" w:fill="auto"/>
          <w:lang w:val="en-US" w:eastAsia="en-US"/>
        </w:rPr>
        <w:t xml:space="preserve">999.- Sep-Oct;14(5), </w:t>
      </w:r>
      <w:r>
        <w:rPr>
          <w:szCs w:val="28"/>
          <w:shd w:val="clear" w:color="000000" w:fill="auto"/>
          <w:lang w:eastAsia="en-US"/>
        </w:rPr>
        <w:t>Р</w:t>
      </w:r>
      <w:r>
        <w:rPr>
          <w:szCs w:val="28"/>
          <w:shd w:val="clear" w:color="000000" w:fill="auto"/>
          <w:lang w:val="en-US" w:eastAsia="en-US"/>
        </w:rPr>
        <w:t xml:space="preserve">.354-8.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134</w:t>
      </w:r>
      <w:r>
        <w:rPr>
          <w:szCs w:val="28"/>
          <w:shd w:val="clear" w:color="000000" w:fill="auto"/>
          <w:lang w:val="en-US" w:eastAsia="en-US"/>
        </w:rPr>
        <w:tab/>
        <w:t xml:space="preserve">  Yang C, Huang L, Li X, Zhu J, Leng X. Effects of retrograde reperfusion on the intraoperative internal environment and hemodynamics in classic orthotopic liver transplantation // BMC Surgery -2018.-;18(1), </w:t>
      </w:r>
      <w:r>
        <w:rPr>
          <w:szCs w:val="28"/>
          <w:shd w:val="clear" w:color="000000" w:fill="auto"/>
          <w:lang w:eastAsia="en-US"/>
        </w:rPr>
        <w:t>Р</w:t>
      </w:r>
      <w:r>
        <w:rPr>
          <w:szCs w:val="28"/>
          <w:shd w:val="clear" w:color="000000" w:fill="auto"/>
          <w:lang w:val="en-US" w:eastAsia="en-US"/>
        </w:rPr>
        <w:t xml:space="preserve">.115.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135</w:t>
      </w:r>
      <w:r>
        <w:rPr>
          <w:szCs w:val="28"/>
          <w:shd w:val="clear" w:color="000000" w:fill="auto"/>
          <w:lang w:val="en-US" w:eastAsia="en-US"/>
        </w:rPr>
        <w:tab/>
        <w:t xml:space="preserve"> </w:t>
      </w:r>
      <w:r>
        <w:rPr>
          <w:szCs w:val="28"/>
          <w:shd w:val="clear" w:color="000000" w:fill="auto"/>
          <w:lang w:val="en-US" w:eastAsia="en-US"/>
        </w:rPr>
        <w:t xml:space="preserve"> Stoll WD, Hand WR, Chavin KD, et al. Post-Reperfusion Syndrome in Liver Transplantation: Does a Caval Blood Flush Vent Help? // Annals of Transplantation - 2019.-;24,</w:t>
      </w:r>
      <w:r>
        <w:rPr>
          <w:szCs w:val="28"/>
          <w:shd w:val="clear" w:color="000000" w:fill="auto"/>
          <w:lang w:eastAsia="en-US"/>
        </w:rPr>
        <w:t>Р</w:t>
      </w:r>
      <w:r>
        <w:rPr>
          <w:szCs w:val="28"/>
          <w:shd w:val="clear" w:color="000000" w:fill="auto"/>
          <w:lang w:val="en-US" w:eastAsia="en-US"/>
        </w:rPr>
        <w:t xml:space="preserve">.631-638.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136</w:t>
      </w:r>
      <w:r>
        <w:rPr>
          <w:szCs w:val="28"/>
          <w:shd w:val="clear" w:color="000000" w:fill="auto"/>
          <w:lang w:val="en-US" w:eastAsia="en-US"/>
        </w:rPr>
        <w:tab/>
        <w:t xml:space="preserve">  Paiva LN, Fonseca Neto OCL. Retrograde Reperfusion in Liver Transplanta</w:t>
      </w:r>
      <w:r>
        <w:rPr>
          <w:szCs w:val="28"/>
          <w:shd w:val="clear" w:color="000000" w:fill="auto"/>
          <w:lang w:val="en-US" w:eastAsia="en-US"/>
        </w:rPr>
        <w:t xml:space="preserve">tion: An integrative Literature Review // BJT -2023.-.26 (01), </w:t>
      </w:r>
      <w:r>
        <w:rPr>
          <w:szCs w:val="28"/>
          <w:shd w:val="clear" w:color="000000" w:fill="auto"/>
          <w:lang w:eastAsia="en-US"/>
        </w:rPr>
        <w:t>Р</w:t>
      </w:r>
      <w:r>
        <w:rPr>
          <w:szCs w:val="28"/>
          <w:shd w:val="clear" w:color="000000" w:fill="auto"/>
          <w:lang w:val="en-US" w:eastAsia="en-US"/>
        </w:rPr>
        <w:t xml:space="preserve">.e0123.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137</w:t>
      </w:r>
      <w:r>
        <w:rPr>
          <w:szCs w:val="28"/>
          <w:shd w:val="clear" w:color="000000" w:fill="auto"/>
          <w:lang w:val="en-US" w:eastAsia="en-US"/>
        </w:rPr>
        <w:tab/>
        <w:t xml:space="preserve">  Logan A, Cochemé HM, Li Pun PB, Apostolova N, Smith RA, Larsen L, Larsen DS, James AM, FearnleyI M, Rogatti S, Prime TA, Finichiu PG, Dare A, Chouchani ET, Pell VR, Methner C, Q</w:t>
      </w:r>
      <w:r>
        <w:rPr>
          <w:szCs w:val="28"/>
          <w:shd w:val="clear" w:color="000000" w:fill="auto"/>
          <w:lang w:val="en-US" w:eastAsia="en-US"/>
        </w:rPr>
        <w:t>uin C, McQuaker SJ, Krieg T, Hartley RC, Murphy MP. Using exomarkers to assess mitochondrial reactive species in vivo // Biochimica et Biophysica Acta -2014.- Feb;1840(2),</w:t>
      </w:r>
      <w:r>
        <w:rPr>
          <w:szCs w:val="28"/>
          <w:shd w:val="clear" w:color="000000" w:fill="auto"/>
          <w:lang w:eastAsia="en-US"/>
        </w:rPr>
        <w:t>Р</w:t>
      </w:r>
      <w:r>
        <w:rPr>
          <w:szCs w:val="28"/>
          <w:shd w:val="clear" w:color="000000" w:fill="auto"/>
          <w:lang w:val="en-US" w:eastAsia="en-US"/>
        </w:rPr>
        <w:t xml:space="preserve">.923-30.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138</w:t>
      </w:r>
      <w:r>
        <w:rPr>
          <w:szCs w:val="28"/>
          <w:shd w:val="clear" w:color="000000" w:fill="auto"/>
          <w:lang w:val="en-US" w:eastAsia="en-US"/>
        </w:rPr>
        <w:tab/>
        <w:t xml:space="preserve">  Yao Y, Wu P, Guo T. Identifying the Superior Reperfusion Technique i</w:t>
      </w:r>
      <w:r>
        <w:rPr>
          <w:szCs w:val="28"/>
          <w:shd w:val="clear" w:color="000000" w:fill="auto"/>
          <w:lang w:val="en-US" w:eastAsia="en-US"/>
        </w:rPr>
        <w:t>n Liver Transplantation: A Network Meta-Analysis // Gastroenterology Research and Practice -2019.-</w:t>
      </w:r>
      <w:r>
        <w:rPr>
          <w:szCs w:val="28"/>
          <w:shd w:val="clear" w:color="000000" w:fill="auto"/>
          <w:lang w:eastAsia="en-US"/>
        </w:rPr>
        <w:t>Р</w:t>
      </w:r>
      <w:r>
        <w:rPr>
          <w:szCs w:val="28"/>
          <w:shd w:val="clear" w:color="000000" w:fill="auto"/>
          <w:lang w:val="en-US" w:eastAsia="en-US"/>
        </w:rPr>
        <w:t xml:space="preserve">.9034263.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139</w:t>
      </w:r>
      <w:r>
        <w:rPr>
          <w:szCs w:val="28"/>
          <w:shd w:val="clear" w:color="000000" w:fill="auto"/>
          <w:lang w:val="en-US" w:eastAsia="en-US"/>
        </w:rPr>
        <w:tab/>
        <w:t xml:space="preserve">  Daniela K, Michael Z, Florian I, Silvia S, Estrella J, Doris D, Karl-Heinz T. Influence of retrograde flushing via the caval vein on the pos</w:t>
      </w:r>
      <w:r>
        <w:rPr>
          <w:szCs w:val="28"/>
          <w:shd w:val="clear" w:color="000000" w:fill="auto"/>
          <w:lang w:val="en-US" w:eastAsia="en-US"/>
        </w:rPr>
        <w:t xml:space="preserve">t-reperfusion syndrome in liver transplantation // Clinical Transplfntation -2004.-;18, </w:t>
      </w:r>
      <w:r>
        <w:rPr>
          <w:szCs w:val="28"/>
          <w:shd w:val="clear" w:color="000000" w:fill="auto"/>
          <w:lang w:eastAsia="en-US"/>
        </w:rPr>
        <w:t>Р</w:t>
      </w:r>
      <w:r>
        <w:rPr>
          <w:szCs w:val="28"/>
          <w:shd w:val="clear" w:color="000000" w:fill="auto"/>
          <w:lang w:val="en-US" w:eastAsia="en-US"/>
        </w:rPr>
        <w:t>.638.</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140</w:t>
      </w:r>
      <w:r>
        <w:rPr>
          <w:szCs w:val="28"/>
          <w:shd w:val="clear" w:color="000000" w:fill="auto"/>
          <w:lang w:val="en-US" w:eastAsia="en-US"/>
        </w:rPr>
        <w:tab/>
        <w:t xml:space="preserve">  Moláček J, Opatrný V, Matějka R, Baxa J, Třeška V.Retrograde Oxygen Persufflation of Kidney – Experiment on an Animal // InVivo -2016.- 11-12;30(6), </w:t>
      </w:r>
      <w:r>
        <w:rPr>
          <w:szCs w:val="28"/>
          <w:shd w:val="clear" w:color="000000" w:fill="auto"/>
          <w:lang w:eastAsia="en-US"/>
        </w:rPr>
        <w:t>Р</w:t>
      </w:r>
      <w:r>
        <w:rPr>
          <w:szCs w:val="28"/>
          <w:shd w:val="clear" w:color="000000" w:fill="auto"/>
          <w:lang w:val="en-US" w:eastAsia="en-US"/>
        </w:rPr>
        <w:t xml:space="preserve">.801-805.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141</w:t>
      </w:r>
      <w:r>
        <w:rPr>
          <w:szCs w:val="28"/>
          <w:shd w:val="clear" w:color="000000" w:fill="auto"/>
          <w:lang w:val="en-US" w:eastAsia="en-US"/>
        </w:rPr>
        <w:tab/>
        <w:t xml:space="preserve">  Mahboub P, Ottens P, Seelen M, 't Hart N, Van Goor H, Ploeg R, Martins PN, Leuvenink H. Correction: Gradual Rewarming with Gradual Increase in Pressure during Machine Perfusion after Cold Static Preservation Reduces Kidney Ischemia Reperfu</w:t>
      </w:r>
      <w:r>
        <w:rPr>
          <w:szCs w:val="28"/>
          <w:shd w:val="clear" w:color="000000" w:fill="auto"/>
          <w:lang w:val="en-US" w:eastAsia="en-US"/>
        </w:rPr>
        <w:t xml:space="preserve">sion Injury // PLoS One.-2016.- Mar 15;11(3), </w:t>
      </w:r>
      <w:r>
        <w:rPr>
          <w:szCs w:val="28"/>
          <w:shd w:val="clear" w:color="000000" w:fill="auto"/>
          <w:lang w:eastAsia="en-US"/>
        </w:rPr>
        <w:t>Р</w:t>
      </w:r>
      <w:r>
        <w:rPr>
          <w:szCs w:val="28"/>
          <w:shd w:val="clear" w:color="000000" w:fill="auto"/>
          <w:lang w:val="en-US" w:eastAsia="en-US"/>
        </w:rPr>
        <w:t>.e0152006.</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142</w:t>
      </w:r>
      <w:r>
        <w:rPr>
          <w:szCs w:val="28"/>
          <w:shd w:val="clear" w:color="000000" w:fill="auto"/>
          <w:lang w:val="en-US" w:eastAsia="en-US"/>
        </w:rPr>
        <w:tab/>
        <w:t xml:space="preserve">  TasoulisMK, DouzinasEE.Hypoxemic reperfusion of ischemic states: an alternative approach for the attenuation of oxidative stress mediated reperfusion injury // Journal of Biomedical Science.-2</w:t>
      </w:r>
      <w:r>
        <w:rPr>
          <w:szCs w:val="28"/>
          <w:shd w:val="clear" w:color="000000" w:fill="auto"/>
          <w:lang w:val="en-US" w:eastAsia="en-US"/>
        </w:rPr>
        <w:t xml:space="preserve">016.- Jan 19;23, </w:t>
      </w:r>
      <w:r>
        <w:rPr>
          <w:szCs w:val="28"/>
          <w:shd w:val="clear" w:color="000000" w:fill="auto"/>
          <w:lang w:eastAsia="en-US"/>
        </w:rPr>
        <w:t>Р</w:t>
      </w:r>
      <w:r>
        <w:rPr>
          <w:szCs w:val="28"/>
          <w:shd w:val="clear" w:color="000000" w:fill="auto"/>
          <w:lang w:val="en-US" w:eastAsia="en-US"/>
        </w:rPr>
        <w:t xml:space="preserve">.7.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143</w:t>
      </w:r>
      <w:r>
        <w:rPr>
          <w:szCs w:val="28"/>
          <w:shd w:val="clear" w:color="000000" w:fill="auto"/>
          <w:lang w:val="en-US" w:eastAsia="en-US"/>
        </w:rPr>
        <w:tab/>
        <w:t xml:space="preserve">  Wei Q, Dong Z. Mouse model of ischemic acute kidney injury: technical notes and tricks // Am J Physiol Renal Physiol-2012.-;303(11,)</w:t>
      </w:r>
      <w:r>
        <w:rPr>
          <w:szCs w:val="28"/>
          <w:shd w:val="clear" w:color="000000" w:fill="auto"/>
          <w:lang w:eastAsia="en-US"/>
        </w:rPr>
        <w:t>Р</w:t>
      </w:r>
      <w:r>
        <w:rPr>
          <w:szCs w:val="28"/>
          <w:shd w:val="clear" w:color="000000" w:fill="auto"/>
          <w:lang w:val="en-US" w:eastAsia="en-US"/>
        </w:rPr>
        <w:t xml:space="preserve">.F1487-F1494.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144</w:t>
      </w:r>
      <w:r>
        <w:rPr>
          <w:szCs w:val="28"/>
          <w:shd w:val="clear" w:color="000000" w:fill="auto"/>
          <w:lang w:val="en-US" w:eastAsia="en-US"/>
        </w:rPr>
        <w:tab/>
        <w:t xml:space="preserve">  Doulamis IP, Guariento A, Saeed MY, et al. A Large Animal Model for Acute</w:t>
      </w:r>
      <w:r>
        <w:rPr>
          <w:szCs w:val="28"/>
          <w:shd w:val="clear" w:color="000000" w:fill="auto"/>
          <w:lang w:val="en-US" w:eastAsia="en-US"/>
        </w:rPr>
        <w:t xml:space="preserve"> Kidney Injury by Temporary Bilateral Renal Artery Occlusion // Journal of Visualized Experiments.-2021.-;(168), </w:t>
      </w:r>
      <w:r>
        <w:rPr>
          <w:szCs w:val="28"/>
          <w:shd w:val="clear" w:color="000000" w:fill="auto"/>
          <w:lang w:eastAsia="en-US"/>
        </w:rPr>
        <w:t>Р</w:t>
      </w:r>
      <w:r>
        <w:rPr>
          <w:szCs w:val="28"/>
          <w:shd w:val="clear" w:color="000000" w:fill="auto"/>
          <w:lang w:val="en-US" w:eastAsia="en-US"/>
        </w:rPr>
        <w:t xml:space="preserve">.10.3791/62230.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145</w:t>
      </w:r>
      <w:r>
        <w:rPr>
          <w:szCs w:val="28"/>
          <w:shd w:val="clear" w:color="000000" w:fill="auto"/>
          <w:lang w:val="en-US" w:eastAsia="en-US"/>
        </w:rPr>
        <w:tab/>
        <w:t xml:space="preserve">  Hesketh EE, Czopek A, Clay M, et al. Renal ischaemia reperfusion injury: a mouse model of injury and regeneration // Jo</w:t>
      </w:r>
      <w:r>
        <w:rPr>
          <w:szCs w:val="28"/>
          <w:shd w:val="clear" w:color="000000" w:fill="auto"/>
          <w:lang w:val="en-US" w:eastAsia="en-US"/>
        </w:rPr>
        <w:t xml:space="preserve">urnal of Visualized Experiments -2014.-;(88), </w:t>
      </w:r>
      <w:r>
        <w:rPr>
          <w:szCs w:val="28"/>
          <w:shd w:val="clear" w:color="000000" w:fill="auto"/>
          <w:lang w:eastAsia="en-US"/>
        </w:rPr>
        <w:t>Р</w:t>
      </w:r>
      <w:r>
        <w:rPr>
          <w:szCs w:val="28"/>
          <w:shd w:val="clear" w:color="000000" w:fill="auto"/>
          <w:lang w:val="en-US" w:eastAsia="en-US"/>
        </w:rPr>
        <w:t xml:space="preserve">.51816.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146</w:t>
      </w:r>
      <w:r>
        <w:rPr>
          <w:szCs w:val="28"/>
          <w:shd w:val="clear" w:color="000000" w:fill="auto"/>
          <w:lang w:val="en-US" w:eastAsia="en-US"/>
        </w:rPr>
        <w:tab/>
        <w:t xml:space="preserve">  Donovan J, Brown P.Euthanasia // CurrProtocNeurosci-2005.-;Appendix 4:.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147</w:t>
      </w:r>
      <w:r>
        <w:rPr>
          <w:szCs w:val="28"/>
          <w:shd w:val="clear" w:color="000000" w:fill="auto"/>
          <w:lang w:val="en-US" w:eastAsia="en-US"/>
        </w:rPr>
        <w:tab/>
        <w:t xml:space="preserve">  Schick MA, Isbary TJ, Schlegel N, Brugger J, Waschke J, Muellenbach R, Roewer N, Wunder C. The impact of crystalloi</w:t>
      </w:r>
      <w:r>
        <w:rPr>
          <w:szCs w:val="28"/>
          <w:shd w:val="clear" w:color="000000" w:fill="auto"/>
          <w:lang w:val="en-US" w:eastAsia="en-US"/>
        </w:rPr>
        <w:t xml:space="preserve">d and colloid infusion on the kidney in rodent sepsis // Intensive Care Medicine -2010.- Mar;36(3) </w:t>
      </w:r>
      <w:r>
        <w:rPr>
          <w:szCs w:val="28"/>
          <w:shd w:val="clear" w:color="000000" w:fill="auto"/>
          <w:lang w:eastAsia="en-US"/>
        </w:rPr>
        <w:t>Р</w:t>
      </w:r>
      <w:r>
        <w:rPr>
          <w:szCs w:val="28"/>
          <w:shd w:val="clear" w:color="000000" w:fill="auto"/>
          <w:lang w:val="en-US" w:eastAsia="en-US"/>
        </w:rPr>
        <w:t>.541-8.</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148</w:t>
      </w:r>
      <w:r>
        <w:rPr>
          <w:szCs w:val="28"/>
          <w:shd w:val="clear" w:color="000000" w:fill="auto"/>
          <w:lang w:val="en-US" w:eastAsia="en-US"/>
        </w:rPr>
        <w:tab/>
        <w:t xml:space="preserve">  Chadban SJ, Ahn C, Axelrod DA, Foster BJ, Kasiske BL, Kher V, Kumar D, Oberbauer R, Pascual J, Pilmore HL, Rodrigue JR, Segev DL, Sheerin NS, </w:t>
      </w:r>
      <w:r>
        <w:rPr>
          <w:szCs w:val="28"/>
          <w:shd w:val="clear" w:color="000000" w:fill="auto"/>
          <w:lang w:val="en-US" w:eastAsia="en-US"/>
        </w:rPr>
        <w:t xml:space="preserve">Tinckam KJ, Wong G, Knoll GA. KDIGO Clinical Practice Guideline on the Evaluation and Management of Candidates for Kidney Transplantation // Transplantation.-2020.-Apr;104(4S1 Suppl 1), </w:t>
      </w:r>
      <w:r>
        <w:rPr>
          <w:szCs w:val="28"/>
          <w:shd w:val="clear" w:color="000000" w:fill="auto"/>
          <w:lang w:eastAsia="en-US"/>
        </w:rPr>
        <w:t>Р</w:t>
      </w:r>
      <w:r>
        <w:rPr>
          <w:szCs w:val="28"/>
          <w:shd w:val="clear" w:color="000000" w:fill="auto"/>
          <w:lang w:val="en-US" w:eastAsia="en-US"/>
        </w:rPr>
        <w:t>.S11-S103.</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149</w:t>
      </w:r>
      <w:r>
        <w:rPr>
          <w:szCs w:val="28"/>
          <w:shd w:val="clear" w:color="000000" w:fill="auto"/>
          <w:lang w:val="en-US" w:eastAsia="en-US"/>
        </w:rPr>
        <w:tab/>
        <w:t xml:space="preserve">  Shaffi K, Uhlig K, Perrone RD, Ruthazer R, Rule A, L</w:t>
      </w:r>
      <w:r>
        <w:rPr>
          <w:szCs w:val="28"/>
          <w:shd w:val="clear" w:color="000000" w:fill="auto"/>
          <w:lang w:val="en-US" w:eastAsia="en-US"/>
        </w:rPr>
        <w:t xml:space="preserve">ieske JC, Navis G, Poggio ED, Inker LA, Levey AS. Performance of creatinine-based GFR estimating equations in solid-organ transplant recipients // American Journal of Kidney Disease -2014 Jun;63(6), </w:t>
      </w:r>
      <w:r>
        <w:rPr>
          <w:szCs w:val="28"/>
          <w:shd w:val="clear" w:color="000000" w:fill="auto"/>
          <w:lang w:eastAsia="en-US"/>
        </w:rPr>
        <w:t>Р</w:t>
      </w:r>
      <w:r>
        <w:rPr>
          <w:szCs w:val="28"/>
          <w:shd w:val="clear" w:color="000000" w:fill="auto"/>
          <w:lang w:val="en-US" w:eastAsia="en-US"/>
        </w:rPr>
        <w:t>.1007-18.</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150</w:t>
      </w:r>
      <w:r>
        <w:rPr>
          <w:szCs w:val="28"/>
          <w:shd w:val="clear" w:color="000000" w:fill="auto"/>
          <w:lang w:val="en-US" w:eastAsia="en-US"/>
        </w:rPr>
        <w:tab/>
        <w:t xml:space="preserve">  Mayhew D, Mendonca V, Murthy BVS. A revi</w:t>
      </w:r>
      <w:r>
        <w:rPr>
          <w:szCs w:val="28"/>
          <w:shd w:val="clear" w:color="000000" w:fill="auto"/>
          <w:lang w:val="en-US" w:eastAsia="en-US"/>
        </w:rPr>
        <w:t xml:space="preserve">ew of ASA physical status - historical perspectives and modern developments // Anaesthesia -2019.- Mar;74(3), </w:t>
      </w:r>
      <w:r>
        <w:rPr>
          <w:szCs w:val="28"/>
          <w:shd w:val="clear" w:color="000000" w:fill="auto"/>
          <w:lang w:eastAsia="en-US"/>
        </w:rPr>
        <w:t>Р</w:t>
      </w:r>
      <w:r>
        <w:rPr>
          <w:szCs w:val="28"/>
          <w:shd w:val="clear" w:color="000000" w:fill="auto"/>
          <w:lang w:val="en-US" w:eastAsia="en-US"/>
        </w:rPr>
        <w:t>.373-379.</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151</w:t>
      </w:r>
      <w:r>
        <w:rPr>
          <w:szCs w:val="28"/>
          <w:shd w:val="clear" w:color="000000" w:fill="auto"/>
          <w:lang w:val="en-US" w:eastAsia="en-US"/>
        </w:rPr>
        <w:tab/>
        <w:t xml:space="preserve">  Rysmakhanov M, Yelemessov A, Mussin N, Sultangereyev Y, Kaliyev A, Tezcaner T, Yıldırım S. Pure 3-Dimensional Laparoscopic Living</w:t>
      </w:r>
      <w:r>
        <w:rPr>
          <w:szCs w:val="28"/>
          <w:shd w:val="clear" w:color="000000" w:fill="auto"/>
          <w:lang w:val="en-US" w:eastAsia="en-US"/>
        </w:rPr>
        <w:t xml:space="preserve">-Donor Nephrectomy: First Case In Kazakhstan // Experimentel and Clinical Transplantation -2020.- Jan;18 (Suppl 1), </w:t>
      </w:r>
      <w:r>
        <w:rPr>
          <w:szCs w:val="28"/>
          <w:shd w:val="clear" w:color="000000" w:fill="auto"/>
          <w:lang w:eastAsia="en-US"/>
        </w:rPr>
        <w:t>Р</w:t>
      </w:r>
      <w:r>
        <w:rPr>
          <w:szCs w:val="28"/>
          <w:shd w:val="clear" w:color="000000" w:fill="auto"/>
          <w:lang w:val="en-US" w:eastAsia="en-US"/>
        </w:rPr>
        <w:t>.68-9.</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152</w:t>
      </w:r>
      <w:r>
        <w:rPr>
          <w:szCs w:val="28"/>
          <w:shd w:val="clear" w:color="000000" w:fill="auto"/>
          <w:lang w:val="en-US" w:eastAsia="en-US"/>
        </w:rPr>
        <w:tab/>
        <w:t xml:space="preserve">  Weir CB, JanA. BMI Classification Percentile And Cut Off Points. Jun 26. In: StatPearls [Internet] // Treasure Island (FL)-202</w:t>
      </w:r>
      <w:r>
        <w:rPr>
          <w:szCs w:val="28"/>
          <w:shd w:val="clear" w:color="000000" w:fill="auto"/>
          <w:lang w:val="en-US" w:eastAsia="en-US"/>
        </w:rPr>
        <w:t>3.</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153</w:t>
      </w:r>
      <w:r>
        <w:rPr>
          <w:szCs w:val="28"/>
          <w:shd w:val="clear" w:color="000000" w:fill="auto"/>
          <w:lang w:val="en-US" w:eastAsia="en-US"/>
        </w:rPr>
        <w:tab/>
        <w:t xml:space="preserve">  Paiva LN, Fonseca Neto OCL.Retrograde Reperfusion in Liver Transplantation: An integrative Literature Review // BJT.-2023-.26 (01),</w:t>
      </w:r>
      <w:r>
        <w:rPr>
          <w:szCs w:val="28"/>
          <w:shd w:val="clear" w:color="000000" w:fill="auto"/>
          <w:lang w:eastAsia="en-US"/>
        </w:rPr>
        <w:t>Р</w:t>
      </w:r>
      <w:r>
        <w:rPr>
          <w:szCs w:val="28"/>
          <w:shd w:val="clear" w:color="000000" w:fill="auto"/>
          <w:lang w:val="en-US" w:eastAsia="en-US"/>
        </w:rPr>
        <w:t>.e012.</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154</w:t>
      </w:r>
      <w:r>
        <w:rPr>
          <w:szCs w:val="28"/>
          <w:shd w:val="clear" w:color="000000" w:fill="auto"/>
          <w:lang w:val="en-US" w:eastAsia="en-US"/>
        </w:rPr>
        <w:tab/>
      </w:r>
      <w:r>
        <w:rPr>
          <w:szCs w:val="28"/>
          <w:shd w:val="clear" w:color="000000" w:fill="auto"/>
          <w:lang w:val="en-US" w:eastAsia="en-US"/>
        </w:rPr>
        <w:t xml:space="preserve">  Liu H, Jing X, Dong A, Bai B, Wang H. Overexpression of TIMP3 protects against cardiac ischemia/reperfusion injury by inhibiting myocardial apoptosis through ROS/MAPK pathway // Cellular Physiology and Biochemistry -2017.-;44(3), </w:t>
      </w:r>
      <w:r>
        <w:rPr>
          <w:szCs w:val="28"/>
          <w:shd w:val="clear" w:color="000000" w:fill="auto"/>
          <w:lang w:eastAsia="en-US"/>
        </w:rPr>
        <w:t>Р</w:t>
      </w:r>
      <w:r>
        <w:rPr>
          <w:szCs w:val="28"/>
          <w:shd w:val="clear" w:color="000000" w:fill="auto"/>
          <w:lang w:val="en-US" w:eastAsia="en-US"/>
        </w:rPr>
        <w:t xml:space="preserve">.1011–1023.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155</w:t>
      </w:r>
      <w:r>
        <w:rPr>
          <w:szCs w:val="28"/>
          <w:shd w:val="clear" w:color="000000" w:fill="auto"/>
          <w:lang w:val="en-US" w:eastAsia="en-US"/>
        </w:rPr>
        <w:tab/>
        <w:t xml:space="preserve">  Dugb</w:t>
      </w:r>
      <w:r>
        <w:rPr>
          <w:szCs w:val="28"/>
          <w:shd w:val="clear" w:color="000000" w:fill="auto"/>
          <w:lang w:val="en-US" w:eastAsia="en-US"/>
        </w:rPr>
        <w:t xml:space="preserve">artey GJ. Cellular and molecular mechanisms of cell damage and cell death in ischemia-reperfusion injury in organ transplantation // Mol Biol Rep- 2024 Mar 29;51(1):473. doi: 10.1007/s11033-024-09261-7.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156</w:t>
      </w:r>
      <w:r>
        <w:rPr>
          <w:szCs w:val="28"/>
          <w:shd w:val="clear" w:color="000000" w:fill="auto"/>
          <w:lang w:val="en-US" w:eastAsia="en-US"/>
        </w:rPr>
        <w:tab/>
        <w:t xml:space="preserve">  Kniepeiss D, Iberer F, Grasser B, Schaffellner</w:t>
      </w:r>
      <w:r>
        <w:rPr>
          <w:szCs w:val="28"/>
          <w:shd w:val="clear" w:color="000000" w:fill="auto"/>
          <w:lang w:val="en-US" w:eastAsia="en-US"/>
        </w:rPr>
        <w:t xml:space="preserve"> S, Stadlbauer V, Tscheliessnigg KH. A single-center experience with retrograde reperfusion in liver transplantation // Transplant International -2003.-;16, </w:t>
      </w:r>
      <w:r>
        <w:rPr>
          <w:szCs w:val="28"/>
          <w:shd w:val="clear" w:color="000000" w:fill="auto"/>
          <w:lang w:eastAsia="en-US"/>
        </w:rPr>
        <w:t>Р</w:t>
      </w:r>
      <w:r>
        <w:rPr>
          <w:szCs w:val="28"/>
          <w:shd w:val="clear" w:color="000000" w:fill="auto"/>
          <w:lang w:val="en-US" w:eastAsia="en-US"/>
        </w:rPr>
        <w:t>.730–5.</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157</w:t>
      </w:r>
      <w:r>
        <w:rPr>
          <w:szCs w:val="28"/>
          <w:shd w:val="clear" w:color="000000" w:fill="auto"/>
          <w:lang w:val="en-US" w:eastAsia="en-US"/>
        </w:rPr>
        <w:tab/>
        <w:t xml:space="preserve">  Cheng Y, Lan H, Chen Y, Jiang Y, Chen Y. Protective Effect of Retrograde Reperfusion</w:t>
      </w:r>
      <w:r>
        <w:rPr>
          <w:szCs w:val="28"/>
          <w:shd w:val="clear" w:color="000000" w:fill="auto"/>
          <w:lang w:val="en-US" w:eastAsia="en-US"/>
        </w:rPr>
        <w:t xml:space="preserve"> Against Hepatic Autophagy Impairment in Rat Liver Transplantation // Transplantation Proceedings -2021.- Jan-Feb;53(1), </w:t>
      </w:r>
      <w:r>
        <w:rPr>
          <w:szCs w:val="28"/>
          <w:shd w:val="clear" w:color="000000" w:fill="auto"/>
          <w:lang w:eastAsia="en-US"/>
        </w:rPr>
        <w:t>Р</w:t>
      </w:r>
      <w:r>
        <w:rPr>
          <w:szCs w:val="28"/>
          <w:shd w:val="clear" w:color="000000" w:fill="auto"/>
          <w:lang w:val="en-US" w:eastAsia="en-US"/>
        </w:rPr>
        <w:t>.443-449.</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158</w:t>
      </w:r>
      <w:r>
        <w:rPr>
          <w:szCs w:val="28"/>
          <w:shd w:val="clear" w:color="000000" w:fill="auto"/>
          <w:lang w:val="en-US" w:eastAsia="en-US"/>
        </w:rPr>
        <w:tab/>
        <w:t xml:space="preserve">  Almeshari K, Pall A, Chaballout A, Elgamal H, Almana H, Alzayer F, Abaalkhail N, Altalhi M. Targeted monitoring of don</w:t>
      </w:r>
      <w:r>
        <w:rPr>
          <w:szCs w:val="28"/>
          <w:shd w:val="clear" w:color="000000" w:fill="auto"/>
          <w:lang w:val="en-US" w:eastAsia="en-US"/>
        </w:rPr>
        <w:t>or-specific HLA antibodies following renal transplantation // Clinical Transplantation -2011.-</w:t>
      </w:r>
      <w:r>
        <w:rPr>
          <w:szCs w:val="28"/>
          <w:shd w:val="clear" w:color="000000" w:fill="auto"/>
          <w:lang w:eastAsia="en-US"/>
        </w:rPr>
        <w:t>Р</w:t>
      </w:r>
      <w:r>
        <w:rPr>
          <w:szCs w:val="28"/>
          <w:shd w:val="clear" w:color="000000" w:fill="auto"/>
          <w:lang w:val="en-US" w:eastAsia="en-US"/>
        </w:rPr>
        <w:t xml:space="preserve">.395-400.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159</w:t>
      </w:r>
      <w:r>
        <w:rPr>
          <w:szCs w:val="28"/>
          <w:shd w:val="clear" w:color="000000" w:fill="auto"/>
          <w:lang w:val="en-US" w:eastAsia="en-US"/>
        </w:rPr>
        <w:tab/>
        <w:t xml:space="preserve">  Everly MJ. Donor-specific anti-HLA antibody monitoring and removal in solid organ transplant recipients // Clinical Transplantation -2011.- </w:t>
      </w:r>
      <w:r>
        <w:rPr>
          <w:szCs w:val="28"/>
          <w:shd w:val="clear" w:color="000000" w:fill="auto"/>
          <w:lang w:eastAsia="en-US"/>
        </w:rPr>
        <w:t>Р</w:t>
      </w:r>
      <w:r>
        <w:rPr>
          <w:szCs w:val="28"/>
          <w:shd w:val="clear" w:color="000000" w:fill="auto"/>
          <w:lang w:val="en-US" w:eastAsia="en-US"/>
        </w:rPr>
        <w:t>.31</w:t>
      </w:r>
      <w:r>
        <w:rPr>
          <w:szCs w:val="28"/>
          <w:shd w:val="clear" w:color="000000" w:fill="auto"/>
          <w:lang w:val="en-US" w:eastAsia="en-US"/>
        </w:rPr>
        <w:t>9-25.</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160</w:t>
      </w:r>
      <w:r>
        <w:rPr>
          <w:szCs w:val="28"/>
          <w:shd w:val="clear" w:color="000000" w:fill="auto"/>
          <w:lang w:val="en-US" w:eastAsia="en-US"/>
        </w:rPr>
        <w:tab/>
        <w:t xml:space="preserve">  Leventhal JS, Schröppel B. Toll-like receptors in transplantation: sensing and reacting to injury // Kidney International -2012.-;81, </w:t>
      </w:r>
      <w:r>
        <w:rPr>
          <w:szCs w:val="28"/>
          <w:shd w:val="clear" w:color="000000" w:fill="auto"/>
          <w:lang w:eastAsia="en-US"/>
        </w:rPr>
        <w:t>Р</w:t>
      </w:r>
      <w:r>
        <w:rPr>
          <w:szCs w:val="28"/>
          <w:shd w:val="clear" w:color="000000" w:fill="auto"/>
          <w:lang w:val="en-US" w:eastAsia="en-US"/>
        </w:rPr>
        <w:t xml:space="preserve">.826–832.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161</w:t>
      </w:r>
      <w:r>
        <w:rPr>
          <w:szCs w:val="28"/>
          <w:shd w:val="clear" w:color="000000" w:fill="auto"/>
          <w:lang w:val="en-US" w:eastAsia="en-US"/>
        </w:rPr>
        <w:tab/>
        <w:t xml:space="preserve">  Sarhan M, von Massenhausen A, Hugo C, Oberbauer R, Linkermann A. Immunological consequences </w:t>
      </w:r>
      <w:r>
        <w:rPr>
          <w:szCs w:val="28"/>
          <w:shd w:val="clear" w:color="000000" w:fill="auto"/>
          <w:lang w:val="en-US" w:eastAsia="en-US"/>
        </w:rPr>
        <w:t xml:space="preserve">of kidney cell death // Cell Death Dis.-2018.-;9, </w:t>
      </w:r>
      <w:r>
        <w:rPr>
          <w:szCs w:val="28"/>
          <w:shd w:val="clear" w:color="000000" w:fill="auto"/>
          <w:lang w:eastAsia="en-US"/>
        </w:rPr>
        <w:t>Р</w:t>
      </w:r>
      <w:r>
        <w:rPr>
          <w:szCs w:val="28"/>
          <w:shd w:val="clear" w:color="000000" w:fill="auto"/>
          <w:lang w:val="en-US" w:eastAsia="en-US"/>
        </w:rPr>
        <w:t xml:space="preserve">.114.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162</w:t>
      </w:r>
      <w:r>
        <w:rPr>
          <w:szCs w:val="28"/>
          <w:shd w:val="clear" w:color="000000" w:fill="auto"/>
          <w:lang w:val="en-US" w:eastAsia="en-US"/>
        </w:rPr>
        <w:tab/>
        <w:t xml:space="preserve">  Di Nicolò P, Granata A. Renal intraparenchymal resistive index: the ultrasonographic answer to many clinical questions // Journal of Nephrology -2019.- Aug;32(4), </w:t>
      </w:r>
      <w:r>
        <w:rPr>
          <w:szCs w:val="28"/>
          <w:shd w:val="clear" w:color="000000" w:fill="auto"/>
          <w:lang w:eastAsia="en-US"/>
        </w:rPr>
        <w:t>Р</w:t>
      </w:r>
      <w:r>
        <w:rPr>
          <w:szCs w:val="28"/>
          <w:shd w:val="clear" w:color="000000" w:fill="auto"/>
          <w:lang w:val="en-US" w:eastAsia="en-US"/>
        </w:rPr>
        <w:t xml:space="preserve">.527-538.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163</w:t>
      </w:r>
      <w:r>
        <w:rPr>
          <w:szCs w:val="28"/>
          <w:shd w:val="clear" w:color="000000" w:fill="auto"/>
          <w:lang w:val="en-US" w:eastAsia="en-US"/>
        </w:rPr>
        <w:tab/>
      </w:r>
      <w:r>
        <w:rPr>
          <w:szCs w:val="28"/>
          <w:shd w:val="clear" w:color="000000" w:fill="auto"/>
          <w:lang w:val="en-US" w:eastAsia="en-US"/>
        </w:rPr>
        <w:t xml:space="preserve">  Stigler J, Tiefenthaler M. Value and limitations of sonography in kidney transplant recipients with special attention to the resistive index - An update // Frontiers in Nephrology -2022.- Sep 30;2, </w:t>
      </w:r>
      <w:r>
        <w:rPr>
          <w:szCs w:val="28"/>
          <w:shd w:val="clear" w:color="000000" w:fill="auto"/>
          <w:lang w:eastAsia="en-US"/>
        </w:rPr>
        <w:t>Р</w:t>
      </w:r>
      <w:r>
        <w:rPr>
          <w:szCs w:val="28"/>
          <w:shd w:val="clear" w:color="000000" w:fill="auto"/>
          <w:lang w:val="en-US" w:eastAsia="en-US"/>
        </w:rPr>
        <w:t>.997839</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164</w:t>
      </w:r>
      <w:r>
        <w:rPr>
          <w:szCs w:val="28"/>
          <w:shd w:val="clear" w:color="000000" w:fill="auto"/>
          <w:lang w:val="en-US" w:eastAsia="en-US"/>
        </w:rPr>
        <w:tab/>
        <w:t xml:space="preserve">  Bellos I, Perrea DN, Kontzoglou K. Renal </w:t>
      </w:r>
      <w:r>
        <w:rPr>
          <w:szCs w:val="28"/>
          <w:shd w:val="clear" w:color="000000" w:fill="auto"/>
          <w:lang w:val="en-US" w:eastAsia="en-US"/>
        </w:rPr>
        <w:t xml:space="preserve">resistive index as a predictive factor of delayed graft function: A meta-analysis // Transplantation Reviews (Orlando) -2019.- Jul;33(3), </w:t>
      </w:r>
      <w:r>
        <w:rPr>
          <w:szCs w:val="28"/>
          <w:shd w:val="clear" w:color="000000" w:fill="auto"/>
          <w:lang w:eastAsia="en-US"/>
        </w:rPr>
        <w:t>Р</w:t>
      </w:r>
      <w:r>
        <w:rPr>
          <w:szCs w:val="28"/>
          <w:shd w:val="clear" w:color="000000" w:fill="auto"/>
          <w:lang w:val="en-US" w:eastAsia="en-US"/>
        </w:rPr>
        <w:t xml:space="preserve">.145-153. </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165</w:t>
      </w:r>
      <w:r>
        <w:rPr>
          <w:szCs w:val="28"/>
          <w:shd w:val="clear" w:color="000000" w:fill="auto"/>
          <w:lang w:val="en-US" w:eastAsia="en-US"/>
        </w:rPr>
        <w:tab/>
        <w:t xml:space="preserve">  Schwenger V, Korosoglou G, Hinkel UP, Morath C, Hansen A, Sommerer C, Dikow R, Hardt S, Schmidt J, K</w:t>
      </w:r>
      <w:r>
        <w:rPr>
          <w:szCs w:val="28"/>
          <w:shd w:val="clear" w:color="000000" w:fill="auto"/>
          <w:lang w:val="en-US" w:eastAsia="en-US"/>
        </w:rPr>
        <w:t xml:space="preserve">ücherer H, Katus HA, Zeier M. Real-time contrast-enhanced sonography of renal transplant recipients predicts chronic allograft nephropathy //American Journal of Transplantation -2006.- Mar;6(3), </w:t>
      </w:r>
      <w:r>
        <w:rPr>
          <w:szCs w:val="28"/>
          <w:shd w:val="clear" w:color="000000" w:fill="auto"/>
          <w:lang w:eastAsia="en-US"/>
        </w:rPr>
        <w:t>Р</w:t>
      </w:r>
      <w:r>
        <w:rPr>
          <w:szCs w:val="28"/>
          <w:shd w:val="clear" w:color="000000" w:fill="auto"/>
          <w:lang w:val="en-US" w:eastAsia="en-US"/>
        </w:rPr>
        <w:t>.609-15.</w:t>
      </w:r>
    </w:p>
    <w:p w:rsidR="006B7006" w:rsidRDefault="00396B5B">
      <w:pPr>
        <w:spacing w:line="240" w:lineRule="auto"/>
        <w:ind w:left="0" w:firstLine="284"/>
        <w:rPr>
          <w:szCs w:val="28"/>
          <w:shd w:val="clear" w:color="000000" w:fill="auto"/>
          <w:lang w:val="en-US" w:eastAsia="en-US"/>
        </w:rPr>
      </w:pPr>
      <w:r>
        <w:rPr>
          <w:szCs w:val="28"/>
          <w:shd w:val="clear" w:color="000000" w:fill="auto"/>
          <w:lang w:val="en-US" w:eastAsia="en-US"/>
        </w:rPr>
        <w:t>166</w:t>
      </w:r>
      <w:r>
        <w:rPr>
          <w:szCs w:val="28"/>
          <w:shd w:val="clear" w:color="000000" w:fill="auto"/>
          <w:lang w:val="en-US" w:eastAsia="en-US"/>
        </w:rPr>
        <w:tab/>
        <w:t xml:space="preserve"> Heidenhain C, Heise M, Jonas S, Ben-Asseur M, </w:t>
      </w:r>
      <w:r>
        <w:rPr>
          <w:szCs w:val="28"/>
          <w:shd w:val="clear" w:color="000000" w:fill="auto"/>
          <w:lang w:val="en-US" w:eastAsia="en-US"/>
        </w:rPr>
        <w:t>Puhl G, Mittler J, Thelen A, Schmidt S, Langrehr J, Neuhaus P. Retrograde reperfusion via vena cava lowers the risk of initial nonfunction but increases the risk of ischemic-type biliary lesions in liver transplantation–a randomized clinical trial // Trans</w:t>
      </w:r>
      <w:r>
        <w:rPr>
          <w:szCs w:val="28"/>
          <w:shd w:val="clear" w:color="000000" w:fill="auto"/>
          <w:lang w:val="en-US" w:eastAsia="en-US"/>
        </w:rPr>
        <w:t xml:space="preserve">plant International -2006.-;19, </w:t>
      </w:r>
      <w:r>
        <w:rPr>
          <w:szCs w:val="28"/>
          <w:shd w:val="clear" w:color="000000" w:fill="auto"/>
          <w:lang w:eastAsia="en-US"/>
        </w:rPr>
        <w:t>Р</w:t>
      </w:r>
      <w:r>
        <w:rPr>
          <w:szCs w:val="28"/>
          <w:shd w:val="clear" w:color="000000" w:fill="auto"/>
          <w:lang w:val="en-US" w:eastAsia="en-US"/>
        </w:rPr>
        <w:t>.738–48.</w:t>
      </w:r>
    </w:p>
    <w:p w:rsidR="006B7006" w:rsidRDefault="006B7006">
      <w:pPr>
        <w:spacing w:line="240" w:lineRule="auto"/>
        <w:ind w:left="0" w:firstLine="0"/>
        <w:jc w:val="center"/>
        <w:rPr>
          <w:b/>
          <w:szCs w:val="28"/>
          <w:shd w:val="clear" w:color="000000" w:fill="auto"/>
          <w:lang w:val="en-US" w:eastAsia="en-US"/>
        </w:rPr>
      </w:pPr>
    </w:p>
    <w:p w:rsidR="006B7006" w:rsidRDefault="006B7006">
      <w:pPr>
        <w:spacing w:line="240" w:lineRule="auto"/>
        <w:ind w:left="0" w:firstLine="0"/>
        <w:jc w:val="center"/>
        <w:rPr>
          <w:color w:val="auto"/>
          <w:szCs w:val="28"/>
          <w:lang w:val="kk-KZ"/>
        </w:rPr>
      </w:pPr>
    </w:p>
    <w:p w:rsidR="006B7006" w:rsidRDefault="00396B5B">
      <w:pPr>
        <w:spacing w:after="0" w:line="240" w:lineRule="auto"/>
        <w:ind w:left="0" w:firstLine="0"/>
        <w:jc w:val="left"/>
        <w:rPr>
          <w:rFonts w:eastAsiaTheme="minorEastAsia"/>
          <w:b/>
          <w:bCs/>
          <w:color w:val="auto"/>
          <w:szCs w:val="28"/>
          <w:lang w:val="en-US"/>
        </w:rPr>
      </w:pPr>
      <w:r>
        <w:rPr>
          <w:b/>
          <w:bCs/>
          <w:szCs w:val="28"/>
          <w:lang w:val="en-US"/>
        </w:rPr>
        <w:br w:type="page"/>
      </w:r>
    </w:p>
    <w:p w:rsidR="006B7006" w:rsidRDefault="00396B5B">
      <w:pPr>
        <w:pStyle w:val="af"/>
        <w:tabs>
          <w:tab w:val="left" w:pos="560"/>
        </w:tabs>
        <w:spacing w:after="0" w:line="240" w:lineRule="atLeast"/>
        <w:ind w:left="0"/>
        <w:jc w:val="center"/>
        <w:rPr>
          <w:rFonts w:ascii="Times New Roman" w:hAnsi="Times New Roman" w:cs="Times New Roman"/>
          <w:b/>
          <w:sz w:val="28"/>
          <w:szCs w:val="28"/>
        </w:rPr>
      </w:pPr>
      <w:r>
        <w:rPr>
          <w:rFonts w:ascii="Times New Roman" w:hAnsi="Times New Roman" w:cs="Times New Roman"/>
          <w:b/>
          <w:bCs/>
          <w:sz w:val="28"/>
          <w:szCs w:val="28"/>
        </w:rPr>
        <w:t>ПРИЛОЖЕНИЕ А</w:t>
      </w:r>
    </w:p>
    <w:p w:rsidR="006B7006" w:rsidRDefault="006B7006">
      <w:pPr>
        <w:pStyle w:val="af"/>
        <w:tabs>
          <w:tab w:val="left" w:pos="560"/>
        </w:tabs>
        <w:spacing w:after="0" w:line="240" w:lineRule="atLeast"/>
        <w:ind w:left="0"/>
        <w:jc w:val="center"/>
        <w:rPr>
          <w:rFonts w:ascii="Times New Roman" w:hAnsi="Times New Roman" w:cs="Times New Roman"/>
          <w:b/>
          <w:sz w:val="28"/>
          <w:szCs w:val="28"/>
        </w:rPr>
      </w:pPr>
    </w:p>
    <w:p w:rsidR="006B7006" w:rsidRDefault="00396B5B">
      <w:pPr>
        <w:pStyle w:val="af"/>
        <w:tabs>
          <w:tab w:val="left" w:pos="560"/>
        </w:tabs>
        <w:spacing w:after="0" w:line="240" w:lineRule="atLeast"/>
        <w:ind w:hanging="720"/>
        <w:jc w:val="center"/>
        <w:rPr>
          <w:rFonts w:ascii="Times New Roman" w:hAnsi="Times New Roman" w:cs="Times New Roman"/>
          <w:b/>
          <w:sz w:val="28"/>
          <w:szCs w:val="28"/>
        </w:rPr>
      </w:pPr>
      <w:r>
        <w:rPr>
          <w:rFonts w:ascii="Times New Roman" w:hAnsi="Times New Roman" w:cs="Times New Roman"/>
          <w:b/>
          <w:sz w:val="28"/>
          <w:szCs w:val="28"/>
        </w:rPr>
        <w:t>Патент на изобретение</w:t>
      </w:r>
    </w:p>
    <w:p w:rsidR="006B7006" w:rsidRDefault="006B7006">
      <w:pPr>
        <w:pStyle w:val="af"/>
        <w:tabs>
          <w:tab w:val="left" w:pos="560"/>
        </w:tabs>
        <w:spacing w:after="0" w:line="240" w:lineRule="atLeast"/>
        <w:jc w:val="center"/>
        <w:rPr>
          <w:rFonts w:ascii="Times New Roman" w:hAnsi="Times New Roman" w:cs="Times New Roman"/>
          <w:b/>
          <w:sz w:val="28"/>
          <w:szCs w:val="28"/>
        </w:rPr>
      </w:pPr>
    </w:p>
    <w:p w:rsidR="006B7006" w:rsidRDefault="00396B5B">
      <w:pPr>
        <w:pStyle w:val="af"/>
        <w:tabs>
          <w:tab w:val="left" w:pos="560"/>
        </w:tabs>
        <w:spacing w:after="0" w:line="240" w:lineRule="atLeast"/>
        <w:rPr>
          <w:rFonts w:ascii="Times New Roman" w:hAnsi="Times New Roman" w:cs="Times New Roman"/>
          <w:b/>
          <w:sz w:val="28"/>
          <w:szCs w:val="28"/>
        </w:rPr>
      </w:pPr>
      <w:r>
        <w:rPr>
          <w:noProof/>
          <w:lang w:val="en-US" w:eastAsia="en-US"/>
        </w:rPr>
        <w:drawing>
          <wp:inline distT="0" distB="0" distL="114300" distR="114300">
            <wp:extent cx="5468620" cy="7818755"/>
            <wp:effectExtent l="0" t="0" r="0" b="0"/>
            <wp:docPr id="6" name="Изображение 6" descr="Казпат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Казпатент"/>
                    <pic:cNvPicPr>
                      <a:picLocks noChangeAspect="1"/>
                    </pic:cNvPicPr>
                  </pic:nvPicPr>
                  <pic:blipFill>
                    <a:blip r:embed="rId55"/>
                    <a:stretch>
                      <a:fillRect/>
                    </a:stretch>
                  </pic:blipFill>
                  <pic:spPr>
                    <a:xfrm>
                      <a:off x="0" y="0"/>
                      <a:ext cx="5475766" cy="7828799"/>
                    </a:xfrm>
                    <a:prstGeom prst="rect">
                      <a:avLst/>
                    </a:prstGeom>
                  </pic:spPr>
                </pic:pic>
              </a:graphicData>
            </a:graphic>
          </wp:inline>
        </w:drawing>
      </w:r>
    </w:p>
    <w:p w:rsidR="006B7006" w:rsidRDefault="006B7006">
      <w:pPr>
        <w:pStyle w:val="af"/>
        <w:tabs>
          <w:tab w:val="left" w:pos="560"/>
        </w:tabs>
        <w:spacing w:after="0" w:line="240" w:lineRule="atLeast"/>
        <w:ind w:left="0"/>
        <w:jc w:val="both"/>
      </w:pPr>
    </w:p>
    <w:p w:rsidR="006B7006" w:rsidRDefault="00396B5B">
      <w:r>
        <w:br w:type="page"/>
      </w:r>
    </w:p>
    <w:p w:rsidR="006B7006" w:rsidRDefault="00396B5B">
      <w:pPr>
        <w:ind w:left="0" w:firstLine="0"/>
        <w:jc w:val="center"/>
        <w:rPr>
          <w:rFonts w:eastAsiaTheme="minorEastAsia"/>
          <w:b/>
          <w:color w:val="auto"/>
          <w:szCs w:val="28"/>
        </w:rPr>
      </w:pPr>
      <w:r>
        <w:rPr>
          <w:rFonts w:eastAsiaTheme="minorEastAsia"/>
          <w:b/>
          <w:color w:val="auto"/>
          <w:szCs w:val="28"/>
        </w:rPr>
        <w:t>ПРИЛОЖЕНИЕ Б</w:t>
      </w:r>
    </w:p>
    <w:p w:rsidR="006B7006" w:rsidRDefault="006B7006">
      <w:pPr>
        <w:pStyle w:val="af"/>
        <w:tabs>
          <w:tab w:val="left" w:pos="560"/>
        </w:tabs>
        <w:spacing w:after="0" w:line="240" w:lineRule="atLeast"/>
        <w:ind w:left="0"/>
        <w:jc w:val="center"/>
        <w:rPr>
          <w:rFonts w:ascii="Times New Roman" w:hAnsi="Times New Roman" w:cs="Times New Roman"/>
          <w:sz w:val="28"/>
          <w:szCs w:val="28"/>
        </w:rPr>
      </w:pPr>
    </w:p>
    <w:p w:rsidR="006B7006" w:rsidRDefault="00396B5B">
      <w:pPr>
        <w:pStyle w:val="af"/>
        <w:tabs>
          <w:tab w:val="left" w:pos="560"/>
        </w:tabs>
        <w:spacing w:after="0" w:line="240" w:lineRule="atLeast"/>
        <w:ind w:left="0"/>
        <w:jc w:val="center"/>
        <w:rPr>
          <w:rFonts w:ascii="Times New Roman" w:hAnsi="Times New Roman" w:cs="Times New Roman"/>
          <w:b/>
          <w:sz w:val="28"/>
          <w:szCs w:val="28"/>
        </w:rPr>
      </w:pPr>
      <w:r>
        <w:rPr>
          <w:rFonts w:ascii="Times New Roman" w:hAnsi="Times New Roman" w:cs="Times New Roman"/>
          <w:b/>
          <w:sz w:val="28"/>
          <w:szCs w:val="28"/>
        </w:rPr>
        <w:t>Акт внедрения</w:t>
      </w:r>
    </w:p>
    <w:p w:rsidR="006B7006" w:rsidRDefault="006B7006">
      <w:pPr>
        <w:pStyle w:val="af"/>
        <w:tabs>
          <w:tab w:val="left" w:pos="560"/>
        </w:tabs>
        <w:spacing w:after="0" w:line="240" w:lineRule="atLeast"/>
        <w:jc w:val="both"/>
        <w:rPr>
          <w:rFonts w:ascii="Times New Roman" w:hAnsi="Times New Roman" w:cs="Times New Roman"/>
          <w:sz w:val="28"/>
          <w:szCs w:val="28"/>
        </w:rPr>
      </w:pPr>
    </w:p>
    <w:p w:rsidR="006B7006" w:rsidRDefault="006B7006">
      <w:pPr>
        <w:pStyle w:val="af"/>
        <w:tabs>
          <w:tab w:val="left" w:pos="560"/>
        </w:tabs>
        <w:spacing w:after="0" w:line="240" w:lineRule="atLeast"/>
        <w:jc w:val="both"/>
        <w:rPr>
          <w:rFonts w:ascii="Times New Roman" w:hAnsi="Times New Roman" w:cs="Times New Roman"/>
          <w:sz w:val="28"/>
          <w:szCs w:val="28"/>
        </w:rPr>
      </w:pPr>
    </w:p>
    <w:p w:rsidR="006B7006" w:rsidRDefault="00396B5B">
      <w:pPr>
        <w:pStyle w:val="af"/>
        <w:tabs>
          <w:tab w:val="left" w:pos="560"/>
        </w:tabs>
        <w:spacing w:after="0" w:line="240" w:lineRule="atLeast"/>
        <w:ind w:hangingChars="257" w:hanging="720"/>
        <w:jc w:val="center"/>
        <w:rPr>
          <w:rFonts w:ascii="Times New Roman" w:hAnsi="Times New Roman" w:cs="Times New Roman"/>
          <w:sz w:val="28"/>
          <w:szCs w:val="28"/>
        </w:rPr>
      </w:pPr>
      <w:r>
        <w:rPr>
          <w:rFonts w:ascii="Times New Roman" w:hAnsi="Times New Roman" w:cs="Times New Roman"/>
          <w:noProof/>
          <w:sz w:val="28"/>
          <w:szCs w:val="28"/>
          <w:lang w:val="en-US" w:eastAsia="en-US"/>
        </w:rPr>
        <w:drawing>
          <wp:inline distT="0" distB="0" distL="114300" distR="114300">
            <wp:extent cx="5419725" cy="8061960"/>
            <wp:effectExtent l="0" t="0" r="0" b="0"/>
            <wp:docPr id="10" name="Изображение 10" descr="Акт внедрения охла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Акт внедрения охлаждение"/>
                    <pic:cNvPicPr>
                      <a:picLocks noChangeAspect="1"/>
                    </pic:cNvPicPr>
                  </pic:nvPicPr>
                  <pic:blipFill>
                    <a:blip r:embed="rId56"/>
                    <a:stretch>
                      <a:fillRect/>
                    </a:stretch>
                  </pic:blipFill>
                  <pic:spPr>
                    <a:xfrm>
                      <a:off x="0" y="0"/>
                      <a:ext cx="5424988" cy="8069909"/>
                    </a:xfrm>
                    <a:prstGeom prst="rect">
                      <a:avLst/>
                    </a:prstGeom>
                  </pic:spPr>
                </pic:pic>
              </a:graphicData>
            </a:graphic>
          </wp:inline>
        </w:drawing>
      </w:r>
    </w:p>
    <w:p w:rsidR="006B7006" w:rsidRDefault="00396B5B">
      <w:pPr>
        <w:tabs>
          <w:tab w:val="left" w:pos="4578"/>
        </w:tabs>
        <w:ind w:left="0" w:firstLine="0"/>
        <w:jc w:val="center"/>
        <w:rPr>
          <w:rFonts w:eastAsiaTheme="minorEastAsia"/>
          <w:b/>
          <w:color w:val="auto"/>
          <w:szCs w:val="28"/>
        </w:rPr>
      </w:pPr>
      <w:r>
        <w:rPr>
          <w:rFonts w:eastAsiaTheme="minorEastAsia"/>
          <w:b/>
          <w:color w:val="auto"/>
          <w:szCs w:val="28"/>
        </w:rPr>
        <w:t>ПРИЛОЖЕНИЕ В</w:t>
      </w:r>
    </w:p>
    <w:p w:rsidR="006B7006" w:rsidRDefault="006B7006">
      <w:pPr>
        <w:tabs>
          <w:tab w:val="left" w:pos="560"/>
          <w:tab w:val="left" w:pos="4578"/>
        </w:tabs>
        <w:spacing w:after="0" w:line="240" w:lineRule="atLeast"/>
        <w:ind w:left="0" w:firstLine="0"/>
        <w:contextualSpacing/>
        <w:jc w:val="center"/>
        <w:rPr>
          <w:rFonts w:eastAsiaTheme="minorEastAsia"/>
          <w:color w:val="auto"/>
          <w:szCs w:val="28"/>
        </w:rPr>
      </w:pPr>
    </w:p>
    <w:p w:rsidR="006B7006" w:rsidRDefault="00396B5B">
      <w:pPr>
        <w:tabs>
          <w:tab w:val="left" w:pos="560"/>
          <w:tab w:val="left" w:pos="4578"/>
        </w:tabs>
        <w:spacing w:after="0" w:line="240" w:lineRule="atLeast"/>
        <w:ind w:left="0" w:firstLine="0"/>
        <w:contextualSpacing/>
        <w:jc w:val="center"/>
        <w:rPr>
          <w:rFonts w:eastAsiaTheme="minorEastAsia"/>
          <w:b/>
          <w:color w:val="auto"/>
          <w:szCs w:val="28"/>
        </w:rPr>
      </w:pPr>
      <w:r>
        <w:rPr>
          <w:rFonts w:eastAsiaTheme="minorEastAsia"/>
          <w:b/>
          <w:color w:val="auto"/>
          <w:szCs w:val="28"/>
        </w:rPr>
        <w:t>Акт внедрения</w:t>
      </w:r>
    </w:p>
    <w:p w:rsidR="006B7006" w:rsidRDefault="006B7006">
      <w:pPr>
        <w:tabs>
          <w:tab w:val="left" w:pos="560"/>
        </w:tabs>
        <w:spacing w:after="0" w:line="240" w:lineRule="atLeast"/>
        <w:ind w:left="720" w:firstLine="0"/>
        <w:contextualSpacing/>
        <w:jc w:val="center"/>
        <w:rPr>
          <w:rFonts w:eastAsiaTheme="minorEastAsia"/>
          <w:b/>
          <w:color w:val="auto"/>
          <w:szCs w:val="28"/>
        </w:rPr>
      </w:pPr>
    </w:p>
    <w:p w:rsidR="006B7006" w:rsidRDefault="00396B5B">
      <w:pPr>
        <w:jc w:val="center"/>
        <w:rPr>
          <w:szCs w:val="28"/>
        </w:rPr>
      </w:pPr>
      <w:r>
        <w:rPr>
          <w:noProof/>
          <w:szCs w:val="28"/>
          <w:lang w:val="en-US" w:eastAsia="en-US"/>
        </w:rPr>
        <w:drawing>
          <wp:inline distT="0" distB="0" distL="114300" distR="114300">
            <wp:extent cx="5692140" cy="8013700"/>
            <wp:effectExtent l="0" t="0" r="3810" b="6350"/>
            <wp:docPr id="11" name="Изображение 11" descr="Акт внедрения реперфу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Акт внедрения реперфузия"/>
                    <pic:cNvPicPr>
                      <a:picLocks noChangeAspect="1"/>
                    </pic:cNvPicPr>
                  </pic:nvPicPr>
                  <pic:blipFill>
                    <a:blip r:embed="rId57"/>
                    <a:stretch>
                      <a:fillRect/>
                    </a:stretch>
                  </pic:blipFill>
                  <pic:spPr>
                    <a:xfrm>
                      <a:off x="0" y="0"/>
                      <a:ext cx="5694137" cy="8016137"/>
                    </a:xfrm>
                    <a:prstGeom prst="rect">
                      <a:avLst/>
                    </a:prstGeom>
                  </pic:spPr>
                </pic:pic>
              </a:graphicData>
            </a:graphic>
          </wp:inline>
        </w:drawing>
      </w:r>
      <w:r>
        <w:rPr>
          <w:szCs w:val="28"/>
        </w:rPr>
        <w:br w:type="page"/>
      </w:r>
    </w:p>
    <w:p w:rsidR="006B7006" w:rsidRDefault="006B7006">
      <w:pPr>
        <w:pStyle w:val="af"/>
        <w:tabs>
          <w:tab w:val="left" w:pos="560"/>
        </w:tabs>
        <w:spacing w:after="0" w:line="240" w:lineRule="atLeast"/>
        <w:ind w:left="17" w:hangingChars="6" w:hanging="17"/>
        <w:jc w:val="both"/>
        <w:rPr>
          <w:rFonts w:ascii="Times New Roman" w:hAnsi="Times New Roman" w:cs="Times New Roman"/>
          <w:sz w:val="28"/>
          <w:szCs w:val="28"/>
        </w:rPr>
      </w:pPr>
    </w:p>
    <w:p w:rsidR="006B7006" w:rsidRDefault="00396B5B">
      <w:pPr>
        <w:tabs>
          <w:tab w:val="left" w:pos="4578"/>
        </w:tabs>
        <w:ind w:left="0" w:firstLine="0"/>
        <w:jc w:val="center"/>
        <w:rPr>
          <w:rFonts w:eastAsiaTheme="minorEastAsia"/>
          <w:b/>
          <w:color w:val="auto"/>
          <w:szCs w:val="28"/>
        </w:rPr>
      </w:pPr>
      <w:r>
        <w:rPr>
          <w:rFonts w:eastAsiaTheme="minorEastAsia"/>
          <w:b/>
          <w:color w:val="auto"/>
          <w:szCs w:val="28"/>
        </w:rPr>
        <w:t>ПРИЛОЖЕНИЕ Г</w:t>
      </w:r>
    </w:p>
    <w:p w:rsidR="006B7006" w:rsidRDefault="006B7006">
      <w:pPr>
        <w:tabs>
          <w:tab w:val="left" w:pos="560"/>
          <w:tab w:val="left" w:pos="4578"/>
        </w:tabs>
        <w:spacing w:after="0" w:line="240" w:lineRule="atLeast"/>
        <w:ind w:left="0" w:firstLine="0"/>
        <w:contextualSpacing/>
        <w:jc w:val="center"/>
        <w:rPr>
          <w:rFonts w:eastAsiaTheme="minorEastAsia"/>
          <w:color w:val="auto"/>
          <w:szCs w:val="28"/>
        </w:rPr>
      </w:pPr>
    </w:p>
    <w:p w:rsidR="006B7006" w:rsidRDefault="00396B5B">
      <w:pPr>
        <w:tabs>
          <w:tab w:val="left" w:pos="560"/>
          <w:tab w:val="left" w:pos="4578"/>
        </w:tabs>
        <w:spacing w:after="0" w:line="240" w:lineRule="atLeast"/>
        <w:ind w:left="0" w:firstLine="0"/>
        <w:contextualSpacing/>
        <w:jc w:val="center"/>
        <w:rPr>
          <w:rFonts w:eastAsiaTheme="minorEastAsia"/>
          <w:b/>
          <w:color w:val="auto"/>
          <w:szCs w:val="28"/>
        </w:rPr>
      </w:pPr>
      <w:r>
        <w:rPr>
          <w:rFonts w:eastAsiaTheme="minorEastAsia"/>
          <w:b/>
          <w:color w:val="auto"/>
          <w:szCs w:val="28"/>
        </w:rPr>
        <w:t>Сертификат о присуждении Международного исследовательского гранта ATW</w:t>
      </w:r>
    </w:p>
    <w:p w:rsidR="006B7006" w:rsidRDefault="006B7006">
      <w:pPr>
        <w:tabs>
          <w:tab w:val="left" w:pos="560"/>
          <w:tab w:val="left" w:pos="4578"/>
        </w:tabs>
        <w:spacing w:after="0" w:line="240" w:lineRule="atLeast"/>
        <w:ind w:left="720" w:firstLine="0"/>
        <w:contextualSpacing/>
        <w:jc w:val="center"/>
        <w:rPr>
          <w:rFonts w:eastAsiaTheme="minorEastAsia"/>
          <w:b/>
          <w:color w:val="auto"/>
          <w:szCs w:val="28"/>
        </w:rPr>
      </w:pPr>
    </w:p>
    <w:p w:rsidR="006B7006" w:rsidRDefault="00396B5B">
      <w:pPr>
        <w:rPr>
          <w:szCs w:val="28"/>
        </w:rPr>
      </w:pPr>
      <w:r>
        <w:rPr>
          <w:noProof/>
          <w:szCs w:val="28"/>
          <w:lang w:val="en-US" w:eastAsia="en-US"/>
        </w:rPr>
        <w:drawing>
          <wp:inline distT="0" distB="0" distL="114300" distR="114300">
            <wp:extent cx="5104130" cy="7748905"/>
            <wp:effectExtent l="0" t="0" r="1270" b="4445"/>
            <wp:docPr id="2" name="Изображение 2" descr="Грант A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Грант ATW"/>
                    <pic:cNvPicPr>
                      <a:picLocks noChangeAspect="1"/>
                    </pic:cNvPicPr>
                  </pic:nvPicPr>
                  <pic:blipFill>
                    <a:blip r:embed="rId58"/>
                    <a:stretch>
                      <a:fillRect/>
                    </a:stretch>
                  </pic:blipFill>
                  <pic:spPr>
                    <a:xfrm>
                      <a:off x="0" y="0"/>
                      <a:ext cx="5123254" cy="7778158"/>
                    </a:xfrm>
                    <a:prstGeom prst="rect">
                      <a:avLst/>
                    </a:prstGeom>
                  </pic:spPr>
                </pic:pic>
              </a:graphicData>
            </a:graphic>
          </wp:inline>
        </w:drawing>
      </w:r>
    </w:p>
    <w:p w:rsidR="006B7006" w:rsidRDefault="00396B5B">
      <w:pPr>
        <w:tabs>
          <w:tab w:val="left" w:pos="4578"/>
        </w:tabs>
        <w:ind w:left="0" w:firstLine="0"/>
        <w:jc w:val="center"/>
        <w:rPr>
          <w:rFonts w:eastAsiaTheme="minorEastAsia"/>
          <w:b/>
          <w:color w:val="auto"/>
          <w:szCs w:val="28"/>
          <w:lang w:val="kk-KZ"/>
        </w:rPr>
      </w:pPr>
      <w:r>
        <w:rPr>
          <w:szCs w:val="28"/>
        </w:rPr>
        <w:br w:type="page"/>
      </w:r>
      <w:r>
        <w:rPr>
          <w:rFonts w:eastAsiaTheme="minorEastAsia"/>
          <w:b/>
          <w:color w:val="auto"/>
          <w:szCs w:val="28"/>
        </w:rPr>
        <w:t xml:space="preserve">ПРИЛОЖЕНИЕ </w:t>
      </w:r>
      <w:r>
        <w:rPr>
          <w:rFonts w:eastAsiaTheme="minorEastAsia"/>
          <w:b/>
          <w:color w:val="auto"/>
          <w:szCs w:val="28"/>
          <w:lang w:val="kk-KZ"/>
        </w:rPr>
        <w:t>Д</w:t>
      </w:r>
    </w:p>
    <w:p w:rsidR="006B7006" w:rsidRDefault="006B7006">
      <w:pPr>
        <w:tabs>
          <w:tab w:val="left" w:pos="560"/>
          <w:tab w:val="left" w:pos="4578"/>
        </w:tabs>
        <w:spacing w:after="0" w:line="240" w:lineRule="atLeast"/>
        <w:ind w:left="0" w:firstLine="0"/>
        <w:contextualSpacing/>
        <w:jc w:val="center"/>
        <w:rPr>
          <w:rFonts w:eastAsiaTheme="minorEastAsia"/>
          <w:color w:val="auto"/>
          <w:szCs w:val="28"/>
        </w:rPr>
      </w:pPr>
    </w:p>
    <w:p w:rsidR="006B7006" w:rsidRDefault="00396B5B">
      <w:pPr>
        <w:tabs>
          <w:tab w:val="left" w:pos="560"/>
          <w:tab w:val="left" w:pos="4578"/>
        </w:tabs>
        <w:spacing w:after="0" w:line="240" w:lineRule="atLeast"/>
        <w:ind w:left="0" w:firstLine="0"/>
        <w:contextualSpacing/>
        <w:jc w:val="center"/>
        <w:rPr>
          <w:rFonts w:eastAsiaTheme="minorEastAsia"/>
          <w:b/>
          <w:color w:val="auto"/>
          <w:szCs w:val="28"/>
        </w:rPr>
      </w:pPr>
      <w:r>
        <w:rPr>
          <w:rFonts w:eastAsiaTheme="minorEastAsia"/>
          <w:b/>
          <w:color w:val="auto"/>
          <w:szCs w:val="28"/>
        </w:rPr>
        <w:t>Сертификат о пр</w:t>
      </w:r>
      <w:r>
        <w:rPr>
          <w:rFonts w:eastAsiaTheme="minorEastAsia"/>
          <w:b/>
          <w:color w:val="auto"/>
          <w:szCs w:val="28"/>
          <w:lang w:val="kk-KZ"/>
        </w:rPr>
        <w:t>охождении научно-исследовательской практики</w:t>
      </w:r>
    </w:p>
    <w:p w:rsidR="006B7006" w:rsidRDefault="006B7006">
      <w:pPr>
        <w:spacing w:after="0" w:line="240" w:lineRule="auto"/>
        <w:ind w:left="0" w:firstLine="0"/>
        <w:jc w:val="left"/>
        <w:rPr>
          <w:szCs w:val="28"/>
        </w:rPr>
      </w:pPr>
    </w:p>
    <w:p w:rsidR="006B7006" w:rsidRDefault="00396B5B">
      <w:pPr>
        <w:spacing w:after="0" w:line="240" w:lineRule="auto"/>
        <w:ind w:left="0" w:firstLine="0"/>
        <w:jc w:val="center"/>
        <w:rPr>
          <w:szCs w:val="28"/>
        </w:rPr>
      </w:pPr>
      <w:r>
        <w:rPr>
          <w:noProof/>
          <w:szCs w:val="28"/>
          <w:lang w:val="en-US" w:eastAsia="en-US"/>
        </w:rPr>
        <w:drawing>
          <wp:inline distT="0" distB="0" distL="0" distR="0">
            <wp:extent cx="5506085" cy="77920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pic:cNvPicPr>
                  </pic:nvPicPr>
                  <pic:blipFill>
                    <a:blip r:embed="rId59"/>
                    <a:stretch>
                      <a:fillRect/>
                    </a:stretch>
                  </pic:blipFill>
                  <pic:spPr>
                    <a:xfrm>
                      <a:off x="0" y="0"/>
                      <a:ext cx="5506218" cy="7792537"/>
                    </a:xfrm>
                    <a:prstGeom prst="rect">
                      <a:avLst/>
                    </a:prstGeom>
                  </pic:spPr>
                </pic:pic>
              </a:graphicData>
            </a:graphic>
          </wp:inline>
        </w:drawing>
      </w:r>
    </w:p>
    <w:p w:rsidR="006B7006" w:rsidRDefault="006B7006">
      <w:pPr>
        <w:spacing w:after="0" w:line="240" w:lineRule="auto"/>
        <w:ind w:left="0" w:firstLine="0"/>
        <w:jc w:val="left"/>
        <w:rPr>
          <w:szCs w:val="28"/>
        </w:rPr>
      </w:pPr>
    </w:p>
    <w:sectPr w:rsidR="006B7006">
      <w:pgSz w:w="11906" w:h="16838"/>
      <w:pgMar w:top="1134" w:right="567"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B5B" w:rsidRDefault="00396B5B">
      <w:pPr>
        <w:spacing w:line="240" w:lineRule="auto"/>
      </w:pPr>
      <w:r>
        <w:separator/>
      </w:r>
    </w:p>
  </w:endnote>
  <w:endnote w:type="continuationSeparator" w:id="0">
    <w:p w:rsidR="00396B5B" w:rsidRDefault="00396B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Lucida Sans Unicode"/>
    <w:panose1 w:val="02010600030101010101"/>
    <w:charset w:val="00"/>
    <w:family w:val="auto"/>
    <w:pitch w:val="default"/>
  </w:font>
  <w:font w:name="Sitka Subheading">
    <w:panose1 w:val="02000505000000020004"/>
    <w:charset w:val="CC"/>
    <w:family w:val="auto"/>
    <w:pitch w:val="variable"/>
    <w:sig w:usb0="A00002EF" w:usb1="400020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等线 Light">
    <w:altName w:val="Segoe Print"/>
    <w:charset w:val="00"/>
    <w:family w:val="auto"/>
    <w:pitch w:val="default"/>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ordia New">
    <w:panose1 w:val="020B0304020202020204"/>
    <w:charset w:val="DE"/>
    <w:family w:val="roman"/>
    <w:pitch w:val="default"/>
    <w:sig w:usb0="00000000" w:usb1="00000000" w:usb2="00000000" w:usb3="00000000" w:csb0="00010000" w:csb1="00000000"/>
  </w:font>
  <w:font w:name="Times">
    <w:altName w:val="Times New Roman"/>
    <w:panose1 w:val="02020603050405020304"/>
    <w:charset w:val="00"/>
    <w:family w:val="roman"/>
    <w:pitch w:val="default"/>
  </w:font>
  <w:font w:name="Literaturnaya-Regular">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8971988"/>
      <w:docPartObj>
        <w:docPartGallery w:val="AutoText"/>
      </w:docPartObj>
    </w:sdtPr>
    <w:sdtEndPr/>
    <w:sdtContent>
      <w:p w:rsidR="006B7006" w:rsidRDefault="00396B5B">
        <w:pPr>
          <w:pStyle w:val="ab"/>
        </w:pPr>
        <w:r>
          <w:fldChar w:fldCharType="begin"/>
        </w:r>
        <w:r>
          <w:instrText>PAGE   \* MERGEFORMAT</w:instrText>
        </w:r>
        <w:r>
          <w:fldChar w:fldCharType="separate"/>
        </w:r>
        <w:r w:rsidR="00BE2AD2">
          <w:rPr>
            <w:noProof/>
          </w:rPr>
          <w:t>2</w:t>
        </w:r>
        <w:r>
          <w:fldChar w:fldCharType="end"/>
        </w:r>
      </w:p>
    </w:sdtContent>
  </w:sdt>
  <w:p w:rsidR="006B7006" w:rsidRDefault="006B7006">
    <w:pPr>
      <w:pStyle w:val="ab"/>
      <w:rPr>
        <w:lang w:val="kk-KZ"/>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B5B" w:rsidRDefault="00396B5B">
      <w:pPr>
        <w:spacing w:after="0"/>
      </w:pPr>
      <w:r>
        <w:separator/>
      </w:r>
    </w:p>
  </w:footnote>
  <w:footnote w:type="continuationSeparator" w:id="0">
    <w:p w:rsidR="00396B5B" w:rsidRDefault="00396B5B">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BB31FA"/>
    <w:multiLevelType w:val="multilevel"/>
    <w:tmpl w:val="86BB31FA"/>
    <w:lvl w:ilvl="0">
      <w:start w:val="1"/>
      <w:numFmt w:val="decimal"/>
      <w:suff w:val="space"/>
      <w:lvlText w:val="%1."/>
      <w:lvlJc w:val="left"/>
      <w:rPr>
        <w:rFonts w:hint="default"/>
        <w:b/>
        <w:bCs/>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BF7F9915"/>
    <w:multiLevelType w:val="singleLevel"/>
    <w:tmpl w:val="BF7F9915"/>
    <w:lvl w:ilvl="0">
      <w:start w:val="1"/>
      <w:numFmt w:val="bullet"/>
      <w:lvlText w:val=""/>
      <w:lvlJc w:val="left"/>
      <w:pPr>
        <w:tabs>
          <w:tab w:val="left" w:pos="420"/>
        </w:tabs>
        <w:ind w:left="420" w:hanging="420"/>
      </w:pPr>
      <w:rPr>
        <w:rFonts w:ascii="Wingdings" w:hAnsi="Wingdings" w:hint="default"/>
        <w:sz w:val="14"/>
        <w:szCs w:val="14"/>
      </w:rPr>
    </w:lvl>
  </w:abstractNum>
  <w:abstractNum w:abstractNumId="2" w15:restartNumberingAfterBreak="0">
    <w:nsid w:val="FAEBEB5C"/>
    <w:multiLevelType w:val="singleLevel"/>
    <w:tmpl w:val="FAEBEB5C"/>
    <w:lvl w:ilvl="0">
      <w:start w:val="4"/>
      <w:numFmt w:val="decimal"/>
      <w:suff w:val="space"/>
      <w:lvlText w:val="%1."/>
      <w:lvlJc w:val="left"/>
    </w:lvl>
  </w:abstractNum>
  <w:abstractNum w:abstractNumId="3" w15:restartNumberingAfterBreak="0">
    <w:nsid w:val="041258D2"/>
    <w:multiLevelType w:val="multilevel"/>
    <w:tmpl w:val="041258D2"/>
    <w:lvl w:ilvl="0">
      <w:start w:val="1"/>
      <w:numFmt w:val="decimal"/>
      <w:lvlText w:val="%1."/>
      <w:lvlJc w:val="left"/>
      <w:pPr>
        <w:ind w:left="1070" w:hanging="360"/>
      </w:pPr>
      <w:rPr>
        <w:sz w:val="28"/>
        <w:szCs w:val="28"/>
      </w:rPr>
    </w:lvl>
    <w:lvl w:ilvl="1">
      <w:numFmt w:val="bullet"/>
      <w:lvlText w:val="-"/>
      <w:lvlJc w:val="left"/>
      <w:pPr>
        <w:ind w:left="1790" w:hanging="360"/>
      </w:pPr>
      <w:rPr>
        <w:rFonts w:ascii="Times New Roman" w:eastAsia="Times New Roman" w:hAnsi="Times New Roman" w:cs="Times New Roman" w:hint="default"/>
      </w:r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4" w15:restartNumberingAfterBreak="0">
    <w:nsid w:val="06DD7F26"/>
    <w:multiLevelType w:val="multilevel"/>
    <w:tmpl w:val="06DD7F26"/>
    <w:lvl w:ilvl="0">
      <w:start w:val="1"/>
      <w:numFmt w:val="decimal"/>
      <w:lvlText w:val="%1."/>
      <w:lvlJc w:val="left"/>
      <w:pPr>
        <w:ind w:left="720" w:hanging="360"/>
      </w:pPr>
      <w:rPr>
        <w:color w:val="auto"/>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513B4B"/>
    <w:multiLevelType w:val="multilevel"/>
    <w:tmpl w:val="13513B4B"/>
    <w:lvl w:ilvl="0">
      <w:start w:val="1"/>
      <w:numFmt w:val="decimal"/>
      <w:lvlText w:val="%1)"/>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6" w15:restartNumberingAfterBreak="0">
    <w:nsid w:val="18331B64"/>
    <w:multiLevelType w:val="multilevel"/>
    <w:tmpl w:val="18331B64"/>
    <w:lvl w:ilvl="0">
      <w:start w:val="60"/>
      <w:numFmt w:val="bullet"/>
      <w:lvlText w:val="-"/>
      <w:lvlJc w:val="left"/>
      <w:pPr>
        <w:ind w:left="927" w:hanging="360"/>
      </w:pPr>
      <w:rPr>
        <w:rFonts w:ascii="Times New Roman" w:eastAsia="Calibri"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7" w15:restartNumberingAfterBreak="0">
    <w:nsid w:val="19730E3F"/>
    <w:multiLevelType w:val="multilevel"/>
    <w:tmpl w:val="19730E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5017A0"/>
    <w:multiLevelType w:val="multilevel"/>
    <w:tmpl w:val="1A5017A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287F5B56"/>
    <w:multiLevelType w:val="multilevel"/>
    <w:tmpl w:val="287F5B56"/>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19D1C9A"/>
    <w:multiLevelType w:val="multilevel"/>
    <w:tmpl w:val="319D1C9A"/>
    <w:lvl w:ilvl="0">
      <w:start w:val="1"/>
      <w:numFmt w:val="decimal"/>
      <w:lvlText w:val="%1)"/>
      <w:lvlJc w:val="left"/>
      <w:pPr>
        <w:ind w:left="927" w:hanging="360"/>
      </w:pPr>
      <w:rPr>
        <w:rFonts w:ascii="Times New Roman" w:hAnsi="Times New Roman" w:cs="Times New Roman" w:hint="default"/>
        <w:sz w:val="28"/>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15:restartNumberingAfterBreak="0">
    <w:nsid w:val="33377CAF"/>
    <w:multiLevelType w:val="multilevel"/>
    <w:tmpl w:val="33377CAF"/>
    <w:lvl w:ilvl="0">
      <w:start w:val="1"/>
      <w:numFmt w:val="decimal"/>
      <w:lvlText w:val="%1."/>
      <w:lvlJc w:val="left"/>
      <w:pPr>
        <w:ind w:left="1146" w:hanging="360"/>
      </w:pPr>
    </w:lvl>
    <w:lvl w:ilvl="1">
      <w:start w:val="1"/>
      <w:numFmt w:val="decimal"/>
      <w:isLgl/>
      <w:lvlText w:val="%1.%2"/>
      <w:lvlJc w:val="left"/>
      <w:pPr>
        <w:ind w:left="1161" w:hanging="375"/>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12" w15:restartNumberingAfterBreak="0">
    <w:nsid w:val="33707C67"/>
    <w:multiLevelType w:val="multilevel"/>
    <w:tmpl w:val="33707C67"/>
    <w:lvl w:ilvl="0">
      <w:start w:val="1"/>
      <w:numFmt w:val="decimal"/>
      <w:lvlText w:val="%1."/>
      <w:lvlJc w:val="left"/>
      <w:pPr>
        <w:ind w:left="786" w:hanging="360"/>
      </w:pPr>
      <w:rPr>
        <w:rFonts w:hint="default"/>
        <w:b/>
        <w:sz w:val="28"/>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3" w15:restartNumberingAfterBreak="0">
    <w:nsid w:val="3EDA6F3D"/>
    <w:multiLevelType w:val="multilevel"/>
    <w:tmpl w:val="3EDA6F3D"/>
    <w:lvl w:ilvl="0">
      <w:start w:val="1"/>
      <w:numFmt w:val="decimal"/>
      <w:lvlText w:val="%1."/>
      <w:lvlJc w:val="left"/>
      <w:pPr>
        <w:ind w:left="1280" w:hanging="360"/>
      </w:pPr>
    </w:lvl>
    <w:lvl w:ilvl="1">
      <w:start w:val="1"/>
      <w:numFmt w:val="lowerLetter"/>
      <w:lvlText w:val="%2."/>
      <w:lvlJc w:val="left"/>
      <w:pPr>
        <w:ind w:left="2000" w:hanging="360"/>
      </w:pPr>
    </w:lvl>
    <w:lvl w:ilvl="2">
      <w:start w:val="1"/>
      <w:numFmt w:val="lowerRoman"/>
      <w:lvlText w:val="%3."/>
      <w:lvlJc w:val="right"/>
      <w:pPr>
        <w:ind w:left="2720" w:hanging="180"/>
      </w:pPr>
    </w:lvl>
    <w:lvl w:ilvl="3">
      <w:start w:val="1"/>
      <w:numFmt w:val="decimal"/>
      <w:lvlText w:val="%4."/>
      <w:lvlJc w:val="left"/>
      <w:pPr>
        <w:ind w:left="3440" w:hanging="360"/>
      </w:pPr>
    </w:lvl>
    <w:lvl w:ilvl="4">
      <w:start w:val="1"/>
      <w:numFmt w:val="lowerLetter"/>
      <w:lvlText w:val="%5."/>
      <w:lvlJc w:val="left"/>
      <w:pPr>
        <w:ind w:left="4160" w:hanging="360"/>
      </w:pPr>
    </w:lvl>
    <w:lvl w:ilvl="5">
      <w:start w:val="1"/>
      <w:numFmt w:val="lowerRoman"/>
      <w:lvlText w:val="%6."/>
      <w:lvlJc w:val="right"/>
      <w:pPr>
        <w:ind w:left="4880" w:hanging="180"/>
      </w:pPr>
    </w:lvl>
    <w:lvl w:ilvl="6">
      <w:start w:val="1"/>
      <w:numFmt w:val="decimal"/>
      <w:lvlText w:val="%7."/>
      <w:lvlJc w:val="left"/>
      <w:pPr>
        <w:ind w:left="5600" w:hanging="360"/>
      </w:pPr>
    </w:lvl>
    <w:lvl w:ilvl="7">
      <w:start w:val="1"/>
      <w:numFmt w:val="lowerLetter"/>
      <w:lvlText w:val="%8."/>
      <w:lvlJc w:val="left"/>
      <w:pPr>
        <w:ind w:left="6320" w:hanging="360"/>
      </w:pPr>
    </w:lvl>
    <w:lvl w:ilvl="8">
      <w:start w:val="1"/>
      <w:numFmt w:val="lowerRoman"/>
      <w:lvlText w:val="%9."/>
      <w:lvlJc w:val="right"/>
      <w:pPr>
        <w:ind w:left="7040" w:hanging="180"/>
      </w:pPr>
    </w:lvl>
  </w:abstractNum>
  <w:abstractNum w:abstractNumId="14" w15:restartNumberingAfterBreak="0">
    <w:nsid w:val="475A1A24"/>
    <w:multiLevelType w:val="multilevel"/>
    <w:tmpl w:val="475A1A24"/>
    <w:lvl w:ilvl="0">
      <w:start w:val="3"/>
      <w:numFmt w:val="bullet"/>
      <w:lvlText w:val="-"/>
      <w:lvlJc w:val="left"/>
      <w:pPr>
        <w:ind w:left="1080" w:hanging="360"/>
      </w:pPr>
      <w:rPr>
        <w:rFonts w:ascii="Times New Roman" w:eastAsiaTheme="minorEastAsia"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 w15:restartNumberingAfterBreak="0">
    <w:nsid w:val="4B762485"/>
    <w:multiLevelType w:val="multilevel"/>
    <w:tmpl w:val="4B762485"/>
    <w:lvl w:ilvl="0">
      <w:start w:val="1"/>
      <w:numFmt w:val="decimal"/>
      <w:lvlText w:val="%1)"/>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6" w15:restartNumberingAfterBreak="0">
    <w:nsid w:val="4C7D2A62"/>
    <w:multiLevelType w:val="multilevel"/>
    <w:tmpl w:val="4C7D2A62"/>
    <w:lvl w:ilvl="0">
      <w:start w:val="1"/>
      <w:numFmt w:val="bullet"/>
      <w:lvlText w:val="-"/>
      <w:lvlJc w:val="left"/>
      <w:pPr>
        <w:ind w:left="720" w:hanging="360"/>
      </w:pPr>
      <w:rPr>
        <w:rFonts w:ascii="Sitka Subheading" w:hAnsi="Sitka Subheading"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F6F25C3"/>
    <w:multiLevelType w:val="multilevel"/>
    <w:tmpl w:val="4F6F25C3"/>
    <w:lvl w:ilvl="0">
      <w:start w:val="3"/>
      <w:numFmt w:val="bullet"/>
      <w:lvlText w:val="-"/>
      <w:lvlJc w:val="left"/>
      <w:pPr>
        <w:ind w:left="786" w:hanging="360"/>
      </w:pPr>
      <w:rPr>
        <w:rFonts w:ascii="Times New Roman" w:eastAsia="Times New Roman" w:hAnsi="Times New Roman" w:cs="Times New Roman"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8" w15:restartNumberingAfterBreak="0">
    <w:nsid w:val="5ACF0A2C"/>
    <w:multiLevelType w:val="multilevel"/>
    <w:tmpl w:val="5ACF0A2C"/>
    <w:lvl w:ilvl="0">
      <w:start w:val="1"/>
      <w:numFmt w:val="bullet"/>
      <w:lvlText w:val="-"/>
      <w:lvlJc w:val="left"/>
      <w:pPr>
        <w:ind w:left="1146" w:hanging="360"/>
      </w:pPr>
      <w:rPr>
        <w:rFonts w:ascii="Sitka Subheading" w:hAnsi="Sitka Subheading"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9" w15:restartNumberingAfterBreak="0">
    <w:nsid w:val="5D9B4011"/>
    <w:multiLevelType w:val="multilevel"/>
    <w:tmpl w:val="5D9B4011"/>
    <w:lvl w:ilvl="0">
      <w:start w:val="1"/>
      <w:numFmt w:val="decimal"/>
      <w:lvlText w:val="%1)"/>
      <w:lvlJc w:val="left"/>
      <w:pPr>
        <w:ind w:left="927" w:hanging="360"/>
      </w:pPr>
      <w:rPr>
        <w:rFonts w:ascii="Times New Roman" w:hAnsi="Times New Roman" w:cs="Times New Roman" w:hint="default"/>
        <w:sz w:val="28"/>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0" w15:restartNumberingAfterBreak="0">
    <w:nsid w:val="7E7404FD"/>
    <w:multiLevelType w:val="multilevel"/>
    <w:tmpl w:val="7E7404FD"/>
    <w:lvl w:ilvl="0">
      <w:start w:val="1"/>
      <w:numFmt w:val="decimal"/>
      <w:lvlText w:val="%1)"/>
      <w:lvlJc w:val="left"/>
      <w:pPr>
        <w:ind w:left="-216" w:hanging="360"/>
      </w:pPr>
      <w:rPr>
        <w:rFonts w:hint="default"/>
      </w:rPr>
    </w:lvl>
    <w:lvl w:ilvl="1">
      <w:start w:val="1"/>
      <w:numFmt w:val="decimal"/>
      <w:lvlText w:val="%2."/>
      <w:lvlJc w:val="left"/>
      <w:pPr>
        <w:ind w:left="1239" w:hanging="1095"/>
      </w:pPr>
      <w:rPr>
        <w:rFonts w:hint="default"/>
      </w:rPr>
    </w:lvl>
    <w:lvl w:ilvl="2">
      <w:start w:val="1"/>
      <w:numFmt w:val="lowerRoman"/>
      <w:lvlText w:val="%3."/>
      <w:lvlJc w:val="right"/>
      <w:pPr>
        <w:ind w:left="1224" w:hanging="180"/>
      </w:pPr>
    </w:lvl>
    <w:lvl w:ilvl="3">
      <w:start w:val="1"/>
      <w:numFmt w:val="decimal"/>
      <w:lvlText w:val="%4."/>
      <w:lvlJc w:val="left"/>
      <w:pPr>
        <w:ind w:left="1944" w:hanging="360"/>
      </w:pPr>
    </w:lvl>
    <w:lvl w:ilvl="4">
      <w:start w:val="1"/>
      <w:numFmt w:val="lowerLetter"/>
      <w:lvlText w:val="%5."/>
      <w:lvlJc w:val="left"/>
      <w:pPr>
        <w:ind w:left="2664" w:hanging="360"/>
      </w:pPr>
    </w:lvl>
    <w:lvl w:ilvl="5">
      <w:start w:val="1"/>
      <w:numFmt w:val="lowerRoman"/>
      <w:lvlText w:val="%6."/>
      <w:lvlJc w:val="right"/>
      <w:pPr>
        <w:ind w:left="3384" w:hanging="180"/>
      </w:pPr>
    </w:lvl>
    <w:lvl w:ilvl="6">
      <w:start w:val="1"/>
      <w:numFmt w:val="decimal"/>
      <w:lvlText w:val="%7."/>
      <w:lvlJc w:val="left"/>
      <w:pPr>
        <w:ind w:left="4104" w:hanging="360"/>
      </w:pPr>
    </w:lvl>
    <w:lvl w:ilvl="7">
      <w:start w:val="1"/>
      <w:numFmt w:val="lowerLetter"/>
      <w:lvlText w:val="%8."/>
      <w:lvlJc w:val="left"/>
      <w:pPr>
        <w:ind w:left="4824" w:hanging="360"/>
      </w:pPr>
    </w:lvl>
    <w:lvl w:ilvl="8">
      <w:start w:val="1"/>
      <w:numFmt w:val="lowerRoman"/>
      <w:lvlText w:val="%9."/>
      <w:lvlJc w:val="right"/>
      <w:pPr>
        <w:ind w:left="5544" w:hanging="180"/>
      </w:pPr>
    </w:lvl>
  </w:abstractNum>
  <w:abstractNum w:abstractNumId="21" w15:restartNumberingAfterBreak="0">
    <w:nsid w:val="7FD970BD"/>
    <w:multiLevelType w:val="multilevel"/>
    <w:tmpl w:val="7FD970BD"/>
    <w:lvl w:ilvl="0">
      <w:start w:val="1"/>
      <w:numFmt w:val="decimal"/>
      <w:lvlText w:val="%1."/>
      <w:lvlJc w:val="left"/>
      <w:pPr>
        <w:ind w:left="1145" w:hanging="360"/>
      </w:pPr>
      <w:rPr>
        <w:sz w:val="28"/>
        <w:szCs w:val="28"/>
      </w:rPr>
    </w:lvl>
    <w:lvl w:ilvl="1">
      <w:start w:val="1"/>
      <w:numFmt w:val="decimal"/>
      <w:lvlText w:val="%2."/>
      <w:lvlJc w:val="left"/>
      <w:pPr>
        <w:ind w:left="1865" w:hanging="360"/>
      </w:pPr>
      <w:rPr>
        <w:sz w:val="28"/>
        <w:szCs w:val="28"/>
      </w:r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num w:numId="1">
    <w:abstractNumId w:val="0"/>
  </w:num>
  <w:num w:numId="2">
    <w:abstractNumId w:val="2"/>
  </w:num>
  <w:num w:numId="3">
    <w:abstractNumId w:val="16"/>
  </w:num>
  <w:num w:numId="4">
    <w:abstractNumId w:val="9"/>
  </w:num>
  <w:num w:numId="5">
    <w:abstractNumId w:val="3"/>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9"/>
  </w:num>
  <w:num w:numId="10">
    <w:abstractNumId w:val="10"/>
  </w:num>
  <w:num w:numId="11">
    <w:abstractNumId w:val="7"/>
  </w:num>
  <w:num w:numId="12">
    <w:abstractNumId w:val="17"/>
  </w:num>
  <w:num w:numId="13">
    <w:abstractNumId w:val="6"/>
  </w:num>
  <w:num w:numId="14">
    <w:abstractNumId w:val="18"/>
  </w:num>
  <w:num w:numId="15">
    <w:abstractNumId w:val="8"/>
  </w:num>
  <w:num w:numId="16">
    <w:abstractNumId w:val="14"/>
  </w:num>
  <w:num w:numId="17">
    <w:abstractNumId w:val="20"/>
  </w:num>
  <w:num w:numId="18">
    <w:abstractNumId w:val="5"/>
  </w:num>
  <w:num w:numId="19">
    <w:abstractNumId w:val="1"/>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MHRA (Author-Date)&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9E7B6A"/>
    <w:rsid w:val="00000FDB"/>
    <w:rsid w:val="00002BCD"/>
    <w:rsid w:val="000034B9"/>
    <w:rsid w:val="000069E4"/>
    <w:rsid w:val="00006DAA"/>
    <w:rsid w:val="00007531"/>
    <w:rsid w:val="000107EE"/>
    <w:rsid w:val="000141AE"/>
    <w:rsid w:val="00014860"/>
    <w:rsid w:val="000148B5"/>
    <w:rsid w:val="000149AC"/>
    <w:rsid w:val="00015909"/>
    <w:rsid w:val="000172FC"/>
    <w:rsid w:val="00017F70"/>
    <w:rsid w:val="00020CB5"/>
    <w:rsid w:val="00023F87"/>
    <w:rsid w:val="000251EA"/>
    <w:rsid w:val="00027AA0"/>
    <w:rsid w:val="00030AE1"/>
    <w:rsid w:val="000333DE"/>
    <w:rsid w:val="000347A7"/>
    <w:rsid w:val="000363AC"/>
    <w:rsid w:val="00036867"/>
    <w:rsid w:val="00041786"/>
    <w:rsid w:val="00044347"/>
    <w:rsid w:val="000448DF"/>
    <w:rsid w:val="00044FCC"/>
    <w:rsid w:val="000526F0"/>
    <w:rsid w:val="00053C43"/>
    <w:rsid w:val="00056C8C"/>
    <w:rsid w:val="000629AA"/>
    <w:rsid w:val="00065D92"/>
    <w:rsid w:val="00065FE6"/>
    <w:rsid w:val="000660E8"/>
    <w:rsid w:val="00067F48"/>
    <w:rsid w:val="00070AFF"/>
    <w:rsid w:val="00072433"/>
    <w:rsid w:val="000726E3"/>
    <w:rsid w:val="00073B93"/>
    <w:rsid w:val="00073BBA"/>
    <w:rsid w:val="000741BB"/>
    <w:rsid w:val="00076D24"/>
    <w:rsid w:val="00081921"/>
    <w:rsid w:val="00082E79"/>
    <w:rsid w:val="00083482"/>
    <w:rsid w:val="00083516"/>
    <w:rsid w:val="000840C8"/>
    <w:rsid w:val="00084363"/>
    <w:rsid w:val="0008511D"/>
    <w:rsid w:val="00085285"/>
    <w:rsid w:val="00086154"/>
    <w:rsid w:val="0008646A"/>
    <w:rsid w:val="00087FC8"/>
    <w:rsid w:val="000913C8"/>
    <w:rsid w:val="00095A08"/>
    <w:rsid w:val="00096FBD"/>
    <w:rsid w:val="000A0218"/>
    <w:rsid w:val="000A4ADC"/>
    <w:rsid w:val="000A571D"/>
    <w:rsid w:val="000B04ED"/>
    <w:rsid w:val="000B2F4F"/>
    <w:rsid w:val="000B488A"/>
    <w:rsid w:val="000B4FD6"/>
    <w:rsid w:val="000B53C8"/>
    <w:rsid w:val="000B5443"/>
    <w:rsid w:val="000C057C"/>
    <w:rsid w:val="000C3E74"/>
    <w:rsid w:val="000C495A"/>
    <w:rsid w:val="000C5DC8"/>
    <w:rsid w:val="000D0470"/>
    <w:rsid w:val="000D0646"/>
    <w:rsid w:val="000D07B4"/>
    <w:rsid w:val="000D0B28"/>
    <w:rsid w:val="000D1F1D"/>
    <w:rsid w:val="000D4D70"/>
    <w:rsid w:val="000D55A2"/>
    <w:rsid w:val="000D5701"/>
    <w:rsid w:val="000D5DC2"/>
    <w:rsid w:val="000D6661"/>
    <w:rsid w:val="000E6CF3"/>
    <w:rsid w:val="000E719E"/>
    <w:rsid w:val="000E7878"/>
    <w:rsid w:val="000F1F22"/>
    <w:rsid w:val="000F3DA9"/>
    <w:rsid w:val="000F4523"/>
    <w:rsid w:val="000F466E"/>
    <w:rsid w:val="000F6ECE"/>
    <w:rsid w:val="00101902"/>
    <w:rsid w:val="00102B40"/>
    <w:rsid w:val="00103411"/>
    <w:rsid w:val="00103639"/>
    <w:rsid w:val="001073E6"/>
    <w:rsid w:val="00110364"/>
    <w:rsid w:val="00110441"/>
    <w:rsid w:val="00113587"/>
    <w:rsid w:val="00113F68"/>
    <w:rsid w:val="00114595"/>
    <w:rsid w:val="001163AF"/>
    <w:rsid w:val="001176C1"/>
    <w:rsid w:val="001211D5"/>
    <w:rsid w:val="00121DCF"/>
    <w:rsid w:val="001237AD"/>
    <w:rsid w:val="00123B53"/>
    <w:rsid w:val="0012497B"/>
    <w:rsid w:val="001262D9"/>
    <w:rsid w:val="001265E8"/>
    <w:rsid w:val="0012726F"/>
    <w:rsid w:val="0013177E"/>
    <w:rsid w:val="00131798"/>
    <w:rsid w:val="0013201A"/>
    <w:rsid w:val="001321D5"/>
    <w:rsid w:val="00133730"/>
    <w:rsid w:val="00136A51"/>
    <w:rsid w:val="00140BE3"/>
    <w:rsid w:val="001431FC"/>
    <w:rsid w:val="00143F4F"/>
    <w:rsid w:val="001450D0"/>
    <w:rsid w:val="00145322"/>
    <w:rsid w:val="001453D0"/>
    <w:rsid w:val="001460CC"/>
    <w:rsid w:val="00151185"/>
    <w:rsid w:val="001527FD"/>
    <w:rsid w:val="00153606"/>
    <w:rsid w:val="00153AFC"/>
    <w:rsid w:val="00156066"/>
    <w:rsid w:val="00156AB8"/>
    <w:rsid w:val="00161602"/>
    <w:rsid w:val="00161B60"/>
    <w:rsid w:val="00161C05"/>
    <w:rsid w:val="0016462D"/>
    <w:rsid w:val="00167115"/>
    <w:rsid w:val="00167B1B"/>
    <w:rsid w:val="001718E5"/>
    <w:rsid w:val="001721F0"/>
    <w:rsid w:val="00173E3A"/>
    <w:rsid w:val="00177072"/>
    <w:rsid w:val="00177CBD"/>
    <w:rsid w:val="00181AD7"/>
    <w:rsid w:val="001826E0"/>
    <w:rsid w:val="0018398E"/>
    <w:rsid w:val="00184555"/>
    <w:rsid w:val="0019406C"/>
    <w:rsid w:val="00196DF6"/>
    <w:rsid w:val="001A026F"/>
    <w:rsid w:val="001A03AE"/>
    <w:rsid w:val="001A0BD6"/>
    <w:rsid w:val="001A0FD6"/>
    <w:rsid w:val="001A12BC"/>
    <w:rsid w:val="001A3ECF"/>
    <w:rsid w:val="001A4011"/>
    <w:rsid w:val="001A4312"/>
    <w:rsid w:val="001A4FCB"/>
    <w:rsid w:val="001A5024"/>
    <w:rsid w:val="001A6760"/>
    <w:rsid w:val="001A676D"/>
    <w:rsid w:val="001A6D09"/>
    <w:rsid w:val="001A6DD5"/>
    <w:rsid w:val="001A77E9"/>
    <w:rsid w:val="001B39A0"/>
    <w:rsid w:val="001B7921"/>
    <w:rsid w:val="001C1726"/>
    <w:rsid w:val="001C41A8"/>
    <w:rsid w:val="001C465A"/>
    <w:rsid w:val="001C6E8B"/>
    <w:rsid w:val="001C75E3"/>
    <w:rsid w:val="001D2F88"/>
    <w:rsid w:val="001D49A5"/>
    <w:rsid w:val="001D4B02"/>
    <w:rsid w:val="001D54D7"/>
    <w:rsid w:val="001D70AC"/>
    <w:rsid w:val="001E24B7"/>
    <w:rsid w:val="001E2505"/>
    <w:rsid w:val="001E4995"/>
    <w:rsid w:val="001E4A73"/>
    <w:rsid w:val="001E56F5"/>
    <w:rsid w:val="001E6B77"/>
    <w:rsid w:val="001F3AD2"/>
    <w:rsid w:val="001F4F20"/>
    <w:rsid w:val="001F6C98"/>
    <w:rsid w:val="001F6D97"/>
    <w:rsid w:val="0020150B"/>
    <w:rsid w:val="00203CB5"/>
    <w:rsid w:val="00206763"/>
    <w:rsid w:val="00206A0F"/>
    <w:rsid w:val="00212008"/>
    <w:rsid w:val="0021307D"/>
    <w:rsid w:val="00214185"/>
    <w:rsid w:val="0021531C"/>
    <w:rsid w:val="0021679C"/>
    <w:rsid w:val="00217A55"/>
    <w:rsid w:val="0022196F"/>
    <w:rsid w:val="002249B7"/>
    <w:rsid w:val="00232DBB"/>
    <w:rsid w:val="00234353"/>
    <w:rsid w:val="00235751"/>
    <w:rsid w:val="00235FE8"/>
    <w:rsid w:val="00236FF2"/>
    <w:rsid w:val="00241BBB"/>
    <w:rsid w:val="002459F8"/>
    <w:rsid w:val="00245F04"/>
    <w:rsid w:val="002477C1"/>
    <w:rsid w:val="00247FCA"/>
    <w:rsid w:val="00250239"/>
    <w:rsid w:val="00252E75"/>
    <w:rsid w:val="00254F2F"/>
    <w:rsid w:val="00255572"/>
    <w:rsid w:val="0025725D"/>
    <w:rsid w:val="002572D0"/>
    <w:rsid w:val="00260C89"/>
    <w:rsid w:val="00262C7D"/>
    <w:rsid w:val="002634E0"/>
    <w:rsid w:val="00263910"/>
    <w:rsid w:val="00265B9A"/>
    <w:rsid w:val="00265F49"/>
    <w:rsid w:val="002660F3"/>
    <w:rsid w:val="002716D8"/>
    <w:rsid w:val="00273740"/>
    <w:rsid w:val="00273E20"/>
    <w:rsid w:val="00275B9B"/>
    <w:rsid w:val="00276B53"/>
    <w:rsid w:val="00280E74"/>
    <w:rsid w:val="002821D8"/>
    <w:rsid w:val="002830C4"/>
    <w:rsid w:val="002843EE"/>
    <w:rsid w:val="00284A9A"/>
    <w:rsid w:val="002859F2"/>
    <w:rsid w:val="00285AEC"/>
    <w:rsid w:val="00285FAC"/>
    <w:rsid w:val="00287859"/>
    <w:rsid w:val="0029123D"/>
    <w:rsid w:val="002917B1"/>
    <w:rsid w:val="00292B9B"/>
    <w:rsid w:val="00295C16"/>
    <w:rsid w:val="002A0EF4"/>
    <w:rsid w:val="002A28F2"/>
    <w:rsid w:val="002A3EC3"/>
    <w:rsid w:val="002A446A"/>
    <w:rsid w:val="002A4F4E"/>
    <w:rsid w:val="002A60AD"/>
    <w:rsid w:val="002A64A0"/>
    <w:rsid w:val="002A6836"/>
    <w:rsid w:val="002B0B9D"/>
    <w:rsid w:val="002B17EE"/>
    <w:rsid w:val="002B2ECB"/>
    <w:rsid w:val="002B3192"/>
    <w:rsid w:val="002B5441"/>
    <w:rsid w:val="002B55D4"/>
    <w:rsid w:val="002B7774"/>
    <w:rsid w:val="002C179D"/>
    <w:rsid w:val="002C18B6"/>
    <w:rsid w:val="002C2000"/>
    <w:rsid w:val="002C3F8A"/>
    <w:rsid w:val="002C651D"/>
    <w:rsid w:val="002C6CFD"/>
    <w:rsid w:val="002C7922"/>
    <w:rsid w:val="002D362B"/>
    <w:rsid w:val="002D3686"/>
    <w:rsid w:val="002D3761"/>
    <w:rsid w:val="002D3A43"/>
    <w:rsid w:val="002D3BDD"/>
    <w:rsid w:val="002D6F3A"/>
    <w:rsid w:val="002E16D7"/>
    <w:rsid w:val="002E218F"/>
    <w:rsid w:val="002E3360"/>
    <w:rsid w:val="002E3D5D"/>
    <w:rsid w:val="002E533A"/>
    <w:rsid w:val="002E5805"/>
    <w:rsid w:val="002E6711"/>
    <w:rsid w:val="002F1165"/>
    <w:rsid w:val="002F2CC6"/>
    <w:rsid w:val="002F2FA1"/>
    <w:rsid w:val="002F7EAA"/>
    <w:rsid w:val="003017A2"/>
    <w:rsid w:val="00302666"/>
    <w:rsid w:val="00302AA4"/>
    <w:rsid w:val="003030D9"/>
    <w:rsid w:val="003053C4"/>
    <w:rsid w:val="00305956"/>
    <w:rsid w:val="00305B9A"/>
    <w:rsid w:val="00305F1A"/>
    <w:rsid w:val="00307DE1"/>
    <w:rsid w:val="00310EC3"/>
    <w:rsid w:val="0031110A"/>
    <w:rsid w:val="00315E8D"/>
    <w:rsid w:val="00317169"/>
    <w:rsid w:val="00321220"/>
    <w:rsid w:val="00322AB1"/>
    <w:rsid w:val="00322C39"/>
    <w:rsid w:val="003231C1"/>
    <w:rsid w:val="00327B5C"/>
    <w:rsid w:val="003313E5"/>
    <w:rsid w:val="003315F7"/>
    <w:rsid w:val="003323BF"/>
    <w:rsid w:val="00333606"/>
    <w:rsid w:val="00335068"/>
    <w:rsid w:val="00335902"/>
    <w:rsid w:val="00335C09"/>
    <w:rsid w:val="00335E38"/>
    <w:rsid w:val="00340E98"/>
    <w:rsid w:val="00341A81"/>
    <w:rsid w:val="00342B85"/>
    <w:rsid w:val="00343425"/>
    <w:rsid w:val="0034490B"/>
    <w:rsid w:val="00345540"/>
    <w:rsid w:val="00345DDC"/>
    <w:rsid w:val="00351454"/>
    <w:rsid w:val="003523E8"/>
    <w:rsid w:val="00353A92"/>
    <w:rsid w:val="00355981"/>
    <w:rsid w:val="0035737A"/>
    <w:rsid w:val="0036007B"/>
    <w:rsid w:val="003607F5"/>
    <w:rsid w:val="00360C5D"/>
    <w:rsid w:val="00361706"/>
    <w:rsid w:val="0036298F"/>
    <w:rsid w:val="00363B7C"/>
    <w:rsid w:val="00363D73"/>
    <w:rsid w:val="003652DA"/>
    <w:rsid w:val="00366D0E"/>
    <w:rsid w:val="0036785A"/>
    <w:rsid w:val="003701BE"/>
    <w:rsid w:val="003705EB"/>
    <w:rsid w:val="003712F9"/>
    <w:rsid w:val="00374508"/>
    <w:rsid w:val="0037546D"/>
    <w:rsid w:val="00376900"/>
    <w:rsid w:val="0037775D"/>
    <w:rsid w:val="003801A9"/>
    <w:rsid w:val="00380AAD"/>
    <w:rsid w:val="00381C9F"/>
    <w:rsid w:val="0038217E"/>
    <w:rsid w:val="00383CDE"/>
    <w:rsid w:val="00386099"/>
    <w:rsid w:val="00386160"/>
    <w:rsid w:val="00390017"/>
    <w:rsid w:val="00391844"/>
    <w:rsid w:val="0039287C"/>
    <w:rsid w:val="0039336B"/>
    <w:rsid w:val="00393A61"/>
    <w:rsid w:val="00396B47"/>
    <w:rsid w:val="00396B5B"/>
    <w:rsid w:val="003974F5"/>
    <w:rsid w:val="003A05A5"/>
    <w:rsid w:val="003A2C64"/>
    <w:rsid w:val="003A33A4"/>
    <w:rsid w:val="003A6754"/>
    <w:rsid w:val="003A727D"/>
    <w:rsid w:val="003B03A1"/>
    <w:rsid w:val="003B07D2"/>
    <w:rsid w:val="003B0F6E"/>
    <w:rsid w:val="003B29E6"/>
    <w:rsid w:val="003B321A"/>
    <w:rsid w:val="003B3D36"/>
    <w:rsid w:val="003B7166"/>
    <w:rsid w:val="003C067C"/>
    <w:rsid w:val="003C07A6"/>
    <w:rsid w:val="003C3188"/>
    <w:rsid w:val="003C5F72"/>
    <w:rsid w:val="003D0F84"/>
    <w:rsid w:val="003D33DC"/>
    <w:rsid w:val="003D3F14"/>
    <w:rsid w:val="003D5A64"/>
    <w:rsid w:val="003D5BF5"/>
    <w:rsid w:val="003E07FA"/>
    <w:rsid w:val="003E1C59"/>
    <w:rsid w:val="003E2480"/>
    <w:rsid w:val="003E3E90"/>
    <w:rsid w:val="003E5AC3"/>
    <w:rsid w:val="003F10E4"/>
    <w:rsid w:val="003F1BD3"/>
    <w:rsid w:val="003F1F85"/>
    <w:rsid w:val="003F4CFD"/>
    <w:rsid w:val="003F649F"/>
    <w:rsid w:val="003F6E70"/>
    <w:rsid w:val="003F72EF"/>
    <w:rsid w:val="004029AF"/>
    <w:rsid w:val="00403BC6"/>
    <w:rsid w:val="00404549"/>
    <w:rsid w:val="00405030"/>
    <w:rsid w:val="00406052"/>
    <w:rsid w:val="004069CF"/>
    <w:rsid w:val="00406DCE"/>
    <w:rsid w:val="00407D48"/>
    <w:rsid w:val="004101AB"/>
    <w:rsid w:val="00410AC0"/>
    <w:rsid w:val="004122E9"/>
    <w:rsid w:val="00412B3E"/>
    <w:rsid w:val="00412C76"/>
    <w:rsid w:val="0041350D"/>
    <w:rsid w:val="0041533F"/>
    <w:rsid w:val="0041660F"/>
    <w:rsid w:val="00417EB9"/>
    <w:rsid w:val="004219BF"/>
    <w:rsid w:val="004246EB"/>
    <w:rsid w:val="0042568D"/>
    <w:rsid w:val="004259ED"/>
    <w:rsid w:val="00430324"/>
    <w:rsid w:val="00430548"/>
    <w:rsid w:val="00430774"/>
    <w:rsid w:val="00441950"/>
    <w:rsid w:val="00442E56"/>
    <w:rsid w:val="00443390"/>
    <w:rsid w:val="00445A80"/>
    <w:rsid w:val="00445C7D"/>
    <w:rsid w:val="00445CD3"/>
    <w:rsid w:val="00447A21"/>
    <w:rsid w:val="00450B25"/>
    <w:rsid w:val="00450B3C"/>
    <w:rsid w:val="00453444"/>
    <w:rsid w:val="004542D0"/>
    <w:rsid w:val="00454CC1"/>
    <w:rsid w:val="00457033"/>
    <w:rsid w:val="004609DF"/>
    <w:rsid w:val="00461A79"/>
    <w:rsid w:val="0046255A"/>
    <w:rsid w:val="0046310F"/>
    <w:rsid w:val="0046406D"/>
    <w:rsid w:val="00464A17"/>
    <w:rsid w:val="00464E59"/>
    <w:rsid w:val="0046751D"/>
    <w:rsid w:val="00467D52"/>
    <w:rsid w:val="004730AE"/>
    <w:rsid w:val="00473653"/>
    <w:rsid w:val="00474B11"/>
    <w:rsid w:val="00475F3D"/>
    <w:rsid w:val="00477A2D"/>
    <w:rsid w:val="004830E5"/>
    <w:rsid w:val="00483CBE"/>
    <w:rsid w:val="00484C7B"/>
    <w:rsid w:val="004859DE"/>
    <w:rsid w:val="0048621C"/>
    <w:rsid w:val="00493DF5"/>
    <w:rsid w:val="00495638"/>
    <w:rsid w:val="00496A41"/>
    <w:rsid w:val="004A0043"/>
    <w:rsid w:val="004A36C5"/>
    <w:rsid w:val="004A41C3"/>
    <w:rsid w:val="004A4283"/>
    <w:rsid w:val="004A4475"/>
    <w:rsid w:val="004B197F"/>
    <w:rsid w:val="004B2A86"/>
    <w:rsid w:val="004B2B9D"/>
    <w:rsid w:val="004B6534"/>
    <w:rsid w:val="004B6E81"/>
    <w:rsid w:val="004B75E8"/>
    <w:rsid w:val="004C420C"/>
    <w:rsid w:val="004C4967"/>
    <w:rsid w:val="004C6095"/>
    <w:rsid w:val="004C7D39"/>
    <w:rsid w:val="004D2CB4"/>
    <w:rsid w:val="004D5E60"/>
    <w:rsid w:val="004D6018"/>
    <w:rsid w:val="004D7D8B"/>
    <w:rsid w:val="004E08A8"/>
    <w:rsid w:val="004E2B4A"/>
    <w:rsid w:val="004E3A67"/>
    <w:rsid w:val="004E3E3F"/>
    <w:rsid w:val="004E5420"/>
    <w:rsid w:val="004E6E8D"/>
    <w:rsid w:val="004F1236"/>
    <w:rsid w:val="004F1BEE"/>
    <w:rsid w:val="004F2185"/>
    <w:rsid w:val="004F3A50"/>
    <w:rsid w:val="004F4AE0"/>
    <w:rsid w:val="004F5DC8"/>
    <w:rsid w:val="004F6BC1"/>
    <w:rsid w:val="00507FD4"/>
    <w:rsid w:val="00511E85"/>
    <w:rsid w:val="005126C2"/>
    <w:rsid w:val="00512D5B"/>
    <w:rsid w:val="005149A4"/>
    <w:rsid w:val="00514CA7"/>
    <w:rsid w:val="00515403"/>
    <w:rsid w:val="0051566B"/>
    <w:rsid w:val="00515715"/>
    <w:rsid w:val="0052096D"/>
    <w:rsid w:val="005221C1"/>
    <w:rsid w:val="00522E9E"/>
    <w:rsid w:val="00523614"/>
    <w:rsid w:val="005236D8"/>
    <w:rsid w:val="00525D53"/>
    <w:rsid w:val="00525E08"/>
    <w:rsid w:val="00530670"/>
    <w:rsid w:val="00531BC4"/>
    <w:rsid w:val="00534818"/>
    <w:rsid w:val="00534838"/>
    <w:rsid w:val="005377A3"/>
    <w:rsid w:val="0053796C"/>
    <w:rsid w:val="005414AF"/>
    <w:rsid w:val="00542519"/>
    <w:rsid w:val="00542CC7"/>
    <w:rsid w:val="00544A72"/>
    <w:rsid w:val="00545134"/>
    <w:rsid w:val="00545808"/>
    <w:rsid w:val="0054628E"/>
    <w:rsid w:val="00546D11"/>
    <w:rsid w:val="00547204"/>
    <w:rsid w:val="00550A58"/>
    <w:rsid w:val="0055244C"/>
    <w:rsid w:val="00552ACE"/>
    <w:rsid w:val="00553F90"/>
    <w:rsid w:val="005544CA"/>
    <w:rsid w:val="005552A1"/>
    <w:rsid w:val="00557889"/>
    <w:rsid w:val="0056026C"/>
    <w:rsid w:val="00561B6B"/>
    <w:rsid w:val="005626BD"/>
    <w:rsid w:val="00562700"/>
    <w:rsid w:val="005640E0"/>
    <w:rsid w:val="005725AD"/>
    <w:rsid w:val="00576362"/>
    <w:rsid w:val="005811A4"/>
    <w:rsid w:val="00582339"/>
    <w:rsid w:val="00582E66"/>
    <w:rsid w:val="0058498E"/>
    <w:rsid w:val="00586C43"/>
    <w:rsid w:val="00587E2B"/>
    <w:rsid w:val="00590BAE"/>
    <w:rsid w:val="005956A1"/>
    <w:rsid w:val="00596A04"/>
    <w:rsid w:val="005978FD"/>
    <w:rsid w:val="005A10E3"/>
    <w:rsid w:val="005A1E16"/>
    <w:rsid w:val="005A1EE6"/>
    <w:rsid w:val="005A331C"/>
    <w:rsid w:val="005A4198"/>
    <w:rsid w:val="005A68C2"/>
    <w:rsid w:val="005B07D7"/>
    <w:rsid w:val="005B1724"/>
    <w:rsid w:val="005B1942"/>
    <w:rsid w:val="005B2F78"/>
    <w:rsid w:val="005B3661"/>
    <w:rsid w:val="005C1CCC"/>
    <w:rsid w:val="005C1E51"/>
    <w:rsid w:val="005C2BAB"/>
    <w:rsid w:val="005C3A66"/>
    <w:rsid w:val="005C5519"/>
    <w:rsid w:val="005C7C9A"/>
    <w:rsid w:val="005D0DE2"/>
    <w:rsid w:val="005D2813"/>
    <w:rsid w:val="005D320A"/>
    <w:rsid w:val="005D386D"/>
    <w:rsid w:val="005D38CB"/>
    <w:rsid w:val="005D617A"/>
    <w:rsid w:val="005D6E32"/>
    <w:rsid w:val="005D7037"/>
    <w:rsid w:val="005E10B6"/>
    <w:rsid w:val="005E56B8"/>
    <w:rsid w:val="005E6992"/>
    <w:rsid w:val="005E7122"/>
    <w:rsid w:val="005F099C"/>
    <w:rsid w:val="005F0F75"/>
    <w:rsid w:val="005F2A04"/>
    <w:rsid w:val="005F4EFA"/>
    <w:rsid w:val="005F590A"/>
    <w:rsid w:val="00600D6E"/>
    <w:rsid w:val="00601676"/>
    <w:rsid w:val="00601AFF"/>
    <w:rsid w:val="00603588"/>
    <w:rsid w:val="00605F94"/>
    <w:rsid w:val="006061AB"/>
    <w:rsid w:val="006065F4"/>
    <w:rsid w:val="006101C5"/>
    <w:rsid w:val="0061367F"/>
    <w:rsid w:val="00613893"/>
    <w:rsid w:val="00614968"/>
    <w:rsid w:val="00616208"/>
    <w:rsid w:val="00616429"/>
    <w:rsid w:val="006166CA"/>
    <w:rsid w:val="00621F85"/>
    <w:rsid w:val="00622EDB"/>
    <w:rsid w:val="006237E8"/>
    <w:rsid w:val="00623E91"/>
    <w:rsid w:val="00625B27"/>
    <w:rsid w:val="006305CA"/>
    <w:rsid w:val="006312DA"/>
    <w:rsid w:val="006326A6"/>
    <w:rsid w:val="006346C8"/>
    <w:rsid w:val="00640CA6"/>
    <w:rsid w:val="00641422"/>
    <w:rsid w:val="0064168A"/>
    <w:rsid w:val="006435EE"/>
    <w:rsid w:val="00643625"/>
    <w:rsid w:val="00650BBE"/>
    <w:rsid w:val="006512D6"/>
    <w:rsid w:val="00652A60"/>
    <w:rsid w:val="00654244"/>
    <w:rsid w:val="0065426B"/>
    <w:rsid w:val="00654F36"/>
    <w:rsid w:val="00661E9C"/>
    <w:rsid w:val="00665253"/>
    <w:rsid w:val="00666BA5"/>
    <w:rsid w:val="00670CCA"/>
    <w:rsid w:val="0067214F"/>
    <w:rsid w:val="006745CB"/>
    <w:rsid w:val="006749FE"/>
    <w:rsid w:val="00675C45"/>
    <w:rsid w:val="00676BAD"/>
    <w:rsid w:val="0068276E"/>
    <w:rsid w:val="00682A4A"/>
    <w:rsid w:val="00684698"/>
    <w:rsid w:val="00684A57"/>
    <w:rsid w:val="00684C28"/>
    <w:rsid w:val="006855B0"/>
    <w:rsid w:val="00687743"/>
    <w:rsid w:val="00690819"/>
    <w:rsid w:val="00691722"/>
    <w:rsid w:val="00691A9D"/>
    <w:rsid w:val="00695C97"/>
    <w:rsid w:val="006A099C"/>
    <w:rsid w:val="006A0EE2"/>
    <w:rsid w:val="006A2350"/>
    <w:rsid w:val="006A287E"/>
    <w:rsid w:val="006A5079"/>
    <w:rsid w:val="006A5BEC"/>
    <w:rsid w:val="006B1E2A"/>
    <w:rsid w:val="006B30BD"/>
    <w:rsid w:val="006B512A"/>
    <w:rsid w:val="006B7006"/>
    <w:rsid w:val="006B77CD"/>
    <w:rsid w:val="006B78C9"/>
    <w:rsid w:val="006C0D8A"/>
    <w:rsid w:val="006C1865"/>
    <w:rsid w:val="006C1A86"/>
    <w:rsid w:val="006C208E"/>
    <w:rsid w:val="006C5C87"/>
    <w:rsid w:val="006C66CE"/>
    <w:rsid w:val="006C6E5F"/>
    <w:rsid w:val="006C6F1D"/>
    <w:rsid w:val="006C7227"/>
    <w:rsid w:val="006D0003"/>
    <w:rsid w:val="006D0704"/>
    <w:rsid w:val="006D128B"/>
    <w:rsid w:val="006D3E21"/>
    <w:rsid w:val="006D4AE8"/>
    <w:rsid w:val="006D6062"/>
    <w:rsid w:val="006D74CC"/>
    <w:rsid w:val="006D7514"/>
    <w:rsid w:val="006E24E2"/>
    <w:rsid w:val="006E4015"/>
    <w:rsid w:val="006E4517"/>
    <w:rsid w:val="006E5296"/>
    <w:rsid w:val="006E7147"/>
    <w:rsid w:val="006E79DF"/>
    <w:rsid w:val="006F3236"/>
    <w:rsid w:val="006F3E0F"/>
    <w:rsid w:val="006F42DC"/>
    <w:rsid w:val="006F46CC"/>
    <w:rsid w:val="006F4CA6"/>
    <w:rsid w:val="006F5885"/>
    <w:rsid w:val="006F7A24"/>
    <w:rsid w:val="00701BE9"/>
    <w:rsid w:val="00702009"/>
    <w:rsid w:val="00706F01"/>
    <w:rsid w:val="00707F23"/>
    <w:rsid w:val="00707F80"/>
    <w:rsid w:val="00713082"/>
    <w:rsid w:val="007135DE"/>
    <w:rsid w:val="00714577"/>
    <w:rsid w:val="0071598F"/>
    <w:rsid w:val="00720953"/>
    <w:rsid w:val="00721F81"/>
    <w:rsid w:val="0072211B"/>
    <w:rsid w:val="00724457"/>
    <w:rsid w:val="00725D9E"/>
    <w:rsid w:val="00725DCF"/>
    <w:rsid w:val="0073670B"/>
    <w:rsid w:val="00736F97"/>
    <w:rsid w:val="00737E44"/>
    <w:rsid w:val="007405B7"/>
    <w:rsid w:val="00740E98"/>
    <w:rsid w:val="00741C02"/>
    <w:rsid w:val="00741F5D"/>
    <w:rsid w:val="007425A9"/>
    <w:rsid w:val="007434FA"/>
    <w:rsid w:val="0074359F"/>
    <w:rsid w:val="00744541"/>
    <w:rsid w:val="007447AB"/>
    <w:rsid w:val="0074563F"/>
    <w:rsid w:val="00751647"/>
    <w:rsid w:val="00751C0F"/>
    <w:rsid w:val="0075298E"/>
    <w:rsid w:val="0075469B"/>
    <w:rsid w:val="00755BF8"/>
    <w:rsid w:val="007565DD"/>
    <w:rsid w:val="00756857"/>
    <w:rsid w:val="00756F5B"/>
    <w:rsid w:val="0075708D"/>
    <w:rsid w:val="00757501"/>
    <w:rsid w:val="007575BA"/>
    <w:rsid w:val="0076152F"/>
    <w:rsid w:val="00764219"/>
    <w:rsid w:val="00765916"/>
    <w:rsid w:val="00767E8C"/>
    <w:rsid w:val="00770BE3"/>
    <w:rsid w:val="00770E49"/>
    <w:rsid w:val="0077242C"/>
    <w:rsid w:val="00772D5D"/>
    <w:rsid w:val="007732D3"/>
    <w:rsid w:val="00774AEC"/>
    <w:rsid w:val="00774DB9"/>
    <w:rsid w:val="00774DC8"/>
    <w:rsid w:val="00775675"/>
    <w:rsid w:val="00776796"/>
    <w:rsid w:val="00776EA4"/>
    <w:rsid w:val="00777F86"/>
    <w:rsid w:val="00780CE9"/>
    <w:rsid w:val="00781462"/>
    <w:rsid w:val="00781D20"/>
    <w:rsid w:val="00782E7E"/>
    <w:rsid w:val="00783FAA"/>
    <w:rsid w:val="00785216"/>
    <w:rsid w:val="00785AC4"/>
    <w:rsid w:val="007919BF"/>
    <w:rsid w:val="00793DB6"/>
    <w:rsid w:val="0079552B"/>
    <w:rsid w:val="007A0C7F"/>
    <w:rsid w:val="007A125A"/>
    <w:rsid w:val="007A222F"/>
    <w:rsid w:val="007A52BA"/>
    <w:rsid w:val="007A5728"/>
    <w:rsid w:val="007A6361"/>
    <w:rsid w:val="007B3AC9"/>
    <w:rsid w:val="007B5B73"/>
    <w:rsid w:val="007B6871"/>
    <w:rsid w:val="007B703D"/>
    <w:rsid w:val="007B7B38"/>
    <w:rsid w:val="007C0A03"/>
    <w:rsid w:val="007C0C96"/>
    <w:rsid w:val="007C2726"/>
    <w:rsid w:val="007C28C3"/>
    <w:rsid w:val="007C2ECB"/>
    <w:rsid w:val="007C3DF2"/>
    <w:rsid w:val="007C484A"/>
    <w:rsid w:val="007C59ED"/>
    <w:rsid w:val="007C757D"/>
    <w:rsid w:val="007D2D55"/>
    <w:rsid w:val="007D2FCD"/>
    <w:rsid w:val="007D4B55"/>
    <w:rsid w:val="007D54C9"/>
    <w:rsid w:val="007D589C"/>
    <w:rsid w:val="007D648D"/>
    <w:rsid w:val="007E4C63"/>
    <w:rsid w:val="007E5DD7"/>
    <w:rsid w:val="007F0A5F"/>
    <w:rsid w:val="007F26DD"/>
    <w:rsid w:val="007F4361"/>
    <w:rsid w:val="007F50C8"/>
    <w:rsid w:val="007F73F7"/>
    <w:rsid w:val="0080019E"/>
    <w:rsid w:val="008034AA"/>
    <w:rsid w:val="00803C4E"/>
    <w:rsid w:val="0080403E"/>
    <w:rsid w:val="00804CEF"/>
    <w:rsid w:val="00805493"/>
    <w:rsid w:val="008062B6"/>
    <w:rsid w:val="0081012A"/>
    <w:rsid w:val="008101AE"/>
    <w:rsid w:val="00811276"/>
    <w:rsid w:val="00811B8B"/>
    <w:rsid w:val="0081499C"/>
    <w:rsid w:val="00816808"/>
    <w:rsid w:val="00820586"/>
    <w:rsid w:val="00821235"/>
    <w:rsid w:val="008213B2"/>
    <w:rsid w:val="0082150A"/>
    <w:rsid w:val="008249BD"/>
    <w:rsid w:val="0082554E"/>
    <w:rsid w:val="008262DE"/>
    <w:rsid w:val="008266B8"/>
    <w:rsid w:val="008267B6"/>
    <w:rsid w:val="00826BC2"/>
    <w:rsid w:val="00827C1D"/>
    <w:rsid w:val="008314FB"/>
    <w:rsid w:val="0083190F"/>
    <w:rsid w:val="00831B32"/>
    <w:rsid w:val="00831B5E"/>
    <w:rsid w:val="0083211C"/>
    <w:rsid w:val="008347BA"/>
    <w:rsid w:val="00835C98"/>
    <w:rsid w:val="008363EF"/>
    <w:rsid w:val="00837AB9"/>
    <w:rsid w:val="00840BB7"/>
    <w:rsid w:val="00841D2E"/>
    <w:rsid w:val="00841D7E"/>
    <w:rsid w:val="0084200F"/>
    <w:rsid w:val="00842683"/>
    <w:rsid w:val="00842D7F"/>
    <w:rsid w:val="00843855"/>
    <w:rsid w:val="00843C12"/>
    <w:rsid w:val="00844763"/>
    <w:rsid w:val="008456BB"/>
    <w:rsid w:val="0084782D"/>
    <w:rsid w:val="00850FD3"/>
    <w:rsid w:val="008512BF"/>
    <w:rsid w:val="00854B83"/>
    <w:rsid w:val="00854F92"/>
    <w:rsid w:val="00855135"/>
    <w:rsid w:val="00855748"/>
    <w:rsid w:val="00856B5C"/>
    <w:rsid w:val="008573E6"/>
    <w:rsid w:val="00857AA5"/>
    <w:rsid w:val="00857D34"/>
    <w:rsid w:val="00857F14"/>
    <w:rsid w:val="0086172F"/>
    <w:rsid w:val="00861B2B"/>
    <w:rsid w:val="00864FBC"/>
    <w:rsid w:val="00865F24"/>
    <w:rsid w:val="00870505"/>
    <w:rsid w:val="00871F95"/>
    <w:rsid w:val="008727F7"/>
    <w:rsid w:val="0087317B"/>
    <w:rsid w:val="008735FA"/>
    <w:rsid w:val="00877350"/>
    <w:rsid w:val="0087769E"/>
    <w:rsid w:val="00882866"/>
    <w:rsid w:val="00882A03"/>
    <w:rsid w:val="00885716"/>
    <w:rsid w:val="00885797"/>
    <w:rsid w:val="00890FB3"/>
    <w:rsid w:val="0089267F"/>
    <w:rsid w:val="00892B6B"/>
    <w:rsid w:val="00893074"/>
    <w:rsid w:val="008947DF"/>
    <w:rsid w:val="008948B5"/>
    <w:rsid w:val="008A145D"/>
    <w:rsid w:val="008A3720"/>
    <w:rsid w:val="008A5202"/>
    <w:rsid w:val="008A6EFF"/>
    <w:rsid w:val="008A71F9"/>
    <w:rsid w:val="008B057F"/>
    <w:rsid w:val="008B66C8"/>
    <w:rsid w:val="008B6FB9"/>
    <w:rsid w:val="008C135C"/>
    <w:rsid w:val="008C1B5C"/>
    <w:rsid w:val="008C304A"/>
    <w:rsid w:val="008C52A4"/>
    <w:rsid w:val="008C5AE0"/>
    <w:rsid w:val="008C6093"/>
    <w:rsid w:val="008C7161"/>
    <w:rsid w:val="008C7F90"/>
    <w:rsid w:val="008D2B70"/>
    <w:rsid w:val="008D2FB6"/>
    <w:rsid w:val="008D30AC"/>
    <w:rsid w:val="008D3DFF"/>
    <w:rsid w:val="008D3EE2"/>
    <w:rsid w:val="008D611E"/>
    <w:rsid w:val="008D644A"/>
    <w:rsid w:val="008D7471"/>
    <w:rsid w:val="008D7E72"/>
    <w:rsid w:val="008E19C7"/>
    <w:rsid w:val="008E57DE"/>
    <w:rsid w:val="008E6804"/>
    <w:rsid w:val="008F0523"/>
    <w:rsid w:val="008F3089"/>
    <w:rsid w:val="008F3CBF"/>
    <w:rsid w:val="008F513C"/>
    <w:rsid w:val="008F641B"/>
    <w:rsid w:val="008F6507"/>
    <w:rsid w:val="009001EB"/>
    <w:rsid w:val="00900474"/>
    <w:rsid w:val="009048B9"/>
    <w:rsid w:val="0090535C"/>
    <w:rsid w:val="0091268C"/>
    <w:rsid w:val="00912BE9"/>
    <w:rsid w:val="00913133"/>
    <w:rsid w:val="00913DA2"/>
    <w:rsid w:val="00914CB1"/>
    <w:rsid w:val="00915790"/>
    <w:rsid w:val="00916E43"/>
    <w:rsid w:val="00917C30"/>
    <w:rsid w:val="009226BE"/>
    <w:rsid w:val="0092499E"/>
    <w:rsid w:val="009258E5"/>
    <w:rsid w:val="009261FD"/>
    <w:rsid w:val="00926939"/>
    <w:rsid w:val="00930A93"/>
    <w:rsid w:val="0093163E"/>
    <w:rsid w:val="00932C45"/>
    <w:rsid w:val="009341FC"/>
    <w:rsid w:val="009355C6"/>
    <w:rsid w:val="00936787"/>
    <w:rsid w:val="00936CCD"/>
    <w:rsid w:val="00940C2D"/>
    <w:rsid w:val="00942459"/>
    <w:rsid w:val="0094778E"/>
    <w:rsid w:val="00950E48"/>
    <w:rsid w:val="009523C8"/>
    <w:rsid w:val="00952619"/>
    <w:rsid w:val="00952745"/>
    <w:rsid w:val="009546D3"/>
    <w:rsid w:val="00956F62"/>
    <w:rsid w:val="009604DF"/>
    <w:rsid w:val="009632F9"/>
    <w:rsid w:val="009645D7"/>
    <w:rsid w:val="00965BBA"/>
    <w:rsid w:val="00965E32"/>
    <w:rsid w:val="00970001"/>
    <w:rsid w:val="0097074D"/>
    <w:rsid w:val="00972F2F"/>
    <w:rsid w:val="00973F54"/>
    <w:rsid w:val="00975BEE"/>
    <w:rsid w:val="00975CA0"/>
    <w:rsid w:val="009775E4"/>
    <w:rsid w:val="0098297D"/>
    <w:rsid w:val="009840E4"/>
    <w:rsid w:val="00987BFD"/>
    <w:rsid w:val="00991319"/>
    <w:rsid w:val="00994E17"/>
    <w:rsid w:val="0099587C"/>
    <w:rsid w:val="00995B68"/>
    <w:rsid w:val="00995E95"/>
    <w:rsid w:val="00997FF0"/>
    <w:rsid w:val="009A178C"/>
    <w:rsid w:val="009A3EC1"/>
    <w:rsid w:val="009A5991"/>
    <w:rsid w:val="009A5AE1"/>
    <w:rsid w:val="009A5E9B"/>
    <w:rsid w:val="009A6F6F"/>
    <w:rsid w:val="009B20CA"/>
    <w:rsid w:val="009B4139"/>
    <w:rsid w:val="009B47A0"/>
    <w:rsid w:val="009B48CF"/>
    <w:rsid w:val="009B4BAB"/>
    <w:rsid w:val="009B6164"/>
    <w:rsid w:val="009B620E"/>
    <w:rsid w:val="009B71F2"/>
    <w:rsid w:val="009B7831"/>
    <w:rsid w:val="009C16B1"/>
    <w:rsid w:val="009C211D"/>
    <w:rsid w:val="009C2931"/>
    <w:rsid w:val="009C2CC8"/>
    <w:rsid w:val="009C319D"/>
    <w:rsid w:val="009C58E7"/>
    <w:rsid w:val="009C6115"/>
    <w:rsid w:val="009C69E2"/>
    <w:rsid w:val="009C7E28"/>
    <w:rsid w:val="009D017E"/>
    <w:rsid w:val="009D02D0"/>
    <w:rsid w:val="009D222C"/>
    <w:rsid w:val="009D35E3"/>
    <w:rsid w:val="009D3895"/>
    <w:rsid w:val="009D3DC2"/>
    <w:rsid w:val="009D6612"/>
    <w:rsid w:val="009D6743"/>
    <w:rsid w:val="009D6E53"/>
    <w:rsid w:val="009D7B97"/>
    <w:rsid w:val="009E0A0E"/>
    <w:rsid w:val="009E0D51"/>
    <w:rsid w:val="009E2E35"/>
    <w:rsid w:val="009E32C2"/>
    <w:rsid w:val="009E35D1"/>
    <w:rsid w:val="009E56EF"/>
    <w:rsid w:val="009E63A9"/>
    <w:rsid w:val="009E6C81"/>
    <w:rsid w:val="009E7A77"/>
    <w:rsid w:val="009E7B6A"/>
    <w:rsid w:val="009E7D79"/>
    <w:rsid w:val="009F1AA7"/>
    <w:rsid w:val="009F1C84"/>
    <w:rsid w:val="009F2B5A"/>
    <w:rsid w:val="009F3868"/>
    <w:rsid w:val="009F3A9E"/>
    <w:rsid w:val="009F3CD7"/>
    <w:rsid w:val="009F534A"/>
    <w:rsid w:val="009F5E85"/>
    <w:rsid w:val="009F68F9"/>
    <w:rsid w:val="009F7731"/>
    <w:rsid w:val="00A006CC"/>
    <w:rsid w:val="00A00DB9"/>
    <w:rsid w:val="00A116FB"/>
    <w:rsid w:val="00A12978"/>
    <w:rsid w:val="00A129D5"/>
    <w:rsid w:val="00A12CF4"/>
    <w:rsid w:val="00A13C8E"/>
    <w:rsid w:val="00A14D5E"/>
    <w:rsid w:val="00A14E20"/>
    <w:rsid w:val="00A17AD8"/>
    <w:rsid w:val="00A20FAC"/>
    <w:rsid w:val="00A21C5C"/>
    <w:rsid w:val="00A2325E"/>
    <w:rsid w:val="00A23B9E"/>
    <w:rsid w:val="00A2420D"/>
    <w:rsid w:val="00A30BC6"/>
    <w:rsid w:val="00A317E2"/>
    <w:rsid w:val="00A326F5"/>
    <w:rsid w:val="00A32975"/>
    <w:rsid w:val="00A32A60"/>
    <w:rsid w:val="00A34572"/>
    <w:rsid w:val="00A3508C"/>
    <w:rsid w:val="00A4002F"/>
    <w:rsid w:val="00A40506"/>
    <w:rsid w:val="00A41C8E"/>
    <w:rsid w:val="00A45EDA"/>
    <w:rsid w:val="00A4681B"/>
    <w:rsid w:val="00A47552"/>
    <w:rsid w:val="00A53F69"/>
    <w:rsid w:val="00A55381"/>
    <w:rsid w:val="00A55BC0"/>
    <w:rsid w:val="00A65242"/>
    <w:rsid w:val="00A658CE"/>
    <w:rsid w:val="00A667DD"/>
    <w:rsid w:val="00A673A3"/>
    <w:rsid w:val="00A67EFA"/>
    <w:rsid w:val="00A71716"/>
    <w:rsid w:val="00A72AA4"/>
    <w:rsid w:val="00A75946"/>
    <w:rsid w:val="00A77467"/>
    <w:rsid w:val="00A7767E"/>
    <w:rsid w:val="00A801E1"/>
    <w:rsid w:val="00A81206"/>
    <w:rsid w:val="00A834F5"/>
    <w:rsid w:val="00A905D9"/>
    <w:rsid w:val="00A90864"/>
    <w:rsid w:val="00A90D49"/>
    <w:rsid w:val="00A933AC"/>
    <w:rsid w:val="00A93E42"/>
    <w:rsid w:val="00A95F2A"/>
    <w:rsid w:val="00A95F66"/>
    <w:rsid w:val="00A96911"/>
    <w:rsid w:val="00A96F19"/>
    <w:rsid w:val="00A97DB8"/>
    <w:rsid w:val="00AA18B9"/>
    <w:rsid w:val="00AA3F89"/>
    <w:rsid w:val="00AA515C"/>
    <w:rsid w:val="00AA7969"/>
    <w:rsid w:val="00AB046C"/>
    <w:rsid w:val="00AB125D"/>
    <w:rsid w:val="00AB2BDA"/>
    <w:rsid w:val="00AB4622"/>
    <w:rsid w:val="00AB4C6D"/>
    <w:rsid w:val="00AB4CB4"/>
    <w:rsid w:val="00AB51F1"/>
    <w:rsid w:val="00AB6144"/>
    <w:rsid w:val="00AB6D9A"/>
    <w:rsid w:val="00AB76F4"/>
    <w:rsid w:val="00AC1BEE"/>
    <w:rsid w:val="00AC5686"/>
    <w:rsid w:val="00AC5F01"/>
    <w:rsid w:val="00AC77C4"/>
    <w:rsid w:val="00AD232E"/>
    <w:rsid w:val="00AD26F9"/>
    <w:rsid w:val="00AD2A91"/>
    <w:rsid w:val="00AD3BCE"/>
    <w:rsid w:val="00AD687C"/>
    <w:rsid w:val="00AD68E4"/>
    <w:rsid w:val="00AE0EA0"/>
    <w:rsid w:val="00AE1297"/>
    <w:rsid w:val="00AE35DE"/>
    <w:rsid w:val="00AE3A1D"/>
    <w:rsid w:val="00AE4E21"/>
    <w:rsid w:val="00AE61DA"/>
    <w:rsid w:val="00AE6C5F"/>
    <w:rsid w:val="00AF1EAA"/>
    <w:rsid w:val="00AF2593"/>
    <w:rsid w:val="00AF4EBA"/>
    <w:rsid w:val="00B01188"/>
    <w:rsid w:val="00B02801"/>
    <w:rsid w:val="00B03B42"/>
    <w:rsid w:val="00B047D9"/>
    <w:rsid w:val="00B10D0B"/>
    <w:rsid w:val="00B11F48"/>
    <w:rsid w:val="00B21997"/>
    <w:rsid w:val="00B21B76"/>
    <w:rsid w:val="00B220C9"/>
    <w:rsid w:val="00B22780"/>
    <w:rsid w:val="00B23453"/>
    <w:rsid w:val="00B23600"/>
    <w:rsid w:val="00B247B3"/>
    <w:rsid w:val="00B247C4"/>
    <w:rsid w:val="00B2551D"/>
    <w:rsid w:val="00B27BF4"/>
    <w:rsid w:val="00B30475"/>
    <w:rsid w:val="00B30674"/>
    <w:rsid w:val="00B307C4"/>
    <w:rsid w:val="00B30DF4"/>
    <w:rsid w:val="00B30FE3"/>
    <w:rsid w:val="00B3382A"/>
    <w:rsid w:val="00B340D1"/>
    <w:rsid w:val="00B34BE1"/>
    <w:rsid w:val="00B36401"/>
    <w:rsid w:val="00B400B1"/>
    <w:rsid w:val="00B4037F"/>
    <w:rsid w:val="00B40F91"/>
    <w:rsid w:val="00B41C73"/>
    <w:rsid w:val="00B42837"/>
    <w:rsid w:val="00B42885"/>
    <w:rsid w:val="00B428B2"/>
    <w:rsid w:val="00B43135"/>
    <w:rsid w:val="00B433C4"/>
    <w:rsid w:val="00B43D38"/>
    <w:rsid w:val="00B44300"/>
    <w:rsid w:val="00B44F9F"/>
    <w:rsid w:val="00B53D3E"/>
    <w:rsid w:val="00B561FE"/>
    <w:rsid w:val="00B57045"/>
    <w:rsid w:val="00B60ED5"/>
    <w:rsid w:val="00B614A2"/>
    <w:rsid w:val="00B6478B"/>
    <w:rsid w:val="00B709F4"/>
    <w:rsid w:val="00B70B8B"/>
    <w:rsid w:val="00B71CE8"/>
    <w:rsid w:val="00B721A9"/>
    <w:rsid w:val="00B74584"/>
    <w:rsid w:val="00B76838"/>
    <w:rsid w:val="00B778C1"/>
    <w:rsid w:val="00B80124"/>
    <w:rsid w:val="00B811E9"/>
    <w:rsid w:val="00B81215"/>
    <w:rsid w:val="00B8740A"/>
    <w:rsid w:val="00B90576"/>
    <w:rsid w:val="00B907BF"/>
    <w:rsid w:val="00B912AA"/>
    <w:rsid w:val="00B918A7"/>
    <w:rsid w:val="00B93DD9"/>
    <w:rsid w:val="00B954ED"/>
    <w:rsid w:val="00B96DF4"/>
    <w:rsid w:val="00B9754E"/>
    <w:rsid w:val="00BA0D33"/>
    <w:rsid w:val="00BA10D5"/>
    <w:rsid w:val="00BA1DC9"/>
    <w:rsid w:val="00BA2A1B"/>
    <w:rsid w:val="00BA3D99"/>
    <w:rsid w:val="00BA5208"/>
    <w:rsid w:val="00BA6A48"/>
    <w:rsid w:val="00BB0180"/>
    <w:rsid w:val="00BB1718"/>
    <w:rsid w:val="00BB2B3F"/>
    <w:rsid w:val="00BB43B2"/>
    <w:rsid w:val="00BC0EC7"/>
    <w:rsid w:val="00BC3F3E"/>
    <w:rsid w:val="00BC5659"/>
    <w:rsid w:val="00BD10F9"/>
    <w:rsid w:val="00BD28E6"/>
    <w:rsid w:val="00BD31AB"/>
    <w:rsid w:val="00BE0769"/>
    <w:rsid w:val="00BE1A4E"/>
    <w:rsid w:val="00BE1DCE"/>
    <w:rsid w:val="00BE2AD2"/>
    <w:rsid w:val="00BE3739"/>
    <w:rsid w:val="00BE37BD"/>
    <w:rsid w:val="00BE467C"/>
    <w:rsid w:val="00BE6078"/>
    <w:rsid w:val="00BE7557"/>
    <w:rsid w:val="00BF0D1A"/>
    <w:rsid w:val="00BF0E8E"/>
    <w:rsid w:val="00BF156A"/>
    <w:rsid w:val="00BF23E0"/>
    <w:rsid w:val="00BF3E42"/>
    <w:rsid w:val="00BF5321"/>
    <w:rsid w:val="00BF6AC5"/>
    <w:rsid w:val="00C009D9"/>
    <w:rsid w:val="00C0146D"/>
    <w:rsid w:val="00C048D5"/>
    <w:rsid w:val="00C04FCD"/>
    <w:rsid w:val="00C07C9E"/>
    <w:rsid w:val="00C11737"/>
    <w:rsid w:val="00C11B7E"/>
    <w:rsid w:val="00C12F38"/>
    <w:rsid w:val="00C13B4E"/>
    <w:rsid w:val="00C1478D"/>
    <w:rsid w:val="00C14D9D"/>
    <w:rsid w:val="00C14ED4"/>
    <w:rsid w:val="00C20CDC"/>
    <w:rsid w:val="00C23E0F"/>
    <w:rsid w:val="00C255B0"/>
    <w:rsid w:val="00C25BD9"/>
    <w:rsid w:val="00C25F8A"/>
    <w:rsid w:val="00C266F4"/>
    <w:rsid w:val="00C2697D"/>
    <w:rsid w:val="00C2782E"/>
    <w:rsid w:val="00C3046C"/>
    <w:rsid w:val="00C33CF3"/>
    <w:rsid w:val="00C34411"/>
    <w:rsid w:val="00C3674D"/>
    <w:rsid w:val="00C37CE3"/>
    <w:rsid w:val="00C40237"/>
    <w:rsid w:val="00C41E4D"/>
    <w:rsid w:val="00C42B62"/>
    <w:rsid w:val="00C43D6E"/>
    <w:rsid w:val="00C451B2"/>
    <w:rsid w:val="00C4539A"/>
    <w:rsid w:val="00C46526"/>
    <w:rsid w:val="00C46CF0"/>
    <w:rsid w:val="00C50009"/>
    <w:rsid w:val="00C5181B"/>
    <w:rsid w:val="00C51C63"/>
    <w:rsid w:val="00C54033"/>
    <w:rsid w:val="00C55A73"/>
    <w:rsid w:val="00C626AB"/>
    <w:rsid w:val="00C64643"/>
    <w:rsid w:val="00C64B89"/>
    <w:rsid w:val="00C654CB"/>
    <w:rsid w:val="00C65D08"/>
    <w:rsid w:val="00C701C2"/>
    <w:rsid w:val="00C715AA"/>
    <w:rsid w:val="00C748D8"/>
    <w:rsid w:val="00C80AEF"/>
    <w:rsid w:val="00C81BFA"/>
    <w:rsid w:val="00C82955"/>
    <w:rsid w:val="00C83068"/>
    <w:rsid w:val="00C83365"/>
    <w:rsid w:val="00C84A5C"/>
    <w:rsid w:val="00C87623"/>
    <w:rsid w:val="00C8791B"/>
    <w:rsid w:val="00C900D0"/>
    <w:rsid w:val="00C90558"/>
    <w:rsid w:val="00C90AAC"/>
    <w:rsid w:val="00C91715"/>
    <w:rsid w:val="00C91D87"/>
    <w:rsid w:val="00C93EFC"/>
    <w:rsid w:val="00C9479B"/>
    <w:rsid w:val="00C95C6D"/>
    <w:rsid w:val="00C96D1B"/>
    <w:rsid w:val="00CA3CE4"/>
    <w:rsid w:val="00CA44CC"/>
    <w:rsid w:val="00CA470D"/>
    <w:rsid w:val="00CA4BC9"/>
    <w:rsid w:val="00CB041E"/>
    <w:rsid w:val="00CB1CAD"/>
    <w:rsid w:val="00CB2A61"/>
    <w:rsid w:val="00CB402A"/>
    <w:rsid w:val="00CB5B27"/>
    <w:rsid w:val="00CB5EEA"/>
    <w:rsid w:val="00CB7281"/>
    <w:rsid w:val="00CC1093"/>
    <w:rsid w:val="00CC21C8"/>
    <w:rsid w:val="00CC2292"/>
    <w:rsid w:val="00CC229B"/>
    <w:rsid w:val="00CC2666"/>
    <w:rsid w:val="00CC286B"/>
    <w:rsid w:val="00CC4039"/>
    <w:rsid w:val="00CC4711"/>
    <w:rsid w:val="00CD12AC"/>
    <w:rsid w:val="00CD3137"/>
    <w:rsid w:val="00CD4A0A"/>
    <w:rsid w:val="00CD5B62"/>
    <w:rsid w:val="00CE0BF1"/>
    <w:rsid w:val="00CE1C38"/>
    <w:rsid w:val="00CE24BD"/>
    <w:rsid w:val="00CE366F"/>
    <w:rsid w:val="00CE5B66"/>
    <w:rsid w:val="00CE6188"/>
    <w:rsid w:val="00CE7526"/>
    <w:rsid w:val="00CE75CF"/>
    <w:rsid w:val="00CF103D"/>
    <w:rsid w:val="00CF145A"/>
    <w:rsid w:val="00CF3420"/>
    <w:rsid w:val="00CF3916"/>
    <w:rsid w:val="00CF4ED5"/>
    <w:rsid w:val="00CF4EFC"/>
    <w:rsid w:val="00CF6DDF"/>
    <w:rsid w:val="00D000A7"/>
    <w:rsid w:val="00D01111"/>
    <w:rsid w:val="00D016E4"/>
    <w:rsid w:val="00D02BFE"/>
    <w:rsid w:val="00D033C6"/>
    <w:rsid w:val="00D03839"/>
    <w:rsid w:val="00D05B0C"/>
    <w:rsid w:val="00D05CD2"/>
    <w:rsid w:val="00D076E8"/>
    <w:rsid w:val="00D07804"/>
    <w:rsid w:val="00D103BE"/>
    <w:rsid w:val="00D12022"/>
    <w:rsid w:val="00D1278F"/>
    <w:rsid w:val="00D13309"/>
    <w:rsid w:val="00D13582"/>
    <w:rsid w:val="00D16EC8"/>
    <w:rsid w:val="00D213AD"/>
    <w:rsid w:val="00D24910"/>
    <w:rsid w:val="00D26141"/>
    <w:rsid w:val="00D26D0C"/>
    <w:rsid w:val="00D327F4"/>
    <w:rsid w:val="00D36438"/>
    <w:rsid w:val="00D36F98"/>
    <w:rsid w:val="00D420A3"/>
    <w:rsid w:val="00D43B88"/>
    <w:rsid w:val="00D473CA"/>
    <w:rsid w:val="00D50792"/>
    <w:rsid w:val="00D51288"/>
    <w:rsid w:val="00D52C94"/>
    <w:rsid w:val="00D5305E"/>
    <w:rsid w:val="00D53AC8"/>
    <w:rsid w:val="00D5487D"/>
    <w:rsid w:val="00D54920"/>
    <w:rsid w:val="00D57145"/>
    <w:rsid w:val="00D57229"/>
    <w:rsid w:val="00D61940"/>
    <w:rsid w:val="00D619E1"/>
    <w:rsid w:val="00D63D83"/>
    <w:rsid w:val="00D650FC"/>
    <w:rsid w:val="00D65936"/>
    <w:rsid w:val="00D65D55"/>
    <w:rsid w:val="00D65EBD"/>
    <w:rsid w:val="00D66EE1"/>
    <w:rsid w:val="00D717C3"/>
    <w:rsid w:val="00D71AA9"/>
    <w:rsid w:val="00D71E17"/>
    <w:rsid w:val="00D745CF"/>
    <w:rsid w:val="00D76894"/>
    <w:rsid w:val="00D769BB"/>
    <w:rsid w:val="00D76E8D"/>
    <w:rsid w:val="00D8027D"/>
    <w:rsid w:val="00D8069E"/>
    <w:rsid w:val="00D82E55"/>
    <w:rsid w:val="00D836E1"/>
    <w:rsid w:val="00D859AA"/>
    <w:rsid w:val="00D8626C"/>
    <w:rsid w:val="00D864A2"/>
    <w:rsid w:val="00D87398"/>
    <w:rsid w:val="00D916B9"/>
    <w:rsid w:val="00D94D65"/>
    <w:rsid w:val="00D962E4"/>
    <w:rsid w:val="00D97CA3"/>
    <w:rsid w:val="00DA10E1"/>
    <w:rsid w:val="00DA1569"/>
    <w:rsid w:val="00DA3149"/>
    <w:rsid w:val="00DA3E43"/>
    <w:rsid w:val="00DB0704"/>
    <w:rsid w:val="00DB1A21"/>
    <w:rsid w:val="00DB1B23"/>
    <w:rsid w:val="00DB38F6"/>
    <w:rsid w:val="00DB6C4E"/>
    <w:rsid w:val="00DB7A0A"/>
    <w:rsid w:val="00DC4032"/>
    <w:rsid w:val="00DC46AA"/>
    <w:rsid w:val="00DC6773"/>
    <w:rsid w:val="00DC7F96"/>
    <w:rsid w:val="00DC7FF5"/>
    <w:rsid w:val="00DD033C"/>
    <w:rsid w:val="00DD2F78"/>
    <w:rsid w:val="00DD43DD"/>
    <w:rsid w:val="00DD6152"/>
    <w:rsid w:val="00DD7A11"/>
    <w:rsid w:val="00DD7C2D"/>
    <w:rsid w:val="00DE0F67"/>
    <w:rsid w:val="00DE1D34"/>
    <w:rsid w:val="00DE1FB0"/>
    <w:rsid w:val="00DE2F4A"/>
    <w:rsid w:val="00DE431F"/>
    <w:rsid w:val="00DE4C97"/>
    <w:rsid w:val="00DE5A3D"/>
    <w:rsid w:val="00DE5A3E"/>
    <w:rsid w:val="00DE71AC"/>
    <w:rsid w:val="00DF090E"/>
    <w:rsid w:val="00DF452F"/>
    <w:rsid w:val="00DF60B8"/>
    <w:rsid w:val="00E01287"/>
    <w:rsid w:val="00E0174F"/>
    <w:rsid w:val="00E036E4"/>
    <w:rsid w:val="00E046EE"/>
    <w:rsid w:val="00E05AB8"/>
    <w:rsid w:val="00E05EF9"/>
    <w:rsid w:val="00E069D3"/>
    <w:rsid w:val="00E1225D"/>
    <w:rsid w:val="00E1279F"/>
    <w:rsid w:val="00E137FE"/>
    <w:rsid w:val="00E14490"/>
    <w:rsid w:val="00E14AB5"/>
    <w:rsid w:val="00E166CC"/>
    <w:rsid w:val="00E16B69"/>
    <w:rsid w:val="00E16FDA"/>
    <w:rsid w:val="00E1737C"/>
    <w:rsid w:val="00E17B55"/>
    <w:rsid w:val="00E21C43"/>
    <w:rsid w:val="00E229B7"/>
    <w:rsid w:val="00E23F06"/>
    <w:rsid w:val="00E255B2"/>
    <w:rsid w:val="00E273E5"/>
    <w:rsid w:val="00E279BE"/>
    <w:rsid w:val="00E30513"/>
    <w:rsid w:val="00E31527"/>
    <w:rsid w:val="00E32DE6"/>
    <w:rsid w:val="00E3746D"/>
    <w:rsid w:val="00E37C71"/>
    <w:rsid w:val="00E40360"/>
    <w:rsid w:val="00E41928"/>
    <w:rsid w:val="00E41F48"/>
    <w:rsid w:val="00E41F56"/>
    <w:rsid w:val="00E43A45"/>
    <w:rsid w:val="00E46D5A"/>
    <w:rsid w:val="00E5575F"/>
    <w:rsid w:val="00E61F79"/>
    <w:rsid w:val="00E648DF"/>
    <w:rsid w:val="00E64B86"/>
    <w:rsid w:val="00E6532E"/>
    <w:rsid w:val="00E657EC"/>
    <w:rsid w:val="00E66F6F"/>
    <w:rsid w:val="00E67212"/>
    <w:rsid w:val="00E678A2"/>
    <w:rsid w:val="00E67AD8"/>
    <w:rsid w:val="00E711CC"/>
    <w:rsid w:val="00E75877"/>
    <w:rsid w:val="00E763BB"/>
    <w:rsid w:val="00E767F7"/>
    <w:rsid w:val="00E76E0A"/>
    <w:rsid w:val="00E775BB"/>
    <w:rsid w:val="00E77D16"/>
    <w:rsid w:val="00E80052"/>
    <w:rsid w:val="00E813E2"/>
    <w:rsid w:val="00E8744F"/>
    <w:rsid w:val="00E90069"/>
    <w:rsid w:val="00E9050F"/>
    <w:rsid w:val="00E91220"/>
    <w:rsid w:val="00E922DD"/>
    <w:rsid w:val="00E92542"/>
    <w:rsid w:val="00E92FBB"/>
    <w:rsid w:val="00E94776"/>
    <w:rsid w:val="00E96F5B"/>
    <w:rsid w:val="00EA2F3F"/>
    <w:rsid w:val="00EA6CFB"/>
    <w:rsid w:val="00EB193A"/>
    <w:rsid w:val="00EB2820"/>
    <w:rsid w:val="00EB3F36"/>
    <w:rsid w:val="00EB59CD"/>
    <w:rsid w:val="00EB6DF9"/>
    <w:rsid w:val="00EC132D"/>
    <w:rsid w:val="00EC64F8"/>
    <w:rsid w:val="00EC696D"/>
    <w:rsid w:val="00EC6C51"/>
    <w:rsid w:val="00EC75C8"/>
    <w:rsid w:val="00ED1C55"/>
    <w:rsid w:val="00ED31F3"/>
    <w:rsid w:val="00ED331B"/>
    <w:rsid w:val="00ED3643"/>
    <w:rsid w:val="00ED7F7B"/>
    <w:rsid w:val="00EE3D1B"/>
    <w:rsid w:val="00EE3EE1"/>
    <w:rsid w:val="00EE41AC"/>
    <w:rsid w:val="00EE42F7"/>
    <w:rsid w:val="00EE476D"/>
    <w:rsid w:val="00EE6827"/>
    <w:rsid w:val="00EE7BC8"/>
    <w:rsid w:val="00EF092B"/>
    <w:rsid w:val="00EF0FB2"/>
    <w:rsid w:val="00EF2E92"/>
    <w:rsid w:val="00EF3DE1"/>
    <w:rsid w:val="00EF4163"/>
    <w:rsid w:val="00EF41A9"/>
    <w:rsid w:val="00EF5F71"/>
    <w:rsid w:val="00F01686"/>
    <w:rsid w:val="00F01740"/>
    <w:rsid w:val="00F02E7F"/>
    <w:rsid w:val="00F041BA"/>
    <w:rsid w:val="00F0466E"/>
    <w:rsid w:val="00F05AA2"/>
    <w:rsid w:val="00F06A9B"/>
    <w:rsid w:val="00F06D89"/>
    <w:rsid w:val="00F06E20"/>
    <w:rsid w:val="00F1123F"/>
    <w:rsid w:val="00F11DA5"/>
    <w:rsid w:val="00F121CE"/>
    <w:rsid w:val="00F1296D"/>
    <w:rsid w:val="00F13088"/>
    <w:rsid w:val="00F13FA9"/>
    <w:rsid w:val="00F167B2"/>
    <w:rsid w:val="00F215A5"/>
    <w:rsid w:val="00F22A92"/>
    <w:rsid w:val="00F23325"/>
    <w:rsid w:val="00F237FA"/>
    <w:rsid w:val="00F23F13"/>
    <w:rsid w:val="00F26B85"/>
    <w:rsid w:val="00F27764"/>
    <w:rsid w:val="00F3058E"/>
    <w:rsid w:val="00F31F54"/>
    <w:rsid w:val="00F32516"/>
    <w:rsid w:val="00F32753"/>
    <w:rsid w:val="00F3328A"/>
    <w:rsid w:val="00F33BAD"/>
    <w:rsid w:val="00F3606F"/>
    <w:rsid w:val="00F4020F"/>
    <w:rsid w:val="00F41857"/>
    <w:rsid w:val="00F4539B"/>
    <w:rsid w:val="00F46EFA"/>
    <w:rsid w:val="00F50EE4"/>
    <w:rsid w:val="00F52200"/>
    <w:rsid w:val="00F531B8"/>
    <w:rsid w:val="00F547B9"/>
    <w:rsid w:val="00F55637"/>
    <w:rsid w:val="00F57F0F"/>
    <w:rsid w:val="00F60083"/>
    <w:rsid w:val="00F64C55"/>
    <w:rsid w:val="00F67992"/>
    <w:rsid w:val="00F732D0"/>
    <w:rsid w:val="00F7562A"/>
    <w:rsid w:val="00F75C0B"/>
    <w:rsid w:val="00F75C36"/>
    <w:rsid w:val="00F76CFA"/>
    <w:rsid w:val="00F77125"/>
    <w:rsid w:val="00F80159"/>
    <w:rsid w:val="00F80739"/>
    <w:rsid w:val="00F81192"/>
    <w:rsid w:val="00F83396"/>
    <w:rsid w:val="00F8369A"/>
    <w:rsid w:val="00F83FAB"/>
    <w:rsid w:val="00F87AF3"/>
    <w:rsid w:val="00F90905"/>
    <w:rsid w:val="00F96E6D"/>
    <w:rsid w:val="00F978FC"/>
    <w:rsid w:val="00FA2651"/>
    <w:rsid w:val="00FA3274"/>
    <w:rsid w:val="00FA34C1"/>
    <w:rsid w:val="00FA7CD1"/>
    <w:rsid w:val="00FB0468"/>
    <w:rsid w:val="00FB0CC3"/>
    <w:rsid w:val="00FB1041"/>
    <w:rsid w:val="00FB125B"/>
    <w:rsid w:val="00FB137B"/>
    <w:rsid w:val="00FC0AC9"/>
    <w:rsid w:val="00FC1DD9"/>
    <w:rsid w:val="00FC2E58"/>
    <w:rsid w:val="00FC367C"/>
    <w:rsid w:val="00FC3E60"/>
    <w:rsid w:val="00FD1263"/>
    <w:rsid w:val="00FD220D"/>
    <w:rsid w:val="00FD2330"/>
    <w:rsid w:val="00FD6EB8"/>
    <w:rsid w:val="00FD6FE3"/>
    <w:rsid w:val="00FD7A74"/>
    <w:rsid w:val="00FE23CB"/>
    <w:rsid w:val="00FE33A9"/>
    <w:rsid w:val="00FE398A"/>
    <w:rsid w:val="00FE4D5A"/>
    <w:rsid w:val="00FF0830"/>
    <w:rsid w:val="00FF0F76"/>
    <w:rsid w:val="00FF10E6"/>
    <w:rsid w:val="00FF28FB"/>
    <w:rsid w:val="00FF3D99"/>
    <w:rsid w:val="00FF5097"/>
    <w:rsid w:val="00FF62EC"/>
    <w:rsid w:val="00FF7365"/>
    <w:rsid w:val="013F188E"/>
    <w:rsid w:val="01FD68C0"/>
    <w:rsid w:val="02E87482"/>
    <w:rsid w:val="044320CE"/>
    <w:rsid w:val="044A1C9F"/>
    <w:rsid w:val="04C767A8"/>
    <w:rsid w:val="073E472C"/>
    <w:rsid w:val="08BD2E89"/>
    <w:rsid w:val="0944390A"/>
    <w:rsid w:val="09F64894"/>
    <w:rsid w:val="0A772667"/>
    <w:rsid w:val="0A8066AC"/>
    <w:rsid w:val="0CAE112E"/>
    <w:rsid w:val="0F31313D"/>
    <w:rsid w:val="0F9B4932"/>
    <w:rsid w:val="105341FD"/>
    <w:rsid w:val="10F4269D"/>
    <w:rsid w:val="11015DD7"/>
    <w:rsid w:val="144030DC"/>
    <w:rsid w:val="149B4AA7"/>
    <w:rsid w:val="14AF5E5E"/>
    <w:rsid w:val="152B78B4"/>
    <w:rsid w:val="15976150"/>
    <w:rsid w:val="1A004244"/>
    <w:rsid w:val="1AD83722"/>
    <w:rsid w:val="1C2B61F3"/>
    <w:rsid w:val="1E0236CC"/>
    <w:rsid w:val="213D10B3"/>
    <w:rsid w:val="21F50280"/>
    <w:rsid w:val="228C3769"/>
    <w:rsid w:val="237354A5"/>
    <w:rsid w:val="25437031"/>
    <w:rsid w:val="25515EE6"/>
    <w:rsid w:val="259B0D00"/>
    <w:rsid w:val="267D718F"/>
    <w:rsid w:val="26C72F99"/>
    <w:rsid w:val="26DC2B7B"/>
    <w:rsid w:val="29092F21"/>
    <w:rsid w:val="2B966A03"/>
    <w:rsid w:val="2CB965D5"/>
    <w:rsid w:val="309026BC"/>
    <w:rsid w:val="30FE5D3A"/>
    <w:rsid w:val="318109B0"/>
    <w:rsid w:val="326119E9"/>
    <w:rsid w:val="348D4E17"/>
    <w:rsid w:val="34D24410"/>
    <w:rsid w:val="35670290"/>
    <w:rsid w:val="36463D2C"/>
    <w:rsid w:val="37092FCD"/>
    <w:rsid w:val="37657232"/>
    <w:rsid w:val="39BC5EA8"/>
    <w:rsid w:val="3A94486F"/>
    <w:rsid w:val="3B1B1D05"/>
    <w:rsid w:val="3BDC4AFB"/>
    <w:rsid w:val="3FAC56EC"/>
    <w:rsid w:val="40441395"/>
    <w:rsid w:val="422B3BC1"/>
    <w:rsid w:val="429365BD"/>
    <w:rsid w:val="42DD4E87"/>
    <w:rsid w:val="430339FC"/>
    <w:rsid w:val="43224043"/>
    <w:rsid w:val="44A548FA"/>
    <w:rsid w:val="44DE0631"/>
    <w:rsid w:val="452E704B"/>
    <w:rsid w:val="45742BA8"/>
    <w:rsid w:val="45A81CA4"/>
    <w:rsid w:val="45B4557D"/>
    <w:rsid w:val="465C457C"/>
    <w:rsid w:val="46B21CAD"/>
    <w:rsid w:val="484F08F4"/>
    <w:rsid w:val="490E06FA"/>
    <w:rsid w:val="497967F2"/>
    <w:rsid w:val="4A17654E"/>
    <w:rsid w:val="4A423F4C"/>
    <w:rsid w:val="4B7A2929"/>
    <w:rsid w:val="4B984D00"/>
    <w:rsid w:val="4C73547C"/>
    <w:rsid w:val="4C910F8C"/>
    <w:rsid w:val="4D64747D"/>
    <w:rsid w:val="53072D00"/>
    <w:rsid w:val="5392306A"/>
    <w:rsid w:val="541E3DD7"/>
    <w:rsid w:val="54CC24F9"/>
    <w:rsid w:val="57132F6C"/>
    <w:rsid w:val="57FA0E5A"/>
    <w:rsid w:val="596060F0"/>
    <w:rsid w:val="5B5A5D19"/>
    <w:rsid w:val="5CD50F75"/>
    <w:rsid w:val="5EC527EE"/>
    <w:rsid w:val="5EDD4802"/>
    <w:rsid w:val="5F4970BE"/>
    <w:rsid w:val="612D2E7C"/>
    <w:rsid w:val="63D71C0C"/>
    <w:rsid w:val="6567306B"/>
    <w:rsid w:val="65870C04"/>
    <w:rsid w:val="660470C2"/>
    <w:rsid w:val="67EC408F"/>
    <w:rsid w:val="6B474E74"/>
    <w:rsid w:val="6D375435"/>
    <w:rsid w:val="6E7A21D1"/>
    <w:rsid w:val="6F443FD8"/>
    <w:rsid w:val="6F9924E9"/>
    <w:rsid w:val="7039219F"/>
    <w:rsid w:val="70617939"/>
    <w:rsid w:val="70F33FDC"/>
    <w:rsid w:val="713E39CC"/>
    <w:rsid w:val="7203441B"/>
    <w:rsid w:val="7237542D"/>
    <w:rsid w:val="72675166"/>
    <w:rsid w:val="739B5188"/>
    <w:rsid w:val="746E33FF"/>
    <w:rsid w:val="74FA4658"/>
    <w:rsid w:val="75580975"/>
    <w:rsid w:val="765F27B3"/>
    <w:rsid w:val="768873E2"/>
    <w:rsid w:val="78A7528D"/>
    <w:rsid w:val="798F262F"/>
    <w:rsid w:val="79D36199"/>
    <w:rsid w:val="7B7C19BD"/>
    <w:rsid w:val="7BC551AE"/>
    <w:rsid w:val="7C097D4C"/>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D15194-1F8F-41E6-8BDA-8D01FD8F1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 w:line="248" w:lineRule="auto"/>
      <w:ind w:left="1627" w:hanging="576"/>
      <w:jc w:val="both"/>
    </w:pPr>
    <w:rPr>
      <w:rFonts w:eastAsia="Times New Roman"/>
      <w:color w:val="000000"/>
      <w:sz w:val="28"/>
      <w:szCs w:val="22"/>
      <w:lang w:val="ru-RU" w:eastAsia="ru-RU"/>
    </w:rPr>
  </w:style>
  <w:style w:type="paragraph" w:styleId="1">
    <w:name w:val="heading 1"/>
    <w:next w:val="a"/>
    <w:link w:val="10"/>
    <w:uiPriority w:val="9"/>
    <w:unhideWhenUsed/>
    <w:qFormat/>
    <w:pPr>
      <w:keepNext/>
      <w:keepLines/>
      <w:spacing w:after="125" w:line="259" w:lineRule="auto"/>
      <w:ind w:right="75"/>
      <w:jc w:val="center"/>
      <w:outlineLvl w:val="0"/>
    </w:pPr>
    <w:rPr>
      <w:rFonts w:eastAsia="Times New Roman"/>
      <w:color w:val="000000"/>
      <w:sz w:val="36"/>
      <w:szCs w:val="22"/>
      <w:lang w:val="ru-RU" w:eastAsia="ru-RU"/>
    </w:rPr>
  </w:style>
  <w:style w:type="paragraph" w:styleId="2">
    <w:name w:val="heading 2"/>
    <w:basedOn w:val="a"/>
    <w:next w:val="a"/>
    <w:link w:val="20"/>
    <w:uiPriority w:val="9"/>
    <w:unhideWhenUsed/>
    <w:qFormat/>
    <w:pPr>
      <w:keepNext/>
      <w:keepLines/>
      <w:spacing w:before="40" w:after="0" w:line="276" w:lineRule="auto"/>
      <w:ind w:left="0" w:firstLine="0"/>
      <w:jc w:val="left"/>
      <w:outlineLvl w:val="1"/>
    </w:pPr>
    <w:rPr>
      <w:rFonts w:asciiTheme="majorHAnsi" w:eastAsiaTheme="majorEastAsia" w:hAnsiTheme="majorHAnsi" w:cstheme="majorBidi"/>
      <w:color w:val="B43412"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autoRedefine/>
    <w:uiPriority w:val="20"/>
    <w:qFormat/>
    <w:rPr>
      <w:i/>
      <w:iCs/>
    </w:rPr>
  </w:style>
  <w:style w:type="character" w:styleId="a4">
    <w:name w:val="Hyperlink"/>
    <w:basedOn w:val="a0"/>
    <w:autoRedefine/>
    <w:uiPriority w:val="99"/>
    <w:unhideWhenUsed/>
    <w:qFormat/>
    <w:rPr>
      <w:color w:val="CC9900" w:themeColor="hyperlink"/>
      <w:u w:val="single"/>
    </w:rPr>
  </w:style>
  <w:style w:type="paragraph" w:styleId="a5">
    <w:name w:val="Balloon Text"/>
    <w:basedOn w:val="a"/>
    <w:link w:val="a6"/>
    <w:autoRedefine/>
    <w:uiPriority w:val="99"/>
    <w:semiHidden/>
    <w:unhideWhenUsed/>
    <w:qFormat/>
    <w:pPr>
      <w:spacing w:after="0" w:line="240" w:lineRule="auto"/>
    </w:pPr>
    <w:rPr>
      <w:rFonts w:ascii="Tahoma" w:hAnsi="Tahoma" w:cs="Tahoma"/>
      <w:sz w:val="16"/>
      <w:szCs w:val="16"/>
    </w:rPr>
  </w:style>
  <w:style w:type="paragraph" w:styleId="a7">
    <w:name w:val="header"/>
    <w:basedOn w:val="a"/>
    <w:link w:val="a8"/>
    <w:autoRedefine/>
    <w:uiPriority w:val="99"/>
    <w:unhideWhenUsed/>
    <w:qFormat/>
    <w:pPr>
      <w:tabs>
        <w:tab w:val="center" w:pos="4677"/>
        <w:tab w:val="right" w:pos="9355"/>
      </w:tabs>
      <w:spacing w:after="0" w:line="240" w:lineRule="auto"/>
    </w:pPr>
  </w:style>
  <w:style w:type="paragraph" w:styleId="a9">
    <w:name w:val="Body Text"/>
    <w:basedOn w:val="a"/>
    <w:link w:val="aa"/>
    <w:autoRedefine/>
    <w:qFormat/>
    <w:pPr>
      <w:tabs>
        <w:tab w:val="left" w:pos="0"/>
        <w:tab w:val="left" w:pos="630"/>
      </w:tabs>
      <w:spacing w:after="0" w:line="240" w:lineRule="auto"/>
      <w:ind w:left="0" w:firstLine="0"/>
      <w:jc w:val="left"/>
    </w:pPr>
    <w:rPr>
      <w:color w:val="333333"/>
      <w:sz w:val="24"/>
      <w:szCs w:val="24"/>
    </w:rPr>
  </w:style>
  <w:style w:type="paragraph" w:styleId="ab">
    <w:name w:val="footer"/>
    <w:basedOn w:val="a"/>
    <w:link w:val="ac"/>
    <w:autoRedefine/>
    <w:uiPriority w:val="99"/>
    <w:unhideWhenUsed/>
    <w:qFormat/>
    <w:pPr>
      <w:tabs>
        <w:tab w:val="center" w:pos="4677"/>
        <w:tab w:val="right" w:pos="9355"/>
      </w:tabs>
      <w:spacing w:after="0" w:line="240" w:lineRule="auto"/>
      <w:ind w:hanging="1627"/>
      <w:jc w:val="center"/>
    </w:pPr>
  </w:style>
  <w:style w:type="paragraph" w:styleId="ad">
    <w:name w:val="Normal (Web)"/>
    <w:basedOn w:val="a"/>
    <w:autoRedefine/>
    <w:uiPriority w:val="99"/>
    <w:unhideWhenUsed/>
    <w:qFormat/>
    <w:pPr>
      <w:spacing w:before="100" w:beforeAutospacing="1" w:after="100" w:afterAutospacing="1" w:line="240" w:lineRule="auto"/>
      <w:ind w:left="0" w:firstLine="0"/>
      <w:jc w:val="left"/>
    </w:pPr>
    <w:rPr>
      <w:color w:val="auto"/>
      <w:sz w:val="24"/>
      <w:szCs w:val="24"/>
    </w:rPr>
  </w:style>
  <w:style w:type="table" w:styleId="ae">
    <w:name w:val="Table Grid"/>
    <w:basedOn w:val="a1"/>
    <w:autoRedefine/>
    <w:uiPriority w:val="39"/>
    <w:qFormat/>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qFormat/>
    <w:rPr>
      <w:rFonts w:ascii="Times New Roman" w:eastAsia="Times New Roman" w:hAnsi="Times New Roman" w:cs="Times New Roman"/>
      <w:color w:val="000000"/>
      <w:sz w:val="36"/>
    </w:rPr>
  </w:style>
  <w:style w:type="character" w:customStyle="1" w:styleId="20">
    <w:name w:val="Заголовок 2 Знак"/>
    <w:basedOn w:val="a0"/>
    <w:link w:val="2"/>
    <w:uiPriority w:val="9"/>
    <w:qFormat/>
    <w:rPr>
      <w:rFonts w:asciiTheme="majorHAnsi" w:eastAsiaTheme="majorEastAsia" w:hAnsiTheme="majorHAnsi" w:cstheme="majorBidi"/>
      <w:color w:val="B43412" w:themeColor="accent1" w:themeShade="BF"/>
      <w:sz w:val="26"/>
      <w:szCs w:val="26"/>
    </w:rPr>
  </w:style>
  <w:style w:type="paragraph" w:styleId="af">
    <w:name w:val="List Paragraph"/>
    <w:basedOn w:val="a"/>
    <w:link w:val="af0"/>
    <w:uiPriority w:val="34"/>
    <w:qFormat/>
    <w:pPr>
      <w:spacing w:after="200" w:line="276" w:lineRule="auto"/>
      <w:ind w:left="720" w:firstLine="0"/>
      <w:contextualSpacing/>
      <w:jc w:val="left"/>
    </w:pPr>
    <w:rPr>
      <w:rFonts w:asciiTheme="minorHAnsi" w:eastAsiaTheme="minorEastAsia" w:hAnsiTheme="minorHAnsi" w:cstheme="minorBidi"/>
      <w:color w:val="auto"/>
      <w:sz w:val="22"/>
    </w:rPr>
  </w:style>
  <w:style w:type="character" w:customStyle="1" w:styleId="af0">
    <w:name w:val="Абзац списка Знак"/>
    <w:link w:val="af"/>
    <w:autoRedefine/>
    <w:uiPriority w:val="34"/>
    <w:qFormat/>
    <w:locked/>
  </w:style>
  <w:style w:type="character" w:customStyle="1" w:styleId="mixed-citation">
    <w:name w:val="mixed-citation"/>
    <w:basedOn w:val="a0"/>
    <w:autoRedefine/>
    <w:qFormat/>
  </w:style>
  <w:style w:type="character" w:customStyle="1" w:styleId="ref-title">
    <w:name w:val="ref-title"/>
    <w:basedOn w:val="a0"/>
    <w:autoRedefine/>
    <w:qFormat/>
  </w:style>
  <w:style w:type="character" w:customStyle="1" w:styleId="a8">
    <w:name w:val="Верхний колонтитул Знак"/>
    <w:basedOn w:val="a0"/>
    <w:link w:val="a7"/>
    <w:autoRedefine/>
    <w:uiPriority w:val="99"/>
    <w:qFormat/>
    <w:rPr>
      <w:rFonts w:ascii="Times New Roman" w:eastAsia="Times New Roman" w:hAnsi="Times New Roman" w:cs="Times New Roman"/>
      <w:color w:val="000000"/>
      <w:sz w:val="28"/>
    </w:rPr>
  </w:style>
  <w:style w:type="character" w:customStyle="1" w:styleId="ac">
    <w:name w:val="Нижний колонтитул Знак"/>
    <w:basedOn w:val="a0"/>
    <w:link w:val="ab"/>
    <w:autoRedefine/>
    <w:uiPriority w:val="99"/>
    <w:qFormat/>
    <w:rPr>
      <w:rFonts w:eastAsia="Times New Roman"/>
      <w:color w:val="000000"/>
      <w:sz w:val="28"/>
      <w:szCs w:val="22"/>
    </w:rPr>
  </w:style>
  <w:style w:type="character" w:customStyle="1" w:styleId="st">
    <w:name w:val="st"/>
    <w:basedOn w:val="a0"/>
    <w:autoRedefine/>
    <w:qFormat/>
  </w:style>
  <w:style w:type="character" w:customStyle="1" w:styleId="author">
    <w:name w:val="author"/>
    <w:basedOn w:val="a0"/>
    <w:autoRedefine/>
    <w:qFormat/>
  </w:style>
  <w:style w:type="character" w:customStyle="1" w:styleId="articletitle">
    <w:name w:val="articletitle"/>
    <w:basedOn w:val="a0"/>
    <w:autoRedefine/>
    <w:qFormat/>
  </w:style>
  <w:style w:type="character" w:customStyle="1" w:styleId="pubyear">
    <w:name w:val="pubyear"/>
    <w:basedOn w:val="a0"/>
    <w:autoRedefine/>
    <w:qFormat/>
  </w:style>
  <w:style w:type="character" w:customStyle="1" w:styleId="vol">
    <w:name w:val="vol"/>
    <w:basedOn w:val="a0"/>
    <w:autoRedefine/>
    <w:qFormat/>
  </w:style>
  <w:style w:type="character" w:customStyle="1" w:styleId="pagefirst">
    <w:name w:val="pagefirst"/>
    <w:basedOn w:val="a0"/>
    <w:autoRedefine/>
    <w:qFormat/>
  </w:style>
  <w:style w:type="character" w:customStyle="1" w:styleId="pagelast">
    <w:name w:val="pagelast"/>
    <w:basedOn w:val="a0"/>
    <w:autoRedefine/>
    <w:qFormat/>
  </w:style>
  <w:style w:type="character" w:customStyle="1" w:styleId="a6">
    <w:name w:val="Текст выноски Знак"/>
    <w:basedOn w:val="a0"/>
    <w:link w:val="a5"/>
    <w:autoRedefine/>
    <w:uiPriority w:val="99"/>
    <w:semiHidden/>
    <w:qFormat/>
    <w:rPr>
      <w:rFonts w:ascii="Tahoma" w:eastAsia="Times New Roman" w:hAnsi="Tahoma" w:cs="Tahoma"/>
      <w:color w:val="000000"/>
      <w:sz w:val="16"/>
      <w:szCs w:val="16"/>
    </w:rPr>
  </w:style>
  <w:style w:type="character" w:customStyle="1" w:styleId="ref-journal">
    <w:name w:val="ref-journal"/>
    <w:basedOn w:val="a0"/>
    <w:autoRedefine/>
    <w:qFormat/>
  </w:style>
  <w:style w:type="character" w:customStyle="1" w:styleId="ref-vol">
    <w:name w:val="ref-vol"/>
    <w:basedOn w:val="a0"/>
    <w:autoRedefine/>
    <w:qFormat/>
  </w:style>
  <w:style w:type="paragraph" w:customStyle="1" w:styleId="EndNoteBibliography">
    <w:name w:val="EndNote Bibliography"/>
    <w:basedOn w:val="a"/>
    <w:link w:val="EndNoteBibliographyChar"/>
    <w:autoRedefine/>
    <w:qFormat/>
    <w:pPr>
      <w:spacing w:after="0" w:line="240" w:lineRule="atLeast"/>
      <w:ind w:left="0" w:firstLine="0"/>
    </w:pPr>
    <w:rPr>
      <w:rFonts w:ascii="Palatino Linotype" w:hAnsi="Palatino Linotype"/>
      <w:sz w:val="18"/>
      <w:lang w:val="en-US" w:eastAsia="de-DE" w:bidi="en-US"/>
    </w:rPr>
  </w:style>
  <w:style w:type="character" w:customStyle="1" w:styleId="EndNoteBibliographyChar">
    <w:name w:val="EndNote Bibliography Char"/>
    <w:basedOn w:val="a0"/>
    <w:link w:val="EndNoteBibliography"/>
    <w:autoRedefine/>
    <w:qFormat/>
    <w:rPr>
      <w:rFonts w:ascii="Palatino Linotype" w:eastAsia="Times New Roman" w:hAnsi="Palatino Linotype" w:cs="Times New Roman"/>
      <w:color w:val="000000"/>
      <w:sz w:val="18"/>
      <w:lang w:val="en-US" w:eastAsia="de-DE" w:bidi="en-US"/>
    </w:rPr>
  </w:style>
  <w:style w:type="paragraph" w:customStyle="1" w:styleId="MDPI41tablecaption">
    <w:name w:val="MDPI_4.1_table_caption"/>
    <w:autoRedefine/>
    <w:qFormat/>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autoRedefine/>
    <w:qFormat/>
    <w:pPr>
      <w:framePr w:hSpace="180" w:wrap="around" w:vAnchor="text" w:hAnchor="text" w:x="-70" w:y="1"/>
      <w:adjustRightInd w:val="0"/>
      <w:snapToGrid w:val="0"/>
      <w:ind w:left="142" w:hanging="142"/>
      <w:suppressOverlap/>
    </w:pPr>
    <w:rPr>
      <w:rFonts w:eastAsia="Times New Roman"/>
      <w:snapToGrid w:val="0"/>
      <w:color w:val="000000"/>
      <w:sz w:val="28"/>
      <w:szCs w:val="28"/>
      <w:lang w:val="ru-RU" w:eastAsia="de-DE" w:bidi="en-US"/>
    </w:rPr>
  </w:style>
  <w:style w:type="character" w:customStyle="1" w:styleId="fc3">
    <w:name w:val="fc3"/>
    <w:basedOn w:val="a0"/>
    <w:autoRedefine/>
    <w:qFormat/>
  </w:style>
  <w:style w:type="character" w:customStyle="1" w:styleId="aa">
    <w:name w:val="Основной текст Знак"/>
    <w:basedOn w:val="a0"/>
    <w:link w:val="a9"/>
    <w:autoRedefine/>
    <w:qFormat/>
    <w:rPr>
      <w:rFonts w:eastAsia="Times New Roman"/>
      <w:color w:val="333333"/>
      <w:sz w:val="24"/>
      <w:szCs w:val="24"/>
    </w:rPr>
  </w:style>
  <w:style w:type="paragraph" w:styleId="af1">
    <w:name w:val="No Spacing"/>
    <w:link w:val="af2"/>
    <w:uiPriority w:val="1"/>
    <w:qFormat/>
    <w:rPr>
      <w:rFonts w:ascii="Calibri" w:eastAsia="Calibri" w:hAnsi="Calibri"/>
      <w:sz w:val="22"/>
      <w:szCs w:val="22"/>
      <w:lang w:val="ru-RU"/>
    </w:rPr>
  </w:style>
  <w:style w:type="character" w:customStyle="1" w:styleId="af2">
    <w:name w:val="Без интервала Знак"/>
    <w:link w:val="af1"/>
    <w:uiPriority w:val="1"/>
    <w:qFormat/>
    <w:locked/>
    <w:rPr>
      <w:rFonts w:ascii="Calibri" w:eastAsia="Calibri" w:hAnsi="Calibri" w:cs="Times New Roman"/>
      <w:sz w:val="22"/>
      <w:szCs w:val="22"/>
      <w:lang w:eastAsia="en-US"/>
    </w:rPr>
  </w:style>
  <w:style w:type="paragraph" w:customStyle="1" w:styleId="docdata">
    <w:name w:val="docdata"/>
    <w:basedOn w:val="a"/>
    <w:qFormat/>
    <w:pPr>
      <w:spacing w:before="100" w:beforeAutospacing="1" w:after="100" w:afterAutospacing="1" w:line="240" w:lineRule="auto"/>
      <w:ind w:left="0" w:firstLine="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ru.wikipedia.org/wiki/%D0%92%D1%8B%D0%B1%D0%BE%D1%80%D0%BA%D0%B0" TargetMode="External"/><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ru.wikipedia.org/wiki/%D0%9C%D0%B0%D1%82%D0%B5%D0%BC%D0%B0%D1%82%D0%B8%D1%87%D0%B5%D1%81%D0%BA%D0%B0%D1%8F_%D1%81%D1%82%D0%B0%D1%82%D0%B8%D1%81%D1%82%D0%B8%D0%BA%D0%B0" TargetMode="External"/><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hyperlink" Target="https://www.sciencedirect.com/science/article/pii/S1743919116301364?via%3Dihub" TargetMode="External"/><Relationship Id="rId23" Type="http://schemas.openxmlformats.org/officeDocument/2006/relationships/image" Target="media/image13.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jpe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8" Type="http://schemas.openxmlformats.org/officeDocument/2006/relationships/hyperlink" Target="https://clinicaltrials.gov/study/NCT05179434?cond=retrograde%20reperfusion&amp;rank=1" TargetMode="Externa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ru.wikipedia.org/wiki/%D0%A0%D0%B0%D1%81%D0%BF%D1%80%D0%B5%D0%B4%D0%B5%D0%BB%D0%B5%D0%BD%D0%B8%D0%B5_%D0%A1%D1%82%D1%8C%D1%8E%D0%B4%D0%B5%D0%BD%D1%82%D0%B0" TargetMode="External"/><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jpeg"/></Relationships>
</file>

<file path=word/theme/theme1.xml><?xml version="1.0" encoding="utf-8"?>
<a:theme xmlns:a="http://schemas.openxmlformats.org/drawingml/2006/main" name="Тема Office">
  <a:themeElements>
    <a:clrScheme name="Красный и оранжевый">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D7294-EBE5-4B78-B1B5-44724527B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32898</Words>
  <Characters>187523</Characters>
  <Application>Microsoft Office Word</Application>
  <DocSecurity>0</DocSecurity>
  <Lines>1562</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219982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transplantaktobe@gmail.com</dc:creator>
  <cp:lastModifiedBy>User</cp:lastModifiedBy>
  <cp:revision>3</cp:revision>
  <cp:lastPrinted>2024-10-31T08:21:00Z</cp:lastPrinted>
  <dcterms:created xsi:type="dcterms:W3CDTF">2024-11-07T17:13:00Z</dcterms:created>
  <dcterms:modified xsi:type="dcterms:W3CDTF">2024-11-07T17:13:00Z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FBFD40F5713B4006B44A9A530266DA49_13</vt:lpwstr>
  </property>
  <property fmtid="{D5CDD505-2E9C-101B-9397-08002B2CF9AE}" pid="3" name="KSOProductBuildVer">
    <vt:lpwstr>1049-12.2.0.18607</vt:lpwstr>
  </property>
  <property fmtid="{D5CDD505-2E9C-101B-9397-08002B2CF9AE}" pid="4" name="NXPowerLiteLastOptimized">
    <vt:lpwstr>1797322</vt:lpwstr>
  </property>
  <property fmtid="{D5CDD505-2E9C-101B-9397-08002B2CF9AE}" pid="5" name="NXPowerLiteSettings">
    <vt:lpwstr>C7000400038000</vt:lpwstr>
  </property>
  <property fmtid="{D5CDD505-2E9C-101B-9397-08002B2CF9AE}" pid="6" name="NXPowerLiteVersion">
    <vt:lpwstr>S10.3.1</vt:lpwstr>
  </property>
</Properties>
</file>