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15427" w14:textId="77777777" w:rsidR="00FC1410" w:rsidRPr="003168DA" w:rsidRDefault="00FC1410" w:rsidP="000C5EBF">
      <w:pPr>
        <w:spacing w:after="0" w:line="240" w:lineRule="auto"/>
        <w:jc w:val="center"/>
        <w:rPr>
          <w:rFonts w:ascii="Times New Roman" w:hAnsi="Times New Roman" w:cs="Times New Roman"/>
          <w:bCs/>
          <w:iCs/>
          <w:sz w:val="28"/>
          <w:szCs w:val="28"/>
        </w:rPr>
      </w:pPr>
      <w:r w:rsidRPr="003168DA">
        <w:rPr>
          <w:rFonts w:ascii="Times New Roman" w:hAnsi="Times New Roman" w:cs="Times New Roman"/>
          <w:bCs/>
          <w:iCs/>
          <w:sz w:val="28"/>
          <w:szCs w:val="28"/>
        </w:rPr>
        <w:t>Некоммерческое акционерное общество «Медицинский университет Семей»</w:t>
      </w:r>
    </w:p>
    <w:p w14:paraId="54C63555" w14:textId="77777777" w:rsidR="000C5EBF" w:rsidRPr="003168DA" w:rsidRDefault="000C5EBF" w:rsidP="000C5EBF">
      <w:pPr>
        <w:spacing w:after="0" w:line="240" w:lineRule="auto"/>
        <w:jc w:val="center"/>
        <w:rPr>
          <w:rFonts w:ascii="Times New Roman" w:hAnsi="Times New Roman" w:cs="Times New Roman"/>
          <w:bCs/>
          <w:iCs/>
          <w:sz w:val="28"/>
          <w:szCs w:val="28"/>
        </w:rPr>
      </w:pPr>
    </w:p>
    <w:p w14:paraId="52F8DD90" w14:textId="77777777" w:rsidR="000C5EBF" w:rsidRPr="003168DA" w:rsidRDefault="000C5EBF" w:rsidP="000C5EBF">
      <w:pPr>
        <w:spacing w:after="0" w:line="240" w:lineRule="auto"/>
        <w:jc w:val="center"/>
        <w:rPr>
          <w:rFonts w:ascii="Times New Roman" w:hAnsi="Times New Roman" w:cs="Times New Roman"/>
          <w:bCs/>
          <w:iCs/>
          <w:sz w:val="28"/>
          <w:szCs w:val="28"/>
        </w:rPr>
      </w:pPr>
    </w:p>
    <w:p w14:paraId="3058B56E" w14:textId="77777777" w:rsidR="00FC1410" w:rsidRPr="003168DA" w:rsidRDefault="00FC1410" w:rsidP="000C5EBF">
      <w:pPr>
        <w:spacing w:after="0" w:line="240" w:lineRule="auto"/>
        <w:ind w:firstLine="567"/>
        <w:jc w:val="both"/>
        <w:rPr>
          <w:rFonts w:ascii="Times New Roman" w:hAnsi="Times New Roman" w:cs="Times New Roman"/>
          <w:sz w:val="28"/>
          <w:szCs w:val="28"/>
        </w:rPr>
      </w:pPr>
    </w:p>
    <w:p w14:paraId="563507D0" w14:textId="77777777" w:rsidR="00FC1410" w:rsidRPr="003168DA" w:rsidRDefault="00FC1410" w:rsidP="0026398A">
      <w:pPr>
        <w:spacing w:after="0" w:line="240" w:lineRule="auto"/>
        <w:ind w:firstLine="426"/>
        <w:jc w:val="both"/>
        <w:rPr>
          <w:rFonts w:ascii="Times New Roman" w:hAnsi="Times New Roman" w:cs="Times New Roman"/>
          <w:sz w:val="28"/>
          <w:szCs w:val="28"/>
        </w:rPr>
      </w:pPr>
      <w:r w:rsidRPr="003168DA">
        <w:rPr>
          <w:rFonts w:ascii="Times New Roman" w:hAnsi="Times New Roman" w:cs="Times New Roman"/>
          <w:sz w:val="28"/>
          <w:szCs w:val="28"/>
        </w:rPr>
        <w:t xml:space="preserve">УДК: </w:t>
      </w:r>
      <w:r w:rsidRPr="003168DA">
        <w:rPr>
          <w:rFonts w:ascii="Times New Roman" w:hAnsi="Times New Roman" w:cs="Times New Roman"/>
          <w:sz w:val="27"/>
          <w:szCs w:val="27"/>
        </w:rPr>
        <w:t>616.149-088.331.1</w:t>
      </w:r>
      <w:r w:rsidRPr="003168DA">
        <w:rPr>
          <w:rFonts w:ascii="Times New Roman" w:hAnsi="Times New Roman" w:cs="Times New Roman"/>
          <w:sz w:val="28"/>
          <w:szCs w:val="28"/>
        </w:rPr>
        <w:tab/>
        <w:t xml:space="preserve">                                     </w:t>
      </w:r>
      <w:r w:rsidR="000C5EBF"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 На правах рукописи</w:t>
      </w:r>
    </w:p>
    <w:p w14:paraId="4B79A202" w14:textId="77777777" w:rsidR="000C5EBF" w:rsidRPr="003168DA" w:rsidRDefault="000C5EBF" w:rsidP="000C5EBF">
      <w:pPr>
        <w:spacing w:after="0" w:line="240" w:lineRule="auto"/>
        <w:ind w:firstLine="567"/>
        <w:jc w:val="both"/>
        <w:rPr>
          <w:rFonts w:ascii="Times New Roman" w:hAnsi="Times New Roman" w:cs="Times New Roman"/>
          <w:sz w:val="28"/>
          <w:szCs w:val="28"/>
        </w:rPr>
      </w:pPr>
    </w:p>
    <w:p w14:paraId="144912B4" w14:textId="77777777" w:rsidR="000C5EBF" w:rsidRPr="003168DA" w:rsidRDefault="000C5EBF" w:rsidP="000C5EBF">
      <w:pPr>
        <w:spacing w:after="0" w:line="240" w:lineRule="auto"/>
        <w:ind w:firstLine="567"/>
        <w:jc w:val="both"/>
        <w:rPr>
          <w:rFonts w:ascii="Times New Roman" w:hAnsi="Times New Roman" w:cs="Times New Roman"/>
          <w:sz w:val="28"/>
          <w:szCs w:val="28"/>
        </w:rPr>
      </w:pPr>
    </w:p>
    <w:p w14:paraId="525F2D0D" w14:textId="77777777" w:rsidR="000C5EBF" w:rsidRPr="003168DA" w:rsidRDefault="000C5EBF" w:rsidP="000C5EBF">
      <w:pPr>
        <w:spacing w:after="0" w:line="240" w:lineRule="auto"/>
        <w:ind w:firstLine="567"/>
        <w:jc w:val="both"/>
        <w:rPr>
          <w:rFonts w:ascii="Times New Roman" w:hAnsi="Times New Roman" w:cs="Times New Roman"/>
          <w:b/>
          <w:sz w:val="28"/>
          <w:szCs w:val="28"/>
        </w:rPr>
      </w:pPr>
    </w:p>
    <w:p w14:paraId="28502544" w14:textId="77777777" w:rsidR="00FC1410" w:rsidRPr="003168DA" w:rsidRDefault="00FC1410" w:rsidP="000C5EBF">
      <w:pPr>
        <w:spacing w:after="0" w:line="240" w:lineRule="auto"/>
        <w:ind w:firstLine="567"/>
        <w:jc w:val="center"/>
        <w:rPr>
          <w:rFonts w:ascii="Times New Roman" w:hAnsi="Times New Roman" w:cs="Times New Roman"/>
          <w:b/>
          <w:sz w:val="28"/>
          <w:szCs w:val="28"/>
        </w:rPr>
      </w:pPr>
    </w:p>
    <w:p w14:paraId="25B25781" w14:textId="77777777" w:rsidR="00FC1410" w:rsidRPr="003168DA" w:rsidRDefault="00FC1410" w:rsidP="000C5EBF">
      <w:pPr>
        <w:spacing w:after="0" w:line="240" w:lineRule="auto"/>
        <w:ind w:firstLine="567"/>
        <w:jc w:val="center"/>
        <w:rPr>
          <w:rFonts w:ascii="Times New Roman" w:hAnsi="Times New Roman" w:cs="Times New Roman"/>
          <w:b/>
          <w:sz w:val="28"/>
          <w:szCs w:val="28"/>
        </w:rPr>
      </w:pPr>
    </w:p>
    <w:p w14:paraId="45D3B360" w14:textId="77777777" w:rsidR="000C5EBF" w:rsidRPr="003168DA" w:rsidRDefault="000C5EBF" w:rsidP="000C5EBF">
      <w:pPr>
        <w:spacing w:after="0" w:line="240" w:lineRule="auto"/>
        <w:ind w:firstLine="567"/>
        <w:jc w:val="center"/>
        <w:rPr>
          <w:rFonts w:ascii="Times New Roman" w:hAnsi="Times New Roman" w:cs="Times New Roman"/>
          <w:b/>
          <w:sz w:val="28"/>
          <w:szCs w:val="28"/>
        </w:rPr>
      </w:pPr>
    </w:p>
    <w:p w14:paraId="65953699" w14:textId="77777777" w:rsidR="00FC1410" w:rsidRPr="003168DA" w:rsidRDefault="00FC1410" w:rsidP="0026398A">
      <w:pPr>
        <w:spacing w:after="0" w:line="240" w:lineRule="auto"/>
        <w:jc w:val="center"/>
        <w:rPr>
          <w:rFonts w:ascii="Times New Roman" w:hAnsi="Times New Roman" w:cs="Times New Roman"/>
          <w:sz w:val="28"/>
          <w:szCs w:val="28"/>
        </w:rPr>
      </w:pPr>
      <w:r w:rsidRPr="003168DA">
        <w:rPr>
          <w:rFonts w:ascii="Times New Roman" w:hAnsi="Times New Roman" w:cs="Times New Roman"/>
          <w:b/>
          <w:sz w:val="28"/>
          <w:szCs w:val="28"/>
        </w:rPr>
        <w:t>ОРЕХОВ АНДРЕЙ ЮРЬЕВИЧ</w:t>
      </w:r>
    </w:p>
    <w:p w14:paraId="285C8BC9" w14:textId="77777777" w:rsidR="00FC1410" w:rsidRPr="003168DA" w:rsidRDefault="00FC1410" w:rsidP="000C5EBF">
      <w:pPr>
        <w:spacing w:after="0" w:line="240" w:lineRule="auto"/>
        <w:ind w:firstLine="567"/>
        <w:jc w:val="center"/>
        <w:rPr>
          <w:rFonts w:ascii="Times New Roman" w:hAnsi="Times New Roman" w:cs="Times New Roman"/>
          <w:sz w:val="28"/>
          <w:szCs w:val="28"/>
        </w:rPr>
      </w:pPr>
    </w:p>
    <w:p w14:paraId="016B6FB2" w14:textId="77777777" w:rsidR="000C5EBF" w:rsidRPr="003168DA" w:rsidRDefault="000C5EBF" w:rsidP="000C5EBF">
      <w:pPr>
        <w:spacing w:after="0" w:line="240" w:lineRule="auto"/>
        <w:ind w:firstLine="567"/>
        <w:jc w:val="center"/>
        <w:rPr>
          <w:rFonts w:ascii="Times New Roman" w:hAnsi="Times New Roman" w:cs="Times New Roman"/>
          <w:sz w:val="28"/>
          <w:szCs w:val="28"/>
        </w:rPr>
      </w:pPr>
    </w:p>
    <w:p w14:paraId="11A8B2B2" w14:textId="77777777" w:rsidR="000C5EBF" w:rsidRPr="003168DA" w:rsidRDefault="000C5EBF" w:rsidP="000C5EBF">
      <w:pPr>
        <w:spacing w:after="0" w:line="240" w:lineRule="auto"/>
        <w:ind w:firstLine="567"/>
        <w:jc w:val="center"/>
        <w:rPr>
          <w:rFonts w:ascii="Times New Roman" w:hAnsi="Times New Roman" w:cs="Times New Roman"/>
          <w:sz w:val="28"/>
          <w:szCs w:val="28"/>
        </w:rPr>
      </w:pPr>
    </w:p>
    <w:p w14:paraId="0FDBFE88" w14:textId="77777777" w:rsidR="000C5EBF" w:rsidRPr="003168DA" w:rsidRDefault="000C5EBF" w:rsidP="000C5EBF">
      <w:pPr>
        <w:spacing w:after="0" w:line="240" w:lineRule="auto"/>
        <w:ind w:firstLine="567"/>
        <w:jc w:val="center"/>
        <w:rPr>
          <w:rFonts w:ascii="Times New Roman" w:hAnsi="Times New Roman" w:cs="Times New Roman"/>
          <w:sz w:val="28"/>
          <w:szCs w:val="28"/>
        </w:rPr>
      </w:pPr>
    </w:p>
    <w:p w14:paraId="05C0584D" w14:textId="77777777" w:rsidR="00FC1410" w:rsidRPr="003168DA" w:rsidRDefault="00FC1410" w:rsidP="000C5EBF">
      <w:pPr>
        <w:spacing w:after="0" w:line="240" w:lineRule="auto"/>
        <w:ind w:firstLine="567"/>
        <w:jc w:val="center"/>
        <w:rPr>
          <w:rFonts w:ascii="Times New Roman" w:hAnsi="Times New Roman" w:cs="Times New Roman"/>
          <w:sz w:val="28"/>
          <w:szCs w:val="28"/>
        </w:rPr>
      </w:pPr>
      <w:r w:rsidRPr="003168DA">
        <w:rPr>
          <w:rFonts w:ascii="Times New Roman" w:hAnsi="Times New Roman" w:cs="Times New Roman"/>
          <w:b/>
          <w:sz w:val="28"/>
          <w:szCs w:val="28"/>
        </w:rPr>
        <w:t>Вклад симпатической денервации почечных артерий в улучшение прогноза больных резистентной артериальной гипертонией</w:t>
      </w:r>
    </w:p>
    <w:p w14:paraId="3F08363C" w14:textId="77777777" w:rsidR="00FC1410" w:rsidRPr="003168DA" w:rsidRDefault="00FC1410" w:rsidP="000C5EBF">
      <w:pPr>
        <w:spacing w:after="0" w:line="240" w:lineRule="auto"/>
        <w:ind w:firstLine="567"/>
        <w:jc w:val="center"/>
        <w:rPr>
          <w:rFonts w:ascii="Times New Roman" w:hAnsi="Times New Roman" w:cs="Times New Roman"/>
          <w:sz w:val="28"/>
          <w:szCs w:val="28"/>
        </w:rPr>
      </w:pPr>
    </w:p>
    <w:p w14:paraId="39157D18" w14:textId="77777777" w:rsidR="000C5EBF" w:rsidRPr="003168DA" w:rsidRDefault="000C5EBF" w:rsidP="000C5EBF">
      <w:pPr>
        <w:spacing w:after="0" w:line="240" w:lineRule="auto"/>
        <w:ind w:firstLine="567"/>
        <w:jc w:val="center"/>
        <w:rPr>
          <w:rFonts w:ascii="Times New Roman" w:hAnsi="Times New Roman" w:cs="Times New Roman"/>
          <w:sz w:val="28"/>
          <w:szCs w:val="28"/>
        </w:rPr>
      </w:pPr>
    </w:p>
    <w:p w14:paraId="086CC30F" w14:textId="77777777" w:rsidR="00FC1410" w:rsidRPr="003168DA" w:rsidRDefault="00FC1410" w:rsidP="000C5EBF">
      <w:pPr>
        <w:spacing w:after="0" w:line="240" w:lineRule="auto"/>
        <w:ind w:firstLine="567"/>
        <w:jc w:val="center"/>
        <w:rPr>
          <w:rFonts w:ascii="Times New Roman" w:hAnsi="Times New Roman" w:cs="Times New Roman"/>
          <w:sz w:val="28"/>
          <w:szCs w:val="28"/>
        </w:rPr>
      </w:pPr>
    </w:p>
    <w:p w14:paraId="4F83D8E9" w14:textId="77777777" w:rsidR="000C5EBF" w:rsidRPr="003168DA" w:rsidRDefault="000C5EBF" w:rsidP="000C5EBF">
      <w:pPr>
        <w:spacing w:after="0" w:line="240" w:lineRule="auto"/>
        <w:ind w:firstLine="567"/>
        <w:jc w:val="center"/>
        <w:rPr>
          <w:rFonts w:ascii="Times New Roman" w:hAnsi="Times New Roman" w:cs="Times New Roman"/>
          <w:sz w:val="28"/>
          <w:szCs w:val="28"/>
        </w:rPr>
      </w:pPr>
    </w:p>
    <w:p w14:paraId="102540E8" w14:textId="7287F0FB" w:rsidR="00FC1410" w:rsidRPr="003168DA" w:rsidRDefault="000C0DE1" w:rsidP="000C5EBF">
      <w:pPr>
        <w:spacing w:after="0" w:line="240" w:lineRule="auto"/>
        <w:ind w:firstLine="567"/>
        <w:jc w:val="center"/>
        <w:rPr>
          <w:rFonts w:ascii="Times New Roman" w:hAnsi="Times New Roman" w:cs="Times New Roman"/>
          <w:sz w:val="28"/>
          <w:szCs w:val="28"/>
        </w:rPr>
      </w:pPr>
      <w:r w:rsidRPr="000C0DE1">
        <w:rPr>
          <w:rFonts w:ascii="Times New Roman" w:hAnsi="Times New Roman" w:cs="Times New Roman"/>
          <w:sz w:val="28"/>
          <w:szCs w:val="28"/>
        </w:rPr>
        <w:t>8D1010</w:t>
      </w:r>
      <w:r>
        <w:rPr>
          <w:rFonts w:ascii="Times New Roman" w:hAnsi="Times New Roman" w:cs="Times New Roman"/>
          <w:sz w:val="28"/>
          <w:szCs w:val="28"/>
        </w:rPr>
        <w:t>2</w:t>
      </w:r>
      <w:r w:rsidR="009B6F97" w:rsidRPr="003168DA">
        <w:rPr>
          <w:rFonts w:ascii="Times New Roman" w:hAnsi="Times New Roman" w:cs="Times New Roman"/>
          <w:sz w:val="28"/>
          <w:szCs w:val="28"/>
        </w:rPr>
        <w:t xml:space="preserve"> - Медицина</w:t>
      </w:r>
    </w:p>
    <w:p w14:paraId="0037CB18" w14:textId="77777777" w:rsidR="00FC1410" w:rsidRPr="003168DA" w:rsidRDefault="00FC1410" w:rsidP="000C5EBF">
      <w:pPr>
        <w:spacing w:after="0" w:line="240" w:lineRule="auto"/>
        <w:ind w:firstLine="567"/>
        <w:jc w:val="center"/>
        <w:rPr>
          <w:rFonts w:ascii="Times New Roman" w:hAnsi="Times New Roman" w:cs="Times New Roman"/>
          <w:b/>
          <w:bCs/>
          <w:iCs/>
          <w:sz w:val="28"/>
          <w:szCs w:val="28"/>
        </w:rPr>
      </w:pPr>
    </w:p>
    <w:p w14:paraId="7776FDC7" w14:textId="77777777" w:rsidR="000C5EBF" w:rsidRPr="003168DA" w:rsidRDefault="000C5EBF" w:rsidP="000C5EBF">
      <w:pPr>
        <w:spacing w:after="0" w:line="240" w:lineRule="auto"/>
        <w:ind w:firstLine="567"/>
        <w:jc w:val="center"/>
        <w:rPr>
          <w:rFonts w:ascii="Times New Roman" w:hAnsi="Times New Roman" w:cs="Times New Roman"/>
          <w:b/>
          <w:bCs/>
          <w:iCs/>
          <w:sz w:val="28"/>
          <w:szCs w:val="28"/>
        </w:rPr>
      </w:pPr>
    </w:p>
    <w:p w14:paraId="2AF2C5FD" w14:textId="77777777" w:rsidR="000C5EBF" w:rsidRPr="003168DA" w:rsidRDefault="000C5EBF" w:rsidP="000C5EBF">
      <w:pPr>
        <w:spacing w:after="0" w:line="240" w:lineRule="auto"/>
        <w:ind w:firstLine="567"/>
        <w:jc w:val="center"/>
        <w:rPr>
          <w:rFonts w:ascii="Times New Roman" w:hAnsi="Times New Roman" w:cs="Times New Roman"/>
          <w:b/>
          <w:bCs/>
          <w:iCs/>
          <w:sz w:val="28"/>
          <w:szCs w:val="28"/>
        </w:rPr>
      </w:pPr>
    </w:p>
    <w:p w14:paraId="3EA2452A" w14:textId="77777777" w:rsidR="000C5EBF" w:rsidRPr="003168DA" w:rsidRDefault="000C5EBF" w:rsidP="000C5EBF">
      <w:pPr>
        <w:spacing w:after="0" w:line="240" w:lineRule="auto"/>
        <w:ind w:firstLine="567"/>
        <w:jc w:val="center"/>
        <w:rPr>
          <w:rFonts w:ascii="Times New Roman" w:hAnsi="Times New Roman" w:cs="Times New Roman"/>
          <w:b/>
          <w:bCs/>
          <w:iCs/>
          <w:sz w:val="28"/>
          <w:szCs w:val="28"/>
        </w:rPr>
      </w:pPr>
    </w:p>
    <w:p w14:paraId="72443652" w14:textId="77777777" w:rsidR="00FC1410" w:rsidRPr="003168DA" w:rsidRDefault="00FC1410" w:rsidP="000C5EBF">
      <w:pPr>
        <w:autoSpaceDE w:val="0"/>
        <w:autoSpaceDN w:val="0"/>
        <w:adjustRightInd w:val="0"/>
        <w:spacing w:after="0" w:line="240" w:lineRule="auto"/>
        <w:ind w:firstLine="567"/>
        <w:jc w:val="center"/>
        <w:rPr>
          <w:rFonts w:ascii="Times New Roman" w:hAnsi="Times New Roman" w:cs="Times New Roman"/>
          <w:sz w:val="28"/>
          <w:szCs w:val="28"/>
        </w:rPr>
      </w:pPr>
      <w:r w:rsidRPr="003168DA">
        <w:rPr>
          <w:rFonts w:ascii="Times New Roman" w:hAnsi="Times New Roman" w:cs="Times New Roman"/>
          <w:sz w:val="28"/>
          <w:szCs w:val="28"/>
        </w:rPr>
        <w:t>Диссертация на соискание степени</w:t>
      </w:r>
    </w:p>
    <w:p w14:paraId="3DE4CE5E" w14:textId="77777777" w:rsidR="00FC1410" w:rsidRPr="003168DA" w:rsidRDefault="00FC1410" w:rsidP="000C5EBF">
      <w:pPr>
        <w:autoSpaceDE w:val="0"/>
        <w:autoSpaceDN w:val="0"/>
        <w:adjustRightInd w:val="0"/>
        <w:spacing w:after="0" w:line="240" w:lineRule="auto"/>
        <w:ind w:firstLine="567"/>
        <w:jc w:val="center"/>
        <w:rPr>
          <w:rFonts w:ascii="Times New Roman" w:hAnsi="Times New Roman" w:cs="Times New Roman"/>
          <w:sz w:val="28"/>
          <w:szCs w:val="28"/>
        </w:rPr>
      </w:pPr>
      <w:r w:rsidRPr="003168DA">
        <w:rPr>
          <w:rFonts w:ascii="Times New Roman" w:hAnsi="Times New Roman" w:cs="Times New Roman"/>
          <w:sz w:val="28"/>
          <w:szCs w:val="28"/>
        </w:rPr>
        <w:t>доктора философии (</w:t>
      </w:r>
      <w:r w:rsidRPr="003168DA">
        <w:rPr>
          <w:rFonts w:ascii="Times New Roman" w:hAnsi="Times New Roman" w:cs="Times New Roman"/>
          <w:sz w:val="28"/>
          <w:szCs w:val="28"/>
          <w:lang w:val="en-US"/>
        </w:rPr>
        <w:t>PhD</w:t>
      </w:r>
      <w:r w:rsidRPr="003168DA">
        <w:rPr>
          <w:rFonts w:ascii="Times New Roman" w:hAnsi="Times New Roman" w:cs="Times New Roman"/>
          <w:sz w:val="28"/>
          <w:szCs w:val="28"/>
        </w:rPr>
        <w:t>)</w:t>
      </w:r>
    </w:p>
    <w:p w14:paraId="0DCDB941" w14:textId="77777777" w:rsidR="00FC1410" w:rsidRPr="003168DA" w:rsidRDefault="00FC1410" w:rsidP="000C5EBF">
      <w:pPr>
        <w:spacing w:after="0" w:line="240" w:lineRule="auto"/>
        <w:rPr>
          <w:rFonts w:ascii="Times New Roman" w:hAnsi="Times New Roman" w:cs="Times New Roman"/>
          <w:b/>
          <w:sz w:val="28"/>
          <w:szCs w:val="28"/>
        </w:rPr>
      </w:pPr>
    </w:p>
    <w:p w14:paraId="2848A292" w14:textId="77777777" w:rsidR="000C5EBF" w:rsidRPr="003168DA" w:rsidRDefault="000C5EBF" w:rsidP="000C5EBF">
      <w:pPr>
        <w:spacing w:after="0" w:line="240" w:lineRule="auto"/>
        <w:rPr>
          <w:rFonts w:ascii="Times New Roman" w:hAnsi="Times New Roman" w:cs="Times New Roman"/>
          <w:b/>
          <w:sz w:val="28"/>
          <w:szCs w:val="28"/>
        </w:rPr>
      </w:pPr>
    </w:p>
    <w:p w14:paraId="0591781C" w14:textId="77777777" w:rsidR="000C5EBF" w:rsidRPr="003168DA" w:rsidRDefault="000C5EBF" w:rsidP="000C5EBF">
      <w:pPr>
        <w:spacing w:after="0" w:line="240" w:lineRule="auto"/>
        <w:rPr>
          <w:rFonts w:ascii="Times New Roman" w:hAnsi="Times New Roman" w:cs="Times New Roman"/>
          <w:b/>
          <w:sz w:val="28"/>
          <w:szCs w:val="28"/>
        </w:rPr>
      </w:pPr>
    </w:p>
    <w:p w14:paraId="38B97F12" w14:textId="77777777" w:rsidR="00FC1410" w:rsidRPr="003168DA" w:rsidRDefault="00FC1410" w:rsidP="000C5EBF">
      <w:pPr>
        <w:spacing w:after="0" w:line="240" w:lineRule="auto"/>
        <w:ind w:firstLine="567"/>
        <w:jc w:val="center"/>
        <w:rPr>
          <w:rFonts w:ascii="Times New Roman" w:hAnsi="Times New Roman" w:cs="Times New Roman"/>
          <w:b/>
          <w:sz w:val="28"/>
          <w:szCs w:val="28"/>
        </w:rPr>
      </w:pPr>
    </w:p>
    <w:p w14:paraId="3F4CB885" w14:textId="77777777" w:rsidR="00FC1410" w:rsidRPr="003168DA" w:rsidRDefault="00FC1410" w:rsidP="00EC71F5">
      <w:pPr>
        <w:spacing w:after="0" w:line="240" w:lineRule="auto"/>
        <w:ind w:firstLine="6379"/>
        <w:rPr>
          <w:rFonts w:ascii="Times New Roman" w:hAnsi="Times New Roman" w:cs="Times New Roman"/>
          <w:sz w:val="28"/>
          <w:szCs w:val="28"/>
        </w:rPr>
      </w:pPr>
      <w:r w:rsidRPr="003168DA">
        <w:rPr>
          <w:rFonts w:ascii="Times New Roman" w:hAnsi="Times New Roman" w:cs="Times New Roman"/>
          <w:sz w:val="28"/>
          <w:szCs w:val="28"/>
        </w:rPr>
        <w:t>Научный руководитель</w:t>
      </w:r>
    </w:p>
    <w:p w14:paraId="7D4F9E21" w14:textId="77777777" w:rsidR="00FC1410" w:rsidRPr="003168DA" w:rsidRDefault="00FC1410" w:rsidP="00EC71F5">
      <w:pPr>
        <w:spacing w:after="0" w:line="240" w:lineRule="auto"/>
        <w:ind w:firstLine="6379"/>
        <w:rPr>
          <w:rFonts w:ascii="Times New Roman" w:hAnsi="Times New Roman" w:cs="Times New Roman"/>
          <w:sz w:val="28"/>
          <w:szCs w:val="28"/>
        </w:rPr>
      </w:pPr>
      <w:r w:rsidRPr="003168DA">
        <w:rPr>
          <w:rFonts w:ascii="Times New Roman" w:hAnsi="Times New Roman" w:cs="Times New Roman"/>
          <w:sz w:val="28"/>
          <w:szCs w:val="28"/>
        </w:rPr>
        <w:t>Каражанова Л.К.</w:t>
      </w:r>
    </w:p>
    <w:p w14:paraId="727253B1" w14:textId="77777777" w:rsidR="00FC1410" w:rsidRPr="003168DA" w:rsidRDefault="000C5EBF" w:rsidP="00EC71F5">
      <w:pPr>
        <w:spacing w:after="0" w:line="240" w:lineRule="auto"/>
        <w:ind w:firstLine="6379"/>
        <w:rPr>
          <w:rFonts w:ascii="Times New Roman" w:hAnsi="Times New Roman" w:cs="Times New Roman"/>
          <w:sz w:val="28"/>
          <w:szCs w:val="28"/>
        </w:rPr>
      </w:pPr>
      <w:r w:rsidRPr="003168DA">
        <w:rPr>
          <w:rFonts w:ascii="Times New Roman" w:hAnsi="Times New Roman" w:cs="Times New Roman"/>
          <w:sz w:val="28"/>
          <w:szCs w:val="28"/>
        </w:rPr>
        <w:t>д</w:t>
      </w:r>
      <w:r w:rsidR="00FC1410" w:rsidRPr="003168DA">
        <w:rPr>
          <w:rFonts w:ascii="Times New Roman" w:hAnsi="Times New Roman" w:cs="Times New Roman"/>
          <w:sz w:val="28"/>
          <w:szCs w:val="28"/>
        </w:rPr>
        <w:t>о</w:t>
      </w:r>
      <w:r w:rsidRPr="003168DA">
        <w:rPr>
          <w:rFonts w:ascii="Times New Roman" w:hAnsi="Times New Roman" w:cs="Times New Roman"/>
          <w:sz w:val="28"/>
          <w:szCs w:val="28"/>
        </w:rPr>
        <w:t>к.</w:t>
      </w:r>
      <w:r w:rsidR="00FC1410" w:rsidRPr="003168DA">
        <w:rPr>
          <w:rFonts w:ascii="Times New Roman" w:hAnsi="Times New Roman" w:cs="Times New Roman"/>
          <w:sz w:val="28"/>
          <w:szCs w:val="28"/>
        </w:rPr>
        <w:t xml:space="preserve"> </w:t>
      </w:r>
      <w:r w:rsidRPr="003168DA">
        <w:rPr>
          <w:rFonts w:ascii="Times New Roman" w:hAnsi="Times New Roman" w:cs="Times New Roman"/>
          <w:sz w:val="28"/>
          <w:szCs w:val="28"/>
        </w:rPr>
        <w:t>м</w:t>
      </w:r>
      <w:r w:rsidR="00FC1410" w:rsidRPr="003168DA">
        <w:rPr>
          <w:rFonts w:ascii="Times New Roman" w:hAnsi="Times New Roman" w:cs="Times New Roman"/>
          <w:sz w:val="28"/>
          <w:szCs w:val="28"/>
        </w:rPr>
        <w:t>ед</w:t>
      </w:r>
      <w:r w:rsidRPr="003168DA">
        <w:rPr>
          <w:rFonts w:ascii="Times New Roman" w:hAnsi="Times New Roman" w:cs="Times New Roman"/>
          <w:sz w:val="28"/>
          <w:szCs w:val="28"/>
        </w:rPr>
        <w:t>.</w:t>
      </w:r>
      <w:r w:rsidR="00FC1410" w:rsidRPr="003168DA">
        <w:rPr>
          <w:rFonts w:ascii="Times New Roman" w:hAnsi="Times New Roman" w:cs="Times New Roman"/>
          <w:sz w:val="28"/>
          <w:szCs w:val="28"/>
        </w:rPr>
        <w:t xml:space="preserve"> наук,</w:t>
      </w:r>
      <w:r w:rsidRPr="003168DA">
        <w:rPr>
          <w:rFonts w:ascii="Times New Roman" w:hAnsi="Times New Roman" w:cs="Times New Roman"/>
          <w:sz w:val="28"/>
          <w:szCs w:val="28"/>
        </w:rPr>
        <w:t xml:space="preserve"> проф.</w:t>
      </w:r>
    </w:p>
    <w:p w14:paraId="2701A94F" w14:textId="77777777" w:rsidR="00FC1410" w:rsidRPr="003168DA" w:rsidRDefault="00FC1410" w:rsidP="00EC71F5">
      <w:pPr>
        <w:spacing w:after="0" w:line="240" w:lineRule="auto"/>
        <w:ind w:firstLine="6379"/>
        <w:rPr>
          <w:rFonts w:ascii="Times New Roman" w:hAnsi="Times New Roman" w:cs="Times New Roman"/>
          <w:sz w:val="28"/>
          <w:szCs w:val="28"/>
        </w:rPr>
      </w:pPr>
      <w:r w:rsidRPr="003168DA">
        <w:rPr>
          <w:rFonts w:ascii="Times New Roman" w:hAnsi="Times New Roman" w:cs="Times New Roman"/>
          <w:sz w:val="28"/>
          <w:szCs w:val="28"/>
        </w:rPr>
        <w:t>Зарубежный консультант</w:t>
      </w:r>
    </w:p>
    <w:p w14:paraId="05C906DB" w14:textId="77777777" w:rsidR="00FC1410" w:rsidRPr="003168DA" w:rsidRDefault="00FC1410" w:rsidP="00EC71F5">
      <w:pPr>
        <w:spacing w:after="0" w:line="240" w:lineRule="auto"/>
        <w:ind w:firstLine="6379"/>
        <w:rPr>
          <w:rFonts w:ascii="Times New Roman" w:hAnsi="Times New Roman" w:cs="Times New Roman"/>
          <w:sz w:val="28"/>
          <w:szCs w:val="28"/>
        </w:rPr>
      </w:pPr>
      <w:r w:rsidRPr="003168DA">
        <w:rPr>
          <w:rFonts w:ascii="Times New Roman" w:hAnsi="Times New Roman" w:cs="Times New Roman"/>
          <w:sz w:val="28"/>
          <w:szCs w:val="28"/>
        </w:rPr>
        <w:t>Конради А.О.</w:t>
      </w:r>
    </w:p>
    <w:p w14:paraId="0C18BA28" w14:textId="77777777" w:rsidR="000C5EBF" w:rsidRPr="003168DA" w:rsidRDefault="000C5EBF" w:rsidP="00EC71F5">
      <w:pPr>
        <w:spacing w:after="0" w:line="240" w:lineRule="auto"/>
        <w:ind w:firstLine="6379"/>
        <w:rPr>
          <w:rFonts w:ascii="Times New Roman" w:hAnsi="Times New Roman" w:cs="Times New Roman"/>
          <w:sz w:val="28"/>
          <w:szCs w:val="28"/>
        </w:rPr>
      </w:pPr>
      <w:r w:rsidRPr="003168DA">
        <w:rPr>
          <w:rFonts w:ascii="Times New Roman" w:hAnsi="Times New Roman" w:cs="Times New Roman"/>
          <w:sz w:val="28"/>
          <w:szCs w:val="28"/>
        </w:rPr>
        <w:t>док. мед. наук акад. РАМН</w:t>
      </w:r>
    </w:p>
    <w:p w14:paraId="2BAA45A8" w14:textId="77777777" w:rsidR="000C5EBF" w:rsidRPr="003168DA" w:rsidRDefault="000C5EBF" w:rsidP="000C5EBF">
      <w:pPr>
        <w:spacing w:after="0" w:line="240" w:lineRule="auto"/>
        <w:ind w:firstLine="567"/>
        <w:jc w:val="right"/>
        <w:rPr>
          <w:rFonts w:ascii="Times New Roman" w:hAnsi="Times New Roman" w:cs="Times New Roman"/>
          <w:sz w:val="28"/>
          <w:szCs w:val="28"/>
        </w:rPr>
      </w:pPr>
    </w:p>
    <w:p w14:paraId="3E3F0F8E" w14:textId="77777777" w:rsidR="00FC1410" w:rsidRPr="003168DA" w:rsidRDefault="00FC1410" w:rsidP="000C5EBF">
      <w:pPr>
        <w:spacing w:after="0" w:line="240" w:lineRule="auto"/>
        <w:ind w:firstLine="567"/>
        <w:jc w:val="center"/>
        <w:rPr>
          <w:rFonts w:ascii="Times New Roman" w:hAnsi="Times New Roman" w:cs="Times New Roman"/>
          <w:b/>
          <w:sz w:val="28"/>
          <w:szCs w:val="28"/>
        </w:rPr>
      </w:pPr>
    </w:p>
    <w:p w14:paraId="1444860B" w14:textId="77777777" w:rsidR="000C5EBF" w:rsidRPr="003168DA" w:rsidRDefault="000C5EBF" w:rsidP="000C5EBF">
      <w:pPr>
        <w:spacing w:after="0" w:line="240" w:lineRule="auto"/>
        <w:ind w:firstLine="567"/>
        <w:jc w:val="center"/>
        <w:rPr>
          <w:rFonts w:ascii="Times New Roman" w:hAnsi="Times New Roman" w:cs="Times New Roman"/>
          <w:b/>
          <w:sz w:val="28"/>
          <w:szCs w:val="28"/>
        </w:rPr>
      </w:pPr>
    </w:p>
    <w:p w14:paraId="23D7041A" w14:textId="77777777" w:rsidR="00FC1410" w:rsidRPr="003168DA" w:rsidRDefault="00FC1410" w:rsidP="000C5EBF">
      <w:pPr>
        <w:spacing w:after="0" w:line="240" w:lineRule="auto"/>
        <w:ind w:firstLine="567"/>
        <w:jc w:val="center"/>
        <w:rPr>
          <w:rFonts w:ascii="Times New Roman" w:hAnsi="Times New Roman" w:cs="Times New Roman"/>
          <w:b/>
          <w:sz w:val="28"/>
          <w:szCs w:val="28"/>
        </w:rPr>
      </w:pPr>
    </w:p>
    <w:p w14:paraId="0AC52474" w14:textId="77777777" w:rsidR="00FC1410" w:rsidRPr="003168DA" w:rsidRDefault="00FC1410" w:rsidP="000C5EBF">
      <w:pPr>
        <w:spacing w:after="0" w:line="240" w:lineRule="auto"/>
        <w:ind w:firstLine="567"/>
        <w:jc w:val="center"/>
        <w:rPr>
          <w:rFonts w:ascii="Times New Roman" w:hAnsi="Times New Roman" w:cs="Times New Roman"/>
          <w:sz w:val="28"/>
          <w:szCs w:val="28"/>
        </w:rPr>
      </w:pPr>
      <w:r w:rsidRPr="003168DA">
        <w:rPr>
          <w:rFonts w:ascii="Times New Roman" w:hAnsi="Times New Roman" w:cs="Times New Roman"/>
          <w:sz w:val="28"/>
          <w:szCs w:val="28"/>
        </w:rPr>
        <w:t>Республика Казахстан</w:t>
      </w:r>
    </w:p>
    <w:p w14:paraId="481422CC" w14:textId="77777777" w:rsidR="00FC1410" w:rsidRPr="003168DA" w:rsidRDefault="00FC1410" w:rsidP="000C5EBF">
      <w:pPr>
        <w:spacing w:after="0" w:line="240" w:lineRule="auto"/>
        <w:ind w:firstLine="567"/>
        <w:jc w:val="center"/>
        <w:rPr>
          <w:rFonts w:ascii="Times New Roman" w:hAnsi="Times New Roman" w:cs="Times New Roman"/>
          <w:sz w:val="28"/>
          <w:szCs w:val="28"/>
        </w:rPr>
      </w:pPr>
      <w:r w:rsidRPr="003168DA">
        <w:rPr>
          <w:rFonts w:ascii="Times New Roman" w:hAnsi="Times New Roman" w:cs="Times New Roman"/>
          <w:sz w:val="28"/>
          <w:szCs w:val="28"/>
        </w:rPr>
        <w:t>Семей, 2023</w:t>
      </w:r>
    </w:p>
    <w:p w14:paraId="4787CFD7" w14:textId="77777777" w:rsidR="00FC1410" w:rsidRPr="003168DA" w:rsidRDefault="00FC1410" w:rsidP="000C5EBF">
      <w:pPr>
        <w:spacing w:after="0" w:line="240" w:lineRule="auto"/>
        <w:jc w:val="center"/>
        <w:rPr>
          <w:rFonts w:ascii="Times New Roman" w:eastAsia="Calibri" w:hAnsi="Times New Roman" w:cs="Times New Roman"/>
          <w:b/>
          <w:sz w:val="28"/>
          <w:szCs w:val="28"/>
        </w:rPr>
      </w:pPr>
      <w:bookmarkStart w:id="0" w:name="_Toc517169394"/>
      <w:r w:rsidRPr="003168DA">
        <w:rPr>
          <w:rFonts w:ascii="Times New Roman" w:eastAsia="Calibri" w:hAnsi="Times New Roman" w:cs="Times New Roman"/>
          <w:b/>
          <w:sz w:val="28"/>
          <w:szCs w:val="28"/>
        </w:rPr>
        <w:lastRenderedPageBreak/>
        <w:t>СОДЕРЖАНИЕ</w:t>
      </w:r>
    </w:p>
    <w:p w14:paraId="403D3BE1" w14:textId="77777777" w:rsidR="000C5EBF" w:rsidRPr="003168DA" w:rsidRDefault="000C5EBF" w:rsidP="003E49CC">
      <w:pPr>
        <w:spacing w:after="0" w:line="240" w:lineRule="auto"/>
        <w:jc w:val="center"/>
        <w:rPr>
          <w:rFonts w:ascii="Times New Roman" w:eastAsia="Calibri" w:hAnsi="Times New Roman" w:cs="Times New Roman"/>
          <w:b/>
          <w:sz w:val="28"/>
          <w:szCs w:val="28"/>
        </w:rPr>
      </w:pPr>
    </w:p>
    <w:tbl>
      <w:tblPr>
        <w:tblStyle w:val="a5"/>
        <w:tblW w:w="9634" w:type="dxa"/>
        <w:tblLook w:val="04A0" w:firstRow="1" w:lastRow="0" w:firstColumn="1" w:lastColumn="0" w:noHBand="0" w:noVBand="1"/>
      </w:tblPr>
      <w:tblGrid>
        <w:gridCol w:w="8926"/>
        <w:gridCol w:w="708"/>
      </w:tblGrid>
      <w:tr w:rsidR="003168DA" w:rsidRPr="003168DA" w14:paraId="11A0BBCC" w14:textId="77777777" w:rsidTr="003E49CC">
        <w:tc>
          <w:tcPr>
            <w:tcW w:w="8926" w:type="dxa"/>
            <w:tcBorders>
              <w:top w:val="nil"/>
              <w:left w:val="nil"/>
              <w:bottom w:val="nil"/>
              <w:right w:val="nil"/>
            </w:tcBorders>
          </w:tcPr>
          <w:p w14:paraId="082EF93D" w14:textId="77777777" w:rsidR="00C71FCB" w:rsidRPr="003168DA" w:rsidRDefault="00C71FCB" w:rsidP="003E49CC">
            <w:pPr>
              <w:spacing w:after="0" w:line="240" w:lineRule="auto"/>
              <w:rPr>
                <w:rFonts w:ascii="Times New Roman" w:eastAsia="Calibri" w:hAnsi="Times New Roman" w:cs="Times New Roman"/>
                <w:b/>
                <w:sz w:val="28"/>
                <w:szCs w:val="28"/>
              </w:rPr>
            </w:pPr>
            <w:r w:rsidRPr="003168DA">
              <w:rPr>
                <w:rFonts w:ascii="Times New Roman" w:eastAsia="Calibri" w:hAnsi="Times New Roman" w:cs="Times New Roman"/>
                <w:b/>
                <w:sz w:val="28"/>
                <w:szCs w:val="28"/>
              </w:rPr>
              <w:t>НОРМАТИВНЫЕ ССЫЛКИ</w:t>
            </w:r>
          </w:p>
        </w:tc>
        <w:tc>
          <w:tcPr>
            <w:tcW w:w="708" w:type="dxa"/>
            <w:tcBorders>
              <w:top w:val="nil"/>
              <w:left w:val="nil"/>
              <w:bottom w:val="nil"/>
              <w:right w:val="nil"/>
            </w:tcBorders>
          </w:tcPr>
          <w:p w14:paraId="0D1C4C1D" w14:textId="6E6D6C08" w:rsidR="00C71FCB" w:rsidRPr="0000521A" w:rsidRDefault="00381619"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p>
        </w:tc>
      </w:tr>
      <w:tr w:rsidR="003168DA" w:rsidRPr="003168DA" w14:paraId="36BE9131" w14:textId="77777777" w:rsidTr="003E49CC">
        <w:tc>
          <w:tcPr>
            <w:tcW w:w="8926" w:type="dxa"/>
            <w:tcBorders>
              <w:top w:val="nil"/>
              <w:left w:val="nil"/>
              <w:bottom w:val="nil"/>
              <w:right w:val="nil"/>
            </w:tcBorders>
          </w:tcPr>
          <w:p w14:paraId="5E512A9E" w14:textId="77777777" w:rsidR="00C71FCB" w:rsidRPr="003168DA" w:rsidRDefault="00C71FCB" w:rsidP="003E49CC">
            <w:pPr>
              <w:spacing w:after="0" w:line="240" w:lineRule="auto"/>
              <w:rPr>
                <w:rFonts w:ascii="Times New Roman" w:eastAsia="Calibri" w:hAnsi="Times New Roman" w:cs="Times New Roman"/>
                <w:b/>
                <w:sz w:val="28"/>
                <w:szCs w:val="28"/>
              </w:rPr>
            </w:pPr>
            <w:r w:rsidRPr="003168DA">
              <w:rPr>
                <w:rFonts w:ascii="Times New Roman" w:eastAsia="Calibri" w:hAnsi="Times New Roman" w:cs="Times New Roman"/>
                <w:b/>
                <w:sz w:val="28"/>
                <w:szCs w:val="28"/>
              </w:rPr>
              <w:t>ОПРЕДЕЛЕНИЯ</w:t>
            </w:r>
          </w:p>
        </w:tc>
        <w:tc>
          <w:tcPr>
            <w:tcW w:w="708" w:type="dxa"/>
            <w:tcBorders>
              <w:top w:val="nil"/>
              <w:left w:val="nil"/>
              <w:bottom w:val="nil"/>
              <w:right w:val="nil"/>
            </w:tcBorders>
          </w:tcPr>
          <w:p w14:paraId="6ADCE15D" w14:textId="4F14145E" w:rsidR="00C71FCB"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5</w:t>
            </w:r>
          </w:p>
        </w:tc>
      </w:tr>
      <w:tr w:rsidR="003168DA" w:rsidRPr="003168DA" w14:paraId="07FB0952" w14:textId="77777777" w:rsidTr="003E49CC">
        <w:tc>
          <w:tcPr>
            <w:tcW w:w="8926" w:type="dxa"/>
            <w:tcBorders>
              <w:top w:val="nil"/>
              <w:left w:val="nil"/>
              <w:bottom w:val="nil"/>
              <w:right w:val="nil"/>
            </w:tcBorders>
          </w:tcPr>
          <w:p w14:paraId="47D4C790" w14:textId="77777777" w:rsidR="00C71FCB" w:rsidRPr="003168DA" w:rsidRDefault="00C71FCB" w:rsidP="003E49CC">
            <w:pPr>
              <w:spacing w:after="0" w:line="240" w:lineRule="auto"/>
              <w:rPr>
                <w:rFonts w:ascii="Times New Roman" w:eastAsia="Calibri" w:hAnsi="Times New Roman" w:cs="Times New Roman"/>
                <w:b/>
                <w:sz w:val="28"/>
                <w:szCs w:val="28"/>
              </w:rPr>
            </w:pPr>
            <w:r w:rsidRPr="003168DA">
              <w:rPr>
                <w:rFonts w:ascii="Times New Roman" w:eastAsia="Calibri" w:hAnsi="Times New Roman" w:cs="Times New Roman"/>
                <w:b/>
                <w:sz w:val="28"/>
                <w:szCs w:val="28"/>
              </w:rPr>
              <w:t>ОБОЗНАЧЕНИЯ И СОКРАЩЕНИЯ</w:t>
            </w:r>
          </w:p>
        </w:tc>
        <w:tc>
          <w:tcPr>
            <w:tcW w:w="708" w:type="dxa"/>
            <w:tcBorders>
              <w:top w:val="nil"/>
              <w:left w:val="nil"/>
              <w:bottom w:val="nil"/>
              <w:right w:val="nil"/>
            </w:tcBorders>
          </w:tcPr>
          <w:p w14:paraId="48F8B315" w14:textId="5E11E11D" w:rsidR="00C71FCB"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6</w:t>
            </w:r>
          </w:p>
        </w:tc>
      </w:tr>
      <w:tr w:rsidR="003168DA" w:rsidRPr="003168DA" w14:paraId="0D5E03A7" w14:textId="77777777" w:rsidTr="003E49CC">
        <w:tc>
          <w:tcPr>
            <w:tcW w:w="8926" w:type="dxa"/>
            <w:tcBorders>
              <w:top w:val="nil"/>
              <w:left w:val="nil"/>
              <w:bottom w:val="nil"/>
              <w:right w:val="nil"/>
            </w:tcBorders>
          </w:tcPr>
          <w:p w14:paraId="44A1365A" w14:textId="77777777" w:rsidR="00C71FCB" w:rsidRPr="003168DA" w:rsidRDefault="00C71FCB" w:rsidP="003E49CC">
            <w:pPr>
              <w:spacing w:after="0" w:line="240" w:lineRule="auto"/>
              <w:rPr>
                <w:rFonts w:ascii="Times New Roman" w:eastAsia="Calibri" w:hAnsi="Times New Roman" w:cs="Times New Roman"/>
                <w:b/>
                <w:sz w:val="28"/>
                <w:szCs w:val="28"/>
              </w:rPr>
            </w:pPr>
            <w:r w:rsidRPr="003168DA">
              <w:rPr>
                <w:rFonts w:ascii="Times New Roman" w:eastAsia="Calibri" w:hAnsi="Times New Roman" w:cs="Times New Roman"/>
                <w:b/>
                <w:sz w:val="28"/>
                <w:szCs w:val="28"/>
              </w:rPr>
              <w:t>ВВЕДЕНИЕ</w:t>
            </w:r>
          </w:p>
        </w:tc>
        <w:tc>
          <w:tcPr>
            <w:tcW w:w="708" w:type="dxa"/>
            <w:tcBorders>
              <w:top w:val="nil"/>
              <w:left w:val="nil"/>
              <w:bottom w:val="nil"/>
              <w:right w:val="nil"/>
            </w:tcBorders>
          </w:tcPr>
          <w:p w14:paraId="77AEF0EF" w14:textId="51A29FC0" w:rsidR="00C71FCB"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8</w:t>
            </w:r>
          </w:p>
        </w:tc>
      </w:tr>
      <w:tr w:rsidR="003168DA" w:rsidRPr="0026398A" w14:paraId="0691839E" w14:textId="77777777" w:rsidTr="003E49CC">
        <w:tc>
          <w:tcPr>
            <w:tcW w:w="8926" w:type="dxa"/>
            <w:tcBorders>
              <w:top w:val="nil"/>
              <w:left w:val="nil"/>
              <w:bottom w:val="nil"/>
              <w:right w:val="nil"/>
            </w:tcBorders>
          </w:tcPr>
          <w:p w14:paraId="6ABED6D6" w14:textId="77777777" w:rsidR="00C71FCB" w:rsidRPr="003168DA" w:rsidRDefault="00C71FCB" w:rsidP="003E49CC">
            <w:pPr>
              <w:spacing w:after="0" w:line="240" w:lineRule="auto"/>
              <w:jc w:val="both"/>
              <w:rPr>
                <w:rFonts w:ascii="Times New Roman" w:hAnsi="Times New Roman" w:cs="Times New Roman"/>
                <w:b/>
                <w:sz w:val="28"/>
                <w:szCs w:val="28"/>
              </w:rPr>
            </w:pPr>
            <w:r w:rsidRPr="003168DA">
              <w:rPr>
                <w:rFonts w:ascii="Times New Roman" w:hAnsi="Times New Roman" w:cs="Times New Roman"/>
                <w:b/>
                <w:sz w:val="28"/>
                <w:szCs w:val="28"/>
              </w:rPr>
              <w:t xml:space="preserve">1 </w:t>
            </w:r>
            <w:r w:rsidR="000C5EBF" w:rsidRPr="003168DA">
              <w:rPr>
                <w:rFonts w:ascii="Times New Roman" w:eastAsia="Times New Roman" w:hAnsi="Times New Roman" w:cs="Times New Roman"/>
                <w:b/>
                <w:sz w:val="28"/>
                <w:szCs w:val="28"/>
              </w:rPr>
              <w:t>РЕЗИСТЕНТНАЯ АРТЕРИАЛЬНАЯ ГИПЕРТОНИЯ. РОЛЬ СИМПАТИЧЕСКОЙ НЕРВНОЙ СИСТЕМЫ В ФОРМИРОВАНИИ РЕЗИСТЕНТНОЙ АРТЕРИАЛЬНОЙ ГИПЕРТОНИИ. СИМПАТИЧЕСКАЯ ДЕНЕРВАЦИЯ ПОЧЕЧНЫХ АРТЕРИЙ (ОБЗОР ЛИТЕРАТУРЫ)</w:t>
            </w:r>
          </w:p>
        </w:tc>
        <w:tc>
          <w:tcPr>
            <w:tcW w:w="708" w:type="dxa"/>
            <w:tcBorders>
              <w:top w:val="nil"/>
              <w:left w:val="nil"/>
              <w:bottom w:val="nil"/>
              <w:right w:val="nil"/>
            </w:tcBorders>
          </w:tcPr>
          <w:p w14:paraId="52DBC143" w14:textId="77777777" w:rsidR="00C71FCB" w:rsidRPr="0000521A" w:rsidRDefault="00C71FCB" w:rsidP="003E49CC">
            <w:pPr>
              <w:spacing w:after="0" w:line="240" w:lineRule="auto"/>
              <w:jc w:val="center"/>
              <w:rPr>
                <w:rFonts w:ascii="Times New Roman" w:eastAsia="Calibri" w:hAnsi="Times New Roman" w:cs="Times New Roman"/>
                <w:iCs/>
                <w:sz w:val="28"/>
                <w:szCs w:val="28"/>
              </w:rPr>
            </w:pPr>
          </w:p>
          <w:p w14:paraId="26C4EB09"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2EDEF0C3"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2C4A5F67"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3644C049" w14:textId="3592DD9B" w:rsidR="00C87810"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14</w:t>
            </w:r>
          </w:p>
        </w:tc>
      </w:tr>
      <w:tr w:rsidR="003168DA" w:rsidRPr="003168DA" w14:paraId="5C1C9D26" w14:textId="77777777" w:rsidTr="003E49CC">
        <w:tc>
          <w:tcPr>
            <w:tcW w:w="8926" w:type="dxa"/>
            <w:tcBorders>
              <w:top w:val="nil"/>
              <w:left w:val="nil"/>
              <w:bottom w:val="nil"/>
              <w:right w:val="nil"/>
            </w:tcBorders>
          </w:tcPr>
          <w:p w14:paraId="177308BC" w14:textId="77777777" w:rsidR="00C71FCB" w:rsidRPr="003168DA" w:rsidRDefault="00C71FCB"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 xml:space="preserve">1.1 Резистентная артериальная гипертония: определение, классификация. Эпидемиология. Базовые принципы диагностики </w:t>
            </w:r>
          </w:p>
        </w:tc>
        <w:tc>
          <w:tcPr>
            <w:tcW w:w="708" w:type="dxa"/>
            <w:tcBorders>
              <w:top w:val="nil"/>
              <w:left w:val="nil"/>
              <w:bottom w:val="nil"/>
              <w:right w:val="nil"/>
            </w:tcBorders>
          </w:tcPr>
          <w:p w14:paraId="1D9DA3FD" w14:textId="77777777" w:rsidR="00C71FCB" w:rsidRPr="0000521A" w:rsidRDefault="00C71FCB" w:rsidP="003E49CC">
            <w:pPr>
              <w:spacing w:after="0" w:line="240" w:lineRule="auto"/>
              <w:jc w:val="center"/>
              <w:rPr>
                <w:rFonts w:ascii="Times New Roman" w:eastAsia="Calibri" w:hAnsi="Times New Roman" w:cs="Times New Roman"/>
                <w:iCs/>
                <w:sz w:val="28"/>
                <w:szCs w:val="28"/>
              </w:rPr>
            </w:pPr>
          </w:p>
          <w:p w14:paraId="3322E0F3" w14:textId="5D2D71CF" w:rsidR="00C87810"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14</w:t>
            </w:r>
          </w:p>
        </w:tc>
      </w:tr>
      <w:tr w:rsidR="003168DA" w:rsidRPr="003168DA" w14:paraId="7CF4BD53" w14:textId="77777777" w:rsidTr="003E49CC">
        <w:tc>
          <w:tcPr>
            <w:tcW w:w="8926" w:type="dxa"/>
            <w:tcBorders>
              <w:top w:val="nil"/>
              <w:left w:val="nil"/>
              <w:bottom w:val="nil"/>
              <w:right w:val="nil"/>
            </w:tcBorders>
          </w:tcPr>
          <w:p w14:paraId="50C59099" w14:textId="77777777" w:rsidR="00C71FCB" w:rsidRPr="003168DA" w:rsidRDefault="00C71FCB"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1.2  Современные подходы к медикаментозному лечению резистентной артериальной гипертонии</w:t>
            </w:r>
          </w:p>
        </w:tc>
        <w:tc>
          <w:tcPr>
            <w:tcW w:w="708" w:type="dxa"/>
            <w:tcBorders>
              <w:top w:val="nil"/>
              <w:left w:val="nil"/>
              <w:bottom w:val="nil"/>
              <w:right w:val="nil"/>
            </w:tcBorders>
          </w:tcPr>
          <w:p w14:paraId="6C953B3A" w14:textId="77777777" w:rsidR="00C71FCB" w:rsidRPr="0000521A" w:rsidRDefault="00C71FCB" w:rsidP="003E49CC">
            <w:pPr>
              <w:spacing w:after="0" w:line="240" w:lineRule="auto"/>
              <w:jc w:val="center"/>
              <w:rPr>
                <w:rFonts w:ascii="Times New Roman" w:eastAsia="Calibri" w:hAnsi="Times New Roman" w:cs="Times New Roman"/>
                <w:iCs/>
                <w:sz w:val="28"/>
                <w:szCs w:val="28"/>
              </w:rPr>
            </w:pPr>
          </w:p>
          <w:p w14:paraId="46491699" w14:textId="68D2FD5F" w:rsidR="00C87810"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18</w:t>
            </w:r>
          </w:p>
        </w:tc>
      </w:tr>
      <w:tr w:rsidR="003168DA" w:rsidRPr="003168DA" w14:paraId="6509608D" w14:textId="77777777" w:rsidTr="003E49CC">
        <w:tc>
          <w:tcPr>
            <w:tcW w:w="8926" w:type="dxa"/>
            <w:tcBorders>
              <w:top w:val="nil"/>
              <w:left w:val="nil"/>
              <w:bottom w:val="nil"/>
              <w:right w:val="nil"/>
            </w:tcBorders>
          </w:tcPr>
          <w:p w14:paraId="54101FDF" w14:textId="77777777" w:rsidR="00C71FCB" w:rsidRPr="003168DA" w:rsidRDefault="00C71FCB"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1.3 Роль симпатической нервной системы в развитии резистентной артериальной гипертонии. Особенности иннервации почечных артерий</w:t>
            </w:r>
          </w:p>
        </w:tc>
        <w:tc>
          <w:tcPr>
            <w:tcW w:w="708" w:type="dxa"/>
            <w:tcBorders>
              <w:top w:val="nil"/>
              <w:left w:val="nil"/>
              <w:bottom w:val="nil"/>
              <w:right w:val="nil"/>
            </w:tcBorders>
          </w:tcPr>
          <w:p w14:paraId="7AF16B80" w14:textId="77777777" w:rsidR="00C71FCB" w:rsidRPr="0000521A" w:rsidRDefault="00C71FCB" w:rsidP="003E49CC">
            <w:pPr>
              <w:spacing w:after="0" w:line="240" w:lineRule="auto"/>
              <w:jc w:val="center"/>
              <w:rPr>
                <w:rFonts w:ascii="Times New Roman" w:eastAsia="Calibri" w:hAnsi="Times New Roman" w:cs="Times New Roman"/>
                <w:iCs/>
                <w:sz w:val="28"/>
                <w:szCs w:val="28"/>
              </w:rPr>
            </w:pPr>
          </w:p>
          <w:p w14:paraId="09A39EA2" w14:textId="5E49F3B9" w:rsidR="00C87810"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21</w:t>
            </w:r>
          </w:p>
        </w:tc>
      </w:tr>
      <w:tr w:rsidR="003168DA" w:rsidRPr="003168DA" w14:paraId="01BEADDA" w14:textId="77777777" w:rsidTr="003E49CC">
        <w:tc>
          <w:tcPr>
            <w:tcW w:w="8926" w:type="dxa"/>
            <w:tcBorders>
              <w:top w:val="nil"/>
              <w:left w:val="nil"/>
              <w:bottom w:val="nil"/>
              <w:right w:val="nil"/>
            </w:tcBorders>
            <w:shd w:val="clear" w:color="auto" w:fill="auto"/>
          </w:tcPr>
          <w:p w14:paraId="33C9E7CD" w14:textId="77777777" w:rsidR="000C5EBF" w:rsidRPr="003168DA" w:rsidRDefault="000C5EBF"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1.4 Интервенционные методы лечения резистентной артериальной гипертензии. Радиочастотная денервация почечных артерий</w:t>
            </w:r>
          </w:p>
        </w:tc>
        <w:tc>
          <w:tcPr>
            <w:tcW w:w="708" w:type="dxa"/>
            <w:tcBorders>
              <w:top w:val="nil"/>
              <w:left w:val="nil"/>
              <w:bottom w:val="nil"/>
              <w:right w:val="nil"/>
            </w:tcBorders>
            <w:shd w:val="clear" w:color="auto" w:fill="auto"/>
          </w:tcPr>
          <w:p w14:paraId="554813B3" w14:textId="77777777" w:rsidR="000C5EBF" w:rsidRPr="0000521A" w:rsidRDefault="000C5EBF" w:rsidP="003E49CC">
            <w:pPr>
              <w:spacing w:after="0" w:line="240" w:lineRule="auto"/>
              <w:jc w:val="center"/>
              <w:rPr>
                <w:rFonts w:ascii="Times New Roman" w:eastAsia="Calibri" w:hAnsi="Times New Roman" w:cs="Times New Roman"/>
                <w:iCs/>
                <w:sz w:val="28"/>
                <w:szCs w:val="28"/>
              </w:rPr>
            </w:pPr>
          </w:p>
          <w:p w14:paraId="63CE707F" w14:textId="3B40C9EA"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2</w:t>
            </w:r>
            <w:r w:rsidR="001B4B4D">
              <w:rPr>
                <w:rFonts w:ascii="Times New Roman" w:eastAsia="Calibri" w:hAnsi="Times New Roman" w:cs="Times New Roman"/>
                <w:iCs/>
                <w:sz w:val="28"/>
                <w:szCs w:val="28"/>
              </w:rPr>
              <w:t>4</w:t>
            </w:r>
          </w:p>
        </w:tc>
      </w:tr>
      <w:tr w:rsidR="003168DA" w:rsidRPr="003168DA" w14:paraId="14E407E9" w14:textId="77777777" w:rsidTr="003E49CC">
        <w:tc>
          <w:tcPr>
            <w:tcW w:w="8926" w:type="dxa"/>
            <w:tcBorders>
              <w:top w:val="nil"/>
              <w:left w:val="nil"/>
              <w:bottom w:val="nil"/>
              <w:right w:val="nil"/>
            </w:tcBorders>
            <w:shd w:val="clear" w:color="auto" w:fill="auto"/>
          </w:tcPr>
          <w:p w14:paraId="0B204563" w14:textId="77777777" w:rsidR="000C5EBF" w:rsidRPr="003168DA" w:rsidRDefault="000C5EBF"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1.4.1</w:t>
            </w:r>
            <w:r w:rsidRPr="003168DA">
              <w:rPr>
                <w:rFonts w:ascii="Times New Roman" w:eastAsia="Times New Roman" w:hAnsi="Times New Roman" w:cs="Times New Roman"/>
                <w:sz w:val="28"/>
                <w:szCs w:val="28"/>
              </w:rPr>
              <w:tab/>
              <w:t>Результаты клинических исследований применения симпатической денервации почечных артерий с применением систем первого и второго поколения</w:t>
            </w:r>
          </w:p>
        </w:tc>
        <w:tc>
          <w:tcPr>
            <w:tcW w:w="708" w:type="dxa"/>
            <w:tcBorders>
              <w:top w:val="nil"/>
              <w:left w:val="nil"/>
              <w:bottom w:val="nil"/>
              <w:right w:val="nil"/>
            </w:tcBorders>
            <w:shd w:val="clear" w:color="auto" w:fill="auto"/>
          </w:tcPr>
          <w:p w14:paraId="21724BC9" w14:textId="77777777" w:rsidR="000C5EBF" w:rsidRPr="0000521A" w:rsidRDefault="000C5EBF" w:rsidP="003E49CC">
            <w:pPr>
              <w:spacing w:after="0" w:line="240" w:lineRule="auto"/>
              <w:jc w:val="center"/>
              <w:rPr>
                <w:rFonts w:ascii="Times New Roman" w:eastAsia="Calibri" w:hAnsi="Times New Roman" w:cs="Times New Roman"/>
                <w:iCs/>
                <w:sz w:val="28"/>
                <w:szCs w:val="28"/>
              </w:rPr>
            </w:pPr>
          </w:p>
          <w:p w14:paraId="72CCEF11"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70129B7D" w14:textId="6F39F7EB"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2</w:t>
            </w:r>
            <w:r w:rsidR="001B4B4D">
              <w:rPr>
                <w:rFonts w:ascii="Times New Roman" w:eastAsia="Calibri" w:hAnsi="Times New Roman" w:cs="Times New Roman"/>
                <w:iCs/>
                <w:sz w:val="28"/>
                <w:szCs w:val="28"/>
              </w:rPr>
              <w:t>4</w:t>
            </w:r>
          </w:p>
        </w:tc>
      </w:tr>
      <w:tr w:rsidR="003168DA" w:rsidRPr="003168DA" w14:paraId="001A4987" w14:textId="77777777" w:rsidTr="003E49CC">
        <w:tc>
          <w:tcPr>
            <w:tcW w:w="8926" w:type="dxa"/>
            <w:tcBorders>
              <w:top w:val="nil"/>
              <w:left w:val="nil"/>
              <w:bottom w:val="nil"/>
              <w:right w:val="nil"/>
            </w:tcBorders>
            <w:shd w:val="clear" w:color="auto" w:fill="auto"/>
          </w:tcPr>
          <w:p w14:paraId="0B10236E" w14:textId="77777777" w:rsidR="000C5EBF" w:rsidRPr="003168DA" w:rsidRDefault="000C5EBF"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1.4.2</w:t>
            </w:r>
            <w:r w:rsidRPr="003168DA">
              <w:rPr>
                <w:rFonts w:ascii="Times New Roman" w:eastAsia="Times New Roman" w:hAnsi="Times New Roman" w:cs="Times New Roman"/>
                <w:sz w:val="28"/>
                <w:szCs w:val="28"/>
              </w:rPr>
              <w:tab/>
              <w:t>Предикторы ответа на проведение симпатической денервации почечных артерий</w:t>
            </w:r>
          </w:p>
        </w:tc>
        <w:tc>
          <w:tcPr>
            <w:tcW w:w="708" w:type="dxa"/>
            <w:tcBorders>
              <w:top w:val="nil"/>
              <w:left w:val="nil"/>
              <w:bottom w:val="nil"/>
              <w:right w:val="nil"/>
            </w:tcBorders>
            <w:shd w:val="clear" w:color="auto" w:fill="auto"/>
          </w:tcPr>
          <w:p w14:paraId="442C1068" w14:textId="77777777" w:rsidR="000C5EBF" w:rsidRPr="0000521A" w:rsidRDefault="000C5EBF" w:rsidP="003E49CC">
            <w:pPr>
              <w:spacing w:after="0" w:line="240" w:lineRule="auto"/>
              <w:jc w:val="center"/>
              <w:rPr>
                <w:rFonts w:ascii="Times New Roman" w:eastAsia="Calibri" w:hAnsi="Times New Roman" w:cs="Times New Roman"/>
                <w:iCs/>
                <w:sz w:val="28"/>
                <w:szCs w:val="28"/>
              </w:rPr>
            </w:pPr>
          </w:p>
          <w:p w14:paraId="052BE5C4" w14:textId="10EA4E94"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0</w:t>
            </w:r>
          </w:p>
        </w:tc>
      </w:tr>
      <w:tr w:rsidR="003168DA" w:rsidRPr="003168DA" w14:paraId="4D3AFC31" w14:textId="77777777" w:rsidTr="003E49CC">
        <w:tc>
          <w:tcPr>
            <w:tcW w:w="8926" w:type="dxa"/>
            <w:tcBorders>
              <w:top w:val="nil"/>
              <w:left w:val="nil"/>
              <w:bottom w:val="nil"/>
              <w:right w:val="nil"/>
            </w:tcBorders>
            <w:shd w:val="clear" w:color="auto" w:fill="auto"/>
          </w:tcPr>
          <w:p w14:paraId="0B8371CD" w14:textId="77777777" w:rsidR="00C71FCB" w:rsidRPr="003168DA" w:rsidRDefault="00C71FCB"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1.4.3</w:t>
            </w:r>
            <w:r w:rsidRPr="003168DA">
              <w:rPr>
                <w:rFonts w:ascii="Times New Roman" w:eastAsia="Times New Roman" w:hAnsi="Times New Roman" w:cs="Times New Roman"/>
                <w:sz w:val="28"/>
                <w:szCs w:val="28"/>
              </w:rPr>
              <w:tab/>
              <w:t>Дополнительные эффекты симпатической денервации почечных артерий</w:t>
            </w:r>
          </w:p>
        </w:tc>
        <w:tc>
          <w:tcPr>
            <w:tcW w:w="708" w:type="dxa"/>
            <w:tcBorders>
              <w:top w:val="nil"/>
              <w:left w:val="nil"/>
              <w:bottom w:val="nil"/>
              <w:right w:val="nil"/>
            </w:tcBorders>
            <w:shd w:val="clear" w:color="auto" w:fill="auto"/>
          </w:tcPr>
          <w:p w14:paraId="3A183754" w14:textId="77777777" w:rsidR="00C71FCB" w:rsidRPr="0000521A" w:rsidRDefault="00C71FCB" w:rsidP="003E49CC">
            <w:pPr>
              <w:spacing w:after="0" w:line="240" w:lineRule="auto"/>
              <w:jc w:val="center"/>
              <w:rPr>
                <w:rFonts w:ascii="Times New Roman" w:eastAsia="Calibri" w:hAnsi="Times New Roman" w:cs="Times New Roman"/>
                <w:iCs/>
                <w:sz w:val="28"/>
                <w:szCs w:val="28"/>
              </w:rPr>
            </w:pPr>
          </w:p>
          <w:p w14:paraId="4CB169F7" w14:textId="04F3DB92"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1</w:t>
            </w:r>
          </w:p>
        </w:tc>
      </w:tr>
      <w:tr w:rsidR="00C87810" w:rsidRPr="003168DA" w14:paraId="1897BB30" w14:textId="77777777" w:rsidTr="003E49CC">
        <w:tc>
          <w:tcPr>
            <w:tcW w:w="8926" w:type="dxa"/>
            <w:tcBorders>
              <w:top w:val="nil"/>
              <w:left w:val="nil"/>
              <w:bottom w:val="nil"/>
              <w:right w:val="nil"/>
            </w:tcBorders>
            <w:shd w:val="clear" w:color="auto" w:fill="auto"/>
          </w:tcPr>
          <w:p w14:paraId="2384A4B6" w14:textId="419A4557" w:rsidR="00C87810" w:rsidRPr="003168DA" w:rsidRDefault="00C87810" w:rsidP="003E49CC">
            <w:pPr>
              <w:shd w:val="clear" w:color="auto" w:fill="FFFFFF"/>
              <w:tabs>
                <w:tab w:val="left" w:pos="465"/>
              </w:tabs>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bCs/>
                <w:sz w:val="28"/>
                <w:szCs w:val="28"/>
              </w:rPr>
              <w:t>1.4.4  Выводы по обзору литературы</w:t>
            </w:r>
          </w:p>
        </w:tc>
        <w:tc>
          <w:tcPr>
            <w:tcW w:w="708" w:type="dxa"/>
            <w:tcBorders>
              <w:top w:val="nil"/>
              <w:left w:val="nil"/>
              <w:bottom w:val="nil"/>
              <w:right w:val="nil"/>
            </w:tcBorders>
            <w:shd w:val="clear" w:color="auto" w:fill="auto"/>
          </w:tcPr>
          <w:p w14:paraId="32AFAD4A" w14:textId="1A1D8CE7"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3</w:t>
            </w:r>
          </w:p>
        </w:tc>
      </w:tr>
      <w:tr w:rsidR="003168DA" w:rsidRPr="003168DA" w14:paraId="5691C57B" w14:textId="77777777" w:rsidTr="003E49CC">
        <w:tc>
          <w:tcPr>
            <w:tcW w:w="8926" w:type="dxa"/>
            <w:tcBorders>
              <w:top w:val="nil"/>
              <w:left w:val="nil"/>
              <w:bottom w:val="nil"/>
              <w:right w:val="nil"/>
            </w:tcBorders>
            <w:shd w:val="clear" w:color="auto" w:fill="auto"/>
          </w:tcPr>
          <w:p w14:paraId="6AE9BBB0" w14:textId="77777777" w:rsidR="00C71FCB" w:rsidRPr="003168DA" w:rsidRDefault="00C71FCB" w:rsidP="003E49CC">
            <w:pPr>
              <w:pStyle w:val="a3"/>
              <w:numPr>
                <w:ilvl w:val="0"/>
                <w:numId w:val="30"/>
              </w:numPr>
              <w:tabs>
                <w:tab w:val="left" w:pos="255"/>
                <w:tab w:val="left" w:pos="851"/>
              </w:tabs>
              <w:spacing w:after="0" w:line="240" w:lineRule="auto"/>
              <w:ind w:hanging="698"/>
              <w:jc w:val="both"/>
              <w:rPr>
                <w:rFonts w:ascii="Times New Roman" w:hAnsi="Times New Roman" w:cs="Times New Roman"/>
                <w:b/>
                <w:sz w:val="28"/>
                <w:szCs w:val="28"/>
              </w:rPr>
            </w:pPr>
            <w:r w:rsidRPr="003168DA">
              <w:rPr>
                <w:rFonts w:ascii="Times New Roman" w:hAnsi="Times New Roman" w:cs="Times New Roman"/>
                <w:b/>
                <w:sz w:val="28"/>
                <w:szCs w:val="28"/>
              </w:rPr>
              <w:t>ОБЩАЯ ХАРАКТЕРИСТИКА ИССЛЕДОВАНИЯ</w:t>
            </w:r>
          </w:p>
        </w:tc>
        <w:tc>
          <w:tcPr>
            <w:tcW w:w="708" w:type="dxa"/>
            <w:tcBorders>
              <w:top w:val="nil"/>
              <w:left w:val="nil"/>
              <w:bottom w:val="nil"/>
              <w:right w:val="nil"/>
            </w:tcBorders>
            <w:shd w:val="clear" w:color="auto" w:fill="auto"/>
          </w:tcPr>
          <w:p w14:paraId="23D2519D" w14:textId="45891710" w:rsidR="00C71FCB"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4</w:t>
            </w:r>
          </w:p>
        </w:tc>
      </w:tr>
      <w:tr w:rsidR="003168DA" w:rsidRPr="003168DA" w14:paraId="2E1A2A44" w14:textId="77777777" w:rsidTr="003E49CC">
        <w:tc>
          <w:tcPr>
            <w:tcW w:w="8926" w:type="dxa"/>
            <w:tcBorders>
              <w:top w:val="nil"/>
              <w:left w:val="nil"/>
              <w:bottom w:val="nil"/>
              <w:right w:val="nil"/>
            </w:tcBorders>
            <w:shd w:val="clear" w:color="auto" w:fill="auto"/>
          </w:tcPr>
          <w:p w14:paraId="3151EA88" w14:textId="77777777" w:rsidR="00C71FCB" w:rsidRPr="003168DA" w:rsidRDefault="00C71FCB" w:rsidP="003E49CC">
            <w:pPr>
              <w:pStyle w:val="a3"/>
              <w:tabs>
                <w:tab w:val="left" w:pos="510"/>
                <w:tab w:val="left" w:pos="993"/>
              </w:tabs>
              <w:spacing w:after="0" w:line="240" w:lineRule="auto"/>
              <w:ind w:left="0"/>
              <w:rPr>
                <w:rFonts w:ascii="Times New Roman" w:hAnsi="Times New Roman" w:cs="Times New Roman"/>
                <w:sz w:val="28"/>
                <w:szCs w:val="28"/>
              </w:rPr>
            </w:pPr>
            <w:r w:rsidRPr="003168DA">
              <w:rPr>
                <w:rFonts w:ascii="Times New Roman" w:hAnsi="Times New Roman" w:cs="Times New Roman"/>
                <w:sz w:val="28"/>
                <w:szCs w:val="28"/>
              </w:rPr>
              <w:t xml:space="preserve">2.1 </w:t>
            </w:r>
            <w:r w:rsidRPr="003168DA">
              <w:rPr>
                <w:rFonts w:ascii="Times New Roman" w:hAnsi="Times New Roman" w:cs="Times New Roman"/>
                <w:bCs/>
                <w:sz w:val="28"/>
                <w:szCs w:val="28"/>
                <w:lang w:val="kk-KZ"/>
              </w:rPr>
              <w:t>Дизайн исследования</w:t>
            </w:r>
          </w:p>
        </w:tc>
        <w:tc>
          <w:tcPr>
            <w:tcW w:w="708" w:type="dxa"/>
            <w:tcBorders>
              <w:top w:val="nil"/>
              <w:left w:val="nil"/>
              <w:bottom w:val="nil"/>
              <w:right w:val="nil"/>
            </w:tcBorders>
            <w:shd w:val="clear" w:color="auto" w:fill="auto"/>
          </w:tcPr>
          <w:p w14:paraId="2E9F3DFF" w14:textId="12B126A9" w:rsidR="00C71FCB"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4</w:t>
            </w:r>
          </w:p>
        </w:tc>
      </w:tr>
      <w:tr w:rsidR="00C87810" w:rsidRPr="003168DA" w14:paraId="6D820689" w14:textId="77777777" w:rsidTr="003E49CC">
        <w:tc>
          <w:tcPr>
            <w:tcW w:w="8926" w:type="dxa"/>
            <w:tcBorders>
              <w:top w:val="nil"/>
              <w:left w:val="nil"/>
              <w:bottom w:val="nil"/>
              <w:right w:val="nil"/>
            </w:tcBorders>
            <w:shd w:val="clear" w:color="auto" w:fill="auto"/>
          </w:tcPr>
          <w:p w14:paraId="4A23B7C7" w14:textId="6B92D6E4" w:rsidR="00C87810" w:rsidRPr="00C87810" w:rsidRDefault="00C87810" w:rsidP="003E49CC">
            <w:pPr>
              <w:tabs>
                <w:tab w:val="left" w:pos="851"/>
              </w:tabs>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2.1.1 Этапы исследования</w:t>
            </w:r>
          </w:p>
        </w:tc>
        <w:tc>
          <w:tcPr>
            <w:tcW w:w="708" w:type="dxa"/>
            <w:tcBorders>
              <w:top w:val="nil"/>
              <w:left w:val="nil"/>
              <w:bottom w:val="nil"/>
              <w:right w:val="nil"/>
            </w:tcBorders>
            <w:shd w:val="clear" w:color="auto" w:fill="auto"/>
          </w:tcPr>
          <w:p w14:paraId="574E2F86" w14:textId="242053E4"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4</w:t>
            </w:r>
          </w:p>
        </w:tc>
      </w:tr>
      <w:tr w:rsidR="003168DA" w:rsidRPr="003168DA" w14:paraId="33A211D3" w14:textId="77777777" w:rsidTr="003E49CC">
        <w:tc>
          <w:tcPr>
            <w:tcW w:w="8926" w:type="dxa"/>
            <w:tcBorders>
              <w:top w:val="nil"/>
              <w:left w:val="nil"/>
              <w:bottom w:val="nil"/>
              <w:right w:val="nil"/>
            </w:tcBorders>
            <w:shd w:val="clear" w:color="auto" w:fill="auto"/>
          </w:tcPr>
          <w:p w14:paraId="3CD4493F" w14:textId="77777777" w:rsidR="00C71FCB" w:rsidRPr="003168DA" w:rsidRDefault="00C71FCB" w:rsidP="003E49CC">
            <w:pPr>
              <w:tabs>
                <w:tab w:val="left" w:pos="510"/>
              </w:tabs>
              <w:spacing w:after="0" w:line="240" w:lineRule="auto"/>
              <w:rPr>
                <w:rFonts w:ascii="Times New Roman" w:eastAsia="Calibri" w:hAnsi="Times New Roman" w:cs="Times New Roman"/>
                <w:sz w:val="28"/>
                <w:szCs w:val="28"/>
              </w:rPr>
            </w:pPr>
            <w:r w:rsidRPr="003168DA">
              <w:rPr>
                <w:rFonts w:ascii="Times New Roman" w:hAnsi="Times New Roman" w:cs="Times New Roman"/>
                <w:bCs/>
                <w:sz w:val="28"/>
                <w:szCs w:val="28"/>
                <w:lang w:val="kk-KZ"/>
              </w:rPr>
              <w:t xml:space="preserve">2.2 </w:t>
            </w:r>
            <w:r w:rsidRPr="003168DA">
              <w:rPr>
                <w:rFonts w:ascii="Times New Roman" w:hAnsi="Times New Roman" w:cs="Times New Roman"/>
                <w:sz w:val="28"/>
                <w:szCs w:val="28"/>
              </w:rPr>
              <w:t>Клиническая характеристика лиц, включенных в исследование</w:t>
            </w:r>
            <w:r w:rsidRPr="003168DA">
              <w:rPr>
                <w:rFonts w:ascii="Times New Roman" w:hAnsi="Times New Roman" w:cs="Times New Roman"/>
                <w:bCs/>
                <w:sz w:val="28"/>
                <w:szCs w:val="28"/>
                <w:lang w:val="kk-KZ"/>
              </w:rPr>
              <w:t xml:space="preserve"> </w:t>
            </w:r>
          </w:p>
        </w:tc>
        <w:tc>
          <w:tcPr>
            <w:tcW w:w="708" w:type="dxa"/>
            <w:tcBorders>
              <w:top w:val="nil"/>
              <w:left w:val="nil"/>
              <w:bottom w:val="nil"/>
              <w:right w:val="nil"/>
            </w:tcBorders>
            <w:shd w:val="clear" w:color="auto" w:fill="auto"/>
          </w:tcPr>
          <w:p w14:paraId="370AC7DC" w14:textId="458480F1" w:rsidR="00C71FCB"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7</w:t>
            </w:r>
          </w:p>
        </w:tc>
      </w:tr>
      <w:tr w:rsidR="003168DA" w:rsidRPr="003168DA" w14:paraId="760365E0" w14:textId="77777777" w:rsidTr="003E49CC">
        <w:tc>
          <w:tcPr>
            <w:tcW w:w="8926" w:type="dxa"/>
            <w:tcBorders>
              <w:top w:val="nil"/>
              <w:left w:val="nil"/>
              <w:bottom w:val="nil"/>
              <w:right w:val="nil"/>
            </w:tcBorders>
            <w:shd w:val="clear" w:color="auto" w:fill="auto"/>
          </w:tcPr>
          <w:p w14:paraId="6B928964" w14:textId="1059C61C" w:rsidR="000C5EBF" w:rsidRPr="00C87810" w:rsidRDefault="00C87810" w:rsidP="003E49CC">
            <w:pPr>
              <w:tabs>
                <w:tab w:val="left" w:pos="993"/>
              </w:tabs>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2.2.1 Первый этап исследования</w:t>
            </w:r>
          </w:p>
        </w:tc>
        <w:tc>
          <w:tcPr>
            <w:tcW w:w="708" w:type="dxa"/>
            <w:tcBorders>
              <w:top w:val="nil"/>
              <w:left w:val="nil"/>
              <w:bottom w:val="nil"/>
              <w:right w:val="nil"/>
            </w:tcBorders>
            <w:shd w:val="clear" w:color="auto" w:fill="auto"/>
          </w:tcPr>
          <w:p w14:paraId="6FADB4F1" w14:textId="72A48EAE" w:rsidR="000C5EBF"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3</w:t>
            </w:r>
            <w:r w:rsidR="001B4B4D">
              <w:rPr>
                <w:rFonts w:ascii="Times New Roman" w:eastAsia="Calibri" w:hAnsi="Times New Roman" w:cs="Times New Roman"/>
                <w:iCs/>
                <w:sz w:val="28"/>
                <w:szCs w:val="28"/>
              </w:rPr>
              <w:t>7</w:t>
            </w:r>
          </w:p>
        </w:tc>
      </w:tr>
      <w:tr w:rsidR="00C87810" w:rsidRPr="003168DA" w14:paraId="01698C2E" w14:textId="77777777" w:rsidTr="003E49CC">
        <w:tc>
          <w:tcPr>
            <w:tcW w:w="8926" w:type="dxa"/>
            <w:tcBorders>
              <w:top w:val="nil"/>
              <w:left w:val="nil"/>
              <w:bottom w:val="nil"/>
              <w:right w:val="nil"/>
            </w:tcBorders>
            <w:shd w:val="clear" w:color="auto" w:fill="auto"/>
          </w:tcPr>
          <w:p w14:paraId="68FCF06C" w14:textId="7C0CE12B" w:rsidR="00C87810" w:rsidRPr="003168DA" w:rsidRDefault="00C87810" w:rsidP="003E49CC">
            <w:pPr>
              <w:spacing w:after="0" w:line="240" w:lineRule="auto"/>
              <w:jc w:val="both"/>
              <w:rPr>
                <w:rFonts w:ascii="Times New Roman" w:hAnsi="Times New Roman" w:cs="Times New Roman"/>
                <w:sz w:val="28"/>
                <w:szCs w:val="28"/>
              </w:rPr>
            </w:pPr>
            <w:r w:rsidRPr="00C87810">
              <w:rPr>
                <w:rFonts w:ascii="Times New Roman" w:hAnsi="Times New Roman" w:cs="Times New Roman"/>
                <w:sz w:val="28"/>
                <w:szCs w:val="28"/>
              </w:rPr>
              <w:t>2.2.2 Второй этап исследования</w:t>
            </w:r>
          </w:p>
        </w:tc>
        <w:tc>
          <w:tcPr>
            <w:tcW w:w="708" w:type="dxa"/>
            <w:tcBorders>
              <w:top w:val="nil"/>
              <w:left w:val="nil"/>
              <w:bottom w:val="nil"/>
              <w:right w:val="nil"/>
            </w:tcBorders>
            <w:shd w:val="clear" w:color="auto" w:fill="auto"/>
          </w:tcPr>
          <w:p w14:paraId="4AA04450" w14:textId="632D7E68"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0</w:t>
            </w:r>
          </w:p>
        </w:tc>
      </w:tr>
      <w:tr w:rsidR="00C87810" w:rsidRPr="003168DA" w14:paraId="74F4EB8A" w14:textId="77777777" w:rsidTr="003E49CC">
        <w:tc>
          <w:tcPr>
            <w:tcW w:w="8926" w:type="dxa"/>
            <w:tcBorders>
              <w:top w:val="nil"/>
              <w:left w:val="nil"/>
              <w:bottom w:val="nil"/>
              <w:right w:val="nil"/>
            </w:tcBorders>
            <w:shd w:val="clear" w:color="auto" w:fill="auto"/>
          </w:tcPr>
          <w:p w14:paraId="5A37C906" w14:textId="07987899" w:rsidR="00C87810" w:rsidRPr="003168DA" w:rsidRDefault="00C87810" w:rsidP="003E49CC">
            <w:pPr>
              <w:tabs>
                <w:tab w:val="left" w:pos="510"/>
                <w:tab w:val="left" w:pos="1134"/>
              </w:tabs>
              <w:spacing w:after="0" w:line="240" w:lineRule="auto"/>
              <w:rPr>
                <w:rFonts w:ascii="Times New Roman" w:hAnsi="Times New Roman" w:cs="Times New Roman"/>
                <w:sz w:val="28"/>
                <w:szCs w:val="28"/>
              </w:rPr>
            </w:pPr>
            <w:r w:rsidRPr="003168DA">
              <w:rPr>
                <w:rFonts w:ascii="Times New Roman" w:hAnsi="Times New Roman" w:cs="Times New Roman"/>
                <w:sz w:val="28"/>
                <w:szCs w:val="28"/>
              </w:rPr>
              <w:t>2.3 Характеристика специальных методов исследования</w:t>
            </w:r>
          </w:p>
        </w:tc>
        <w:tc>
          <w:tcPr>
            <w:tcW w:w="708" w:type="dxa"/>
            <w:tcBorders>
              <w:top w:val="nil"/>
              <w:left w:val="nil"/>
              <w:bottom w:val="nil"/>
              <w:right w:val="nil"/>
            </w:tcBorders>
            <w:shd w:val="clear" w:color="auto" w:fill="auto"/>
          </w:tcPr>
          <w:p w14:paraId="2927BFC7" w14:textId="6AAC45FC"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3</w:t>
            </w:r>
          </w:p>
        </w:tc>
      </w:tr>
      <w:tr w:rsidR="00C87810" w:rsidRPr="003168DA" w14:paraId="03154AC8" w14:textId="77777777" w:rsidTr="003E49CC">
        <w:tc>
          <w:tcPr>
            <w:tcW w:w="8926" w:type="dxa"/>
            <w:tcBorders>
              <w:top w:val="nil"/>
              <w:left w:val="nil"/>
              <w:bottom w:val="nil"/>
              <w:right w:val="nil"/>
            </w:tcBorders>
            <w:shd w:val="clear" w:color="auto" w:fill="auto"/>
          </w:tcPr>
          <w:p w14:paraId="7B684AF7" w14:textId="77777777" w:rsidR="00C87810" w:rsidRPr="003168DA" w:rsidRDefault="00C87810" w:rsidP="003E49CC">
            <w:pPr>
              <w:pStyle w:val="a3"/>
              <w:tabs>
                <w:tab w:val="left" w:pos="510"/>
                <w:tab w:val="left" w:pos="1134"/>
              </w:tabs>
              <w:spacing w:after="0" w:line="240" w:lineRule="auto"/>
              <w:ind w:left="0"/>
              <w:rPr>
                <w:rFonts w:ascii="Times New Roman" w:hAnsi="Times New Roman" w:cs="Times New Roman"/>
                <w:sz w:val="28"/>
                <w:szCs w:val="28"/>
              </w:rPr>
            </w:pPr>
            <w:r w:rsidRPr="003168DA">
              <w:rPr>
                <w:rFonts w:ascii="Times New Roman" w:hAnsi="Times New Roman" w:cs="Times New Roman"/>
                <w:sz w:val="28"/>
                <w:szCs w:val="28"/>
              </w:rPr>
              <w:t>2.3.1 Лабораторные методы исследования</w:t>
            </w:r>
          </w:p>
        </w:tc>
        <w:tc>
          <w:tcPr>
            <w:tcW w:w="708" w:type="dxa"/>
            <w:tcBorders>
              <w:top w:val="nil"/>
              <w:left w:val="nil"/>
              <w:bottom w:val="nil"/>
              <w:right w:val="nil"/>
            </w:tcBorders>
            <w:shd w:val="clear" w:color="auto" w:fill="auto"/>
          </w:tcPr>
          <w:p w14:paraId="6B10EB07" w14:textId="05906045"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3</w:t>
            </w:r>
          </w:p>
        </w:tc>
      </w:tr>
      <w:tr w:rsidR="00C87810" w:rsidRPr="003168DA" w14:paraId="274F3602" w14:textId="77777777" w:rsidTr="003E49CC">
        <w:tc>
          <w:tcPr>
            <w:tcW w:w="8926" w:type="dxa"/>
            <w:tcBorders>
              <w:top w:val="nil"/>
              <w:left w:val="nil"/>
              <w:bottom w:val="nil"/>
              <w:right w:val="nil"/>
            </w:tcBorders>
            <w:shd w:val="clear" w:color="auto" w:fill="auto"/>
          </w:tcPr>
          <w:p w14:paraId="62E28909" w14:textId="77777777" w:rsidR="00C87810" w:rsidRPr="003168DA" w:rsidRDefault="00C87810" w:rsidP="003E49CC">
            <w:pPr>
              <w:pStyle w:val="a3"/>
              <w:tabs>
                <w:tab w:val="left" w:pos="510"/>
                <w:tab w:val="left" w:pos="1134"/>
              </w:tabs>
              <w:spacing w:after="0" w:line="240" w:lineRule="auto"/>
              <w:ind w:left="0"/>
              <w:rPr>
                <w:rFonts w:ascii="Times New Roman" w:hAnsi="Times New Roman" w:cs="Times New Roman"/>
                <w:sz w:val="28"/>
                <w:szCs w:val="28"/>
              </w:rPr>
            </w:pPr>
            <w:r w:rsidRPr="003168DA">
              <w:rPr>
                <w:rFonts w:ascii="Times New Roman" w:hAnsi="Times New Roman" w:cs="Times New Roman"/>
                <w:sz w:val="28"/>
                <w:szCs w:val="28"/>
              </w:rPr>
              <w:t>2.3.2 Инструментальные методы исследования</w:t>
            </w:r>
          </w:p>
        </w:tc>
        <w:tc>
          <w:tcPr>
            <w:tcW w:w="708" w:type="dxa"/>
            <w:tcBorders>
              <w:top w:val="nil"/>
              <w:left w:val="nil"/>
              <w:bottom w:val="nil"/>
              <w:right w:val="nil"/>
            </w:tcBorders>
            <w:shd w:val="clear" w:color="auto" w:fill="auto"/>
          </w:tcPr>
          <w:p w14:paraId="27B008D2" w14:textId="1E2F9051"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4</w:t>
            </w:r>
          </w:p>
        </w:tc>
      </w:tr>
      <w:tr w:rsidR="00C87810" w:rsidRPr="003168DA" w14:paraId="3FF0EB18" w14:textId="77777777" w:rsidTr="003E49CC">
        <w:tc>
          <w:tcPr>
            <w:tcW w:w="8926" w:type="dxa"/>
            <w:tcBorders>
              <w:top w:val="nil"/>
              <w:left w:val="nil"/>
              <w:bottom w:val="nil"/>
              <w:right w:val="nil"/>
            </w:tcBorders>
            <w:shd w:val="clear" w:color="auto" w:fill="auto"/>
          </w:tcPr>
          <w:p w14:paraId="24D7BCC6" w14:textId="77777777" w:rsidR="00C87810" w:rsidRPr="003168DA" w:rsidRDefault="00C87810" w:rsidP="003E49CC">
            <w:pPr>
              <w:pStyle w:val="a3"/>
              <w:tabs>
                <w:tab w:val="left" w:pos="510"/>
                <w:tab w:val="left" w:pos="1134"/>
              </w:tabs>
              <w:spacing w:after="0" w:line="240" w:lineRule="auto"/>
              <w:ind w:left="0"/>
              <w:rPr>
                <w:rFonts w:ascii="Times New Roman" w:hAnsi="Times New Roman" w:cs="Times New Roman"/>
                <w:sz w:val="28"/>
                <w:szCs w:val="28"/>
              </w:rPr>
            </w:pPr>
            <w:r w:rsidRPr="003168DA">
              <w:rPr>
                <w:rFonts w:ascii="Times New Roman" w:hAnsi="Times New Roman" w:cs="Times New Roman"/>
                <w:sz w:val="28"/>
                <w:szCs w:val="28"/>
              </w:rPr>
              <w:t>2.4 Процедура симпатической денервации почечных артерий</w:t>
            </w:r>
          </w:p>
        </w:tc>
        <w:tc>
          <w:tcPr>
            <w:tcW w:w="708" w:type="dxa"/>
            <w:tcBorders>
              <w:top w:val="nil"/>
              <w:left w:val="nil"/>
              <w:bottom w:val="nil"/>
              <w:right w:val="nil"/>
            </w:tcBorders>
            <w:shd w:val="clear" w:color="auto" w:fill="auto"/>
          </w:tcPr>
          <w:p w14:paraId="0371CDCD" w14:textId="2A752528"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6</w:t>
            </w:r>
          </w:p>
        </w:tc>
      </w:tr>
      <w:tr w:rsidR="00C87810" w:rsidRPr="003168DA" w14:paraId="6F7A3CF8" w14:textId="77777777" w:rsidTr="003E49CC">
        <w:tc>
          <w:tcPr>
            <w:tcW w:w="8926" w:type="dxa"/>
            <w:tcBorders>
              <w:top w:val="nil"/>
              <w:left w:val="nil"/>
              <w:bottom w:val="nil"/>
              <w:right w:val="nil"/>
            </w:tcBorders>
            <w:shd w:val="clear" w:color="auto" w:fill="auto"/>
          </w:tcPr>
          <w:p w14:paraId="1877C559" w14:textId="77777777" w:rsidR="00C87810" w:rsidRPr="003168DA" w:rsidRDefault="00C87810" w:rsidP="003E49CC">
            <w:pPr>
              <w:pStyle w:val="a3"/>
              <w:tabs>
                <w:tab w:val="left" w:pos="510"/>
                <w:tab w:val="left" w:pos="1134"/>
              </w:tabs>
              <w:spacing w:after="0" w:line="240" w:lineRule="auto"/>
              <w:ind w:left="0"/>
              <w:rPr>
                <w:rFonts w:ascii="Times New Roman" w:hAnsi="Times New Roman" w:cs="Times New Roman"/>
                <w:sz w:val="28"/>
                <w:szCs w:val="28"/>
              </w:rPr>
            </w:pPr>
            <w:r w:rsidRPr="003168DA">
              <w:rPr>
                <w:rFonts w:ascii="Times New Roman" w:hAnsi="Times New Roman" w:cs="Times New Roman"/>
                <w:sz w:val="28"/>
                <w:szCs w:val="28"/>
              </w:rPr>
              <w:t>2.5 Статистические методы исследования</w:t>
            </w:r>
          </w:p>
        </w:tc>
        <w:tc>
          <w:tcPr>
            <w:tcW w:w="708" w:type="dxa"/>
            <w:tcBorders>
              <w:top w:val="nil"/>
              <w:left w:val="nil"/>
              <w:bottom w:val="nil"/>
              <w:right w:val="nil"/>
            </w:tcBorders>
            <w:shd w:val="clear" w:color="auto" w:fill="auto"/>
          </w:tcPr>
          <w:p w14:paraId="45DAA1B3" w14:textId="2C7513E7"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6</w:t>
            </w:r>
          </w:p>
        </w:tc>
      </w:tr>
      <w:tr w:rsidR="00C87810" w:rsidRPr="003168DA" w14:paraId="27464084" w14:textId="77777777" w:rsidTr="003E49CC">
        <w:tc>
          <w:tcPr>
            <w:tcW w:w="8926" w:type="dxa"/>
            <w:tcBorders>
              <w:top w:val="nil"/>
              <w:left w:val="nil"/>
              <w:bottom w:val="nil"/>
              <w:right w:val="nil"/>
            </w:tcBorders>
            <w:shd w:val="clear" w:color="auto" w:fill="auto"/>
          </w:tcPr>
          <w:p w14:paraId="3F81FA58" w14:textId="77777777" w:rsidR="00C87810" w:rsidRPr="003168DA" w:rsidRDefault="00C87810" w:rsidP="003E49CC">
            <w:pPr>
              <w:tabs>
                <w:tab w:val="left" w:pos="330"/>
              </w:tabs>
              <w:spacing w:after="0" w:line="240" w:lineRule="auto"/>
              <w:jc w:val="both"/>
              <w:rPr>
                <w:rFonts w:ascii="Times New Roman" w:hAnsi="Times New Roman" w:cs="Times New Roman"/>
                <w:b/>
                <w:sz w:val="28"/>
                <w:szCs w:val="28"/>
              </w:rPr>
            </w:pPr>
            <w:r w:rsidRPr="003168DA">
              <w:rPr>
                <w:rFonts w:ascii="Times New Roman" w:hAnsi="Times New Roman" w:cs="Times New Roman"/>
                <w:b/>
                <w:sz w:val="28"/>
                <w:szCs w:val="28"/>
              </w:rPr>
              <w:t>3 КОМПЛЕКСНАЯ ОЦЕНКА КЛИНИЧЕСКОЙ ЭФФЕКТИВНОСТИ СИМПАТИЧЕСКОЙ ДЕНЕРВАЦИИ ПОЧЕЧНЫХ АРТЕРИЙ В ЛЕЧЕНИИ РЕЗИСТЕНТНОЙ АРТЕРИАЛЬНОЙ ГИПЕРТОНИИ</w:t>
            </w:r>
          </w:p>
        </w:tc>
        <w:tc>
          <w:tcPr>
            <w:tcW w:w="708" w:type="dxa"/>
            <w:tcBorders>
              <w:top w:val="nil"/>
              <w:left w:val="nil"/>
              <w:bottom w:val="nil"/>
              <w:right w:val="nil"/>
            </w:tcBorders>
            <w:shd w:val="clear" w:color="auto" w:fill="auto"/>
          </w:tcPr>
          <w:p w14:paraId="4F63F845"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127F395B"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59D09183"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786DCC5F" w14:textId="2197D15D"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8</w:t>
            </w:r>
          </w:p>
        </w:tc>
      </w:tr>
      <w:tr w:rsidR="00C87810" w:rsidRPr="003168DA" w14:paraId="1967BDAF" w14:textId="77777777" w:rsidTr="003E49CC">
        <w:tc>
          <w:tcPr>
            <w:tcW w:w="8926" w:type="dxa"/>
            <w:tcBorders>
              <w:top w:val="nil"/>
              <w:left w:val="nil"/>
              <w:bottom w:val="nil"/>
              <w:right w:val="nil"/>
            </w:tcBorders>
            <w:shd w:val="clear" w:color="auto" w:fill="auto"/>
          </w:tcPr>
          <w:p w14:paraId="4D25BFED" w14:textId="77777777" w:rsidR="00C87810" w:rsidRPr="003168DA" w:rsidRDefault="00C87810" w:rsidP="003E49CC">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3.1 Оценка ближайших и отдаленных результатов симпатической денервации почечных артерий у больных резистентной артериальной гипертензии </w:t>
            </w:r>
          </w:p>
        </w:tc>
        <w:tc>
          <w:tcPr>
            <w:tcW w:w="708" w:type="dxa"/>
            <w:tcBorders>
              <w:top w:val="nil"/>
              <w:left w:val="nil"/>
              <w:bottom w:val="nil"/>
              <w:right w:val="nil"/>
            </w:tcBorders>
            <w:shd w:val="clear" w:color="auto" w:fill="auto"/>
          </w:tcPr>
          <w:p w14:paraId="5061E9AD"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75D6B87F"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3C40B4E0" w14:textId="4F263FE5"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4</w:t>
            </w:r>
            <w:r w:rsidR="001B4B4D">
              <w:rPr>
                <w:rFonts w:ascii="Times New Roman" w:eastAsia="Calibri" w:hAnsi="Times New Roman" w:cs="Times New Roman"/>
                <w:iCs/>
                <w:sz w:val="28"/>
                <w:szCs w:val="28"/>
              </w:rPr>
              <w:t>8</w:t>
            </w:r>
          </w:p>
        </w:tc>
      </w:tr>
      <w:tr w:rsidR="00C87810" w:rsidRPr="003168DA" w14:paraId="6F77C6FB" w14:textId="77777777" w:rsidTr="003E49CC">
        <w:tc>
          <w:tcPr>
            <w:tcW w:w="8926" w:type="dxa"/>
            <w:tcBorders>
              <w:top w:val="nil"/>
              <w:left w:val="nil"/>
              <w:bottom w:val="nil"/>
              <w:right w:val="nil"/>
            </w:tcBorders>
            <w:shd w:val="clear" w:color="auto" w:fill="auto"/>
          </w:tcPr>
          <w:p w14:paraId="77AD98F7" w14:textId="2967F615" w:rsidR="00C87810" w:rsidRPr="00C87810" w:rsidRDefault="00C87810" w:rsidP="003E49CC">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3.1.</w:t>
            </w:r>
            <w:r>
              <w:rPr>
                <w:rFonts w:ascii="Times New Roman" w:hAnsi="Times New Roman" w:cs="Times New Roman"/>
                <w:bCs/>
                <w:sz w:val="28"/>
                <w:szCs w:val="28"/>
              </w:rPr>
              <w:t>1</w:t>
            </w:r>
            <w:r w:rsidRPr="003168DA">
              <w:rPr>
                <w:rFonts w:ascii="Times New Roman" w:hAnsi="Times New Roman" w:cs="Times New Roman"/>
                <w:bCs/>
                <w:sz w:val="28"/>
                <w:szCs w:val="28"/>
              </w:rPr>
              <w:t xml:space="preserve"> Характеристика групп «ответчиков» и «неответчиков» на симпатическую денервацию почечных артерий</w:t>
            </w:r>
          </w:p>
        </w:tc>
        <w:tc>
          <w:tcPr>
            <w:tcW w:w="708" w:type="dxa"/>
            <w:tcBorders>
              <w:top w:val="nil"/>
              <w:left w:val="nil"/>
              <w:bottom w:val="nil"/>
              <w:right w:val="nil"/>
            </w:tcBorders>
            <w:shd w:val="clear" w:color="auto" w:fill="auto"/>
          </w:tcPr>
          <w:p w14:paraId="1C3D5F52"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59D22F92" w14:textId="5617785C" w:rsidR="00C87810" w:rsidRPr="0000521A" w:rsidRDefault="00C87810"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5</w:t>
            </w:r>
            <w:r w:rsidR="001B4B4D">
              <w:rPr>
                <w:rFonts w:ascii="Times New Roman" w:eastAsia="Calibri" w:hAnsi="Times New Roman" w:cs="Times New Roman"/>
                <w:iCs/>
                <w:sz w:val="28"/>
                <w:szCs w:val="28"/>
              </w:rPr>
              <w:t>1</w:t>
            </w:r>
          </w:p>
        </w:tc>
      </w:tr>
      <w:tr w:rsidR="0000521A" w:rsidRPr="003168DA" w14:paraId="12CE6125" w14:textId="77777777" w:rsidTr="003E49CC">
        <w:tc>
          <w:tcPr>
            <w:tcW w:w="8926" w:type="dxa"/>
            <w:tcBorders>
              <w:top w:val="nil"/>
              <w:left w:val="nil"/>
              <w:bottom w:val="nil"/>
              <w:right w:val="nil"/>
            </w:tcBorders>
            <w:shd w:val="clear" w:color="auto" w:fill="auto"/>
          </w:tcPr>
          <w:p w14:paraId="70BA8ACA" w14:textId="6B251C18" w:rsidR="0000521A" w:rsidRPr="003168DA" w:rsidRDefault="00536B28" w:rsidP="003E49CC">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3.1.2</w:t>
            </w:r>
            <w:r w:rsidR="0000521A" w:rsidRPr="003168DA">
              <w:rPr>
                <w:rFonts w:ascii="Times New Roman" w:hAnsi="Times New Roman" w:cs="Times New Roman"/>
                <w:sz w:val="28"/>
                <w:szCs w:val="28"/>
              </w:rPr>
              <w:t xml:space="preserve"> Поиск предикторов эффективности симпатической денервации почечных артерий при резистентной артериальной гипертензии</w:t>
            </w:r>
          </w:p>
        </w:tc>
        <w:tc>
          <w:tcPr>
            <w:tcW w:w="708" w:type="dxa"/>
            <w:tcBorders>
              <w:top w:val="nil"/>
              <w:left w:val="nil"/>
              <w:bottom w:val="nil"/>
              <w:right w:val="nil"/>
            </w:tcBorders>
            <w:shd w:val="clear" w:color="auto" w:fill="auto"/>
          </w:tcPr>
          <w:p w14:paraId="561FFF09"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3F6B4F4F" w14:textId="60F0E3D4" w:rsidR="0000521A" w:rsidRPr="0000521A" w:rsidRDefault="0000521A" w:rsidP="00536B28">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5</w:t>
            </w:r>
            <w:r w:rsidR="001B4B4D">
              <w:rPr>
                <w:rFonts w:ascii="Times New Roman" w:eastAsia="Calibri" w:hAnsi="Times New Roman" w:cs="Times New Roman"/>
                <w:iCs/>
                <w:sz w:val="28"/>
                <w:szCs w:val="28"/>
              </w:rPr>
              <w:t>5</w:t>
            </w:r>
          </w:p>
        </w:tc>
      </w:tr>
      <w:tr w:rsidR="00C87810" w:rsidRPr="003168DA" w14:paraId="6D5F7178" w14:textId="77777777" w:rsidTr="003E49CC">
        <w:tc>
          <w:tcPr>
            <w:tcW w:w="8926" w:type="dxa"/>
            <w:tcBorders>
              <w:top w:val="nil"/>
              <w:left w:val="nil"/>
              <w:bottom w:val="nil"/>
              <w:right w:val="nil"/>
            </w:tcBorders>
            <w:shd w:val="clear" w:color="auto" w:fill="auto"/>
          </w:tcPr>
          <w:p w14:paraId="79EE5078" w14:textId="3088362B" w:rsidR="00C87810" w:rsidRPr="003168DA" w:rsidRDefault="00C87810" w:rsidP="003E49CC">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3.2 Разработка прогностической модели клинических и гемодинамических критериев отбора пациентов для выполнения симпатической денервации почечных артерий у больных резистентной артериальной гипертензией </w:t>
            </w:r>
          </w:p>
        </w:tc>
        <w:tc>
          <w:tcPr>
            <w:tcW w:w="708" w:type="dxa"/>
            <w:tcBorders>
              <w:top w:val="nil"/>
              <w:left w:val="nil"/>
              <w:bottom w:val="nil"/>
              <w:right w:val="nil"/>
            </w:tcBorders>
            <w:shd w:val="clear" w:color="auto" w:fill="auto"/>
          </w:tcPr>
          <w:p w14:paraId="09C086C3"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77DA6270"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5433CE8E"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469215E9" w14:textId="66024F3B"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5</w:t>
            </w:r>
            <w:r w:rsidR="001B4B4D">
              <w:rPr>
                <w:rFonts w:ascii="Times New Roman" w:eastAsia="Calibri" w:hAnsi="Times New Roman" w:cs="Times New Roman"/>
                <w:iCs/>
                <w:sz w:val="28"/>
                <w:szCs w:val="28"/>
              </w:rPr>
              <w:t>7</w:t>
            </w:r>
          </w:p>
        </w:tc>
      </w:tr>
      <w:tr w:rsidR="00C87810" w:rsidRPr="003168DA" w14:paraId="55F90C7D" w14:textId="77777777" w:rsidTr="003E49CC">
        <w:tc>
          <w:tcPr>
            <w:tcW w:w="8926" w:type="dxa"/>
            <w:tcBorders>
              <w:top w:val="nil"/>
              <w:left w:val="nil"/>
              <w:bottom w:val="nil"/>
              <w:right w:val="nil"/>
            </w:tcBorders>
            <w:shd w:val="clear" w:color="auto" w:fill="auto"/>
          </w:tcPr>
          <w:p w14:paraId="46F2672C" w14:textId="7B95B591" w:rsidR="00C87810" w:rsidRPr="003168DA" w:rsidRDefault="00C87810" w:rsidP="003E49CC">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3.2.1 Анализ прогностической точности изучаемой модели </w:t>
            </w:r>
          </w:p>
        </w:tc>
        <w:tc>
          <w:tcPr>
            <w:tcW w:w="708" w:type="dxa"/>
            <w:tcBorders>
              <w:top w:val="nil"/>
              <w:left w:val="nil"/>
              <w:bottom w:val="nil"/>
              <w:right w:val="nil"/>
            </w:tcBorders>
            <w:shd w:val="clear" w:color="auto" w:fill="auto"/>
          </w:tcPr>
          <w:p w14:paraId="5C6CD375" w14:textId="0ECA9EEF" w:rsidR="00C87810"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57</w:t>
            </w:r>
          </w:p>
        </w:tc>
      </w:tr>
      <w:tr w:rsidR="00C87810" w:rsidRPr="003168DA" w14:paraId="5B9E8741" w14:textId="77777777" w:rsidTr="003E49CC">
        <w:tc>
          <w:tcPr>
            <w:tcW w:w="8926" w:type="dxa"/>
            <w:tcBorders>
              <w:top w:val="nil"/>
              <w:left w:val="nil"/>
              <w:bottom w:val="nil"/>
              <w:right w:val="nil"/>
            </w:tcBorders>
            <w:shd w:val="clear" w:color="auto" w:fill="auto"/>
          </w:tcPr>
          <w:p w14:paraId="332DF5E4" w14:textId="77777777" w:rsidR="00C87810" w:rsidRPr="003168DA" w:rsidRDefault="00C87810" w:rsidP="003E49CC">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3.2.2 Оценка антигипертензивной эффективности симпатической денервации почечных артерий у пациентов с резистентной артериальной гипертензией через 3, 6 и 12 мес, отобранных на основе клинико-гемодинамической модели</w:t>
            </w:r>
          </w:p>
        </w:tc>
        <w:tc>
          <w:tcPr>
            <w:tcW w:w="708" w:type="dxa"/>
            <w:tcBorders>
              <w:top w:val="nil"/>
              <w:left w:val="nil"/>
              <w:bottom w:val="nil"/>
              <w:right w:val="nil"/>
            </w:tcBorders>
            <w:shd w:val="clear" w:color="auto" w:fill="auto"/>
          </w:tcPr>
          <w:p w14:paraId="10799530"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45481631"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7B729766"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053EF736" w14:textId="2230753F" w:rsidR="0000521A"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59</w:t>
            </w:r>
          </w:p>
        </w:tc>
      </w:tr>
      <w:tr w:rsidR="00C87810" w:rsidRPr="003168DA" w14:paraId="57E47C3F" w14:textId="77777777" w:rsidTr="003E49CC">
        <w:tc>
          <w:tcPr>
            <w:tcW w:w="8926" w:type="dxa"/>
            <w:tcBorders>
              <w:top w:val="nil"/>
              <w:left w:val="nil"/>
              <w:bottom w:val="nil"/>
              <w:right w:val="nil"/>
            </w:tcBorders>
            <w:shd w:val="clear" w:color="auto" w:fill="auto"/>
          </w:tcPr>
          <w:p w14:paraId="76757E0A" w14:textId="5230A158" w:rsidR="00C87810" w:rsidRPr="003168DA" w:rsidRDefault="00C87810" w:rsidP="003E49CC">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3.3 Характеристика поражения органов мишеней у пациентов с резистентной артериальной гипертонией до и после симпатической денервации почечных артерий </w:t>
            </w:r>
          </w:p>
        </w:tc>
        <w:tc>
          <w:tcPr>
            <w:tcW w:w="708" w:type="dxa"/>
            <w:tcBorders>
              <w:top w:val="nil"/>
              <w:left w:val="nil"/>
              <w:bottom w:val="nil"/>
              <w:right w:val="nil"/>
            </w:tcBorders>
            <w:shd w:val="clear" w:color="auto" w:fill="auto"/>
          </w:tcPr>
          <w:p w14:paraId="0482DBA6"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1649CD41"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14714158" w14:textId="7E494C6F"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7</w:t>
            </w:r>
            <w:r w:rsidR="001B4B4D">
              <w:rPr>
                <w:rFonts w:ascii="Times New Roman" w:eastAsia="Calibri" w:hAnsi="Times New Roman" w:cs="Times New Roman"/>
                <w:iCs/>
                <w:sz w:val="28"/>
                <w:szCs w:val="28"/>
              </w:rPr>
              <w:t>4</w:t>
            </w:r>
          </w:p>
        </w:tc>
      </w:tr>
      <w:tr w:rsidR="00C87810" w:rsidRPr="003168DA" w14:paraId="0B29C215" w14:textId="77777777" w:rsidTr="003E49CC">
        <w:tc>
          <w:tcPr>
            <w:tcW w:w="8926" w:type="dxa"/>
            <w:tcBorders>
              <w:top w:val="nil"/>
              <w:left w:val="nil"/>
              <w:bottom w:val="nil"/>
              <w:right w:val="nil"/>
            </w:tcBorders>
            <w:shd w:val="clear" w:color="auto" w:fill="auto"/>
          </w:tcPr>
          <w:p w14:paraId="031A2A1C" w14:textId="45791BE9" w:rsidR="00C87810" w:rsidRPr="003168DA" w:rsidRDefault="00C87810" w:rsidP="003E49CC">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3.3.1 Влияние симпатической денервации почечных артерий на активность симпатической нервной системы</w:t>
            </w:r>
          </w:p>
        </w:tc>
        <w:tc>
          <w:tcPr>
            <w:tcW w:w="708" w:type="dxa"/>
            <w:tcBorders>
              <w:top w:val="nil"/>
              <w:left w:val="nil"/>
              <w:bottom w:val="nil"/>
              <w:right w:val="nil"/>
            </w:tcBorders>
            <w:shd w:val="clear" w:color="auto" w:fill="auto"/>
          </w:tcPr>
          <w:p w14:paraId="45B76972"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1DCE373C" w14:textId="4A52B412"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7</w:t>
            </w:r>
            <w:r w:rsidR="001B4B4D">
              <w:rPr>
                <w:rFonts w:ascii="Times New Roman" w:eastAsia="Calibri" w:hAnsi="Times New Roman" w:cs="Times New Roman"/>
                <w:iCs/>
                <w:sz w:val="28"/>
                <w:szCs w:val="28"/>
              </w:rPr>
              <w:t>4</w:t>
            </w:r>
          </w:p>
        </w:tc>
      </w:tr>
      <w:tr w:rsidR="00C87810" w:rsidRPr="003168DA" w14:paraId="34BB21B9" w14:textId="77777777" w:rsidTr="003E49CC">
        <w:tc>
          <w:tcPr>
            <w:tcW w:w="8926" w:type="dxa"/>
            <w:tcBorders>
              <w:top w:val="nil"/>
              <w:left w:val="nil"/>
              <w:bottom w:val="nil"/>
              <w:right w:val="nil"/>
            </w:tcBorders>
            <w:shd w:val="clear" w:color="auto" w:fill="auto"/>
          </w:tcPr>
          <w:p w14:paraId="4ABEB1D7" w14:textId="34C8EF69" w:rsidR="00C87810" w:rsidRPr="003168DA" w:rsidRDefault="00C87810" w:rsidP="003E49CC">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3.3.2 Влияние симпатической денервации почечных артерий на показатели внутрисердечной гемодинамики </w:t>
            </w:r>
          </w:p>
        </w:tc>
        <w:tc>
          <w:tcPr>
            <w:tcW w:w="708" w:type="dxa"/>
            <w:tcBorders>
              <w:top w:val="nil"/>
              <w:left w:val="nil"/>
              <w:bottom w:val="nil"/>
              <w:right w:val="nil"/>
            </w:tcBorders>
            <w:shd w:val="clear" w:color="auto" w:fill="auto"/>
          </w:tcPr>
          <w:p w14:paraId="1DF685FF"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10B96DEF" w14:textId="1F57B10F" w:rsidR="0000521A"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78</w:t>
            </w:r>
          </w:p>
        </w:tc>
      </w:tr>
      <w:tr w:rsidR="00C87810" w:rsidRPr="003168DA" w14:paraId="5A1D4B65" w14:textId="77777777" w:rsidTr="003E49CC">
        <w:tc>
          <w:tcPr>
            <w:tcW w:w="8926" w:type="dxa"/>
            <w:tcBorders>
              <w:top w:val="nil"/>
              <w:left w:val="nil"/>
              <w:bottom w:val="nil"/>
              <w:right w:val="nil"/>
            </w:tcBorders>
            <w:shd w:val="clear" w:color="auto" w:fill="auto"/>
          </w:tcPr>
          <w:p w14:paraId="6905151C" w14:textId="1B955DBF" w:rsidR="00C87810" w:rsidRPr="003168DA" w:rsidRDefault="00C87810" w:rsidP="003E49CC">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3.3.3 Динамика маркеров почечной дисфункции после проведения симпатической денервации почечных артерий</w:t>
            </w:r>
          </w:p>
        </w:tc>
        <w:tc>
          <w:tcPr>
            <w:tcW w:w="708" w:type="dxa"/>
            <w:tcBorders>
              <w:top w:val="nil"/>
              <w:left w:val="nil"/>
              <w:bottom w:val="nil"/>
              <w:right w:val="nil"/>
            </w:tcBorders>
            <w:shd w:val="clear" w:color="auto" w:fill="auto"/>
          </w:tcPr>
          <w:p w14:paraId="0522B6F8"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0307B7A8" w14:textId="59DA3FA9"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8</w:t>
            </w:r>
            <w:r w:rsidR="001B4B4D">
              <w:rPr>
                <w:rFonts w:ascii="Times New Roman" w:eastAsia="Calibri" w:hAnsi="Times New Roman" w:cs="Times New Roman"/>
                <w:iCs/>
                <w:sz w:val="28"/>
                <w:szCs w:val="28"/>
              </w:rPr>
              <w:t>1</w:t>
            </w:r>
          </w:p>
        </w:tc>
      </w:tr>
      <w:tr w:rsidR="00C87810" w:rsidRPr="003168DA" w14:paraId="7D2F2802" w14:textId="77777777" w:rsidTr="003E49CC">
        <w:tc>
          <w:tcPr>
            <w:tcW w:w="8926" w:type="dxa"/>
            <w:tcBorders>
              <w:top w:val="nil"/>
              <w:left w:val="nil"/>
              <w:bottom w:val="nil"/>
              <w:right w:val="nil"/>
            </w:tcBorders>
            <w:shd w:val="clear" w:color="auto" w:fill="auto"/>
          </w:tcPr>
          <w:p w14:paraId="4F3A8F5A" w14:textId="5C0E9A7F" w:rsidR="00C87810" w:rsidRPr="003168DA" w:rsidRDefault="00C87810" w:rsidP="003E49CC">
            <w:pPr>
              <w:autoSpaceDE w:val="0"/>
              <w:autoSpaceDN w:val="0"/>
              <w:adjustRightInd w:val="0"/>
              <w:spacing w:after="0" w:line="240" w:lineRule="auto"/>
              <w:jc w:val="both"/>
              <w:rPr>
                <w:rFonts w:ascii="Times New Roman" w:eastAsia="Times New Roman" w:hAnsi="Times New Roman" w:cs="Times New Roman"/>
                <w:b/>
                <w:sz w:val="28"/>
                <w:szCs w:val="28"/>
              </w:rPr>
            </w:pPr>
            <w:r w:rsidRPr="003168DA">
              <w:rPr>
                <w:rFonts w:ascii="Times New Roman" w:hAnsi="Times New Roman" w:cs="Times New Roman"/>
                <w:sz w:val="28"/>
                <w:szCs w:val="28"/>
              </w:rPr>
              <w:t>3.3.4 Корреляционный анализ нейрогуморального статуса с гемодинамическими показателями у пациентов с резистентной артериальной гипертензией после симпатической денервации почечных артерий</w:t>
            </w:r>
          </w:p>
        </w:tc>
        <w:tc>
          <w:tcPr>
            <w:tcW w:w="708" w:type="dxa"/>
            <w:tcBorders>
              <w:top w:val="nil"/>
              <w:left w:val="nil"/>
              <w:bottom w:val="nil"/>
              <w:right w:val="nil"/>
            </w:tcBorders>
            <w:shd w:val="clear" w:color="auto" w:fill="auto"/>
          </w:tcPr>
          <w:p w14:paraId="6957E12C"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4ECAF086"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1BB211D1"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149A43FE" w14:textId="565B753C"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8</w:t>
            </w:r>
            <w:r w:rsidR="001B4B4D">
              <w:rPr>
                <w:rFonts w:ascii="Times New Roman" w:eastAsia="Calibri" w:hAnsi="Times New Roman" w:cs="Times New Roman"/>
                <w:iCs/>
                <w:sz w:val="28"/>
                <w:szCs w:val="28"/>
              </w:rPr>
              <w:t>3</w:t>
            </w:r>
          </w:p>
        </w:tc>
      </w:tr>
      <w:tr w:rsidR="00C87810" w:rsidRPr="003168DA" w14:paraId="61A13D8B" w14:textId="77777777" w:rsidTr="003E49CC">
        <w:tc>
          <w:tcPr>
            <w:tcW w:w="8926" w:type="dxa"/>
            <w:tcBorders>
              <w:top w:val="nil"/>
              <w:left w:val="nil"/>
              <w:bottom w:val="nil"/>
              <w:right w:val="nil"/>
            </w:tcBorders>
            <w:shd w:val="clear" w:color="auto" w:fill="auto"/>
          </w:tcPr>
          <w:p w14:paraId="0F41428D" w14:textId="505212FB" w:rsidR="00C87810" w:rsidRPr="003168DA" w:rsidRDefault="00C87810" w:rsidP="003E49CC">
            <w:pPr>
              <w:autoSpaceDE w:val="0"/>
              <w:autoSpaceDN w:val="0"/>
              <w:adjustRightInd w:val="0"/>
              <w:spacing w:after="0" w:line="240" w:lineRule="auto"/>
              <w:jc w:val="both"/>
              <w:rPr>
                <w:rFonts w:ascii="Times New Roman" w:eastAsia="Times New Roman" w:hAnsi="Times New Roman" w:cs="Times New Roman"/>
                <w:b/>
                <w:sz w:val="28"/>
                <w:szCs w:val="28"/>
              </w:rPr>
            </w:pPr>
            <w:r w:rsidRPr="003168DA">
              <w:rPr>
                <w:rFonts w:ascii="Times New Roman" w:eastAsia="Times New Roman" w:hAnsi="Times New Roman" w:cs="Times New Roman"/>
                <w:b/>
                <w:sz w:val="28"/>
                <w:szCs w:val="28"/>
              </w:rPr>
              <w:t>4 АНАЛИЗ ВЫЖИВАЕМОСТИ ПАЦИЕНТОВ С РЕЗИСТЕНТНОЙ АРТЕРИАЛЬНОЙ ГИПЕРТЕНЗИЕЙ ПРИ ПРОВЕДЕНИИ СИМПАТИЧЕСКОЙ ДЕНЕРВАЦИИ ПОЧЕЧНЫХ АРТЕРИЙ</w:t>
            </w:r>
          </w:p>
        </w:tc>
        <w:tc>
          <w:tcPr>
            <w:tcW w:w="708" w:type="dxa"/>
            <w:tcBorders>
              <w:top w:val="nil"/>
              <w:left w:val="nil"/>
              <w:bottom w:val="nil"/>
              <w:right w:val="nil"/>
            </w:tcBorders>
            <w:shd w:val="clear" w:color="auto" w:fill="auto"/>
          </w:tcPr>
          <w:p w14:paraId="708AA789"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426D1965"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55A2CD0D" w14:textId="59E41F08"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8</w:t>
            </w:r>
            <w:r w:rsidR="001B4B4D">
              <w:rPr>
                <w:rFonts w:ascii="Times New Roman" w:eastAsia="Calibri" w:hAnsi="Times New Roman" w:cs="Times New Roman"/>
                <w:iCs/>
                <w:sz w:val="28"/>
                <w:szCs w:val="28"/>
              </w:rPr>
              <w:t>6</w:t>
            </w:r>
          </w:p>
        </w:tc>
      </w:tr>
      <w:tr w:rsidR="00C87810" w:rsidRPr="003168DA" w14:paraId="79A587E9" w14:textId="77777777" w:rsidTr="003E49CC">
        <w:tc>
          <w:tcPr>
            <w:tcW w:w="8926" w:type="dxa"/>
            <w:tcBorders>
              <w:top w:val="nil"/>
              <w:left w:val="nil"/>
              <w:bottom w:val="nil"/>
              <w:right w:val="nil"/>
            </w:tcBorders>
            <w:shd w:val="clear" w:color="auto" w:fill="auto"/>
          </w:tcPr>
          <w:p w14:paraId="0CD3A058" w14:textId="6CCB5A3F" w:rsidR="00C87810" w:rsidRPr="003168DA" w:rsidRDefault="00C87810" w:rsidP="003E49CC">
            <w:pPr>
              <w:pStyle w:val="a3"/>
              <w:spacing w:after="0" w:line="240" w:lineRule="auto"/>
              <w:ind w:left="0"/>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4.1 5-летняя выживаемость пациентов с резистентной артериальной гипертензией после симпатической денервации почечных артерий</w:t>
            </w:r>
          </w:p>
        </w:tc>
        <w:tc>
          <w:tcPr>
            <w:tcW w:w="708" w:type="dxa"/>
            <w:tcBorders>
              <w:top w:val="nil"/>
              <w:left w:val="nil"/>
              <w:bottom w:val="nil"/>
              <w:right w:val="nil"/>
            </w:tcBorders>
            <w:shd w:val="clear" w:color="auto" w:fill="auto"/>
          </w:tcPr>
          <w:p w14:paraId="559F1061"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2DBAFDC0" w14:textId="35D81AAE"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8</w:t>
            </w:r>
            <w:r w:rsidR="001B4B4D">
              <w:rPr>
                <w:rFonts w:ascii="Times New Roman" w:eastAsia="Calibri" w:hAnsi="Times New Roman" w:cs="Times New Roman"/>
                <w:iCs/>
                <w:sz w:val="28"/>
                <w:szCs w:val="28"/>
              </w:rPr>
              <w:t>6</w:t>
            </w:r>
          </w:p>
        </w:tc>
      </w:tr>
      <w:tr w:rsidR="00C87810" w:rsidRPr="003168DA" w14:paraId="2CD1E87F" w14:textId="77777777" w:rsidTr="003E49CC">
        <w:tc>
          <w:tcPr>
            <w:tcW w:w="8926" w:type="dxa"/>
            <w:tcBorders>
              <w:top w:val="nil"/>
              <w:left w:val="nil"/>
              <w:bottom w:val="nil"/>
              <w:right w:val="nil"/>
            </w:tcBorders>
            <w:shd w:val="clear" w:color="auto" w:fill="auto"/>
          </w:tcPr>
          <w:p w14:paraId="25B2F289" w14:textId="58D6B92C" w:rsidR="00C87810" w:rsidRPr="003168DA" w:rsidRDefault="00C87810" w:rsidP="003E49CC">
            <w:pPr>
              <w:pStyle w:val="a3"/>
              <w:spacing w:after="0" w:line="240" w:lineRule="auto"/>
              <w:ind w:left="0"/>
              <w:jc w:val="both"/>
              <w:rPr>
                <w:rFonts w:ascii="Times New Roman" w:hAnsi="Times New Roman" w:cs="Times New Roman"/>
                <w:sz w:val="28"/>
                <w:szCs w:val="28"/>
              </w:rPr>
            </w:pPr>
            <w:r w:rsidRPr="003168DA">
              <w:rPr>
                <w:rFonts w:ascii="Times New Roman" w:eastAsia="Times New Roman" w:hAnsi="Times New Roman" w:cs="Times New Roman"/>
                <w:sz w:val="28"/>
                <w:szCs w:val="28"/>
              </w:rPr>
              <w:t>4.2 Выживаемость пациентов с резистентной артериальной гипертензией после симпатической денервации почечных артерий, отобранных на основе клинико-гемодинамической модели</w:t>
            </w:r>
          </w:p>
        </w:tc>
        <w:tc>
          <w:tcPr>
            <w:tcW w:w="708" w:type="dxa"/>
            <w:tcBorders>
              <w:top w:val="nil"/>
              <w:left w:val="nil"/>
              <w:bottom w:val="nil"/>
              <w:right w:val="nil"/>
            </w:tcBorders>
            <w:shd w:val="clear" w:color="auto" w:fill="auto"/>
          </w:tcPr>
          <w:p w14:paraId="282CE80B"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5F653EF7"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5D0F3E32" w14:textId="21774D03" w:rsidR="0000521A"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8</w:t>
            </w:r>
            <w:r w:rsidR="001B4B4D">
              <w:rPr>
                <w:rFonts w:ascii="Times New Roman" w:eastAsia="Calibri" w:hAnsi="Times New Roman" w:cs="Times New Roman"/>
                <w:iCs/>
                <w:sz w:val="28"/>
                <w:szCs w:val="28"/>
              </w:rPr>
              <w:t>8</w:t>
            </w:r>
          </w:p>
        </w:tc>
      </w:tr>
      <w:tr w:rsidR="00C87810" w:rsidRPr="003168DA" w14:paraId="717691B7" w14:textId="77777777" w:rsidTr="003E49CC">
        <w:tc>
          <w:tcPr>
            <w:tcW w:w="8926" w:type="dxa"/>
            <w:tcBorders>
              <w:top w:val="nil"/>
              <w:left w:val="nil"/>
              <w:bottom w:val="nil"/>
              <w:right w:val="nil"/>
            </w:tcBorders>
            <w:shd w:val="clear" w:color="auto" w:fill="auto"/>
          </w:tcPr>
          <w:p w14:paraId="01C2E4D4" w14:textId="77777777" w:rsidR="00C87810" w:rsidRPr="003168DA" w:rsidRDefault="00C87810" w:rsidP="003E49CC">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4.3 Алгоритм персонифицированного отбора пациентов с резистентной артериальной гипертензией на основе комплексного изучения клинических и гемодинамических параметров</w:t>
            </w:r>
          </w:p>
        </w:tc>
        <w:tc>
          <w:tcPr>
            <w:tcW w:w="708" w:type="dxa"/>
            <w:tcBorders>
              <w:top w:val="nil"/>
              <w:left w:val="nil"/>
              <w:bottom w:val="nil"/>
              <w:right w:val="nil"/>
            </w:tcBorders>
            <w:shd w:val="clear" w:color="auto" w:fill="auto"/>
          </w:tcPr>
          <w:p w14:paraId="2586E2D3" w14:textId="77777777" w:rsidR="00C87810" w:rsidRPr="0000521A" w:rsidRDefault="00C87810" w:rsidP="003E49CC">
            <w:pPr>
              <w:spacing w:after="0" w:line="240" w:lineRule="auto"/>
              <w:jc w:val="center"/>
              <w:rPr>
                <w:rFonts w:ascii="Times New Roman" w:eastAsia="Calibri" w:hAnsi="Times New Roman" w:cs="Times New Roman"/>
                <w:iCs/>
                <w:sz w:val="28"/>
                <w:szCs w:val="28"/>
              </w:rPr>
            </w:pPr>
          </w:p>
          <w:p w14:paraId="3D4903E9" w14:textId="77777777" w:rsidR="0000521A" w:rsidRPr="0000521A" w:rsidRDefault="0000521A" w:rsidP="003E49CC">
            <w:pPr>
              <w:spacing w:after="0" w:line="240" w:lineRule="auto"/>
              <w:jc w:val="center"/>
              <w:rPr>
                <w:rFonts w:ascii="Times New Roman" w:eastAsia="Calibri" w:hAnsi="Times New Roman" w:cs="Times New Roman"/>
                <w:iCs/>
                <w:sz w:val="28"/>
                <w:szCs w:val="28"/>
              </w:rPr>
            </w:pPr>
          </w:p>
          <w:p w14:paraId="2CD138A3" w14:textId="57ACA218" w:rsidR="0000521A"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90</w:t>
            </w:r>
          </w:p>
        </w:tc>
      </w:tr>
      <w:tr w:rsidR="00C87810" w:rsidRPr="003168DA" w14:paraId="6DAF5F28" w14:textId="77777777" w:rsidTr="003E49CC">
        <w:tc>
          <w:tcPr>
            <w:tcW w:w="8926" w:type="dxa"/>
            <w:tcBorders>
              <w:top w:val="nil"/>
              <w:left w:val="nil"/>
              <w:bottom w:val="nil"/>
              <w:right w:val="nil"/>
            </w:tcBorders>
            <w:shd w:val="clear" w:color="auto" w:fill="auto"/>
          </w:tcPr>
          <w:p w14:paraId="6CC11BC7" w14:textId="77777777" w:rsidR="00C87810" w:rsidRPr="003168DA" w:rsidRDefault="00C87810" w:rsidP="003E49CC">
            <w:pPr>
              <w:spacing w:after="0" w:line="240" w:lineRule="auto"/>
              <w:rPr>
                <w:rFonts w:ascii="Times New Roman" w:hAnsi="Times New Roman" w:cs="Times New Roman"/>
                <w:b/>
                <w:sz w:val="28"/>
                <w:szCs w:val="28"/>
              </w:rPr>
            </w:pPr>
            <w:r w:rsidRPr="003168DA">
              <w:rPr>
                <w:rFonts w:ascii="Times New Roman" w:hAnsi="Times New Roman" w:cs="Times New Roman"/>
                <w:b/>
                <w:sz w:val="28"/>
                <w:szCs w:val="28"/>
              </w:rPr>
              <w:t>ЗАКЛЮЧЕНИЕ</w:t>
            </w:r>
          </w:p>
        </w:tc>
        <w:tc>
          <w:tcPr>
            <w:tcW w:w="708" w:type="dxa"/>
            <w:tcBorders>
              <w:top w:val="nil"/>
              <w:left w:val="nil"/>
              <w:bottom w:val="nil"/>
              <w:right w:val="nil"/>
            </w:tcBorders>
            <w:shd w:val="clear" w:color="auto" w:fill="auto"/>
          </w:tcPr>
          <w:p w14:paraId="47539CB3" w14:textId="57DBEE4E" w:rsidR="00C87810"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9</w:t>
            </w:r>
            <w:r w:rsidR="001B4B4D">
              <w:rPr>
                <w:rFonts w:ascii="Times New Roman" w:eastAsia="Calibri" w:hAnsi="Times New Roman" w:cs="Times New Roman"/>
                <w:iCs/>
                <w:sz w:val="28"/>
                <w:szCs w:val="28"/>
              </w:rPr>
              <w:t>2</w:t>
            </w:r>
          </w:p>
        </w:tc>
      </w:tr>
      <w:tr w:rsidR="00C87810" w:rsidRPr="003168DA" w14:paraId="341178C9" w14:textId="77777777" w:rsidTr="003E49CC">
        <w:tc>
          <w:tcPr>
            <w:tcW w:w="8926" w:type="dxa"/>
            <w:tcBorders>
              <w:top w:val="nil"/>
              <w:left w:val="nil"/>
              <w:bottom w:val="nil"/>
              <w:right w:val="nil"/>
            </w:tcBorders>
            <w:shd w:val="clear" w:color="auto" w:fill="auto"/>
          </w:tcPr>
          <w:p w14:paraId="7BE28374" w14:textId="77777777" w:rsidR="00C87810" w:rsidRPr="003168DA" w:rsidRDefault="00C87810" w:rsidP="003E49CC">
            <w:pPr>
              <w:spacing w:after="0" w:line="240" w:lineRule="auto"/>
              <w:rPr>
                <w:rFonts w:ascii="Times New Roman" w:hAnsi="Times New Roman" w:cs="Times New Roman"/>
                <w:b/>
                <w:sz w:val="28"/>
                <w:szCs w:val="28"/>
              </w:rPr>
            </w:pPr>
            <w:r w:rsidRPr="003168DA">
              <w:rPr>
                <w:rFonts w:ascii="Times New Roman" w:hAnsi="Times New Roman" w:cs="Times New Roman"/>
                <w:b/>
                <w:sz w:val="28"/>
                <w:szCs w:val="28"/>
              </w:rPr>
              <w:t>ПРАКТИЧЕСКИЕ РЕКОМЕНДАЦИИ</w:t>
            </w:r>
          </w:p>
        </w:tc>
        <w:tc>
          <w:tcPr>
            <w:tcW w:w="708" w:type="dxa"/>
            <w:tcBorders>
              <w:top w:val="nil"/>
              <w:left w:val="nil"/>
              <w:bottom w:val="nil"/>
              <w:right w:val="nil"/>
            </w:tcBorders>
            <w:shd w:val="clear" w:color="auto" w:fill="auto"/>
          </w:tcPr>
          <w:p w14:paraId="3BD9F825" w14:textId="119BD1CC" w:rsidR="00C87810" w:rsidRPr="0000521A" w:rsidRDefault="001B4B4D" w:rsidP="003E49CC">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iCs/>
                <w:sz w:val="28"/>
                <w:szCs w:val="28"/>
              </w:rPr>
              <w:t>99</w:t>
            </w:r>
          </w:p>
        </w:tc>
      </w:tr>
      <w:tr w:rsidR="00C87810" w:rsidRPr="003168DA" w14:paraId="60DA21D7" w14:textId="77777777" w:rsidTr="003E49CC">
        <w:tc>
          <w:tcPr>
            <w:tcW w:w="8926" w:type="dxa"/>
            <w:tcBorders>
              <w:top w:val="nil"/>
              <w:left w:val="nil"/>
              <w:bottom w:val="nil"/>
              <w:right w:val="nil"/>
            </w:tcBorders>
            <w:shd w:val="clear" w:color="auto" w:fill="auto"/>
          </w:tcPr>
          <w:p w14:paraId="1D538C97" w14:textId="77777777" w:rsidR="00C87810" w:rsidRPr="003168DA" w:rsidRDefault="00C87810" w:rsidP="003E49CC">
            <w:pPr>
              <w:shd w:val="clear" w:color="auto" w:fill="FFFFFF"/>
              <w:spacing w:after="0" w:line="240" w:lineRule="auto"/>
              <w:rPr>
                <w:rFonts w:ascii="Times New Roman" w:eastAsia="Times New Roman" w:hAnsi="Times New Roman" w:cs="Times New Roman"/>
                <w:b/>
                <w:sz w:val="28"/>
                <w:szCs w:val="28"/>
              </w:rPr>
            </w:pPr>
            <w:r w:rsidRPr="003168DA">
              <w:rPr>
                <w:rFonts w:ascii="Times New Roman" w:eastAsia="Times New Roman" w:hAnsi="Times New Roman" w:cs="Times New Roman"/>
                <w:b/>
                <w:sz w:val="28"/>
                <w:szCs w:val="28"/>
              </w:rPr>
              <w:t>СПИСОК ИСПОЛЬЗОВАННЫХ ИСТОЧНИКОВ</w:t>
            </w:r>
          </w:p>
        </w:tc>
        <w:tc>
          <w:tcPr>
            <w:tcW w:w="708" w:type="dxa"/>
            <w:tcBorders>
              <w:top w:val="nil"/>
              <w:left w:val="nil"/>
              <w:bottom w:val="nil"/>
              <w:right w:val="nil"/>
            </w:tcBorders>
            <w:shd w:val="clear" w:color="auto" w:fill="auto"/>
          </w:tcPr>
          <w:p w14:paraId="294540F8" w14:textId="1D9D329F" w:rsidR="00C87810"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10</w:t>
            </w:r>
            <w:r w:rsidR="001B4B4D">
              <w:rPr>
                <w:rFonts w:ascii="Times New Roman" w:eastAsia="Calibri" w:hAnsi="Times New Roman" w:cs="Times New Roman"/>
                <w:iCs/>
                <w:sz w:val="28"/>
                <w:szCs w:val="28"/>
              </w:rPr>
              <w:t>0</w:t>
            </w:r>
          </w:p>
        </w:tc>
      </w:tr>
      <w:tr w:rsidR="00C87810" w:rsidRPr="003168DA" w14:paraId="14DDBB03" w14:textId="77777777" w:rsidTr="003E49CC">
        <w:tc>
          <w:tcPr>
            <w:tcW w:w="8926" w:type="dxa"/>
            <w:tcBorders>
              <w:top w:val="nil"/>
              <w:left w:val="nil"/>
              <w:bottom w:val="nil"/>
              <w:right w:val="nil"/>
            </w:tcBorders>
            <w:shd w:val="clear" w:color="auto" w:fill="auto"/>
          </w:tcPr>
          <w:p w14:paraId="2B511457" w14:textId="77777777" w:rsidR="00C87810" w:rsidRPr="003168DA" w:rsidRDefault="00C87810" w:rsidP="003E49CC">
            <w:pPr>
              <w:shd w:val="clear" w:color="auto" w:fill="FFFFFF"/>
              <w:spacing w:after="0" w:line="240" w:lineRule="auto"/>
              <w:rPr>
                <w:rFonts w:ascii="Times New Roman" w:eastAsia="Times New Roman" w:hAnsi="Times New Roman" w:cs="Times New Roman"/>
                <w:b/>
                <w:sz w:val="28"/>
                <w:szCs w:val="28"/>
              </w:rPr>
            </w:pPr>
            <w:r w:rsidRPr="003168DA">
              <w:rPr>
                <w:rFonts w:ascii="Times New Roman" w:eastAsia="Times New Roman" w:hAnsi="Times New Roman" w:cs="Times New Roman"/>
                <w:b/>
                <w:sz w:val="28"/>
                <w:szCs w:val="28"/>
              </w:rPr>
              <w:t>ПРИЛОЖЕНИЯ</w:t>
            </w:r>
          </w:p>
        </w:tc>
        <w:tc>
          <w:tcPr>
            <w:tcW w:w="708" w:type="dxa"/>
            <w:tcBorders>
              <w:top w:val="nil"/>
              <w:left w:val="nil"/>
              <w:bottom w:val="nil"/>
              <w:right w:val="nil"/>
            </w:tcBorders>
            <w:shd w:val="clear" w:color="auto" w:fill="auto"/>
          </w:tcPr>
          <w:p w14:paraId="60862246" w14:textId="694872A6" w:rsidR="00C87810" w:rsidRPr="0000521A" w:rsidRDefault="0000521A" w:rsidP="003E49CC">
            <w:pPr>
              <w:spacing w:after="0" w:line="240" w:lineRule="auto"/>
              <w:jc w:val="center"/>
              <w:rPr>
                <w:rFonts w:ascii="Times New Roman" w:eastAsia="Calibri" w:hAnsi="Times New Roman" w:cs="Times New Roman"/>
                <w:iCs/>
                <w:sz w:val="28"/>
                <w:szCs w:val="28"/>
              </w:rPr>
            </w:pPr>
            <w:r w:rsidRPr="0000521A">
              <w:rPr>
                <w:rFonts w:ascii="Times New Roman" w:eastAsia="Calibri" w:hAnsi="Times New Roman" w:cs="Times New Roman"/>
                <w:iCs/>
                <w:sz w:val="28"/>
                <w:szCs w:val="28"/>
              </w:rPr>
              <w:t>109</w:t>
            </w:r>
          </w:p>
        </w:tc>
      </w:tr>
    </w:tbl>
    <w:p w14:paraId="759F544E" w14:textId="38958B84" w:rsidR="00FC1410" w:rsidRPr="003168DA" w:rsidRDefault="00FC1410" w:rsidP="000C5EBF">
      <w:pPr>
        <w:spacing w:after="0" w:line="240" w:lineRule="auto"/>
        <w:jc w:val="center"/>
        <w:rPr>
          <w:rFonts w:ascii="Times New Roman" w:hAnsi="Times New Roman" w:cs="Times New Roman"/>
          <w:b/>
          <w:sz w:val="28"/>
          <w:szCs w:val="28"/>
        </w:rPr>
      </w:pPr>
      <w:r w:rsidRPr="003168DA">
        <w:rPr>
          <w:rFonts w:ascii="Times New Roman" w:hAnsi="Times New Roman" w:cs="Times New Roman"/>
          <w:b/>
          <w:sz w:val="28"/>
          <w:szCs w:val="28"/>
        </w:rPr>
        <w:lastRenderedPageBreak/>
        <w:t>НОРМАТИВНЫЕ ССЫЛКИ</w:t>
      </w:r>
      <w:bookmarkEnd w:id="0"/>
    </w:p>
    <w:p w14:paraId="7C722925" w14:textId="77777777" w:rsidR="000C5EBF" w:rsidRPr="003168DA" w:rsidRDefault="000C5EBF" w:rsidP="000C5EBF">
      <w:pPr>
        <w:spacing w:after="0" w:line="240" w:lineRule="auto"/>
        <w:jc w:val="center"/>
        <w:rPr>
          <w:rFonts w:ascii="Times New Roman" w:hAnsi="Times New Roman" w:cs="Times New Roman"/>
          <w:b/>
          <w:sz w:val="28"/>
          <w:szCs w:val="28"/>
        </w:rPr>
      </w:pPr>
    </w:p>
    <w:p w14:paraId="42A1778A" w14:textId="77777777" w:rsidR="00FC1410" w:rsidRPr="003168DA" w:rsidRDefault="00FC1410" w:rsidP="000C5EBF">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В настоящей диссертации использованы ссылки на следующие стандарты: </w:t>
      </w:r>
    </w:p>
    <w:p w14:paraId="4773AFCA" w14:textId="77777777" w:rsidR="00FC1410" w:rsidRPr="003168DA" w:rsidRDefault="00FC1410" w:rsidP="000C5EBF">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ГОСТ 2.105-95 Единая система конструкторской документации. Общие требования к текстовым документам.</w:t>
      </w:r>
    </w:p>
    <w:p w14:paraId="3C2BBD3D" w14:textId="77777777" w:rsidR="009465E2" w:rsidRPr="003168DA" w:rsidRDefault="00FC1410" w:rsidP="000C5EBF">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ГОСТ 7.32-2001</w:t>
      </w:r>
      <w:r w:rsidR="009465E2" w:rsidRPr="003168DA">
        <w:rPr>
          <w:rFonts w:ascii="Times New Roman" w:hAnsi="Times New Roman" w:cs="Times New Roman"/>
          <w:sz w:val="28"/>
          <w:szCs w:val="28"/>
        </w:rPr>
        <w:t xml:space="preserve"> (изменения от 2006г)</w:t>
      </w:r>
      <w:r w:rsidRPr="003168DA">
        <w:rPr>
          <w:rFonts w:ascii="Times New Roman" w:hAnsi="Times New Roman" w:cs="Times New Roman"/>
          <w:sz w:val="28"/>
          <w:szCs w:val="28"/>
        </w:rPr>
        <w:t xml:space="preserve"> Отчет о научно-исследовательской работе (Структура и правила оформления).</w:t>
      </w:r>
    </w:p>
    <w:p w14:paraId="7507935D" w14:textId="77777777" w:rsidR="009465E2" w:rsidRPr="003168DA" w:rsidRDefault="009465E2" w:rsidP="000C5EBF">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ГОСТ 7.05-2008 Библиографическая запись. Библиографическое описание документа. Общие требования и правила составления</w:t>
      </w:r>
    </w:p>
    <w:p w14:paraId="3EAD5E8E" w14:textId="77777777" w:rsidR="009465E2" w:rsidRPr="003168DA" w:rsidRDefault="009465E2" w:rsidP="000C5EBF">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ГОСТ 7.9-95 (ИСО 214-76) –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1C114C86" w14:textId="77777777" w:rsidR="009465E2" w:rsidRPr="003168DA" w:rsidRDefault="009465E2" w:rsidP="000C5EBF">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Клинический протокол диагностики и лечения «Артериальная гипертензия». Одобрен Объединенной комиссией по качеству меди</w:t>
      </w:r>
      <w:r w:rsidR="008B6A17" w:rsidRPr="003168DA">
        <w:rPr>
          <w:rFonts w:ascii="Times New Roman" w:hAnsi="Times New Roman" w:cs="Times New Roman"/>
          <w:sz w:val="28"/>
          <w:szCs w:val="28"/>
        </w:rPr>
        <w:t xml:space="preserve">цинских услуг </w:t>
      </w:r>
      <w:r w:rsidRPr="003168DA">
        <w:rPr>
          <w:rFonts w:ascii="Times New Roman" w:hAnsi="Times New Roman" w:cs="Times New Roman"/>
          <w:sz w:val="28"/>
          <w:szCs w:val="28"/>
        </w:rPr>
        <w:t>Министерства здрав</w:t>
      </w:r>
      <w:r w:rsidR="008B6A17" w:rsidRPr="003168DA">
        <w:rPr>
          <w:rFonts w:ascii="Times New Roman" w:hAnsi="Times New Roman" w:cs="Times New Roman"/>
          <w:sz w:val="28"/>
          <w:szCs w:val="28"/>
        </w:rPr>
        <w:t xml:space="preserve">оохранения Республики Казахстан </w:t>
      </w:r>
      <w:r w:rsidRPr="003168DA">
        <w:rPr>
          <w:rFonts w:ascii="Times New Roman" w:hAnsi="Times New Roman" w:cs="Times New Roman"/>
          <w:sz w:val="28"/>
          <w:szCs w:val="28"/>
        </w:rPr>
        <w:t>от «3» октября 2019 года</w:t>
      </w:r>
      <w:r w:rsidR="008B6A17" w:rsidRPr="003168DA">
        <w:rPr>
          <w:rFonts w:ascii="Times New Roman" w:hAnsi="Times New Roman" w:cs="Times New Roman"/>
          <w:sz w:val="28"/>
          <w:szCs w:val="28"/>
        </w:rPr>
        <w:t xml:space="preserve">. </w:t>
      </w:r>
      <w:r w:rsidRPr="003168DA">
        <w:rPr>
          <w:rFonts w:ascii="Times New Roman" w:hAnsi="Times New Roman" w:cs="Times New Roman"/>
          <w:sz w:val="28"/>
          <w:szCs w:val="28"/>
        </w:rPr>
        <w:t>Протокол №74</w:t>
      </w:r>
    </w:p>
    <w:p w14:paraId="5EB16979" w14:textId="77777777" w:rsidR="00FC1410" w:rsidRPr="003168DA" w:rsidRDefault="00FC1410" w:rsidP="009465E2">
      <w:pPr>
        <w:spacing w:after="0" w:line="36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br w:type="page"/>
      </w:r>
    </w:p>
    <w:p w14:paraId="57283B05" w14:textId="77777777" w:rsidR="00FC1410" w:rsidRPr="003168DA" w:rsidRDefault="00FC1410" w:rsidP="00EF59E1">
      <w:pPr>
        <w:pStyle w:val="3"/>
        <w:ind w:firstLine="0"/>
        <w:outlineLvl w:val="0"/>
      </w:pPr>
      <w:bookmarkStart w:id="1" w:name="_Toc517169395"/>
      <w:r w:rsidRPr="003168DA">
        <w:lastRenderedPageBreak/>
        <w:t>ОПРЕДЕЛЕНИЯ</w:t>
      </w:r>
      <w:bookmarkEnd w:id="1"/>
    </w:p>
    <w:p w14:paraId="3D6D1685" w14:textId="77777777" w:rsidR="00EF59E1" w:rsidRPr="003168DA" w:rsidRDefault="00EF59E1" w:rsidP="00EF59E1">
      <w:pPr>
        <w:pStyle w:val="3"/>
        <w:ind w:firstLine="0"/>
        <w:outlineLvl w:val="0"/>
      </w:pPr>
    </w:p>
    <w:p w14:paraId="5614C53E" w14:textId="249087B0" w:rsidR="00EC71F5" w:rsidRPr="003168DA" w:rsidRDefault="00FC1410" w:rsidP="00EC71F5">
      <w:pPr>
        <w:spacing w:after="0" w:line="240" w:lineRule="auto"/>
        <w:ind w:firstLine="567"/>
        <w:jc w:val="both"/>
        <w:rPr>
          <w:rFonts w:ascii="Times New Roman" w:eastAsia="Calibri" w:hAnsi="Times New Roman" w:cs="Times New Roman"/>
          <w:b/>
          <w:sz w:val="28"/>
          <w:szCs w:val="28"/>
        </w:rPr>
      </w:pPr>
      <w:r w:rsidRPr="003168DA">
        <w:rPr>
          <w:rFonts w:ascii="Times New Roman" w:hAnsi="Times New Roman" w:cs="Times New Roman"/>
          <w:sz w:val="28"/>
          <w:szCs w:val="28"/>
        </w:rPr>
        <w:t>В настоящей диссертации использованы следующие термины с соответствующими определениями:</w:t>
      </w: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FC1410" w:rsidRPr="003168DA" w14:paraId="089FA9B4" w14:textId="77777777" w:rsidTr="008E2A9E">
        <w:trPr>
          <w:trHeight w:val="1572"/>
        </w:trPr>
        <w:tc>
          <w:tcPr>
            <w:tcW w:w="9889" w:type="dxa"/>
            <w:noWrap/>
            <w:hideMark/>
          </w:tcPr>
          <w:p w14:paraId="7E0EE68D" w14:textId="07189B91" w:rsidR="008B6A17" w:rsidRPr="003168DA" w:rsidRDefault="00FC1410"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 xml:space="preserve">Анализ выживаемости - </w:t>
            </w:r>
            <w:r w:rsidR="008B6A17" w:rsidRPr="003168DA">
              <w:rPr>
                <w:rFonts w:ascii="Times New Roman" w:hAnsi="Times New Roman" w:cs="Times New Roman"/>
                <w:sz w:val="28"/>
                <w:szCs w:val="28"/>
              </w:rPr>
              <w:t>статистический метод, исследующий время, регистрируемое у пациента, чтобы достичь им интересующей конечной точки (например, смерть), когда некоторые данные цензурированы</w:t>
            </w:r>
          </w:p>
          <w:p w14:paraId="1CAF9C65" w14:textId="77777777" w:rsidR="008B6A17" w:rsidRPr="003168DA" w:rsidRDefault="008B6A17"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 xml:space="preserve">Диппер </w:t>
            </w:r>
            <w:r w:rsidR="00B52D94" w:rsidRPr="003168DA">
              <w:rPr>
                <w:rFonts w:ascii="Times New Roman" w:hAnsi="Times New Roman" w:cs="Times New Roman"/>
                <w:b/>
                <w:sz w:val="28"/>
                <w:szCs w:val="28"/>
              </w:rPr>
              <w:t>–</w:t>
            </w:r>
            <w:r w:rsidRPr="003168DA">
              <w:rPr>
                <w:rFonts w:ascii="Times New Roman" w:hAnsi="Times New Roman" w:cs="Times New Roman"/>
                <w:b/>
                <w:sz w:val="28"/>
                <w:szCs w:val="28"/>
              </w:rPr>
              <w:t xml:space="preserve"> </w:t>
            </w:r>
            <w:r w:rsidR="00B52D94" w:rsidRPr="003168DA">
              <w:rPr>
                <w:rFonts w:ascii="Times New Roman" w:hAnsi="Times New Roman" w:cs="Times New Roman"/>
                <w:sz w:val="28"/>
                <w:szCs w:val="28"/>
              </w:rPr>
              <w:t>группы больных по данным суточного мониторирования артериально</w:t>
            </w:r>
            <w:r w:rsidR="00E06461" w:rsidRPr="003168DA">
              <w:rPr>
                <w:rFonts w:ascii="Times New Roman" w:hAnsi="Times New Roman" w:cs="Times New Roman"/>
                <w:sz w:val="28"/>
                <w:szCs w:val="28"/>
              </w:rPr>
              <w:t>го давления, имеющие нормальный уровень суточного индекса АД</w:t>
            </w:r>
          </w:p>
          <w:p w14:paraId="180F9B32" w14:textId="77777777" w:rsidR="008B6A17" w:rsidRPr="003168DA" w:rsidRDefault="008B6A17"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 xml:space="preserve">Кластерный анализ – </w:t>
            </w:r>
            <w:r w:rsidR="00B52D94" w:rsidRPr="003168DA">
              <w:rPr>
                <w:rFonts w:ascii="Times New Roman" w:hAnsi="Times New Roman" w:cs="Times New Roman"/>
                <w:sz w:val="28"/>
                <w:szCs w:val="28"/>
              </w:rPr>
              <w:t>группа статистических методов, используемых для классификации объектов или событий в относительно однородные группы, которые называют кластерами</w:t>
            </w:r>
          </w:p>
          <w:p w14:paraId="29C1921A" w14:textId="77777777" w:rsidR="00E06461" w:rsidRPr="003168DA" w:rsidRDefault="00FC1410"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Нон-респондер (</w:t>
            </w:r>
            <w:r w:rsidRPr="003168DA">
              <w:rPr>
                <w:rFonts w:ascii="Times New Roman" w:hAnsi="Times New Roman" w:cs="Times New Roman"/>
                <w:b/>
                <w:sz w:val="28"/>
                <w:szCs w:val="28"/>
                <w:lang w:val="en-US"/>
              </w:rPr>
              <w:t>nonrespondent</w:t>
            </w:r>
            <w:r w:rsidR="008B6A17" w:rsidRPr="003168DA">
              <w:rPr>
                <w:rFonts w:ascii="Times New Roman" w:hAnsi="Times New Roman" w:cs="Times New Roman"/>
                <w:b/>
                <w:sz w:val="28"/>
                <w:szCs w:val="28"/>
              </w:rPr>
              <w:t xml:space="preserve"> </w:t>
            </w:r>
            <w:r w:rsidRPr="003168DA">
              <w:rPr>
                <w:rFonts w:ascii="Times New Roman" w:hAnsi="Times New Roman" w:cs="Times New Roman"/>
                <w:b/>
                <w:sz w:val="28"/>
                <w:szCs w:val="28"/>
                <w:lang w:val="en-US"/>
              </w:rPr>
              <w:t>patient</w:t>
            </w:r>
            <w:r w:rsidRPr="003168DA">
              <w:rPr>
                <w:rFonts w:ascii="Times New Roman" w:hAnsi="Times New Roman" w:cs="Times New Roman"/>
                <w:b/>
                <w:sz w:val="28"/>
                <w:szCs w:val="28"/>
              </w:rPr>
              <w:t xml:space="preserve">) - </w:t>
            </w:r>
            <w:r w:rsidRPr="003168DA">
              <w:rPr>
                <w:rFonts w:ascii="Times New Roman" w:hAnsi="Times New Roman" w:cs="Times New Roman"/>
                <w:sz w:val="28"/>
                <w:szCs w:val="28"/>
              </w:rPr>
              <w:t xml:space="preserve">пациент, у которого </w:t>
            </w:r>
            <w:r w:rsidR="00E06461" w:rsidRPr="003168DA">
              <w:rPr>
                <w:rFonts w:ascii="Times New Roman" w:hAnsi="Times New Roman" w:cs="Times New Roman"/>
                <w:sz w:val="28"/>
                <w:szCs w:val="28"/>
              </w:rPr>
              <w:t>изучаемое вмешательства (лекарственный препарат или процедура) не оказывает значимого эффекта</w:t>
            </w:r>
          </w:p>
          <w:p w14:paraId="020EA71F" w14:textId="77777777" w:rsidR="008B6A17" w:rsidRPr="003168DA" w:rsidRDefault="008B6A17" w:rsidP="00EC71F5">
            <w:pPr>
              <w:spacing w:after="0" w:line="240" w:lineRule="auto"/>
              <w:ind w:left="-247" w:right="141" w:firstLine="709"/>
              <w:jc w:val="both"/>
              <w:rPr>
                <w:rFonts w:ascii="Times New Roman" w:hAnsi="Times New Roman" w:cs="Times New Roman"/>
                <w:b/>
                <w:sz w:val="28"/>
                <w:szCs w:val="28"/>
              </w:rPr>
            </w:pPr>
            <w:r w:rsidRPr="003168DA">
              <w:rPr>
                <w:rFonts w:ascii="Times New Roman" w:hAnsi="Times New Roman" w:cs="Times New Roman"/>
                <w:b/>
                <w:sz w:val="28"/>
                <w:szCs w:val="28"/>
              </w:rPr>
              <w:t xml:space="preserve">Приверженность (комплаентность) </w:t>
            </w:r>
            <w:r w:rsidR="00B52D94" w:rsidRPr="003168DA">
              <w:rPr>
                <w:rFonts w:ascii="Times New Roman" w:hAnsi="Times New Roman" w:cs="Times New Roman"/>
                <w:b/>
                <w:sz w:val="28"/>
                <w:szCs w:val="28"/>
              </w:rPr>
              <w:t>–</w:t>
            </w:r>
            <w:r w:rsidRPr="003168DA">
              <w:rPr>
                <w:rFonts w:ascii="Times New Roman" w:hAnsi="Times New Roman" w:cs="Times New Roman"/>
                <w:b/>
                <w:sz w:val="28"/>
                <w:szCs w:val="28"/>
              </w:rPr>
              <w:t xml:space="preserve"> </w:t>
            </w:r>
            <w:r w:rsidR="00E06461" w:rsidRPr="003168DA">
              <w:rPr>
                <w:rFonts w:ascii="Times New Roman" w:hAnsi="Times New Roman" w:cs="Times New Roman"/>
                <w:sz w:val="28"/>
                <w:szCs w:val="28"/>
              </w:rPr>
              <w:t xml:space="preserve">точное </w:t>
            </w:r>
            <w:r w:rsidR="00B52D94" w:rsidRPr="003168DA">
              <w:rPr>
                <w:rFonts w:ascii="Times New Roman" w:hAnsi="Times New Roman" w:cs="Times New Roman"/>
                <w:sz w:val="28"/>
                <w:szCs w:val="28"/>
              </w:rPr>
              <w:t>вы</w:t>
            </w:r>
            <w:r w:rsidR="00E06461" w:rsidRPr="003168DA">
              <w:rPr>
                <w:rFonts w:ascii="Times New Roman" w:hAnsi="Times New Roman" w:cs="Times New Roman"/>
                <w:sz w:val="28"/>
                <w:szCs w:val="28"/>
              </w:rPr>
              <w:t>полнение пациентом рекомендаций</w:t>
            </w:r>
            <w:r w:rsidR="00B52D94" w:rsidRPr="003168DA">
              <w:rPr>
                <w:rFonts w:ascii="Times New Roman" w:hAnsi="Times New Roman" w:cs="Times New Roman"/>
                <w:sz w:val="28"/>
                <w:szCs w:val="28"/>
              </w:rPr>
              <w:t xml:space="preserve"> врача во время лечения</w:t>
            </w:r>
            <w:r w:rsidR="00B52D94" w:rsidRPr="003168DA">
              <w:rPr>
                <w:rFonts w:ascii="Times New Roman" w:hAnsi="Times New Roman" w:cs="Times New Roman"/>
                <w:b/>
                <w:sz w:val="28"/>
                <w:szCs w:val="28"/>
              </w:rPr>
              <w:t xml:space="preserve"> </w:t>
            </w:r>
          </w:p>
          <w:p w14:paraId="072E022B" w14:textId="77777777" w:rsidR="008B6A17" w:rsidRPr="003168DA" w:rsidRDefault="008B6A17"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Предиктор</w:t>
            </w:r>
            <w:r w:rsidRPr="003168DA">
              <w:rPr>
                <w:rFonts w:ascii="Times New Roman" w:hAnsi="Times New Roman" w:cs="Times New Roman"/>
                <w:sz w:val="28"/>
                <w:szCs w:val="28"/>
              </w:rPr>
              <w:t xml:space="preserve"> (от англ. predictor «предсказатель») — прогностический параметр; средство прогнозирования.</w:t>
            </w:r>
          </w:p>
          <w:p w14:paraId="0B15DE0E" w14:textId="77777777" w:rsidR="008B6A17" w:rsidRPr="003168DA" w:rsidRDefault="00B52D94"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 xml:space="preserve">Нон-диппер - </w:t>
            </w:r>
            <w:r w:rsidRPr="003168DA">
              <w:rPr>
                <w:rFonts w:ascii="Times New Roman" w:hAnsi="Times New Roman" w:cs="Times New Roman"/>
                <w:sz w:val="28"/>
                <w:szCs w:val="28"/>
              </w:rPr>
              <w:t xml:space="preserve">группы больных по данным суточного мониторирования артериального давления, имеющие </w:t>
            </w:r>
            <w:r w:rsidR="00E06461" w:rsidRPr="003168DA">
              <w:rPr>
                <w:rFonts w:ascii="Times New Roman" w:hAnsi="Times New Roman" w:cs="Times New Roman"/>
                <w:sz w:val="28"/>
                <w:szCs w:val="28"/>
              </w:rPr>
              <w:t xml:space="preserve">недостаточный уровень суточного индекса </w:t>
            </w:r>
            <w:r w:rsidRPr="003168DA">
              <w:rPr>
                <w:rFonts w:ascii="Times New Roman" w:hAnsi="Times New Roman" w:cs="Times New Roman"/>
                <w:sz w:val="28"/>
                <w:szCs w:val="28"/>
              </w:rPr>
              <w:t>АД</w:t>
            </w:r>
          </w:p>
          <w:p w14:paraId="60F46C8E" w14:textId="77777777" w:rsidR="00B52D94" w:rsidRPr="003168DA" w:rsidRDefault="00B52D94"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 xml:space="preserve">Найтпикер - </w:t>
            </w:r>
            <w:r w:rsidRPr="003168DA">
              <w:rPr>
                <w:rFonts w:ascii="Times New Roman" w:hAnsi="Times New Roman" w:cs="Times New Roman"/>
                <w:sz w:val="28"/>
                <w:szCs w:val="28"/>
              </w:rPr>
              <w:t xml:space="preserve">группы больных по данным суточного мониторирования артериального давления, имеющие </w:t>
            </w:r>
            <w:r w:rsidR="00E06461" w:rsidRPr="003168DA">
              <w:rPr>
                <w:rFonts w:ascii="Times New Roman" w:hAnsi="Times New Roman" w:cs="Times New Roman"/>
                <w:sz w:val="28"/>
                <w:szCs w:val="28"/>
              </w:rPr>
              <w:t>устойчивое повышение</w:t>
            </w:r>
            <w:r w:rsidRPr="003168DA">
              <w:rPr>
                <w:rFonts w:ascii="Times New Roman" w:hAnsi="Times New Roman" w:cs="Times New Roman"/>
                <w:sz w:val="28"/>
                <w:szCs w:val="28"/>
              </w:rPr>
              <w:t xml:space="preserve"> АД</w:t>
            </w:r>
            <w:r w:rsidR="00E06461" w:rsidRPr="003168DA">
              <w:rPr>
                <w:rFonts w:ascii="Times New Roman" w:hAnsi="Times New Roman" w:cs="Times New Roman"/>
                <w:sz w:val="28"/>
                <w:szCs w:val="28"/>
              </w:rPr>
              <w:t xml:space="preserve"> в ночное время</w:t>
            </w:r>
          </w:p>
          <w:p w14:paraId="1BF57E59" w14:textId="16E92049" w:rsidR="00B52D94" w:rsidRDefault="00B52D94"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 xml:space="preserve">Овердиппер - </w:t>
            </w:r>
            <w:r w:rsidRPr="003168DA">
              <w:rPr>
                <w:rFonts w:ascii="Times New Roman" w:hAnsi="Times New Roman" w:cs="Times New Roman"/>
                <w:sz w:val="28"/>
                <w:szCs w:val="28"/>
              </w:rPr>
              <w:t xml:space="preserve">группы больных по данным суточного мониторирования артериального давления, имеющие </w:t>
            </w:r>
            <w:r w:rsidR="00E06461" w:rsidRPr="003168DA">
              <w:rPr>
                <w:rFonts w:ascii="Times New Roman" w:hAnsi="Times New Roman" w:cs="Times New Roman"/>
                <w:sz w:val="28"/>
                <w:szCs w:val="28"/>
              </w:rPr>
              <w:t>избыточную</w:t>
            </w:r>
            <w:r w:rsidRPr="003168DA">
              <w:rPr>
                <w:rFonts w:ascii="Times New Roman" w:hAnsi="Times New Roman" w:cs="Times New Roman"/>
                <w:sz w:val="28"/>
                <w:szCs w:val="28"/>
              </w:rPr>
              <w:t xml:space="preserve"> степень ночного снижения АД</w:t>
            </w:r>
          </w:p>
          <w:p w14:paraId="08884A4B" w14:textId="78AE6398" w:rsidR="00536B28" w:rsidRPr="003168DA" w:rsidRDefault="00536B28" w:rsidP="00EC71F5">
            <w:pPr>
              <w:spacing w:after="0" w:line="240" w:lineRule="auto"/>
              <w:ind w:left="-247" w:right="141" w:firstLine="709"/>
              <w:jc w:val="both"/>
              <w:rPr>
                <w:rFonts w:ascii="Times New Roman" w:hAnsi="Times New Roman" w:cs="Times New Roman"/>
                <w:sz w:val="28"/>
                <w:szCs w:val="28"/>
              </w:rPr>
            </w:pPr>
            <w:r>
              <w:rPr>
                <w:rFonts w:ascii="Times New Roman" w:hAnsi="Times New Roman" w:cs="Times New Roman"/>
                <w:b/>
                <w:sz w:val="28"/>
                <w:szCs w:val="28"/>
              </w:rPr>
              <w:t>Плейотропный эффект –</w:t>
            </w:r>
            <w:r>
              <w:rPr>
                <w:rFonts w:ascii="Times New Roman" w:hAnsi="Times New Roman" w:cs="Times New Roman"/>
                <w:sz w:val="28"/>
                <w:szCs w:val="28"/>
              </w:rPr>
              <w:t xml:space="preserve"> влияние одного терапевтического </w:t>
            </w:r>
            <w:r w:rsidR="00093BE0">
              <w:rPr>
                <w:rFonts w:ascii="Times New Roman" w:hAnsi="Times New Roman" w:cs="Times New Roman"/>
                <w:sz w:val="28"/>
                <w:szCs w:val="28"/>
              </w:rPr>
              <w:t>агента (чаще лекарственный препарат)</w:t>
            </w:r>
            <w:r>
              <w:rPr>
                <w:rFonts w:ascii="Times New Roman" w:hAnsi="Times New Roman" w:cs="Times New Roman"/>
                <w:sz w:val="28"/>
                <w:szCs w:val="28"/>
              </w:rPr>
              <w:t xml:space="preserve"> на несколько мишеней посредством активации дополнительных </w:t>
            </w:r>
            <w:r w:rsidR="00093BE0">
              <w:rPr>
                <w:rFonts w:ascii="Times New Roman" w:hAnsi="Times New Roman" w:cs="Times New Roman"/>
                <w:sz w:val="28"/>
                <w:szCs w:val="28"/>
              </w:rPr>
              <w:t>биохимических п</w:t>
            </w:r>
            <w:r>
              <w:rPr>
                <w:rFonts w:ascii="Times New Roman" w:hAnsi="Times New Roman" w:cs="Times New Roman"/>
                <w:sz w:val="28"/>
                <w:szCs w:val="28"/>
              </w:rPr>
              <w:t xml:space="preserve">роцессов. </w:t>
            </w:r>
            <w:r w:rsidR="00093BE0">
              <w:rPr>
                <w:rFonts w:ascii="Times New Roman" w:hAnsi="Times New Roman" w:cs="Times New Roman"/>
                <w:sz w:val="28"/>
                <w:szCs w:val="28"/>
              </w:rPr>
              <w:t>проявляется в развитии нескольких клинических эффектов.</w:t>
            </w:r>
          </w:p>
          <w:p w14:paraId="33FCEB75" w14:textId="2E318E7B" w:rsidR="00FC1410" w:rsidRDefault="00FC1410"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 xml:space="preserve">Регрессионный анализ – </w:t>
            </w:r>
            <w:r w:rsidRPr="003168DA">
              <w:rPr>
                <w:rFonts w:ascii="Times New Roman" w:hAnsi="Times New Roman" w:cs="Times New Roman"/>
                <w:sz w:val="28"/>
                <w:szCs w:val="28"/>
              </w:rPr>
              <w:t>статистический метод, позволяющий определить зависимость какой-либо одной величины от совокупности других.</w:t>
            </w:r>
          </w:p>
          <w:p w14:paraId="3E33D070" w14:textId="59551E9F" w:rsidR="001F0F4D" w:rsidRPr="003168DA" w:rsidRDefault="001F0F4D" w:rsidP="00EC71F5">
            <w:pPr>
              <w:spacing w:after="0" w:line="240" w:lineRule="auto"/>
              <w:ind w:left="-247" w:right="141" w:firstLine="709"/>
              <w:jc w:val="both"/>
              <w:rPr>
                <w:rFonts w:ascii="Times New Roman" w:hAnsi="Times New Roman" w:cs="Times New Roman"/>
                <w:sz w:val="28"/>
                <w:szCs w:val="28"/>
              </w:rPr>
            </w:pPr>
            <w:r>
              <w:rPr>
                <w:rFonts w:ascii="Times New Roman" w:hAnsi="Times New Roman" w:cs="Times New Roman"/>
                <w:b/>
                <w:sz w:val="28"/>
                <w:szCs w:val="28"/>
              </w:rPr>
              <w:t>Суточный индекс артериального давления (или степень ночного снижения АД) –</w:t>
            </w:r>
            <w:r>
              <w:rPr>
                <w:rFonts w:ascii="Times New Roman" w:hAnsi="Times New Roman" w:cs="Times New Roman"/>
                <w:sz w:val="28"/>
                <w:szCs w:val="28"/>
              </w:rPr>
              <w:t xml:space="preserve"> разность между уровнем дневного и ночного АД</w:t>
            </w:r>
          </w:p>
          <w:p w14:paraId="08E1BA27" w14:textId="77777777" w:rsidR="00FC1410" w:rsidRPr="003168DA" w:rsidRDefault="00FC1410"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lang w:val="en-US"/>
              </w:rPr>
              <w:t>AUC</w:t>
            </w:r>
            <w:r w:rsidRPr="003168DA">
              <w:rPr>
                <w:rFonts w:ascii="Times New Roman" w:hAnsi="Times New Roman" w:cs="Times New Roman"/>
                <w:b/>
                <w:sz w:val="28"/>
                <w:szCs w:val="28"/>
              </w:rPr>
              <w:t xml:space="preserve"> – площадь под </w:t>
            </w:r>
            <w:r w:rsidRPr="003168DA">
              <w:rPr>
                <w:rFonts w:ascii="Times New Roman" w:hAnsi="Times New Roman" w:cs="Times New Roman"/>
                <w:b/>
                <w:sz w:val="28"/>
                <w:szCs w:val="28"/>
                <w:lang w:val="en-US"/>
              </w:rPr>
              <w:t>ROC</w:t>
            </w:r>
            <w:r w:rsidRPr="003168DA">
              <w:rPr>
                <w:rFonts w:ascii="Times New Roman" w:hAnsi="Times New Roman" w:cs="Times New Roman"/>
                <w:b/>
                <w:sz w:val="28"/>
                <w:szCs w:val="28"/>
              </w:rPr>
              <w:t>-кривой (</w:t>
            </w:r>
            <w:r w:rsidRPr="003168DA">
              <w:rPr>
                <w:rFonts w:ascii="Times New Roman" w:hAnsi="Times New Roman" w:cs="Times New Roman"/>
                <w:b/>
                <w:sz w:val="28"/>
                <w:szCs w:val="28"/>
                <w:lang w:val="en-US"/>
              </w:rPr>
              <w:t>area</w:t>
            </w:r>
            <w:r w:rsidRPr="003168DA">
              <w:rPr>
                <w:rFonts w:ascii="Times New Roman" w:hAnsi="Times New Roman" w:cs="Times New Roman"/>
                <w:b/>
                <w:sz w:val="28"/>
                <w:szCs w:val="28"/>
              </w:rPr>
              <w:t xml:space="preserve"> </w:t>
            </w:r>
            <w:r w:rsidRPr="003168DA">
              <w:rPr>
                <w:rFonts w:ascii="Times New Roman" w:hAnsi="Times New Roman" w:cs="Times New Roman"/>
                <w:b/>
                <w:sz w:val="28"/>
                <w:szCs w:val="28"/>
                <w:lang w:val="en-US"/>
              </w:rPr>
              <w:t>under</w:t>
            </w:r>
            <w:r w:rsidRPr="003168DA">
              <w:rPr>
                <w:rFonts w:ascii="Times New Roman" w:hAnsi="Times New Roman" w:cs="Times New Roman"/>
                <w:b/>
                <w:sz w:val="28"/>
                <w:szCs w:val="28"/>
              </w:rPr>
              <w:t xml:space="preserve"> </w:t>
            </w:r>
            <w:r w:rsidRPr="003168DA">
              <w:rPr>
                <w:rFonts w:ascii="Times New Roman" w:hAnsi="Times New Roman" w:cs="Times New Roman"/>
                <w:b/>
                <w:sz w:val="28"/>
                <w:szCs w:val="28"/>
                <w:lang w:val="en-US"/>
              </w:rPr>
              <w:t>ROC</w:t>
            </w:r>
            <w:r w:rsidRPr="003168DA">
              <w:rPr>
                <w:rFonts w:ascii="Times New Roman" w:hAnsi="Times New Roman" w:cs="Times New Roman"/>
                <w:b/>
                <w:sz w:val="28"/>
                <w:szCs w:val="28"/>
              </w:rPr>
              <w:t xml:space="preserve"> </w:t>
            </w:r>
            <w:r w:rsidRPr="003168DA">
              <w:rPr>
                <w:rFonts w:ascii="Times New Roman" w:hAnsi="Times New Roman" w:cs="Times New Roman"/>
                <w:b/>
                <w:sz w:val="28"/>
                <w:szCs w:val="28"/>
                <w:lang w:val="en-US"/>
              </w:rPr>
              <w:t>curve</w:t>
            </w:r>
            <w:r w:rsidRPr="003168DA">
              <w:rPr>
                <w:rFonts w:ascii="Times New Roman" w:hAnsi="Times New Roman" w:cs="Times New Roman"/>
                <w:b/>
                <w:sz w:val="28"/>
                <w:szCs w:val="28"/>
              </w:rPr>
              <w:t>)</w:t>
            </w:r>
            <w:r w:rsidRPr="003168DA">
              <w:rPr>
                <w:rFonts w:ascii="Times New Roman" w:hAnsi="Times New Roman" w:cs="Times New Roman"/>
                <w:sz w:val="28"/>
                <w:szCs w:val="28"/>
              </w:rPr>
              <w:t xml:space="preserve"> – </w:t>
            </w:r>
            <w:r w:rsidR="00492D59" w:rsidRPr="003168DA">
              <w:rPr>
                <w:rFonts w:ascii="Times New Roman" w:hAnsi="Times New Roman" w:cs="Times New Roman"/>
                <w:sz w:val="28"/>
                <w:szCs w:val="28"/>
              </w:rPr>
              <w:t xml:space="preserve">часть координатной плоскости под </w:t>
            </w:r>
            <w:r w:rsidR="00492D59" w:rsidRPr="003168DA">
              <w:rPr>
                <w:rFonts w:ascii="Times New Roman" w:hAnsi="Times New Roman" w:cs="Times New Roman"/>
                <w:sz w:val="28"/>
                <w:szCs w:val="28"/>
                <w:lang w:val="en-US"/>
              </w:rPr>
              <w:t>ROC</w:t>
            </w:r>
            <w:r w:rsidR="00492D59" w:rsidRPr="003168DA">
              <w:rPr>
                <w:rFonts w:ascii="Times New Roman" w:hAnsi="Times New Roman" w:cs="Times New Roman"/>
                <w:sz w:val="28"/>
                <w:szCs w:val="28"/>
              </w:rPr>
              <w:t>-кривой. Является мерой качества модели бинарной классификации</w:t>
            </w:r>
            <w:r w:rsidRPr="003168DA">
              <w:rPr>
                <w:rFonts w:ascii="Times New Roman" w:hAnsi="Times New Roman" w:cs="Times New Roman"/>
                <w:sz w:val="28"/>
                <w:szCs w:val="28"/>
              </w:rPr>
              <w:t>.</w:t>
            </w:r>
          </w:p>
          <w:p w14:paraId="56AF2B0E" w14:textId="645343EA" w:rsidR="002F143F" w:rsidRDefault="00FC1410" w:rsidP="00EC71F5">
            <w:pPr>
              <w:spacing w:after="0" w:line="240" w:lineRule="auto"/>
              <w:ind w:left="-247" w:right="141" w:firstLine="709"/>
              <w:jc w:val="both"/>
              <w:rPr>
                <w:rFonts w:ascii="Times New Roman" w:hAnsi="Times New Roman" w:cs="Times New Roman"/>
                <w:sz w:val="28"/>
                <w:szCs w:val="28"/>
              </w:rPr>
            </w:pPr>
            <w:r w:rsidRPr="003168DA">
              <w:rPr>
                <w:rFonts w:ascii="Times New Roman" w:hAnsi="Times New Roman" w:cs="Times New Roman"/>
                <w:b/>
                <w:sz w:val="28"/>
                <w:szCs w:val="28"/>
              </w:rPr>
              <w:t>ROC-кривая</w:t>
            </w:r>
            <w:r w:rsidRPr="003168DA">
              <w:rPr>
                <w:rFonts w:ascii="Times New Roman" w:hAnsi="Times New Roman" w:cs="Times New Roman"/>
                <w:sz w:val="28"/>
                <w:szCs w:val="28"/>
              </w:rPr>
              <w:t xml:space="preserve"> – </w:t>
            </w:r>
            <w:r w:rsidR="002F143F" w:rsidRPr="003168DA">
              <w:rPr>
                <w:rFonts w:ascii="Times New Roman" w:hAnsi="Times New Roman" w:cs="Times New Roman"/>
                <w:sz w:val="28"/>
                <w:szCs w:val="28"/>
              </w:rPr>
              <w:t>двумерный график взаимосвязи чувствительности с величиной (1 – специфичность) для различных пороговых значений непрерывных переменных. Дает оценку способности прогностических оценок или диагностических тестов.</w:t>
            </w:r>
          </w:p>
          <w:p w14:paraId="69614FA2" w14:textId="5DC8DFB1" w:rsidR="00093BE0" w:rsidRPr="00093BE0" w:rsidRDefault="00093BE0" w:rsidP="00EC71F5">
            <w:pPr>
              <w:spacing w:after="0" w:line="240" w:lineRule="auto"/>
              <w:ind w:left="-247" w:right="141" w:firstLine="709"/>
              <w:jc w:val="both"/>
              <w:rPr>
                <w:rFonts w:ascii="Times New Roman" w:hAnsi="Times New Roman" w:cs="Times New Roman"/>
                <w:sz w:val="28"/>
                <w:szCs w:val="28"/>
              </w:rPr>
            </w:pPr>
            <w:r>
              <w:rPr>
                <w:rFonts w:ascii="Times New Roman" w:hAnsi="Times New Roman" w:cs="Times New Roman"/>
                <w:b/>
                <w:sz w:val="28"/>
                <w:szCs w:val="28"/>
                <w:lang w:val="en-US"/>
              </w:rPr>
              <w:t>Sham</w:t>
            </w:r>
            <w:r w:rsidRPr="00093BE0">
              <w:rPr>
                <w:rFonts w:ascii="Times New Roman" w:hAnsi="Times New Roman" w:cs="Times New Roman"/>
                <w:sz w:val="28"/>
                <w:szCs w:val="28"/>
              </w:rPr>
              <w:t>-</w:t>
            </w:r>
            <w:r>
              <w:rPr>
                <w:rFonts w:ascii="Times New Roman" w:hAnsi="Times New Roman" w:cs="Times New Roman"/>
                <w:sz w:val="28"/>
                <w:szCs w:val="28"/>
              </w:rPr>
              <w:t>контролируемое исследование – дизайн рандомизированного контролируемого исследования, в котором активное вмешательство сравнивается с с фиктивным (или имитацией) вмешательством.</w:t>
            </w:r>
          </w:p>
          <w:p w14:paraId="6B9B2842" w14:textId="771FBAB8" w:rsidR="00EC71F5" w:rsidRPr="003168DA" w:rsidRDefault="00EC71F5" w:rsidP="00B95AFC">
            <w:pPr>
              <w:tabs>
                <w:tab w:val="left" w:pos="3600"/>
              </w:tabs>
              <w:spacing w:after="0" w:line="240" w:lineRule="auto"/>
              <w:jc w:val="both"/>
              <w:rPr>
                <w:rFonts w:ascii="Times New Roman" w:hAnsi="Times New Roman" w:cs="Times New Roman"/>
                <w:b/>
                <w:sz w:val="28"/>
                <w:szCs w:val="28"/>
              </w:rPr>
            </w:pPr>
          </w:p>
          <w:p w14:paraId="201A2622" w14:textId="77777777" w:rsidR="008E2A9E" w:rsidRPr="003168DA" w:rsidRDefault="008E2A9E" w:rsidP="00EC71F5">
            <w:pPr>
              <w:pStyle w:val="3"/>
              <w:outlineLvl w:val="0"/>
            </w:pPr>
            <w:bookmarkStart w:id="2" w:name="_Toc517169396"/>
            <w:r w:rsidRPr="003168DA">
              <w:lastRenderedPageBreak/>
              <w:t>ОБОЗНАЧЕНИЯ И СОКРАЩЕНИЯ</w:t>
            </w:r>
            <w:bookmarkEnd w:id="2"/>
          </w:p>
          <w:p w14:paraId="2635A9A4" w14:textId="77777777" w:rsidR="00EF59E1" w:rsidRPr="003168DA" w:rsidRDefault="00EF59E1" w:rsidP="00EC71F5">
            <w:pPr>
              <w:pStyle w:val="3"/>
              <w:outlineLvl w:val="0"/>
            </w:pPr>
          </w:p>
          <w:p w14:paraId="73B9B066" w14:textId="77777777" w:rsidR="008E2A9E" w:rsidRPr="003168DA" w:rsidRDefault="008E2A9E" w:rsidP="00EC71F5">
            <w:pPr>
              <w:pStyle w:val="3"/>
              <w:jc w:val="left"/>
              <w:outlineLvl w:val="0"/>
              <w:rPr>
                <w:b w:val="0"/>
              </w:rPr>
            </w:pPr>
            <w:r w:rsidRPr="003168DA">
              <w:rPr>
                <w:b w:val="0"/>
              </w:rPr>
              <w:t>АГ – артериальная гипертония;</w:t>
            </w:r>
          </w:p>
          <w:p w14:paraId="35B11F42" w14:textId="77777777" w:rsidR="008E2A9E" w:rsidRPr="003168DA" w:rsidRDefault="008E2A9E" w:rsidP="00EC71F5">
            <w:pPr>
              <w:pStyle w:val="3"/>
              <w:jc w:val="left"/>
              <w:outlineLvl w:val="0"/>
              <w:rPr>
                <w:b w:val="0"/>
              </w:rPr>
            </w:pPr>
            <w:r w:rsidRPr="003168DA">
              <w:rPr>
                <w:b w:val="0"/>
              </w:rPr>
              <w:t xml:space="preserve">АГП – антигипертензивный препарат; </w:t>
            </w:r>
          </w:p>
          <w:p w14:paraId="6708F786" w14:textId="77777777" w:rsidR="008E2A9E" w:rsidRPr="003168DA" w:rsidRDefault="008E2A9E" w:rsidP="00EC71F5">
            <w:pPr>
              <w:pStyle w:val="3"/>
              <w:jc w:val="left"/>
              <w:outlineLvl w:val="0"/>
              <w:rPr>
                <w:b w:val="0"/>
              </w:rPr>
            </w:pPr>
            <w:r w:rsidRPr="003168DA">
              <w:rPr>
                <w:b w:val="0"/>
              </w:rPr>
              <w:t>АД – артериальное давление;</w:t>
            </w:r>
          </w:p>
          <w:p w14:paraId="5E0CB3A2" w14:textId="77777777" w:rsidR="008E2A9E" w:rsidRPr="003168DA" w:rsidRDefault="008E2A9E" w:rsidP="00EC71F5">
            <w:pPr>
              <w:pStyle w:val="3"/>
              <w:jc w:val="left"/>
              <w:outlineLvl w:val="0"/>
              <w:rPr>
                <w:b w:val="0"/>
              </w:rPr>
            </w:pPr>
            <w:r w:rsidRPr="003168DA">
              <w:rPr>
                <w:b w:val="0"/>
              </w:rPr>
              <w:t>АПФ - ангиотензин-превращающий фермент;</w:t>
            </w:r>
          </w:p>
          <w:p w14:paraId="28543388" w14:textId="77777777" w:rsidR="008E2A9E" w:rsidRPr="003168DA" w:rsidRDefault="008E2A9E" w:rsidP="00EC71F5">
            <w:pPr>
              <w:pStyle w:val="3"/>
              <w:jc w:val="left"/>
              <w:outlineLvl w:val="0"/>
              <w:rPr>
                <w:b w:val="0"/>
              </w:rPr>
            </w:pPr>
            <w:r w:rsidRPr="003168DA">
              <w:rPr>
                <w:b w:val="0"/>
              </w:rPr>
              <w:t>АМКР – антагонист минералокортикоидных рецепторов;</w:t>
            </w:r>
          </w:p>
          <w:p w14:paraId="4149AE8A" w14:textId="77777777" w:rsidR="008E2A9E" w:rsidRPr="003168DA" w:rsidRDefault="008E2A9E" w:rsidP="00EC71F5">
            <w:pPr>
              <w:pStyle w:val="3"/>
              <w:jc w:val="left"/>
              <w:outlineLvl w:val="0"/>
              <w:rPr>
                <w:b w:val="0"/>
              </w:rPr>
            </w:pPr>
            <w:r w:rsidRPr="003168DA">
              <w:rPr>
                <w:b w:val="0"/>
              </w:rPr>
              <w:t xml:space="preserve">ББ – бета-адреноблокатор; </w:t>
            </w:r>
          </w:p>
          <w:p w14:paraId="42B9BE92" w14:textId="77777777" w:rsidR="008E2A9E" w:rsidRPr="003168DA" w:rsidRDefault="008E2A9E" w:rsidP="00EC71F5">
            <w:pPr>
              <w:pStyle w:val="3"/>
              <w:jc w:val="left"/>
              <w:outlineLvl w:val="0"/>
              <w:rPr>
                <w:b w:val="0"/>
              </w:rPr>
            </w:pPr>
            <w:r w:rsidRPr="003168DA">
              <w:rPr>
                <w:b w:val="0"/>
              </w:rPr>
              <w:t>БМКК – блокатор медленных кальциевых каналов;</w:t>
            </w:r>
          </w:p>
          <w:p w14:paraId="6AD0CA18" w14:textId="77777777" w:rsidR="008E2A9E" w:rsidRPr="003168DA" w:rsidRDefault="008E2A9E" w:rsidP="00EC71F5">
            <w:pPr>
              <w:pStyle w:val="3"/>
              <w:jc w:val="left"/>
              <w:outlineLvl w:val="0"/>
              <w:rPr>
                <w:b w:val="0"/>
              </w:rPr>
            </w:pPr>
            <w:r w:rsidRPr="003168DA">
              <w:rPr>
                <w:b w:val="0"/>
              </w:rPr>
              <w:t>ГЛЖ – гипертрофия левого желудочка;</w:t>
            </w:r>
          </w:p>
          <w:p w14:paraId="66E5D980" w14:textId="77777777" w:rsidR="008E2A9E" w:rsidRPr="003168DA" w:rsidRDefault="008E2A9E" w:rsidP="00EC71F5">
            <w:pPr>
              <w:pStyle w:val="3"/>
              <w:jc w:val="left"/>
              <w:outlineLvl w:val="0"/>
              <w:rPr>
                <w:b w:val="0"/>
              </w:rPr>
            </w:pPr>
            <w:r w:rsidRPr="003168DA">
              <w:rPr>
                <w:b w:val="0"/>
              </w:rPr>
              <w:t>ДАД – диастолическое артериальной давление;</w:t>
            </w:r>
          </w:p>
          <w:p w14:paraId="1AD5FB2A" w14:textId="77777777" w:rsidR="008E2A9E" w:rsidRPr="003168DA" w:rsidRDefault="008E2A9E" w:rsidP="00EC71F5">
            <w:pPr>
              <w:pStyle w:val="3"/>
              <w:jc w:val="left"/>
              <w:outlineLvl w:val="0"/>
              <w:rPr>
                <w:b w:val="0"/>
              </w:rPr>
            </w:pPr>
            <w:r w:rsidRPr="003168DA">
              <w:rPr>
                <w:b w:val="0"/>
              </w:rPr>
              <w:t>ИБС - ишемическая болезнь сердца;</w:t>
            </w:r>
          </w:p>
          <w:p w14:paraId="1E1130CF" w14:textId="77777777" w:rsidR="008E2A9E" w:rsidRPr="003168DA" w:rsidRDefault="008E2A9E" w:rsidP="00EC71F5">
            <w:pPr>
              <w:pStyle w:val="3"/>
              <w:jc w:val="left"/>
              <w:outlineLvl w:val="0"/>
              <w:rPr>
                <w:b w:val="0"/>
              </w:rPr>
            </w:pPr>
            <w:r w:rsidRPr="003168DA">
              <w:rPr>
                <w:b w:val="0"/>
              </w:rPr>
              <w:t>ИМТ – индекс массы тела;</w:t>
            </w:r>
          </w:p>
          <w:p w14:paraId="148A31AB" w14:textId="77777777" w:rsidR="008E2A9E" w:rsidRPr="003168DA" w:rsidRDefault="008E2A9E" w:rsidP="00EC71F5">
            <w:pPr>
              <w:pStyle w:val="3"/>
              <w:jc w:val="left"/>
              <w:outlineLvl w:val="0"/>
              <w:rPr>
                <w:b w:val="0"/>
              </w:rPr>
            </w:pPr>
            <w:r w:rsidRPr="003168DA">
              <w:rPr>
                <w:b w:val="0"/>
              </w:rPr>
              <w:t>ИР – индекс резистевности;</w:t>
            </w:r>
          </w:p>
          <w:p w14:paraId="14A03701" w14:textId="77777777" w:rsidR="008E2A9E" w:rsidRPr="003168DA" w:rsidRDefault="008E2A9E" w:rsidP="00EC71F5">
            <w:pPr>
              <w:pStyle w:val="3"/>
              <w:jc w:val="left"/>
              <w:outlineLvl w:val="0"/>
              <w:rPr>
                <w:b w:val="0"/>
              </w:rPr>
            </w:pPr>
            <w:r w:rsidRPr="003168DA">
              <w:rPr>
                <w:b w:val="0"/>
              </w:rPr>
              <w:t>ИММЛЖ – индекс массы миокарда левого желудочка;</w:t>
            </w:r>
          </w:p>
          <w:p w14:paraId="616AD895" w14:textId="77777777" w:rsidR="008E2A9E" w:rsidRPr="003168DA" w:rsidRDefault="008E2A9E" w:rsidP="00EC71F5">
            <w:pPr>
              <w:pStyle w:val="3"/>
              <w:jc w:val="left"/>
              <w:outlineLvl w:val="0"/>
              <w:rPr>
                <w:b w:val="0"/>
              </w:rPr>
            </w:pPr>
            <w:r w:rsidRPr="003168DA">
              <w:rPr>
                <w:b w:val="0"/>
              </w:rPr>
              <w:t>КДО – конечно-диастолический объем;</w:t>
            </w:r>
          </w:p>
          <w:p w14:paraId="5B03C74F" w14:textId="77777777" w:rsidR="008E2A9E" w:rsidRPr="003168DA" w:rsidRDefault="008E2A9E" w:rsidP="00EC71F5">
            <w:pPr>
              <w:pStyle w:val="3"/>
              <w:jc w:val="left"/>
              <w:outlineLvl w:val="0"/>
              <w:rPr>
                <w:b w:val="0"/>
              </w:rPr>
            </w:pPr>
            <w:r w:rsidRPr="003168DA">
              <w:rPr>
                <w:b w:val="0"/>
              </w:rPr>
              <w:t xml:space="preserve">КДР - конечно-диастолический размер; </w:t>
            </w:r>
          </w:p>
          <w:p w14:paraId="3B021337" w14:textId="77777777" w:rsidR="008E2A9E" w:rsidRPr="003168DA" w:rsidRDefault="008E2A9E" w:rsidP="00EC71F5">
            <w:pPr>
              <w:pStyle w:val="3"/>
              <w:jc w:val="left"/>
              <w:outlineLvl w:val="0"/>
              <w:rPr>
                <w:b w:val="0"/>
              </w:rPr>
            </w:pPr>
            <w:r w:rsidRPr="003168DA">
              <w:rPr>
                <w:b w:val="0"/>
              </w:rPr>
              <w:t>КСО – конечно-систолический объем;</w:t>
            </w:r>
          </w:p>
          <w:p w14:paraId="59A805F0" w14:textId="77777777" w:rsidR="008E2A9E" w:rsidRPr="003168DA" w:rsidRDefault="008E2A9E" w:rsidP="00EC71F5">
            <w:pPr>
              <w:pStyle w:val="3"/>
              <w:jc w:val="left"/>
              <w:outlineLvl w:val="0"/>
              <w:rPr>
                <w:b w:val="0"/>
              </w:rPr>
            </w:pPr>
            <w:r w:rsidRPr="003168DA">
              <w:rPr>
                <w:b w:val="0"/>
              </w:rPr>
              <w:t>КСР - конечно-систолический размер;</w:t>
            </w:r>
          </w:p>
          <w:p w14:paraId="1DF8A3AD" w14:textId="77777777" w:rsidR="008E2A9E" w:rsidRPr="003168DA" w:rsidRDefault="008E2A9E" w:rsidP="00EC71F5">
            <w:pPr>
              <w:pStyle w:val="3"/>
              <w:jc w:val="left"/>
              <w:outlineLvl w:val="0"/>
              <w:rPr>
                <w:b w:val="0"/>
              </w:rPr>
            </w:pPr>
            <w:r w:rsidRPr="003168DA">
              <w:rPr>
                <w:b w:val="0"/>
              </w:rPr>
              <w:t xml:space="preserve">ЛП – левое предсердие; </w:t>
            </w:r>
          </w:p>
          <w:p w14:paraId="66ABF55E" w14:textId="77777777" w:rsidR="008E2A9E" w:rsidRPr="003168DA" w:rsidRDefault="008E2A9E" w:rsidP="00EC71F5">
            <w:pPr>
              <w:pStyle w:val="3"/>
              <w:jc w:val="left"/>
              <w:outlineLvl w:val="0"/>
              <w:rPr>
                <w:b w:val="0"/>
              </w:rPr>
            </w:pPr>
            <w:r w:rsidRPr="003168DA">
              <w:rPr>
                <w:b w:val="0"/>
              </w:rPr>
              <w:t>ЛЖ – левый желудочек;</w:t>
            </w:r>
          </w:p>
          <w:p w14:paraId="6DF108F6" w14:textId="77777777" w:rsidR="008E2A9E" w:rsidRPr="003168DA" w:rsidRDefault="008E2A9E" w:rsidP="00EC71F5">
            <w:pPr>
              <w:pStyle w:val="3"/>
              <w:jc w:val="left"/>
              <w:outlineLvl w:val="0"/>
              <w:rPr>
                <w:b w:val="0"/>
              </w:rPr>
            </w:pPr>
            <w:r w:rsidRPr="003168DA">
              <w:rPr>
                <w:b w:val="0"/>
              </w:rPr>
              <w:t>МРТ – магнитная резонансная томография;</w:t>
            </w:r>
          </w:p>
          <w:p w14:paraId="52F1C232" w14:textId="77777777" w:rsidR="008E2A9E" w:rsidRPr="003168DA" w:rsidRDefault="008E2A9E" w:rsidP="00EC71F5">
            <w:pPr>
              <w:pStyle w:val="3"/>
              <w:jc w:val="left"/>
              <w:outlineLvl w:val="0"/>
              <w:rPr>
                <w:b w:val="0"/>
              </w:rPr>
            </w:pPr>
            <w:r w:rsidRPr="003168DA">
              <w:rPr>
                <w:b w:val="0"/>
              </w:rPr>
              <w:t>МЖП – межжелудочковая перегородка;</w:t>
            </w:r>
          </w:p>
          <w:p w14:paraId="1FB3E9AF" w14:textId="77777777" w:rsidR="008E2A9E" w:rsidRPr="003168DA" w:rsidRDefault="008E2A9E" w:rsidP="00EC71F5">
            <w:pPr>
              <w:pStyle w:val="3"/>
              <w:jc w:val="left"/>
              <w:outlineLvl w:val="0"/>
              <w:rPr>
                <w:b w:val="0"/>
              </w:rPr>
            </w:pPr>
            <w:r w:rsidRPr="003168DA">
              <w:rPr>
                <w:b w:val="0"/>
              </w:rPr>
              <w:t>НССС – неблагоприятные сердечно-сосудистые события;</w:t>
            </w:r>
          </w:p>
          <w:p w14:paraId="5418992B" w14:textId="77777777" w:rsidR="008E2A9E" w:rsidRPr="003168DA" w:rsidRDefault="008E2A9E" w:rsidP="00EC71F5">
            <w:pPr>
              <w:pStyle w:val="3"/>
              <w:jc w:val="left"/>
              <w:outlineLvl w:val="0"/>
              <w:rPr>
                <w:b w:val="0"/>
              </w:rPr>
            </w:pPr>
            <w:r w:rsidRPr="003168DA">
              <w:rPr>
                <w:b w:val="0"/>
              </w:rPr>
              <w:t xml:space="preserve">ОНМК – острое нарушение мозгового кровообращения; </w:t>
            </w:r>
          </w:p>
          <w:p w14:paraId="4EB8E21C" w14:textId="77777777" w:rsidR="008E2A9E" w:rsidRPr="003168DA" w:rsidRDefault="008E2A9E" w:rsidP="00EC71F5">
            <w:pPr>
              <w:pStyle w:val="3"/>
              <w:jc w:val="left"/>
              <w:outlineLvl w:val="0"/>
              <w:rPr>
                <w:b w:val="0"/>
              </w:rPr>
            </w:pPr>
            <w:r w:rsidRPr="003168DA">
              <w:rPr>
                <w:b w:val="0"/>
              </w:rPr>
              <w:t xml:space="preserve">ПА – почечная артерия; </w:t>
            </w:r>
          </w:p>
          <w:p w14:paraId="25C71DB2" w14:textId="77777777" w:rsidR="008E2A9E" w:rsidRPr="003168DA" w:rsidRDefault="008E2A9E" w:rsidP="00EC71F5">
            <w:pPr>
              <w:pStyle w:val="3"/>
              <w:jc w:val="left"/>
              <w:outlineLvl w:val="0"/>
              <w:rPr>
                <w:b w:val="0"/>
              </w:rPr>
            </w:pPr>
            <w:r w:rsidRPr="003168DA">
              <w:rPr>
                <w:b w:val="0"/>
              </w:rPr>
              <w:t xml:space="preserve">ПИКС – перенесенный инфаркт миокарда; </w:t>
            </w:r>
          </w:p>
          <w:p w14:paraId="62CB011D" w14:textId="77777777" w:rsidR="008E2A9E" w:rsidRPr="003168DA" w:rsidRDefault="008E2A9E" w:rsidP="00EC71F5">
            <w:pPr>
              <w:pStyle w:val="3"/>
              <w:jc w:val="left"/>
              <w:outlineLvl w:val="0"/>
              <w:rPr>
                <w:b w:val="0"/>
              </w:rPr>
            </w:pPr>
            <w:r w:rsidRPr="003168DA">
              <w:rPr>
                <w:b w:val="0"/>
              </w:rPr>
              <w:t>РААС – ренин-ангиотензин-альдостероновая система</w:t>
            </w:r>
          </w:p>
          <w:p w14:paraId="20F6B25E" w14:textId="77777777" w:rsidR="008E2A9E" w:rsidRPr="003168DA" w:rsidRDefault="008E2A9E" w:rsidP="00EC71F5">
            <w:pPr>
              <w:pStyle w:val="3"/>
              <w:jc w:val="left"/>
              <w:outlineLvl w:val="0"/>
              <w:rPr>
                <w:b w:val="0"/>
              </w:rPr>
            </w:pPr>
            <w:r w:rsidRPr="003168DA">
              <w:rPr>
                <w:b w:val="0"/>
              </w:rPr>
              <w:t>РКИ - рандомизированные контролируемые исследования;</w:t>
            </w:r>
          </w:p>
          <w:p w14:paraId="33258B27" w14:textId="77777777" w:rsidR="008E2A9E" w:rsidRPr="003168DA" w:rsidRDefault="008E2A9E" w:rsidP="00EC71F5">
            <w:pPr>
              <w:pStyle w:val="3"/>
              <w:jc w:val="left"/>
              <w:outlineLvl w:val="0"/>
              <w:rPr>
                <w:b w:val="0"/>
              </w:rPr>
            </w:pPr>
            <w:r w:rsidRPr="003168DA">
              <w:rPr>
                <w:b w:val="0"/>
              </w:rPr>
              <w:t>РЧА – радиочастотная аблация;</w:t>
            </w:r>
          </w:p>
          <w:p w14:paraId="42582A30" w14:textId="77777777" w:rsidR="008E2A9E" w:rsidRPr="003168DA" w:rsidRDefault="008E2A9E" w:rsidP="00EC71F5">
            <w:pPr>
              <w:pStyle w:val="3"/>
              <w:jc w:val="left"/>
              <w:outlineLvl w:val="0"/>
              <w:rPr>
                <w:b w:val="0"/>
              </w:rPr>
            </w:pPr>
            <w:r w:rsidRPr="003168DA">
              <w:rPr>
                <w:b w:val="0"/>
              </w:rPr>
              <w:t>САД – систолическое артериальное давление;</w:t>
            </w:r>
          </w:p>
          <w:p w14:paraId="4B57572B" w14:textId="77777777" w:rsidR="008E2A9E" w:rsidRPr="003168DA" w:rsidRDefault="008E2A9E" w:rsidP="00EC71F5">
            <w:pPr>
              <w:pStyle w:val="3"/>
              <w:jc w:val="left"/>
              <w:outlineLvl w:val="0"/>
              <w:rPr>
                <w:b w:val="0"/>
              </w:rPr>
            </w:pPr>
            <w:r w:rsidRPr="003168DA">
              <w:rPr>
                <w:b w:val="0"/>
              </w:rPr>
              <w:t>СКФ – скорость клубочковой фильтрации;</w:t>
            </w:r>
          </w:p>
          <w:p w14:paraId="70B7DD64" w14:textId="77777777" w:rsidR="008E2A9E" w:rsidRPr="003168DA" w:rsidRDefault="008E2A9E" w:rsidP="00EC71F5">
            <w:pPr>
              <w:pStyle w:val="3"/>
              <w:jc w:val="left"/>
              <w:outlineLvl w:val="0"/>
              <w:rPr>
                <w:b w:val="0"/>
              </w:rPr>
            </w:pPr>
            <w:r w:rsidRPr="003168DA">
              <w:rPr>
                <w:b w:val="0"/>
              </w:rPr>
              <w:t>СМАД – суточный мониторинг артериального давления;</w:t>
            </w:r>
          </w:p>
          <w:p w14:paraId="58B53E30" w14:textId="77777777" w:rsidR="008E2A9E" w:rsidRPr="003168DA" w:rsidRDefault="008E2A9E" w:rsidP="00EC71F5">
            <w:pPr>
              <w:pStyle w:val="3"/>
              <w:tabs>
                <w:tab w:val="left" w:pos="6432"/>
              </w:tabs>
              <w:jc w:val="left"/>
              <w:outlineLvl w:val="0"/>
              <w:rPr>
                <w:b w:val="0"/>
              </w:rPr>
            </w:pPr>
            <w:r w:rsidRPr="003168DA">
              <w:rPr>
                <w:b w:val="0"/>
              </w:rPr>
              <w:t>СНС – симпатическая нервная система;</w:t>
            </w:r>
            <w:r w:rsidRPr="003168DA">
              <w:rPr>
                <w:b w:val="0"/>
              </w:rPr>
              <w:tab/>
            </w:r>
          </w:p>
          <w:p w14:paraId="3C1F90D4" w14:textId="77777777" w:rsidR="008E2A9E" w:rsidRPr="003168DA" w:rsidRDefault="008E2A9E" w:rsidP="00EC71F5">
            <w:pPr>
              <w:pStyle w:val="3"/>
              <w:tabs>
                <w:tab w:val="left" w:pos="6432"/>
              </w:tabs>
              <w:jc w:val="left"/>
              <w:outlineLvl w:val="0"/>
              <w:rPr>
                <w:b w:val="0"/>
              </w:rPr>
            </w:pPr>
            <w:r w:rsidRPr="003168DA">
              <w:rPr>
                <w:b w:val="0"/>
              </w:rPr>
              <w:t>СДЛА – среднее давление легочной артерии;</w:t>
            </w:r>
          </w:p>
          <w:p w14:paraId="2203E33E" w14:textId="77777777" w:rsidR="008E2A9E" w:rsidRPr="003168DA" w:rsidRDefault="008E2A9E" w:rsidP="00EC71F5">
            <w:pPr>
              <w:pStyle w:val="3"/>
              <w:jc w:val="left"/>
              <w:outlineLvl w:val="0"/>
              <w:rPr>
                <w:b w:val="0"/>
              </w:rPr>
            </w:pPr>
            <w:r w:rsidRPr="003168DA">
              <w:rPr>
                <w:b w:val="0"/>
              </w:rPr>
              <w:t>СДПА – симпатическая денервация почечных артерий;</w:t>
            </w:r>
          </w:p>
          <w:p w14:paraId="0A318D48" w14:textId="77777777" w:rsidR="008E2A9E" w:rsidRPr="003168DA" w:rsidRDefault="008E2A9E" w:rsidP="00EC71F5">
            <w:pPr>
              <w:pStyle w:val="3"/>
              <w:jc w:val="left"/>
              <w:outlineLvl w:val="0"/>
              <w:rPr>
                <w:b w:val="0"/>
              </w:rPr>
            </w:pPr>
            <w:r w:rsidRPr="003168DA">
              <w:rPr>
                <w:b w:val="0"/>
              </w:rPr>
              <w:t>СрСАД (СрДАД и др) – среднее САД;</w:t>
            </w:r>
          </w:p>
          <w:p w14:paraId="2A05A8C6" w14:textId="77777777" w:rsidR="008E2A9E" w:rsidRPr="003168DA" w:rsidRDefault="008E2A9E" w:rsidP="00EC71F5">
            <w:pPr>
              <w:pStyle w:val="3"/>
              <w:jc w:val="left"/>
              <w:outlineLvl w:val="0"/>
              <w:rPr>
                <w:b w:val="0"/>
              </w:rPr>
            </w:pPr>
            <w:r w:rsidRPr="003168DA">
              <w:rPr>
                <w:b w:val="0"/>
              </w:rPr>
              <w:t>ССО – сердечно-сосудистое осложнение;</w:t>
            </w:r>
          </w:p>
          <w:p w14:paraId="36286E73" w14:textId="77777777" w:rsidR="008E2A9E" w:rsidRPr="003168DA" w:rsidRDefault="008E2A9E" w:rsidP="00EC71F5">
            <w:pPr>
              <w:pStyle w:val="3"/>
              <w:jc w:val="left"/>
              <w:outlineLvl w:val="0"/>
              <w:rPr>
                <w:b w:val="0"/>
              </w:rPr>
            </w:pPr>
            <w:r w:rsidRPr="003168DA">
              <w:rPr>
                <w:b w:val="0"/>
              </w:rPr>
              <w:t>ССС – сердечно-сосудистое событие;</w:t>
            </w:r>
          </w:p>
          <w:p w14:paraId="4822064C" w14:textId="77777777" w:rsidR="008E2A9E" w:rsidRPr="003168DA" w:rsidRDefault="008E2A9E" w:rsidP="00EC71F5">
            <w:pPr>
              <w:pStyle w:val="3"/>
              <w:jc w:val="left"/>
              <w:outlineLvl w:val="0"/>
              <w:rPr>
                <w:b w:val="0"/>
              </w:rPr>
            </w:pPr>
            <w:r w:rsidRPr="003168DA">
              <w:rPr>
                <w:b w:val="0"/>
              </w:rPr>
              <w:t xml:space="preserve">ТЗС – толщина задней стенки; </w:t>
            </w:r>
          </w:p>
          <w:p w14:paraId="5C586740" w14:textId="77777777" w:rsidR="008E2A9E" w:rsidRPr="003168DA" w:rsidRDefault="008E2A9E" w:rsidP="00EC71F5">
            <w:pPr>
              <w:pStyle w:val="3"/>
              <w:jc w:val="left"/>
              <w:outlineLvl w:val="0"/>
              <w:rPr>
                <w:b w:val="0"/>
              </w:rPr>
            </w:pPr>
            <w:r w:rsidRPr="003168DA">
              <w:rPr>
                <w:b w:val="0"/>
              </w:rPr>
              <w:t>ТМЖП – толщина межжелудочковой перегородки;</w:t>
            </w:r>
          </w:p>
          <w:p w14:paraId="467DF3B1" w14:textId="77777777" w:rsidR="008E2A9E" w:rsidRPr="003168DA" w:rsidRDefault="008E2A9E" w:rsidP="00EC71F5">
            <w:pPr>
              <w:pStyle w:val="3"/>
              <w:jc w:val="left"/>
              <w:outlineLvl w:val="0"/>
              <w:rPr>
                <w:b w:val="0"/>
              </w:rPr>
            </w:pPr>
            <w:r w:rsidRPr="003168DA">
              <w:rPr>
                <w:b w:val="0"/>
              </w:rPr>
              <w:t>ФВ ЛЖ – фракция выброса левого желудочка;</w:t>
            </w:r>
          </w:p>
          <w:p w14:paraId="68FAA74A" w14:textId="77777777" w:rsidR="008E2A9E" w:rsidRPr="003168DA" w:rsidRDefault="008E2A9E" w:rsidP="00EC71F5">
            <w:pPr>
              <w:pStyle w:val="3"/>
              <w:jc w:val="left"/>
              <w:outlineLvl w:val="0"/>
              <w:rPr>
                <w:b w:val="0"/>
              </w:rPr>
            </w:pPr>
            <w:r w:rsidRPr="003168DA">
              <w:rPr>
                <w:b w:val="0"/>
              </w:rPr>
              <w:t>ХСН - хроническая сердечная недостаточность;</w:t>
            </w:r>
          </w:p>
          <w:p w14:paraId="72F0A17D" w14:textId="77777777" w:rsidR="008E2A9E" w:rsidRPr="003168DA" w:rsidRDefault="008E2A9E" w:rsidP="00EC71F5">
            <w:pPr>
              <w:pStyle w:val="3"/>
              <w:jc w:val="left"/>
              <w:outlineLvl w:val="0"/>
              <w:rPr>
                <w:b w:val="0"/>
              </w:rPr>
            </w:pPr>
            <w:r w:rsidRPr="003168DA">
              <w:rPr>
                <w:b w:val="0"/>
              </w:rPr>
              <w:t>ХБП – хроническая болезнь почек;</w:t>
            </w:r>
          </w:p>
          <w:p w14:paraId="14702FEC" w14:textId="77777777" w:rsidR="008E2A9E" w:rsidRPr="003168DA" w:rsidRDefault="008E2A9E" w:rsidP="00EC71F5">
            <w:pPr>
              <w:pStyle w:val="3"/>
              <w:jc w:val="left"/>
              <w:outlineLvl w:val="0"/>
              <w:rPr>
                <w:b w:val="0"/>
              </w:rPr>
            </w:pPr>
            <w:r w:rsidRPr="003168DA">
              <w:rPr>
                <w:b w:val="0"/>
              </w:rPr>
              <w:lastRenderedPageBreak/>
              <w:t>ЭКГ- электрокардиография;</w:t>
            </w:r>
          </w:p>
          <w:p w14:paraId="2EEB3FC9" w14:textId="77777777" w:rsidR="008E2A9E" w:rsidRPr="003168DA" w:rsidRDefault="008E2A9E" w:rsidP="00EC71F5">
            <w:pPr>
              <w:pStyle w:val="3"/>
              <w:jc w:val="left"/>
              <w:outlineLvl w:val="0"/>
              <w:rPr>
                <w:b w:val="0"/>
              </w:rPr>
            </w:pPr>
            <w:r w:rsidRPr="003168DA">
              <w:rPr>
                <w:b w:val="0"/>
              </w:rPr>
              <w:t>ЭХоКГ – эхокардиография;</w:t>
            </w:r>
          </w:p>
          <w:p w14:paraId="11FACDB3" w14:textId="77777777" w:rsidR="008E2A9E" w:rsidRPr="003168DA" w:rsidRDefault="008E2A9E" w:rsidP="00EC71F5">
            <w:pPr>
              <w:pStyle w:val="3"/>
              <w:jc w:val="left"/>
              <w:outlineLvl w:val="0"/>
              <w:rPr>
                <w:b w:val="0"/>
              </w:rPr>
            </w:pPr>
            <w:r w:rsidRPr="003168DA">
              <w:rPr>
                <w:b w:val="0"/>
                <w:lang w:val="en-US"/>
              </w:rPr>
              <w:t>AHA</w:t>
            </w:r>
            <w:r w:rsidRPr="003168DA">
              <w:rPr>
                <w:b w:val="0"/>
              </w:rPr>
              <w:t xml:space="preserve"> - </w:t>
            </w:r>
            <w:r w:rsidRPr="003168DA">
              <w:rPr>
                <w:b w:val="0"/>
                <w:lang w:val="kk-KZ"/>
              </w:rPr>
              <w:t>Американская ассоциация сердца</w:t>
            </w:r>
            <w:r w:rsidRPr="003168DA">
              <w:rPr>
                <w:b w:val="0"/>
              </w:rPr>
              <w:t>;</w:t>
            </w:r>
          </w:p>
          <w:p w14:paraId="5DB21109" w14:textId="77777777" w:rsidR="008E2A9E" w:rsidRPr="003168DA" w:rsidRDefault="008E2A9E" w:rsidP="00EC71F5">
            <w:pPr>
              <w:pStyle w:val="3"/>
              <w:jc w:val="left"/>
              <w:outlineLvl w:val="0"/>
              <w:rPr>
                <w:b w:val="0"/>
              </w:rPr>
            </w:pPr>
            <w:r w:rsidRPr="003168DA">
              <w:rPr>
                <w:b w:val="0"/>
                <w:lang w:val="en-US"/>
              </w:rPr>
              <w:t>CKD</w:t>
            </w:r>
            <w:r w:rsidRPr="003168DA">
              <w:rPr>
                <w:b w:val="0"/>
              </w:rPr>
              <w:t>-</w:t>
            </w:r>
            <w:r w:rsidRPr="003168DA">
              <w:rPr>
                <w:b w:val="0"/>
                <w:lang w:val="en-US"/>
              </w:rPr>
              <w:t>EPI</w:t>
            </w:r>
            <w:r w:rsidRPr="003168DA">
              <w:rPr>
                <w:b w:val="0"/>
              </w:rPr>
              <w:t xml:space="preserve"> - Сотрудничеством по эпидемиологии хронических заболеваний почек</w:t>
            </w:r>
          </w:p>
          <w:p w14:paraId="13446B47" w14:textId="77777777" w:rsidR="008E2A9E" w:rsidRPr="003168DA" w:rsidRDefault="008E2A9E" w:rsidP="00EC71F5">
            <w:pPr>
              <w:pStyle w:val="3"/>
              <w:jc w:val="left"/>
              <w:outlineLvl w:val="0"/>
              <w:rPr>
                <w:b w:val="0"/>
              </w:rPr>
            </w:pPr>
            <w:r w:rsidRPr="003168DA">
              <w:rPr>
                <w:b w:val="0"/>
              </w:rPr>
              <w:t>Е</w:t>
            </w:r>
            <w:r w:rsidRPr="003168DA">
              <w:rPr>
                <w:b w:val="0"/>
                <w:lang w:val="en-US"/>
              </w:rPr>
              <w:t>SC</w:t>
            </w:r>
            <w:r w:rsidRPr="003168DA">
              <w:rPr>
                <w:b w:val="0"/>
              </w:rPr>
              <w:t xml:space="preserve"> </w:t>
            </w:r>
            <w:r w:rsidRPr="003168DA">
              <w:rPr>
                <w:b w:val="0"/>
                <w:lang w:val="kk-KZ"/>
              </w:rPr>
              <w:t>-</w:t>
            </w:r>
            <w:r w:rsidRPr="003168DA">
              <w:rPr>
                <w:b w:val="0"/>
              </w:rPr>
              <w:t xml:space="preserve"> Европейское общество кардиологов;</w:t>
            </w:r>
          </w:p>
          <w:p w14:paraId="42D43093" w14:textId="77777777" w:rsidR="008E2A9E" w:rsidRPr="003168DA" w:rsidRDefault="008E2A9E" w:rsidP="00EC71F5">
            <w:pPr>
              <w:pStyle w:val="3"/>
              <w:jc w:val="left"/>
              <w:outlineLvl w:val="0"/>
              <w:rPr>
                <w:b w:val="0"/>
              </w:rPr>
            </w:pPr>
            <w:r w:rsidRPr="003168DA">
              <w:rPr>
                <w:b w:val="0"/>
                <w:lang w:val="en-US"/>
              </w:rPr>
              <w:t>NT</w:t>
            </w:r>
            <w:r w:rsidRPr="003168DA">
              <w:rPr>
                <w:b w:val="0"/>
              </w:rPr>
              <w:t>-</w:t>
            </w:r>
            <w:r w:rsidRPr="003168DA">
              <w:rPr>
                <w:b w:val="0"/>
                <w:lang w:val="en-US"/>
              </w:rPr>
              <w:t>pro</w:t>
            </w:r>
            <w:r w:rsidRPr="003168DA">
              <w:rPr>
                <w:b w:val="0"/>
              </w:rPr>
              <w:t>-</w:t>
            </w:r>
            <w:r w:rsidRPr="003168DA">
              <w:rPr>
                <w:b w:val="0"/>
                <w:lang w:val="en-US"/>
              </w:rPr>
              <w:t>BNP</w:t>
            </w:r>
            <w:r w:rsidRPr="003168DA">
              <w:rPr>
                <w:b w:val="0"/>
              </w:rPr>
              <w:t xml:space="preserve"> - мозговой натрийуретический пептид (МНУП); </w:t>
            </w:r>
          </w:p>
          <w:p w14:paraId="61585091" w14:textId="77777777" w:rsidR="008E2A9E" w:rsidRPr="003168DA" w:rsidRDefault="008E2A9E" w:rsidP="00EC71F5">
            <w:pPr>
              <w:pStyle w:val="3"/>
              <w:outlineLvl w:val="0"/>
            </w:pPr>
          </w:p>
          <w:p w14:paraId="1417AA5D" w14:textId="77777777" w:rsidR="00FC1410" w:rsidRPr="003168DA" w:rsidRDefault="00FC1410" w:rsidP="00EC71F5">
            <w:pPr>
              <w:spacing w:after="0" w:line="240" w:lineRule="auto"/>
              <w:ind w:firstLine="567"/>
              <w:jc w:val="both"/>
              <w:rPr>
                <w:rFonts w:ascii="Times New Roman" w:hAnsi="Times New Roman" w:cs="Times New Roman"/>
                <w:b/>
                <w:sz w:val="28"/>
                <w:szCs w:val="28"/>
              </w:rPr>
            </w:pPr>
          </w:p>
          <w:p w14:paraId="6AEF6389" w14:textId="77777777" w:rsidR="00FC1410" w:rsidRPr="003168DA" w:rsidRDefault="00FC1410" w:rsidP="00EC71F5">
            <w:pPr>
              <w:spacing w:after="0" w:line="240" w:lineRule="auto"/>
              <w:ind w:firstLine="567"/>
              <w:jc w:val="both"/>
              <w:rPr>
                <w:rFonts w:ascii="Times New Roman" w:hAnsi="Times New Roman" w:cs="Times New Roman"/>
                <w:b/>
                <w:sz w:val="28"/>
                <w:szCs w:val="28"/>
              </w:rPr>
            </w:pPr>
          </w:p>
          <w:p w14:paraId="7CCA6FFC" w14:textId="77777777" w:rsidR="00E54320" w:rsidRPr="003168DA" w:rsidRDefault="00E54320" w:rsidP="00EC71F5">
            <w:pPr>
              <w:spacing w:after="0" w:line="240" w:lineRule="auto"/>
              <w:ind w:firstLine="567"/>
              <w:jc w:val="both"/>
              <w:rPr>
                <w:rFonts w:ascii="Times New Roman" w:hAnsi="Times New Roman" w:cs="Times New Roman"/>
                <w:b/>
                <w:sz w:val="28"/>
                <w:szCs w:val="28"/>
              </w:rPr>
            </w:pPr>
          </w:p>
          <w:p w14:paraId="7D370211" w14:textId="77777777" w:rsidR="00FC1410" w:rsidRPr="003168DA" w:rsidRDefault="00FC1410" w:rsidP="00EC71F5">
            <w:pPr>
              <w:spacing w:after="0" w:line="240" w:lineRule="auto"/>
              <w:ind w:firstLine="567"/>
              <w:jc w:val="both"/>
              <w:rPr>
                <w:rFonts w:ascii="Times New Roman" w:hAnsi="Times New Roman" w:cs="Times New Roman"/>
                <w:b/>
                <w:sz w:val="28"/>
                <w:szCs w:val="28"/>
              </w:rPr>
            </w:pPr>
          </w:p>
          <w:p w14:paraId="42573931" w14:textId="77777777" w:rsidR="00FC1410" w:rsidRPr="003168DA" w:rsidRDefault="00FC1410" w:rsidP="00EC71F5">
            <w:pPr>
              <w:spacing w:after="0" w:line="240" w:lineRule="auto"/>
              <w:ind w:firstLine="567"/>
              <w:jc w:val="both"/>
              <w:rPr>
                <w:rFonts w:ascii="Times New Roman" w:hAnsi="Times New Roman" w:cs="Times New Roman"/>
                <w:b/>
                <w:sz w:val="28"/>
                <w:szCs w:val="28"/>
              </w:rPr>
            </w:pPr>
          </w:p>
          <w:p w14:paraId="2739DFC0" w14:textId="77777777" w:rsidR="002F143F" w:rsidRPr="003168DA" w:rsidRDefault="002F143F" w:rsidP="00EC71F5">
            <w:pPr>
              <w:tabs>
                <w:tab w:val="left" w:pos="2160"/>
              </w:tabs>
              <w:spacing w:line="240" w:lineRule="auto"/>
              <w:ind w:firstLine="567"/>
              <w:rPr>
                <w:rFonts w:ascii="Times New Roman" w:hAnsi="Times New Roman" w:cs="Times New Roman"/>
                <w:b/>
                <w:sz w:val="28"/>
                <w:szCs w:val="28"/>
              </w:rPr>
            </w:pPr>
          </w:p>
          <w:p w14:paraId="72497F25" w14:textId="77777777" w:rsidR="008E2A9E" w:rsidRPr="003168DA" w:rsidRDefault="008E2A9E" w:rsidP="00EC71F5">
            <w:pPr>
              <w:tabs>
                <w:tab w:val="left" w:pos="2160"/>
              </w:tabs>
              <w:spacing w:line="240" w:lineRule="auto"/>
              <w:ind w:firstLine="567"/>
              <w:rPr>
                <w:rFonts w:ascii="Times New Roman" w:hAnsi="Times New Roman" w:cs="Times New Roman"/>
                <w:sz w:val="28"/>
                <w:szCs w:val="28"/>
              </w:rPr>
            </w:pPr>
          </w:p>
        </w:tc>
      </w:tr>
    </w:tbl>
    <w:p w14:paraId="703E0A39" w14:textId="77777777" w:rsidR="002D7165" w:rsidRPr="003168DA" w:rsidRDefault="002D7165" w:rsidP="00674A6B">
      <w:pPr>
        <w:spacing w:after="0" w:line="360" w:lineRule="auto"/>
        <w:rPr>
          <w:rFonts w:ascii="Times New Roman" w:hAnsi="Times New Roman" w:cs="Times New Roman"/>
        </w:rPr>
      </w:pPr>
    </w:p>
    <w:p w14:paraId="171B1084" w14:textId="77777777" w:rsidR="00EF59E1" w:rsidRPr="003168DA" w:rsidRDefault="00EF59E1" w:rsidP="00284A1D">
      <w:pPr>
        <w:spacing w:after="0" w:line="360" w:lineRule="auto"/>
        <w:jc w:val="center"/>
        <w:rPr>
          <w:rFonts w:ascii="Times New Roman" w:hAnsi="Times New Roman" w:cs="Times New Roman"/>
          <w:b/>
          <w:sz w:val="28"/>
          <w:szCs w:val="28"/>
        </w:rPr>
      </w:pPr>
      <w:r w:rsidRPr="003168DA">
        <w:rPr>
          <w:rFonts w:ascii="Times New Roman" w:hAnsi="Times New Roman" w:cs="Times New Roman"/>
          <w:b/>
          <w:sz w:val="28"/>
          <w:szCs w:val="28"/>
        </w:rPr>
        <w:br w:type="page"/>
      </w:r>
    </w:p>
    <w:p w14:paraId="04554956" w14:textId="77777777" w:rsidR="002D7165" w:rsidRPr="003168DA" w:rsidRDefault="00284A1D" w:rsidP="00EF59E1">
      <w:pPr>
        <w:spacing w:after="0" w:line="240" w:lineRule="auto"/>
        <w:jc w:val="center"/>
        <w:rPr>
          <w:rFonts w:ascii="Times New Roman" w:hAnsi="Times New Roman" w:cs="Times New Roman"/>
          <w:b/>
          <w:sz w:val="28"/>
          <w:szCs w:val="28"/>
        </w:rPr>
      </w:pPr>
      <w:r w:rsidRPr="003168DA">
        <w:rPr>
          <w:rFonts w:ascii="Times New Roman" w:hAnsi="Times New Roman" w:cs="Times New Roman"/>
          <w:b/>
          <w:sz w:val="28"/>
          <w:szCs w:val="28"/>
        </w:rPr>
        <w:lastRenderedPageBreak/>
        <w:t>ВВЕДЕНИЕ</w:t>
      </w:r>
    </w:p>
    <w:p w14:paraId="56EB1041" w14:textId="77777777" w:rsidR="00EF59E1" w:rsidRPr="003168DA" w:rsidRDefault="00EF59E1" w:rsidP="00EF59E1">
      <w:pPr>
        <w:spacing w:after="0" w:line="240" w:lineRule="auto"/>
        <w:jc w:val="center"/>
        <w:rPr>
          <w:rFonts w:ascii="Times New Roman" w:hAnsi="Times New Roman" w:cs="Times New Roman"/>
          <w:b/>
          <w:sz w:val="28"/>
          <w:szCs w:val="28"/>
        </w:rPr>
      </w:pPr>
    </w:p>
    <w:p w14:paraId="12DB674E" w14:textId="13CDE559" w:rsidR="001D374D" w:rsidRPr="003168DA" w:rsidRDefault="002D7165"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b/>
          <w:sz w:val="28"/>
          <w:szCs w:val="28"/>
        </w:rPr>
        <w:t xml:space="preserve">Актуальность. </w:t>
      </w:r>
      <w:r w:rsidR="001D374D" w:rsidRPr="003168DA">
        <w:rPr>
          <w:rFonts w:ascii="Times New Roman" w:hAnsi="Times New Roman" w:cs="Times New Roman"/>
          <w:sz w:val="28"/>
          <w:szCs w:val="28"/>
        </w:rPr>
        <w:t>Артериальная гипертензия (АГ) является одним из наиболее распространенных хронических заболеваний и ведущим модифицируемым</w:t>
      </w:r>
      <w:r w:rsidR="009750D2" w:rsidRPr="003168DA">
        <w:rPr>
          <w:rFonts w:ascii="Times New Roman" w:hAnsi="Times New Roman" w:cs="Times New Roman"/>
          <w:sz w:val="28"/>
          <w:szCs w:val="28"/>
        </w:rPr>
        <w:t xml:space="preserve"> фактор</w:t>
      </w:r>
      <w:r w:rsidR="001D374D" w:rsidRPr="003168DA">
        <w:rPr>
          <w:rFonts w:ascii="Times New Roman" w:hAnsi="Times New Roman" w:cs="Times New Roman"/>
          <w:sz w:val="28"/>
          <w:szCs w:val="28"/>
        </w:rPr>
        <w:t>ом</w:t>
      </w:r>
      <w:r w:rsidR="009750D2" w:rsidRPr="003168DA">
        <w:rPr>
          <w:rFonts w:ascii="Times New Roman" w:hAnsi="Times New Roman" w:cs="Times New Roman"/>
          <w:sz w:val="28"/>
          <w:szCs w:val="28"/>
        </w:rPr>
        <w:t xml:space="preserve"> риска развития </w:t>
      </w:r>
      <w:r w:rsidR="001D374D" w:rsidRPr="003168DA">
        <w:rPr>
          <w:rFonts w:ascii="Times New Roman" w:hAnsi="Times New Roman" w:cs="Times New Roman"/>
          <w:sz w:val="28"/>
          <w:szCs w:val="28"/>
        </w:rPr>
        <w:t>болезней системы кровообращения</w:t>
      </w:r>
      <w:r w:rsidR="009750D2" w:rsidRPr="003168DA">
        <w:rPr>
          <w:rFonts w:ascii="Times New Roman" w:hAnsi="Times New Roman" w:cs="Times New Roman"/>
          <w:sz w:val="28"/>
          <w:szCs w:val="28"/>
        </w:rPr>
        <w:t>, инвалидизации и смертности в мире</w:t>
      </w:r>
      <w:r w:rsidR="001D374D" w:rsidRPr="003168DA">
        <w:rPr>
          <w:rFonts w:ascii="Times New Roman" w:hAnsi="Times New Roman" w:cs="Times New Roman"/>
          <w:sz w:val="28"/>
          <w:szCs w:val="28"/>
        </w:rPr>
        <w:t xml:space="preserve"> </w:t>
      </w:r>
      <w:r w:rsidR="001D374D" w:rsidRPr="003168DA">
        <w:rPr>
          <w:rFonts w:ascii="Times New Roman" w:hAnsi="Times New Roman" w:cs="Times New Roman"/>
          <w:sz w:val="28"/>
          <w:szCs w:val="28"/>
        </w:rPr>
        <w:fldChar w:fldCharType="begin" w:fldLock="1"/>
      </w:r>
      <w:r w:rsidR="001D374D" w:rsidRPr="003168DA">
        <w:rPr>
          <w:rFonts w:ascii="Times New Roman" w:hAnsi="Times New Roman" w:cs="Times New Roman"/>
          <w:sz w:val="28"/>
          <w:szCs w:val="28"/>
        </w:rPr>
        <w:instrText>ADDIN CSL_CITATION {"citationItems":[{"id":"ITEM-1","itemData":{"DOI":"10.1161/HYPERTENSIONAHA.120.14874","ISSN":"15244563","PMID":"32419505","abstract":"Elevated blood pressure remains the single biggest risk factor contributing to the global burden of disease and mortality. May Measurement Month is an annual global screening campaign aiming to improve awareness of blood pressure at the individual and population level. Adults (≥18 years) recruited through opportunistic sampling were screened at sites in 92 countries during May 2019. Ideally, 3 blood pressure readings were measured for each participant, and data on lifestyle factors and comorbidities were collected. Hypertension was defined as a systolic blood pressure ≥140 mm Hg, or a diastolic blood pressure ≥90 mm Hg (mean of the second and third readings) or taking antihypertensive medication. When necessary, multiple imputation was used to estimate participants' mean blood pressure. Mixed-effects models were used to evaluate associations between blood pressure and participant characteristics. Of 1 508 130 screenees 482 273 (32.0%) had never had a blood pressure measurement before and 513 337 (34.0%) had hypertension, of whom 58.7% were aware, and 54.7% were on antihypertensive medication. Of those on medication, 57.8% were controlled to &lt;140/90 mm Hg, and 28.9% to &lt;130/80 mm Hg. Of all those with hypertension, 31.7% were controlled to &lt;140/90 mm Hg, and 350 825 (23.3%) participants had untreated or inadequately treated hypertension. Of those taking antihypertensive medication, half were taking only a single drug, and 25% reported using aspirin inappropriately. This survey is the largest ever synchronized and standardized contemporary compilation of global blood pressure data. This campaign is needed as a temporary substitute for systematic blood pressure screening in many countries worldwide.","author":[{"dropping-particle":"","family":"Beaney","given":"Thomas","non-dropping-particle":"","parse-names":false,"suffix":""},{"dropping-particle":"","family":"Schutte","given":"Aletta E.","non-dropping-particle":"","parse-names":false,"suffix":""},{"dropping-particle":"","family":"Stergiou","given":"George S.","non-dropping-particle":"","parse-names":false,"suffix":""},{"dropping-particle":"","family":"Borghi","given":"Claudio","non-dropping-particle":"","parse-names":false,"suffix":""},{"dropping-particle":"","family":"Burger","given":"Dylan","non-dropping-particle":"","parse-names":false,"suffix":""},{"dropping-particle":"","family":"Charchar","given":"Fadi","non-dropping-particle":"","parse-names":false,"suffix":""},{"dropping-particle":"","family":"Cro","given":"Suzie","non-dropping-particle":"","parse-names":false,"suffix":""},{"dropping-particle":"","family":"Diaz","given":"Alejandro","non-dropping-particle":"","parse-names":false,"suffix":""},{"dropping-particle":"","family":"Damasceno","given":"Albertino","non-dropping-particle":"","parse-names":false,"suffix":""},{"dropping-particle":"","family":"Espeche","given":"Walter","non-dropping-particle":"","parse-names":false,"suffix":""},{"dropping-particle":"","family":"Jose","given":"Arun Pulikkottil","non-dropping-particle":"","parse-names":false,"suffix":""},{"dropping-particle":"","family":"Khan","given":"Nadia","non-dropping-particle":"","parse-names":false,"suffix":""},{"dropping-particle":"","family":"Kokubo","given":"Yoshihiro","non-dropping-particle":"","parse-names":false,"suffix":""},{"dropping-particle":"","family":"Maheshwari","given":"Anuj","non-dropping-particle":"","parse-names":false,"suffix":""},{"dropping-particle":"","family":"Marin","given":"Marcos J.","non-dropping-particle":"","parse-names":false,"suffix":""},{"dropping-particle":"","family":"More","given":"Arun","non-dropping-particle":"","parse-names":false,"suffix":""},{"dropping-particle":"","family":"Neupane","given":"Dinesh","non-dropping-particle":"","parse-names":false,"suffix":""},{"dropping-particle":"","family":"Nilsson","given":"Peter","non-dropping-particle":"","parse-names":false,"suffix":""},{"dropping-particle":"","family":"Patil","given":"Mansi","non-dropping-particle":"","parse-names":false,"suffix":""},{"dropping-particle":"","family":"Prabhakaran","given":"Dorairaj","non-dropping-particle":"","parse-names":false,"suffix":""},{"dropping-particle":"","family":"Ramirez","given":"Agustin","non-dropping-particle":"","parse-names":false,"suffix":""},{"dropping-particle":"","family":"Rodriguez","given":"Pablo","non-dropping-particle":"","parse-names":false,"suffix":""},{"dropping-particle":"","family":"Schlaich","given":"Markus","non-dropping-particle":"","parse-names":false,"suffix":""},{"dropping-particle":"","family":"Steckelings","given":"Ulrike M.","non-dropping-particle":"","parse-names":false,"suffix":""},{"dropping-particle":"","family":"Tomaszewski","given":"Maciej","non-dropping-particle":"","parse-names":false,"suffix":""},{"dropping-particle":"","family":"Unger","given":"Thomas","non-dropping-particle":"","parse-names":false,"suffix":""},{"dropping-particle":"","family":"Wainford","given":"Richard","non-dropping-particle":"","parse-names":false,"suffix":""},{"dropping-particle":"","family":"Wang","given":"Jiguang","non-dropping-particle":"","parse-names":false,"suffix":""},{"dropping-particle":"","family":"Williams","given":"Bryan","non-dropping-particle":"","parse-names":false,"suffix":""},{"dropping-particle":"","family":"Poulter","given":"Neil R.","non-dropping-particle":"","parse-names":false,"suffix":""}],"container-title":"Hypertension","id":"ITEM-1","issue":"2","issued":{"date-parts":[["2020"]]},"page":"333-341","title":"May measurement month 2019: The global blood pressure screening campaign of the international society of hypertension","type":"article-journal","volume":"76"},"uris":["http://www.mendeley.com/documents/?uuid=19d18be6-7479-4979-8d02-4209df6b0726"]}],"mendeley":{"formattedCitation":"[1]","plainTextFormattedCitation":"[1]","previouslyFormattedCitation":"[1]"},"properties":{"noteIndex":0},"schema":"https://github.com/citation-style-language/schema/raw/master/csl-citation.json"}</w:instrText>
      </w:r>
      <w:r w:rsidR="001D374D" w:rsidRPr="003168DA">
        <w:rPr>
          <w:rFonts w:ascii="Times New Roman" w:hAnsi="Times New Roman" w:cs="Times New Roman"/>
          <w:sz w:val="28"/>
          <w:szCs w:val="28"/>
        </w:rPr>
        <w:fldChar w:fldCharType="separate"/>
      </w:r>
      <w:r w:rsidR="001D374D" w:rsidRPr="003168DA">
        <w:rPr>
          <w:rFonts w:ascii="Times New Roman" w:hAnsi="Times New Roman" w:cs="Times New Roman"/>
          <w:noProof/>
          <w:sz w:val="28"/>
          <w:szCs w:val="28"/>
        </w:rPr>
        <w:t>[1]</w:t>
      </w:r>
      <w:r w:rsidR="001D374D" w:rsidRPr="003168DA">
        <w:rPr>
          <w:rFonts w:ascii="Times New Roman" w:hAnsi="Times New Roman" w:cs="Times New Roman"/>
          <w:sz w:val="28"/>
          <w:szCs w:val="28"/>
        </w:rPr>
        <w:fldChar w:fldCharType="end"/>
      </w:r>
      <w:r w:rsidR="009750D2" w:rsidRPr="003168DA">
        <w:rPr>
          <w:rFonts w:ascii="Times New Roman" w:hAnsi="Times New Roman" w:cs="Times New Roman"/>
          <w:sz w:val="28"/>
          <w:szCs w:val="28"/>
        </w:rPr>
        <w:t xml:space="preserve">. Согласно GBD 2019 Risk Factors Collaborators, высокий уровень систолического артериального давления (САД) </w:t>
      </w:r>
      <w:r w:rsidR="00F453E4" w:rsidRPr="003168DA">
        <w:rPr>
          <w:rFonts w:ascii="Times New Roman" w:hAnsi="Times New Roman" w:cs="Times New Roman"/>
          <w:sz w:val="28"/>
          <w:szCs w:val="28"/>
        </w:rPr>
        <w:t>остается</w:t>
      </w:r>
      <w:r w:rsidR="009750D2" w:rsidRPr="003168DA">
        <w:rPr>
          <w:rFonts w:ascii="Times New Roman" w:hAnsi="Times New Roman" w:cs="Times New Roman"/>
          <w:sz w:val="28"/>
          <w:szCs w:val="28"/>
        </w:rPr>
        <w:t xml:space="preserve"> преимущественной причиной смертности, на которую приходится 10,8 млн (95% ДИ 9,51-12,1) или 19,2% (16,9-21,3%) </w:t>
      </w:r>
      <w:r w:rsidR="001D374D" w:rsidRPr="003168DA">
        <w:rPr>
          <w:rFonts w:ascii="Times New Roman" w:hAnsi="Times New Roman" w:cs="Times New Roman"/>
          <w:sz w:val="28"/>
          <w:szCs w:val="28"/>
        </w:rPr>
        <w:t xml:space="preserve">летальных исходов </w:t>
      </w:r>
      <w:r w:rsidR="009750D2" w:rsidRPr="003168DA">
        <w:rPr>
          <w:rFonts w:ascii="Times New Roman" w:hAnsi="Times New Roman" w:cs="Times New Roman"/>
          <w:sz w:val="28"/>
          <w:szCs w:val="28"/>
        </w:rPr>
        <w:t>ежегодно</w:t>
      </w:r>
      <w:r w:rsidR="001D374D" w:rsidRPr="003168DA">
        <w:rPr>
          <w:rFonts w:ascii="Times New Roman" w:hAnsi="Times New Roman" w:cs="Times New Roman"/>
          <w:sz w:val="28"/>
          <w:szCs w:val="28"/>
        </w:rPr>
        <w:t xml:space="preserve"> </w:t>
      </w:r>
      <w:r w:rsidR="001D374D" w:rsidRPr="003168DA">
        <w:rPr>
          <w:rFonts w:ascii="Times New Roman" w:hAnsi="Times New Roman" w:cs="Times New Roman"/>
          <w:sz w:val="28"/>
          <w:szCs w:val="28"/>
        </w:rPr>
        <w:fldChar w:fldCharType="begin" w:fldLock="1"/>
      </w:r>
      <w:r w:rsidR="00AB20DC" w:rsidRPr="003168DA">
        <w:rPr>
          <w:rFonts w:ascii="Times New Roman" w:hAnsi="Times New Roman" w:cs="Times New Roman"/>
          <w:sz w:val="28"/>
          <w:szCs w:val="28"/>
        </w:rPr>
        <w:instrText>ADDIN CSL_CITATION {"citationItems":[{"id":"ITEM-1","itemData":{"DOI":"10.1016/S0140-6736(20)30752-2","ISSN":"1474547X","PMID":"33069327","abstract":"Background: 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 Methods: 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ex…","author":[{"dropping-particle":"","family":"Abbafati","given":"Cristiana","non-dropping-particle":"","parse-names":false,"suffix":""},{"dropping-particle":"","family":"Abbas","given":"Kaja M.","non-dropping-particle":"","parse-names":false,"suffix":""},{"dropping-particle":"","family":"Abbasi-Kangevari","given":"Mohsen","non-dropping-particle":"","parse-names":false,"suffix":""},{"dropping-particle":"","family":"Abd-Allah","given":"Foad","non-dropping-particle":"","parse-names":false,"suffix":""},{"dropping-particle":"","family":"Abdelalim","given":"Ahmed","non-dropping-particle":"","parse-names":false,"suffix":""},{"dropping-particle":"","family":"Abdollahi","given":"Mohammad","non-dropping-particle":"","parse-names":false,"suffix":""},{"dropping-particle":"","family":"Abdollahpour","given":"Ibrahim","non-dropping-particle":"","parse-names":false,"suffix":""},{"dropping-particle":"","family":"Abegaz","given":"Kedir Hussein","non-dropping-particle":"","parse-names":false,"suffix":""},{"dropping-particle":"","family":"Abolhassani","given":"Hassan","non-dropping-particle":"","parse-names":false,"suffix":""},{"dropping-particle":"","family":"Aboyans","given":"Victor","non-dropping-particle":"","parse-names":false,"suffix":""},{"dropping-particle":"","family":"Abreu","given":"Lucas Guimarães","non-dropping-particle":"","parse-names":false,"suffix":""},{"dropping-particle":"","family":"Abrigo","given":"Michael R.M.","non-dropping-particle":"","parse-names":false,"suffix":""},{"dropping-particle":"","family":"Abualhasan","given":"Ahmed","non-dropping-particle":"","parse-names":false,"suffix":""},{"dropping-particle":"","family":"Abu-Raddad","given":"Laith Jamal","non-dropping-particle":"","parse-names":false,"suffix":""},{"dropping-particle":"","family":"Abushouk","given":"Abdelrahman I.","non-dropping-particle":"","parse-names":false,"suffix":""},{"dropping-particle":"","family":"Adabi","given":"Maryam","non-dropping-particle":"","parse-names":false,"suffix":""},{"dropping-particle":"","family":"Adekanmbi","given":"Victor","non-dropping-particle":"","parse-names":false,"suffix":""},{"dropping-particle":"","family":"Adeoye","given":"Abiodun Moshood","non-dropping-particle":"","parse-names":false,"suffix":""},{"dropping-particle":"","family":"Adetokunboh","given":"Olatunji O.","non-dropping-particle":"","parse-names":false,"suffix":""},{"dropping-particle":"","family":"Adham","given":"Davoud","non-dropping-particle":"","parse-names":false,"suffix":""},{"dropping-particle":"","family":"Advani","given":"Shailesh M.","non-dropping-particle":"","parse-names":false,"suffix":""},{"dropping-particle":"","family":"Afshin","given":"Ashkan","non-dropping-particle":"","parse-names":false,"suffix":""},{"dropping-particle":"","family":"Agarwal","given":"Gina","non-dropping-particle":"","parse-names":false,"suffix":""},{"dropping-particle":"","family":"Aghamir","given":"Seyed Mohammad Kazem","non-dropping-particle":"","parse-names":false,"suffix":""},{"dropping-particle":"","family":"Agrawal","given":"Anurag","non-dropping-particle":"","parse-names":false,"suffix":""},{"dropping-particle":"","family":"Ahmad","given":"Tauseef","non-dropping-particle":"","parse-names":false,"suffix":""},{"dropping-particle":"","family":"Ahmadi","given":"Keivan","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Beshir","non-dropping-particle":"","parse-names":false,"suffix":""},{"dropping-particle":"","family":"Akalu","given":"Temesgen Yihunie","non-dropping-particle":"","parse-names":false,"suffix":""},{"dropping-particle":"","family":"Akinyemi","given":"Rufus Olusola","non-dropping-particle":"","parse-names":false,"suffix":""},{"dropping-particle":"","family":"Akinyemiju","given":"Tomi","non-dropping-particle":"","parse-names":false,"suffix":""},{"dropping-particle":"","family":"Akombi","given":"Blessing","non-dropping-particle":"","parse-names":false,"suffix":""},{"dropping-particle":"","family":"Akunna","given":"Chisom Joyqueenet","non-dropping-particle":"","parse-names":false,"suffix":""},{"dropping-particle":"","family":"Alahdab","given":"Fares","non-dropping-particle":"","parse-names":false,"suffix":""},{"dropping-particle":"","family":"Al-Aly","given":"Ziyad","non-dropping-particle":"","parse-names":false,"suffix":""},{"dropping-particle":"","family":"Alam","given":"Khurshid","non-dropping-particle":"","parse-names":false,"suffix":""},{"dropping-particle":"","family":"Alam","given":"Samiah","non-dropping-particle":"","parse-names":false,"suffix":""},{"dropping-particle":"","family":"Alam","given":"Tahiya","non-dropping-particle":"","parse-names":false,"suffix":""},{"dropping-particle":"","family":"Alanezi","given":"Fahad Mashhour","non-dropping-particle":"","parse-names":false,"suffix":""},{"dropping-particle":"","family":"Alanzi","given":"Turki M.","non-dropping-particle":"","parse-names":false,"suffix":""},{"dropping-particle":"","family":"Alemu","given":"Biresaw Wassihun","non-dropping-particle":"","parse-names":false,"suffix":""},{"dropping-particle":"","family":"Alhabib","given":"Khalid F.","non-dropping-particle":"","parse-names":false,"suffix":""},{"dropping-particle":"","family":"Ali","given":"Muhammad","non-dropping-particle":"","parse-names":false,"suffix":""},{"dropping-particle":"","family":"Ali","given":"Saqib","non-dropping-particle":"","parse-names":false,"suffix":""},{"dropping-particle":"","family":"Alicandro","given":"Gianfranco","non-dropping-particle":"","parse-names":false,"suffix":""},{"dropping-particle":"","family":"Alinia","given":"Cyrus","non-dropping-particle":"","parse-names":false,"suffix":""},{"dropping-particle":"","family":"Alipour","given":"Vahid","non-dropping-particle":"","parse-names":false,"suffix":""},{"dropping-particle":"","family":"Alizade","given":"Hesam","non-dropping-particle":"","parse-names":false,"suffix":""},{"dropping-particle":"","family":"Aljunid","given":"Syed Mohamed","non-dropping-particle":"","parse-names":false,"suffix":""},{"dropping-particle":"","family":"Alla","given":"François","non-dropping-particle":"","parse-names":false,"suffix":""},{"dropping-particle":"","family":"Allebeck","given":"Peter","non-dropping-particle":"","parse-names":false,"suffix":""},{"dropping-particle":"","family":"Almasi-Hashiani","given":"Amir","non-dropping-particle":"","parse-names":false,"suffix":""},{"dropping-particle":"","family":"Al-Mekhlafi","given":"Hesham M.","non-dropping-particle":"","parse-names":false,"suffix":""},{"dropping-particle":"","family":"Alonso","given":"Jordi","non-dropping-particle":"","parse-names":false,"suffix":""},{"dropping-particle":"","family":"Altirkawi","given":"Khalid A.","non-dropping-particle":"","parse-names":false,"suffix":""},{"dropping-particle":"","family":"Amini-Rarani","given":"Mostafa","non-dropping-particle":"","parse-names":false,"suffix":""},{"dropping-particle":"","family":"Amiri","given":"Fatemeh","non-dropping-particle":"","parse-names":false,"suffix":""},{"dropping-particle":"","family":"Amugsi","given":"Dickson A.","non-dropping-particle":"","parse-names":false,"suffix":""},{"dropping-particle":"","family":"Ancuceanu","given":"Robert","non-dropping-particle":"","parse-names":false,"suffix":""},{"dropping-particle":"","family":"Anderlini","given":"Deanna","non-dropping-particle":"","parse-names":false,"suffix":""},{"dropping-particle":"","family":"Anderson","given":"Jason A.","non-dropping-particle":"","parse-names":false,"suffix":""},{"dropping-particle":"","family":"Andrei","given":"Catalina Liliana","non-dropping-particle":"","parse-names":false,"suffix":""},{"dropping-particle":"","family":"Andrei","given":"Tudorel","non-dropping-particle":"","parse-names":false,"suffix":""},{"dropping-particle":"","family":"Angus","given":"Colin","non-dropping-particle":"","parse-names":false,"suffix":""},{"dropping-particle":"","family":"Anjomshoa","given":"Mina","non-dropping-particle":"","parse-names":false,"suffix":""},{"dropping-particle":"","family":"Ansari","given":"Fereshteh","non-dropping-particle":"","parse-names":false,"suffix":""},{"dropping-particle":"","family":"Ansari-Moghaddam","given":"Alireza","non-dropping-particle":"","parse-names":false,"suffix":""},{"dropping-particle":"","family":"Antonazzo","given":"Ippazio Cosimo","non-dropping-particle":"","parse-names":false,"suffix":""},{"dropping-particle":"","family":"Antonio","given":"Carl Abelardo T.","non-dropping-particle":"","parse-names":false,"suffix":""},{"dropping-particle":"","family":"Antony","given":"Catherine M.","non-dropping-particle":"","parse-names":false,"suffix":""},{"dropping-particle":"","family":"Antriyandarti","given":"Ernoiz","non-dropping-particle":"","parse-names":false,"suffix":""},{"dropping-particle":"","family":"Anvari","given":"Davood","non-dropping-particle":"","parse-names":false,"suffix":""},{"dropping-particle":"","family":"Anwer","given":"Razique","non-dropping-particle":"","parse-names":false,"suffix":""},{"dropping-particle":"","family":"Appiah","given":"Seth Christopher Yaw","non-dropping-particle":"","parse-names":false,"suffix":""},{"dropping-particle":"","family":"Arabloo","given":"Jalal","non-dropping-particle":"","parse-names":false,"suffix":""},{"dropping-particle":"","family":"Arab-Zozani","given":"Morteza","non-dropping-particle":"","parse-names":false,"suffix":""},{"dropping-particle":"","family":"Aravkin","given":"Aleksandr Y.","non-dropping-particle":"","parse-names":false,"suffix":""},{"dropping-particle":"","family":"Ariani","given":"Filippo","non-dropping-particle":"","parse-names":false,"suffix":""},{"dropping-particle":"","family":"Armoon","given":"Bahram","non-dropping-particle":"","parse-names":false,"suffix":""},{"dropping-particle":"","family":"Ärnlöv","given":"Johan","non-dropping-particle":"","parse-names":false,"suffix":""},{"dropping-particle":"","family":"Arzani","given":"Afsaneh","non-dropping-particle":"","parse-names":false,"suffix":""},{"dropping-particle":"","family":"Asadi-Aliabadi","given":"Mehran","non-dropping-particle":"","parse-names":false,"suffix":""},{"dropping-particle":"","family":"Asadi-Pooya","given":"Ali A.","non-dropping-particle":"","parse-names":false,"suffix":""},{"dropping-particle":"","family":"Ashbaugh","given":"Charlie","non-dropping-particle":"","parse-names":false,"suffix":""},{"dropping-particle":"","family":"Assmus","given":"Michael","non-dropping-particle":"","parse-names":false,"suffix":""},{"dropping-particle":"","family":"Atafar","given":"Zahra","non-dropping-particle":"","parse-names":false,"suffix":""},{"dropping-particle":"","family":"Atnafu","given":"Desta Debalkie","non-dropping-particle":"","parse-names":false,"suffix":""},{"dropping-particle":"","family":"Atout","given":"Maha Moh d.Wahbi","non-dropping-particle":"","parse-names":false,"suffix":""},{"dropping-particle":"","family":"Ausloos","given":"Floriane","non-dropping-particle":"","parse-names":false,"suffix":""},{"dropping-particle":"","family":"Ausloos","given":"Marcel","non-dropping-particle":"","parse-names":false,"suffix":""},{"dropping-particle":"","family":"Ayala Quintanilla","given":"Beatriz Paulina","non-dropping-particle":"","parse-names":false,"suffix":""},{"dropping-particle":"","family":"Ayano","given":"Getinet","non-dropping-particle":"","parse-names":false,"suffix":""},{"dropping-particle":"","family":"Ayanore","given":"Martin Amogre","non-dropping-particle":"","parse-names":false,"suffix":""},{"dropping-particle":"","family":"Azari","given":"Samad","non-dropping-particle":"","parse-names":false,"suffix":""},{"dropping-particle":"","family":"Azarian","given":"Ghasem","non-dropping-particle":"","parse-names":false,"suffix":""},{"dropping-particle":"","family":"Azene","given":"Zelalem Nigussie","non-dropping-particle":"","parse-names":false,"suffix":""},{"dropping-particle":"","family":"Badawi","given":"Alaa","non-dropping-particle":"","parse-names":false,"suffix":""},{"dropping-particle":"","family":"Badiye","given":"Ashish D.","non-dropping-particle":"","parse-names":false,"suffix":""},{"dropping-particle":"","family":"Bahrami","given":"Mohammad Amin","non-dropping-particle":"","parse-names":false,"suffix":""},{"dropping-particle":"","family":"Bakhshaei","given":"Mohammad Hossein","non-dropping-particle":"","parse-names":false,"suffix":""},{"dropping-particle":"","family":"Bakhtiari","given":"Ahad","non-dropping-particle":"","parse-names":false,"suffix":""},{"dropping-particle":"","family":"Bakkannavar","given":"Shankar M.","non-dropping-particle":"","parse-names":false,"suffix":""},{"dropping-particle":"","family":"Baldasseroni","given":"Alberto","non-dropping-particle":"","parse-names":false,"suffix":""},{"dropping-particle":"","family":"Ball","given":"Kylie","non-dropping-particle":"","parse-names":false,"suffix":""},{"dropping-particle":"","family":"Ballew","given":"Shoshana H.","non-dropping-particle":"","parse-names":false,"suffix":""},{"dropping-particle":"","family":"Balzi","given":"Daniela","non-dropping-particle":"","parse-names":false,"suffix":""},{"dropping-particle":"","family":"Banach","given":"Maciej","non-dropping-particle":"","parse-names":false,"suffix":""},{"dropping-particle":"","family":"Banerjee","given":"Srikanta K.","non-dropping-particle":"","parse-names":false,"suffix":""},{"dropping-particle":"","family":"Bante","given":"Agegnehu Bante","non-dropping-particle":"","parse-names":false,"suffix":""},{"dropping-particle":"","family":"Baraki","given":"Adhanom Gebreegziabher","non-dropping-particle":"","parse-names":false,"suffix":""},{"dropping-particle":"","family":"Barker-Collo","given":"Suzanne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H.","non-dropping-particle":"","parse-names":false,"suffix":""},{"dropping-particle":"","family":"Barthelemy","given":"Celine M.","non-dropping-particle":"","parse-names":false,"suffix":""},{"dropping-particle":"","family":"Barua","given":"Lingkan","non-dropping-particle":"","parse-names":false,"suffix":""},{"dropping-particle":"","family":"Basu","given":"Sanjay","non-dropping-particle":"","parse-names":false,"suffix":""},{"dropping-particle":"","family":"Baune","given":"Bernhard T.","non-dropping-particle":"","parse-names":false,"suffix":""},{"dropping-particle":"","family":"Bayati","given":"Mohsen","non-dropping-particle":"","parse-names":false,"suffix":""},{"dropping-particle":"","family":"Becker","given":"Jacob S.","non-dropping-particle":"","parse-names":false,"suffix":""},{"dropping-particle":"","family":"Bedi","given":"Neeraj","non-dropping-particle":"","parse-names":false,"suffix":""},{"dropping-particle":"","family":"Beghi","given":"Ettore","non-dropping-particle":"","parse-names":false,"suffix":""},{"dropping-particle":"","family":"Béjot","given":"Yannick","non-dropping-particle":"","parse-names":false,"suffix":""},{"dropping-particle":"","family":"Bell","given":"Michelle L.","non-dropping-particle":"","parse-names":false,"suffix":""},{"dropping-particle":"","family":"Bennitt","given":"Fiona B.","non-dropping-particle":"","parse-names":false,"suffix":""},{"dropping-particle":"","family":"Bensenor","given":"Isabela M.","non-dropping-particle":"","parse-names":false,"suffix":""},{"dropping-particle":"","family":"Berhe","given":"Kidanemaryam","non-dropping-particle":"","parse-names":false,"suffix":""},{"dropping-particle":"","family":"Berman","given":"Adam E.","non-dropping-particle":"","parse-names":false,"suffix":""},{"dropping-particle":"","family":"Bhagavathula","given":"Akshaya Srikanth","non-dropping-particle":"","parse-names":false,"suffix":""},{"dropping-particle":"","family":"Bhageerathy","given":"Reshmi","non-dropping-particle":"","parse-names":false,"suffix":""},{"dropping-particle":"","family":"Bhala","given":"Neeraj","non-dropping-particle":"","parse-names":false,"suffix":""},{"dropping-particle":"","family":"Bhandari","given":"Dinesh","non-dropping-particle":"","parse-names":false,"suffix":""},{"dropping-particle":"","family":"Bhattacharyya","given":"Krittika","non-dropping-particle":"","parse-names":false,"suffix":""},{"dropping-particle":"","family":"Bhutta","given":"Zulfiqar A.","non-dropping-particle":"","parse-names":false,"suffix":""},{"dropping-particle":"","family":"Bijani","given":"Ali","non-dropping-particle":"","parse-names":false,"suffix":""},{"dropping-particle":"","family":"Bikbov","given":"Boris","non-dropping-particle":"","parse-names":false,"suffix":""},{"dropping-particle":"","family":"Sayeed","given":"Muhammad Shahdaat","non-dropping-particle":"Bin","parse-names":false,"suffix":""},{"dropping-particle":"","family":"Biondi","given":"Antonio","non-dropping-particle":"","parse-names":false,"suffix":""},{"dropping-particle":"","family":"Birihane","given":"Binyam Minuye","non-dropping-particle":"","parse-names":false,"suffix":""},{"dropping-particle":"","family":"Bisignano","given":"Catherine","non-dropping-particle":"","parse-names":false,"suffix":""},{"dropping-particle":"","family":"Biswas","given":"Raaj Kishore","non-dropping-particle":"","parse-names":false,"suffix":""},{"dropping-particle":"","family":"Bitew","given":"Helen","non-dropping-particle":"","parse-names":false,"suffix":""},{"dropping-particle":"","family":"Bohlouli","given":"Somayeh","non-dropping-particle":"","parse-names":false,"suffix":""},{"dropping-particle":"","family":"Bohluli","given":"Mehdi","non-dropping-particle":"","parse-names":false,"suffix":""},{"dropping-particle":"","family":"Boon-Dooley","given":"Alexandra S.","non-dropping-particle":"","parse-names":false,"suffix":""},{"dropping-particle":"","family":"Borges","given":"Guilherme","non-dropping-particle":"","parse-names":false,"suffix":""},{"dropping-particle":"","family":"Borzì","given":"Antonio Maria","non-dropping-particle":"","parse-names":false,"suffix":""},{"dropping-particle":"","family":"Borzouei","given":"Shiva","non-dropping-particle":"","parse-names":false,"suffix":""},{"dropping-particle":"","family":"Bosetti","given":"Cristina","non-dropping-particle":"","parse-names":false,"suffix":""},{"dropping-particle":"","family":"Boufous","given":"Soufiane","non-dropping-particle":"","parse-names":false,"suffix":""},{"dropping-particle":"","family":"Braithwaite","given":"Dejana","non-dropping-particle":"","parse-names":false,"suffix":""},{"dropping-particle":"","family":"Brauer","given":"Michael","non-dropping-particle":"","parse-names":false,"suffix":""},{"dropping-particle":"","family":"Breitborde","given":"Nicholas J.K.","non-dropping-particle":"","parse-names":false,"suffix":""},{"dropping-particle":"","family":"Breitner","given":"Susanne","non-dropping-particle":"","parse-names":false,"suffix":""},{"dropping-particle":"","family":"Brenner","given":"Hermann","non-dropping-particle":"","parse-names":false,"suffix":""},{"dropping-particle":"","family":"Briant","given":"Paul Svitil","non-dropping-particle":"","parse-names":false,"suffix":""},{"dropping-particle":"","family":"Briko","given":"Andrey Nikolaevich","non-dropping-particle":"","parse-names":false,"suffix":""},{"dropping-particle":"","family":"Briko","given":"Nikolay Ivanovich","non-dropping-particle":"","parse-names":false,"suffix":""},{"dropping-particle":"","family":"Britton","given":"Gabrielle B.","non-dropping-particle":"","parse-names":false,"suffix":""},{"dropping-particle":"","family":"Bryazka","given":"Dana","non-dropping-particle":"","parse-names":false,"suffix":""},{"dropping-particle":"","family":"Bumgarner","given":"Blair R.","non-dropping-particle":"","parse-names":false,"suffix":""},{"dropping-particle":"","family":"Burkart","given":"Katrin","non-dropping-particle":"","parse-names":false,"suffix":""},{"dropping-particle":"","family":"Burnett","given":"Richard Thomas","non-dropping-particle":"","parse-names":false,"suffix":""},{"dropping-particle":"","family":"Burugina Nagaraja","given":"Sharath","non-dropping-particle":"","parse-names":false,"suffix":""},{"dropping-particle":"","family":"Butt","given":"Zahid A.","non-dropping-particle":"","parse-names":false,"suffix":""},{"dropping-particle":"","family":"Caetano Dos Santos","given":"Florentino Luciano","non-dropping-particle":"","parse-names":false,"suffix":""},{"dropping-particle":"","family":"Cahill","given":"Leah E.","non-dropping-particle":"","parse-names":false,"suffix":""},{"dropping-particle":"","family":"Cámera","given":"Luis Alberto","non-dropping-particle":"","parse-names":false,"suffix":""},{"dropping-particle":"","family":"Campos-Nonato","given":"Ismael R.","non-dropping-particle":"","parse-names":false,"suffix":""},{"dropping-particle":"","family":"Cárdenas","given":"Rosario","non-dropping-particle":"","parse-names":false,"suffix":""},{"dropping-particle":"","family":"Carreras","given":"Giulia","non-dropping-particle":"","parse-names":false,"suffix":""},{"dropping-particle":"","family":"Carrero","given":"Juan J.","non-dropping-particle":"","parse-names":false,"suffix":""},{"dropping-particle":"","family":"Carvalho","given":"Felix","non-dropping-particle":"","parse-names":false,"suffix":""},{"dropping-particle":"","family":"Castaldelli-Maia","given":"Joao Mauricio","non-dropping-particle":"","parse-names":false,"suffix":""},{"dropping-particle":"","family":"Castañeda-Orjuela","given":"Carlos A.","non-dropping-particle":"","parse-names":false,"suffix":""},{"dropping-particle":"","family":"Castelpietra","given":"Giulio","non-dropping-particle":"","parse-names":false,"suffix":""},{"dropping-particle":"","family":"Castro","given":"Franz","non-dropping-particle":"","parse-names":false,"suffix":""},{"dropping-particle":"","family":"Causey","given":"Kate","non-dropping-particle":"","parse-names":false,"suffix":""},{"dropping-particle":"","family":"Cederroth","given":"Christopher R.","non-dropping-particle":"","parse-names":false,"suffix":""},{"dropping-particle":"","family":"Cercy","given":"Kelly M.","non-dropping-particle":"","parse-names":false,"suffix":""},{"dropping-particle":"","family":"Cerin","given":"Ester","non-dropping-particle":"","parse-names":false,"suffix":""},{"dropping-particle":"","family":"Chandan","given":"Joht Singh","non-dropping-particle":"","parse-names":false,"suffix":""},{"dropping-particle":"","family":"Chang","given":"Kai Lan","non-dropping-particle":"","parse-names":false,"suffix":""},{"dropping-particle":"","family":"Charlson","given":"Fiona J.","non-dropping-particle":"","parse-names":false,"suffix":""},{"dropping-particle":"","family":"Chattu","given":"Vijay Kumar","non-dropping-particle":"","parse-names":false,"suffix":""},{"dropping-particle":"","family":"Chaturvedi","given":"Sarika","non-dropping-particle":"","parse-names":false,"suffix":""},{"dropping-particle":"","family":"Cherbuin","given":"Nicolas","non-dropping-particle":"","parse-names":false,"suffix":""},{"dropping-particle":"","family":"Chimed-Ochir","given":"Odgerel","non-dropping-particle":"","parse-names":false,"suffix":""},{"dropping-particle":"","family":"Cho","given":"Daniel Youngwhan","non-dropping-particle":"","parse-names":false,"suffix":""},{"dropping-particle":"","family":"Choi","given":"Jee Young Jasmine","non-dropping-particle":"","parse-names":false,"suffix":""},{"dropping-particle":"","family":"Christensen","given":"Hanne","non-dropping-particle":"","parse-names":false,"suffix":""},{"dropping-particle":"","family":"Chu","given":"Dinh Toi","non-dropping-particle":"","parse-names":false,"suffix":""},{"dropping-particle":"","family":"Chung","given":"Michael T.","non-dropping-particle":"","parse-names":false,"suffix":""},{"dropping-particle":"","family":"Chung","given":"Sheng Chia","non-dropping-particle":"","parse-names":false,"suffix":""},{"dropping-particle":"","family":"Cicuttini","given":"Flavia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G.","non-dropping-particle":"","parse-names":false,"suffix":""},{"dropping-particle":"","family":"Cirillo","given":"Massimo","non-dropping-particle":"","parse-names":false,"suffix":""},{"dropping-particle":"","family":"Classen","given":"Thomas Khaled Dwayne","non-dropping-particle":"","parse-names":false,"suffix":""},{"dropping-particle":"","family":"Cohen","given":"Aaron J.","non-dropping-particle":"","parse-names":false,"suffix":""},{"dropping-particle":"","family":"Compton","given":"Kelly","non-dropping-particle":"","parse-names":false,"suffix":""},{"dropping-particle":"","family":"Cooper","given":"Owen R.","non-dropping-particle":"","parse-names":false,"suffix":""},{"dropping-particle":"","family":"Costa","given":"Vera Marisa","non-dropping-particle":"","parse-names":false,"suffix":""},{"dropping-particle":"","family":"Cousin","given":"Ewerton","non-dropping-particle":"","parse-names":false,"suffix":""},{"dropping-particle":"","family":"Cowden","given":"Richard G.","non-dropping-particle":"","parse-names":false,"suffix":""},{"dropping-particle":"","family":"Cross","given":"Di H.","non-dropping-particle":"","parse-names":false,"suffix":""},{"dropping-particle":"","family":"Cruz","given":"Jessica A.","non-dropping-particle":"","parse-names":false,"suffix":""},{"dropping-particle":"","family":"Dahlawi","given":"Saad M.A.","non-dropping-particle":"","parse-names":false,"suffix":""},{"dropping-particle":"","family":"Damasceno","given":"Albertino Antonio Moura","non-dropping-particle":"","parse-names":false,"suffix":""},{"dropping-particle":"","family":"Damiani","given":"Giovanni","non-dropping-particle":"","parse-names":false,"suffix":""},{"dropping-particle":"","family":"Dandona","given":"Lalit","non-dropping-particle":"","parse-names":false,"suffix":""},{"dropping-particle":"","family":"Dandona","given":"Rakhi","non-dropping-particle":"","parse-names":false,"suffix":""},{"dropping-particle":"","family":"Dangel","given":"William James","non-dropping-particle":"","parse-names":false,"suffix":""},{"dropping-particle":"","family":"Danielsson","given":"Anna Karin","non-dropping-particle":"","parse-names":false,"suffix":""},{"dropping-particle":"","family":"Dargan","given":"Paul I.","non-dropping-particle":"","parse-names":false,"suffix":""},{"dropping-particle":"","family":"Darwesh","given":"Aso Mohammad","non-dropping-particle":"","parse-names":false,"suffix":""},{"dropping-particle":"","family":"Daryani","given":"Ahmad","non-dropping-particle":"","parse-names":false,"suffix":""},{"dropping-particle":"","family":"Das","given":"Jai K.","non-dropping-particle":"","parse-names":false,"suffix":""},{"dropping-particle":"","family":"Gupta","given":"Rajat","non-dropping-particle":"Das","parse-names":false,"suffix":""},{"dropping-particle":"","family":"Neves","given":"José","non-dropping-particle":"das","parse-names":false,"suffix":""},{"dropping-particle":"","family":"Dávila-Cervantes","given":"Claudio Alberto","non-dropping-particle":"","parse-names":false,"suffix":""},{"dropping-particle":"","family":"Davitoiu","given":"Dragos Virgil","non-dropping-particle":"","parse-names":false,"suffix":""},{"dropping-particle":"","family":"Leo","given":"Diego","non-dropping-particle":"De","parse-names":false,"suffix":""},{"dropping-particle":"","family":"Degenhardt","given":"Louisa","non-dropping-particle":"","parse-names":false,"suffix":""},{"dropping-particle":"","family":"DeLang","given":"Marissa","non-dropping-particle":"","parse-names":false,"suffix":""},{"dropping-particle":"","family":"Dellavalle","given":"Robert Paul","non-dropping-particle":"","parse-names":false,"suffix":""},{"dropping-particle":"","family":"Demeke","given":"Feleke Mekonnen","non-dropping-particle":"","parse-names":false,"suffix":""},{"dropping-particle":"","family":"Demoz","given":"Gebre Teklemariam","non-dropping-particle":"","parse-names":false,"suffix":""},{"dropping-particle":"","family":"Demsie","given":"Desalegn Getnet","non-dropping-particle":"","parse-names":false,"suffix":""},{"dropping-particle":"","family":"Denova-Gutiérrez","given":"Edgar","non-dropping-particle":"","parse-names":false,"suffix":""},{"dropping-particle":"","family":"Dervenis","given":"Nikolaos","non-dropping-particle":"","parse-names":false,"suffix":""},{"dropping-particle":"","family":"Dhungana","given":"Govinda Prasad","non-dropping-particle":"","parse-names":false,"suffix":""},{"dropping-particle":"","family":"Dianatinasab","given":"Mostafa","non-dropping-particle":"","parse-names":false,"suffix":""},{"dropping-particle":"","family":"Dias da Silva","given":"Diana","non-dropping-particle":"","parse-names":false,"suffix":""},{"dropping-particle":"","family":"Diaz","given":"Daniel","non-dropping-particle":"","parse-names":false,"suffix":""},{"dropping-particle":"","family":"Dibaji Forooshani","given":"Zahra Sadat","non-dropping-particle":"","parse-names":false,"suffix":""},{"dropping-particle":"","family":"Djalalinia","given":"Shirin","non-dropping-particle":"","parse-names":false,"suffix":""},{"dropping-particle":"","family":"Do","given":"Hoa Thi","non-dropping-particle":"","parse-names":false,"suffix":""},{"dropping-particle":"","family":"Dokova","given":"Klara","non-dropping-particle":"","parse-names":false,"suffix":""},{"dropping-particle":"","family":"Dorostkar","given":"Fariba","non-dropping-particle":"","parse-names":false,"suffix":""},{"dropping-particle":"","family":"Doshmangir","given":"Leila","non-dropping-particle":"","parse-names":false,"suffix":""},{"dropping-particle":"","family":"Driscoll","given":"Tim Robert","non-dropping-particle":"","parse-names":false,"suffix":""},{"dropping-particle":"","family":"Duncan","given":"Bruce B.","non-dropping-particle":"","parse-names":false,"suffix":""},{"dropping-particle":"","family":"Duraes","given":"Andre Rodrigues","non-dropping-particle":"","parse-names":false,"suffix":""},{"dropping-particle":"","family":"Eagan","given":"Arielle Wilder","non-dropping-particle":"","parse-names":false,"suffix":""},{"dropping-particle":"","family":"Edvardsson","given":"David","non-dropping-particle":"","parse-names":false,"suffix":""},{"dropping-particle":"","family":"Nahas","given":"Nevine","non-dropping-particle":"El","parse-names":false,"suffix":""},{"dropping-particle":"","family":"Sayed","given":"Iman","non-dropping-particle":"El","parse-names":false,"suffix":""},{"dropping-particle":"","family":"Tantawi","given":"Maha","non-dropping-particle":"El","parse-names":false,"suffix":""},{"dropping-particle":"","family":"Elbarazi","given":"Iffat","non-dropping-particle":"","parse-names":false,"suffix":""},{"dropping-particle":"","family":"Elgendy","given":"Islam Y.","non-dropping-particle":"","parse-names":false,"suffix":""},{"dropping-particle":"","family":"El-Jaafary","given":"Shaimaa I.","non-dropping-particle":"","parse-names":false,"suffix":""},{"dropping-particle":"","family":"Elyazar","given":"Iqbal R.F.","non-dropping-particle":"","parse-names":false,"suffix":""},{"dropping-particle":"","family":"Emmons-Bell","given":"Sophia","non-dropping-particle":"","parse-names":false,"suffix":""},{"dropping-particle":"","family":"Erskine","given":"Holly E.","non-dropping-particle":"","parse-names":false,"suffix":""},{"dropping-particle":"","family":"Eskandarieh","given":"Sharareh","non-dropping-particle":"","parse-names":false,"suffix":""},{"dropping-particle":"","family":"Esmaeilnejad","given":"Saman","non-dropping-particle":"","parse-names":false,"suffix":""},{"dropping-particle":"","family":"Esteghamati","given":"Alireza","non-dropping-particle":"","parse-names":false,"suffix":""},{"dropping-particle":"","family":"Estep","given":"Kara","non-dropping-particle":"","parse-names":false,"suffix":""},{"dropping-particle":"","family":"Etemadi","given":"Arash","non-dropping-particle":"","parse-names":false,"suffix":""},{"dropping-particle":"","family":"Etisso","given":"Atkilt Esaiyas","non-dropping-particle":"","parse-names":false,"suffix":""},{"dropping-particle":"","family":"Fanzo","given":"Jessica","non-dropping-particle":"","parse-names":false,"suffix":""},{"dropping-particle":"","family":"Farahmand","given":"Mohammad","non-dropping-particle":"","parse-names":false,"suffix":""},{"dropping-particle":"","family":"Fareed","given":"Mohammad","non-dropping-particle":"","parse-names":false,"suffix":""},{"dropping-particle":"","family":"Faridnia","given":"Roghiyeh","non-dropping-particle":"","parse-names":false,"suffix":""},{"dropping-particle":"","family":"Farioli","given":"Andrea","non-dropping-particle":"","parse-names":false,"suffix":""},{"dropping-particle":"","family":"Faro","given":"Andre","non-dropping-particle":"","parse-names":false,"suffix":""},{"dropping-particle":"","family":"Faruque","given":"Mithila","non-dropping-particle":"","parse-names":false,"suffix":""},{"dropping-particle":"","family":"Farzadfar","given":"Farshad","non-dropping-particle":"","parse-names":false,"suffix":""},{"dropping-particle":"","family":"Fattahi","given":"Nazir","non-dropping-particle":"","parse-names":false,"suffix":""},{"dropping-particle":"","family":"Fazlzadeh","given":"Mehdi","non-dropping-particle":"","parse-names":false,"suffix":""},{"dropping-particle":"","family":"Feigin","given":"Valery L.","non-dropping-particle":"","parse-names":false,"suffix":""},{"dropping-particle":"","family":"Feldman","given":"Rachel","non-dropping-particle":"","parse-names":false,"suffix":""},{"dropping-particle":"","family":"Fereshtehnejad","given":"Seyed Mohammad","non-dropping-particle":"","parse-names":false,"suffix":""},{"dropping-particle":"","family":"Fernandes","given":"Eduarda","non-dropping-particle":"","parse-names":false,"suffix":""},{"dropping-particle":"","family":"Ferrara","given":"Giannina","non-dropping-particle":"","parse-names":false,"suffix":""},{"dropping-particle":"","family":"Ferrari","given":"Alize J.","non-dropping-particle":"","parse-names":false,"suffix":""},{"dropping-particle":"","family":"Ferreira","given":"Manuela L.","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L.","non-dropping-particle":"","parse-names":false,"suffix":""},{"dropping-particle":"","family":"Flor","given":"Luisa Sorio","non-dropping-particle":"","parse-names":false,"suffix":""},{"dropping-particle":"","family":"Foigt","given":"Nataliya A.","non-dropping-particle":"","parse-names":false,"suffix":""},{"dropping-particle":"","family":"Folayan","given":"Morenike Oluwatoyin","non-dropping-particle":"","parse-names":false,"suffix":""},{"dropping-particle":"","family":"Fomenkov","given":"Artem Alekseevich","non-dropping-particle":"","parse-names":false,"suffix":""},{"dropping-particle":"","family":"Force","given":"Lisa M.","non-dropping-particle":"","parse-names":false,"suffix":""},{"dropping-particle":"","family":"Foroutan","given":"Masoud","non-dropping-particle":"","parse-names":false,"suffix":""},{"dropping-particle":"","family":"Franklin","given":"Richard Charles","non-dropping-particle":"","parse-names":false,"suffix":""},{"dropping-particle":"","family":"Freitas","given":"Marisa","non-dropping-particle":"","parse-names":false,"suffix":""},{"dropping-particle":"","family":"Fu","given":"Weijia","non-dropping-particle":"","parse-names":false,"suffix":""},{"dropping-particle":"","family":"Fukumoto","given":"Takeshi","non-dropping-particle":"","parse-names":false,"suffix":""},{"dropping-particle":"","family":"Furtado","given":"João M.","non-dropping-particle":"","parse-names":false,"suffix":""},{"dropping-particle":"","family":"Gad","given":"Mohamed M.","non-dropping-particle":"","parse-names":false,"suffix":""},{"dropping-particle":"","family":"Gakidou","given":"Emmanuela","non-dropping-particle":"","parse-names":false,"suffix":""},{"dropping-particle":"","family":"Gallus","given":"Silvano","non-dropping-particle":"","parse-names":false,"suffix":""},{"dropping-particle":"","family":"Garcia-Basteiro","given":"Alberto L.","non-dropping-particle":"","parse-names":false,"suffix":""},{"dropping-particle":"","family":"Gardner","given":"William M.","non-dropping-particle":"","parse-names":false,"suffix":""},{"dropping-particle":"","family":"Geberemariyam","given":"Biniyam Sahiledengle","non-dropping-particle":"","parse-names":false,"suffix":""},{"dropping-particle":"","family":"Ayalew Gebreslassie","given":"Assefa Ayalew Ayalew","non-dropping-particle":"","parse-names":false,"suffix":""},{"dropping-particle":"","family":"Geremew","given":"Abraham","non-dropping-particle":"","parse-names":false,"suffix":""},{"dropping-particle":"","family":"Gershberg Hayoon","given":"Anna","non-dropping-particle":"","parse-names":false,"suffix":""},{"dropping-particle":"","family":"Gething","given":"Peter W.","non-dropping-particle":"","parse-names":false,"suffix":""},{"dropping-particle":"","family":"Ghadimi","given":"Maryam","non-dropping-particle":"","parse-names":false,"suffix":""},{"dropping-particle":"","family":"Ghadiri","given":"Keyghobad","non-dropping-particle":"","parse-names":false,"suffix":""},{"dropping-particle":"","family":"Ghaffarifar","given":"Fatemeh","non-dropping-particle":"","parse-names":false,"suffix":""},{"dropping-particle":"","family":"Ghafourifard","given":"Mansour","non-dropping-particle":"","parse-names":false,"suffix":""},{"dropping-particle":"","family":"Ghamari","given":"Farhad","non-dropping-particle":"","parse-names":false,"suffix":""},{"dropping-particle":"","family":"Ghashghaee","given":"Ahmad","non-dropping-particle":"","parse-names":false,"suffix":""},{"dropping-particle":"","family":"Ghiasvand","given":"Hesam","non-dropping-particle":"","parse-names":false,"suffix":""},{"dropping-particle":"","family":"Ghith","given":"Nermin","non-dropping-particle":"","parse-names":false,"suffix":""},{"dropping-particle":"","family":"Gholamian","given":"Asadollah","non-dropping-particle":"","parse-names":false,"suffix":""},{"dropping-particle":"","family":"Ghosh","given":"Rakesh","non-dropping-particle":"","parse-names":false,"suffix":""},{"dropping-particle":"","family":"Gill","given":"Paramjit Singh","non-dropping-particle":"","parse-names":false,"suffix":""},{"dropping-particle":"","family":"Ginindza","given":"Themba G.","non-dropping-particle":"","parse-names":false,"suffix":""},{"dropping-particle":"","family":"Giussani","given":"Giorgia","non-dropping-particle":"","parse-names":false,"suffix":""},{"dropping-particle":"V.","family":"Gnedovskaya","given":"Elena","non-dropping-particle":"","parse-names":false,"suffix":""},{"dropping-particle":"","family":"Goharinezhad","given":"Salime","non-dropping-particle":"","parse-names":false,"suffix":""},{"dropping-particle":"","family":"Gopalani","given":"Sameer Vali","non-dropping-particle":"","parse-names":false,"suffix":""},{"dropping-particle":"","family":"Gorini","given":"Giuseppe","non-dropping-particle":"","parse-names":false,"suffix":""},{"dropping-particle":"","family":"Goudarzi","given":"Houman","non-dropping-particle":"","parse-names":false,"suffix":""},{"dropping-particle":"","family":"Goulart","given":"Alessandra C.","non-dropping-particle":"","parse-names":false,"suffix":""},{"dropping-particle":"","family":"Greaves","given":"Felix","non-dropping-particle":"","parse-names":false,"suffix":""},{"dropping-particle":"","family":"Grivna","given":"Michal","non-dropping-particle":"","parse-names":false,"suffix":""},{"dropping-particle":"","family":"Grosso","given":"Giuseppe","non-dropping-particle":"","parse-names":false,"suffix":""},{"dropping-particle":"","family":"Gubari","given":"Mohammed Ibrahim Mohialdeen","non-dropping-particle":"","parse-names":false,"suffix":""},{"dropping-particle":"","family":"Gugnani","given":"Harish Chander","non-dropping-particle":"","parse-names":false,"suffix":""},{"dropping-particle":"","family":"Guimarães","given":"Rafael Alves","non-dropping-particle":"","parse-names":false,"suffix":""},{"dropping-particle":"","family":"Guled","given":"Rashid Abdi","non-dropping-particle":"","parse-names":false,"suffix":""},{"dropping-particle":"","family":"Guo","given":"Gaorui","non-dropping-particle":"","parse-names":false,"suffix":""},{"dropping-particle":"","family":"Guo","given":"Yuming","non-dropping-particle":"","parse-names":false,"suffix":""},{"dropping-particle":"","family":"Gupta","given":"Rajeev","non-dropping-particle":"","parse-names":false,"suffix":""},{"dropping-particle":"","family":"Gupta","given":"Tarun","non-dropping-particle":"","parse-names":false,"suffix":""},{"dropping-particle":"","family":"Haddock","given":"Beatrix","non-dropping-particle":"","parse-names":false,"suffix":""},{"dropping-particle":"","family":"Hafezi-Nejad","given":"Nima","non-dropping-particle":"","parse-names":false,"suffix":""},{"dropping-particle":"","family":"Hafiz","given":"Abdul","non-dropping-particle":"","parse-names":false,"suffix":""},{"dropping-particle":"","family":"Haj-Mirzaian","given":"Arvin","non-dropping-particle":"","parse-names":false,"suffix":""},{"dropping-particle":"","family":"Haj-Mirzaian","given":"Arya","non-dropping-particle":"","parse-names":false,"suffix":""},{"dropping-particle":"","family":"Hall","given":"Brian J.","non-dropping-particle":"","parse-names":false,"suffix":""},{"dropping-particle":"","family":"Halvaei","given":"Iman","non-dropping-particle":"","parse-names":false,"suffix":""},{"dropping-particle":"","family":"Hamadeh","given":"Randah R.","non-dropping-particle":"","parse-names":false,"suffix":""},{"dropping-particle":"","family":"Hamidi","given":"Samer","non-dropping-particle":"","parse-names":false,"suffix":""},{"dropping-particle":"","family":"Hammer","given":"Melanie S.","non-dropping-particle":"","parse-names":false,"suffix":""},{"dropping-particle":"","family":"Hankey","given":"Graeme J.","non-dropping-particle":"","parse-names":false,"suffix":""},{"dropping-particle":"","family":"Haririan","given":"Hamidreza","non-dropping-particle":"","parse-names":false,"suffix":""},{"dropping-particle":"","family":"Haro","given":"Josep Maria","non-dropping-particle":"","parse-names":false,"suffix":""},{"dropping-particle":"","family":"Hasaballah","given":"Ahmed I.","non-dropping-particle":"","parse-names":false,"suffix":""},{"dropping-particle":"","family":"Hasan","given":"Md Mehedi","non-dropping-particle":"","parse-names":false,"suffix":""},{"dropping-particle":"","family":"Hasanpoor","given":"Edris","non-dropping-particle":"","parse-names":false,"suffix":""},{"dropping-particle":"","family":"Hashi","given":"Abdiwahab","non-dropping-particle":"","parse-names":false,"suffix":""},{"dropping-particle":"","family":"Hassanipour","given":"Soheil","non-dropping-particle":"","parse-names":false,"suffix":""},{"dropping-particle":"","family":"Hassankhani","given":"Hadi","non-dropping-particle":"","parse-names":false,"suffix":""},{"dropping-particle":"","family":"Havmoeller","given":"Rasmus J.","non-dropping-particle":"","parse-names":false,"suffix":""},{"dropping-particle":"","family":"Hay","given":"Simon I.","non-dropping-particle":"","parse-names":false,"suffix":""},{"dropping-particle":"","family":"Hayat","given":"Khezar","non-dropping-particle":"","parse-names":false,"suffix":""},{"dropping-particle":"","family":"Heidari","given":"Golnaz","non-dropping-particle":"","parse-names":false,"suffix":""},{"dropping-particle":"","family":"Heidari-Soureshjani","given":"Reza","non-dropping-particle":"","parse-names":false,"suffix":""},{"dropping-particle":"","family":"Henrikson","given":"Hannah J.","non-dropping-particle":"","parse-names":false,"suffix":""},{"dropping-particle":"","family":"Herbert","given":"Molly E.","non-dropping-particle":"","parse-names":false,"suffix":""},{"dropping-particle":"","family":"Herteliu","given":"Claudiu","non-dropping-particle":"","parse-names":false,"suffix":""},{"dropping-particle":"","family":"Heydarpour","given":"Fatemeh","non-dropping-particle":"","parse-names":false,"suffix":""},{"dropping-particle":"","family":"Hird","given":"Thomas R.","non-dropping-particle":"","parse-names":false,"suffix":""},{"dropping-particle":"","family":"Hoek","given":"Hans W.","non-dropping-particle":"","parse-names":false,"suffix":""},{"dropping-particle":"","family":"Holla","given":"Ramesh","non-dropping-particle":"","parse-names":false,"suffix":""},{"dropping-particle":"","family":"Hoogar","given":"Praveen","non-dropping-particle":"","parse-names":false,"suffix":""},{"dropping-particle":"","family":"Hosgood","given":"H. Dean","non-dropping-particle":"","parse-names":false,"suffix":""},{"dropping-particle":"","family":"Hossain","given":"Naznin","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sairi","given":"Mohamed","non-dropping-particle":"","parse-names":false,"suffix":""},{"dropping-particle":"","family":"Hsieh","given":"Vivian Chia Rong","non-dropping-particle":"","parse-names":false,"suffix":""},{"dropping-particle":"","family":"Hu","given":"Guoqing","non-dropping-particle":"","parse-names":false,"suffix":""},{"dropping-particle":"","family":"Hu","given":"Kejia","non-dropping-particle":"","parse-names":false,"suffix":""},{"dropping-particle":"","family":"Huda","given":"Tanvir M.","non-dropping-particle":"","parse-names":false,"suffix":""},{"dropping-particle":"","family":"Humayun","given":"Ayesha","non-dropping-particle":"","parse-names":false,"suffix":""},{"dropping-particle":"","family":"Huynh","given":"Chantal K.","non-dropping-particle":"","parse-names":false,"suffix":""},{"dropping-particle":"","family":"Hwang","given":"Bing Fang","non-dropping-particle":"","parse-names":false,"suffix":""},{"dropping-particle":"","family":"Iannucci","given":"Vincent C.","non-dropping-particle":"","parse-names":false,"suffix":""},{"dropping-particle":"","family":"Ibitoye","given":"Segun Emmanuel","non-dropping-particle":"","parse-names":false,"suffix":""},{"dropping-particle":"","family":"Ikeda","given":"Nayu","non-dropping-particle":"","parse-names":false,"suffix":""},{"dropping-particle":"","family":"Ikuta","given":"Kevin S.","non-dropping-particle":"","parse-names":false,"suffix":""},{"dropping-particle":"","family":"Ilesanmi","given":"Olayinka Stephen","non-dropping-particle":"","parse-names":false,"suffix":""},{"dropping-particle":"","family":"Ilic","given":"Irena M.","non-dropping-particle":"","parse-names":false,"suffix":""},{"dropping-particle":"","family":"Ilic","given":"Milena D.","non-dropping-particle":"","parse-names":false,"suffix":""},{"dropping-particle":"","family":"Inbaraj","given":"Leeberk Raja","non-dropping-particle":"","parse-names":false,"suffix":""},{"dropping-particle":"","family":"Ippolito","given":"Hel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Salpeter","non-dropping-particle":"","parse-names":false,"suffix":""},{"dropping-particle":"","family":"Islam","given":"M. Mofizul","non-dropping-particle":"","parse-names":false,"suffix":""},{"dropping-particle":"","family":"Islam","given":"Sheikh Mohammed Shariful","non-dropping-particle":"","parse-names":false,"suffix":""},{"dropping-particle":"","family":"Iso","given":"Hiroyasu","non-dropping-particle":"","parse-names":false,"suffix":""},{"dropping-particle":"","family":"Ivers","given":"Rebecca Q.","non-dropping-particle":"","parse-names":false,"suffix":""},{"dropping-particle":"","family":"Iwu","given":"Chidozie C.D.","non-dropping-particle":"","parse-names":false,"suffix":""},{"dropping-particle":"","family":"Iwu","given":"Chinwe Juliana","non-dropping-particle":"","parse-names":false,"suffix":""},{"dropping-particle":"","family":"Iyamu","given":"Ihoghosa Osamuyi","non-dropping-particle":"","parse-names":false,"suffix":""},{"dropping-particle":"","family":"Jaafari","given":"Jalil","non-dropping-particle":"","parse-names":false,"suffix":""},{"dropping-particle":"","family":"Jacobsen","given":"Kathryn H.","non-dropping-particle":"","parse-names":false,"suffix":""},{"dropping-particle":"","family":"Jafari","given":"Hussain","non-dropping-particle":"","parse-names":false,"suffix":""},{"dropping-particle":"","family":"Jafarinia","given":"Morteza","non-dropping-particle":"","parse-names":false,"suffix":""},{"dropping-particle":"","family":"Jahani","given":"Mohammad Ali","non-dropping-particle":"","parse-names":false,"suffix":""},{"dropping-particle":"","family":"Jakovljevic","given":"Mihajlo","non-dropping-particle":"","parse-names":false,"suffix":""},{"dropping-particle":"","family":"Jalilian","given":"Farzad","non-dropping-particle":"","parse-names":false,"suffix":""},{"dropping-particle":"","family":"James","given":"Spencer L.","non-dropping-particle":"","parse-names":false,"suffix":""},{"dropping-particle":"","family":"Janjani","given":"Hosna","non-dropping-particle":"","parse-names":false,"suffix":""},{"dropping-particle":"","family":"Javaheri","given":"Tahereh","non-dropping-particle":"","parse-names":false,"suffix":""},{"dropping-particle":"","family":"Javidnia","given":"Javad","non-dropping-particle":"","parse-names":false,"suffix":""},{"dropping-particle":"","family":"Jeemon","given":"Panniyammakal","non-dropping-particle":"","parse-names":false,"suffix":""},{"dropping-particle":"","family":"Jenabi","given":"Ensiyeh","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hansson","given":"Lars","non-dropping-particle":"","parse-names":false,"suffix":""},{"dropping-particle":"","family":"John","given":"Oommen","non-dropping-particle":"","parse-names":false,"suffix":""},{"dropping-particle":"","family":"John-Akinola","given":"Yetunde O.","non-dropping-particle":"","parse-names":false,"suffix":""},{"dropping-particle":"","family":"Johnson","given":"Catherine Owens","non-dropping-particle":"","parse-names":false,"suffix":""},{"dropping-particle":"","family":"Jonas","given":"Jost B.","non-dropping-particle":"","parse-names":false,"suffix":""},{"dropping-particle":"","family":"Joukar","given":"Farahnaz","non-dropping-particle":"","parse-names":false,"suffix":""},{"dropping-particle":"","family":"Jozwiak","given":"Jacek Jerzy","non-dropping-particle":"","parse-names":false,"suffix":""},{"dropping-particle":"","family":"Jürisson","given":"Mikk","non-dropping-particle":"","parse-names":false,"suffix":""},{"dropping-particle":"","family":"Kabir","given":"Ali","non-dropping-particle":"","parse-names":false,"suffix":""},{"dropping-particle":"","family":"Kabir","given":"Zubair","non-dropping-particle":"","parse-names":false,"suffix":""},{"dropping-particle":"","family":"Kalani","given":"Hamed","non-dropping-particle":"","parse-names":false,"suffix":""},{"dropping-particle":"","family":"Kalani","given":"Rizwan","non-dropping-particle":"","parse-names":false,"suffix":""},{"dropping-particle":"","family":"Kalankesh","given":"Leila R.","non-dropping-particle":"","parse-names":false,"suffix":""},{"dropping-particle":"","family":"Kalhor","given":"Rohollah","non-dropping-particle":"","parse-names":false,"suffix":""},{"dropping-particle":"","family":"Kanchan","given":"Tanuj","non-dropping-particle":"","parse-names":false,"suffix":""},{"dropping-particle":"","family":"Kapoor","given":"Neeti","non-dropping-particle":"","parse-names":false,"suffix":""},{"dropping-particle":"","family":"Matin","given":"Behzad Karami","non-dropping-particle":"","parse-names":false,"suffix":""},{"dropping-particle":"","family":"Karch","given":"André","non-dropping-particle":"","parse-names":false,"suffix":""},{"dropping-particle":"","family":"Karim","given":"Mohd Anisul","non-dropping-particle":"","parse-names":false,"suffix":""},{"dropping-particle":"","family":"Kassa","given":"Getachew Mullu","non-dropping-particle":"","parse-names":false,"suffix":""},{"dropping-particle":"","family":"Katikireddi","given":"Srinivasa Vittal","non-dropping-particle":"","parse-names":false,"suffix":""},{"dropping-particle":"","family":"Kayode","given":"Gbenga A.","non-dropping-particle":"","parse-names":false,"suffix":""},{"dropping-particle":"","family":"Kazemi Karyani","given":"Ali","non-dropping-particle":"","parse-names":false,"suffix":""},{"dropping-particle":"","family":"Keiyoro","given":"Peter Njenga","non-dropping-particle":"","parse-names":false,"suffix":""},{"dropping-particle":"","family":"Keller","given":"Cathleen","non-dropping-particle":"","parse-names":false,"suffix":""},{"dropping-particle":"","family":"Kemmer","given":"Laura","non-dropping-particle":"","parse-names":false,"suffix":""},{"dropping-particle":"","family":"Kendrick","given":"Parkes J.","non-dropping-particle":"","parse-names":false,"suffix":""},{"dropping-particle":"","family":"Khalid","given":"Nauman","non-dropping-particle":"","parse-names":false,"suffix":""},{"dropping-particle":"","family":"Khammarnia","given":"Mohammad","non-dropping-particle":"","parse-names":false,"suffix":""},{"dropping-particle":"","family":"Khan","given":"Ejaz Ahmad","non-dropping-particle":"","parse-names":false,"suffix":""},{"dropping-particle":"","family":"Khan","given":"Maseer","non-dropping-particle":"","parse-names":false,"suffix":""},{"dropping-particle":"","family":"Khatab","given":"Khaled","non-dropping-particle":"","parse-names":false,"suffix":""},{"dropping-particle":"","family":"Khater","given":"Mona M.","non-dropping-particle":"","parse-names":false,"suffix":""},{"dropping-particle":"","family":"Khatib","given":"Mahalaqua Nazli","non-dropping-particle":"","parse-names":false,"suffix":""},{"dropping-particle":"","family":"Khayamzadeh","given":"Maryam","non-dropping-particle":"","parse-names":false,"suffix":""},{"dropping-particle":"","family":"Khazaei","given":"Salman","non-dropping-particle":"","parse-names":false,"suffix":""},{"dropping-particle":"","family":"Kieling","given":"Christian","non-dropping-particle":"","parse-names":false,"suffix":""},{"dropping-particle":"","family":"Kim","given":"Yun Jin","non-dropping-particle":"","parse-names":false,"suffix":""},{"dropping-particle":"","family":"Kimokoti","given":"Ruth W.","non-dropping-particle":"","parse-names":false,"suffix":""},{"dropping-particle":"","family":"Kisa","given":"Adnan","non-dropping-particle":"","parse-names":false,"suffix":""},{"dropping-particle":"","family":"Kisa","given":"Sezer","non-dropping-particle":"","parse-names":false,"suffix":""},{"dropping-particle":"","family":"Kivimäki","given":"Mika","non-dropping-particle":"","parse-names":false,"suffix":""},{"dropping-particle":"","family":"Knibbs","given":"Luke D.","non-dropping-particle":"","parse-names":false,"suffix":""},{"dropping-particle":"","family":"Knudsen","given":"Ann Kristin Skrindo","non-dropping-particle":"","parse-names":false,"suffix":""},{"dropping-particle":"","family":"Kocarnik","given":"Jonathan M.","non-dropping-particle":"","parse-names":false,"suffix":""},{"dropping-particle":"","family":"Kochhar","given":"Sonali","non-dropping-particle":"","parse-names":false,"suffix":""},{"dropping-particle":"","family":"Kopec","given":"Jacek A.","non-dropping-particle":"","parse-names":false,"suffix":""},{"dropping-particle":"","family":"Korshunov","given":"Vladimir Andreevich","non-dropping-particle":"","parse-names":false,"suffix":""},{"dropping-particle":"","family":"Koul","given":"Parvaiz A.","non-dropping-particle":"","parse-names":false,"suffix":""},{"dropping-particle":"","family":"Koyanagi","given":"Ai","non-dropping-particle":"","parse-names":false,"suffix":""},{"dropping-particle":"","family":"Kraemer","given":"Moritz U.G.","non-dropping-particle":"","parse-names":false,"suffix":""},{"dropping-particle":"","family":"Krishan","given":"Kewal","non-dropping-particle":"","parse-names":false,"suffix":""},{"dropping-particle":"","family":"Krohn","given":"Kris J.","non-dropping-particle":"","parse-names":false,"suffix":""},{"dropping-particle":"","family":"Kromhout","given":"Hans","non-dropping-particle":"","parse-names":false,"suffix":""},{"dropping-particle":"","family":"Kuate Defo","given":"Barthelemy","non-dropping-particle":"","parse-names":false,"suffix":""},{"dropping-particle":"","family":"Kumar","given":"G. Anil","non-dropping-particle":"","parse-names":false,"suffix":""},{"dropping-particle":"","family":"Kumar","given":"Vivek","non-dropping-particle":"","parse-names":false,"suffix":""},{"dropping-particle":"","family":"Kurmi","given":"Om P.","non-dropping-particle":"","parse-names":false,"suffix":""},{"dropping-particle":"","family":"Kusuma","given":"Dian","non-dropping-particle":"","parse-names":false,"suffix":""},{"dropping-particle":"","family":"Vecchia","given":"Carlo","non-dropping-particle":"La","parse-names":false,"suffix":""},{"dropping-particle":"","family":"Lacey","given":"Ben","non-dropping-particle":"","parse-names":false,"suffix":""},{"dropping-particle":"","family":"Lal","given":"Dharmesh Kumar","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Hasan","non-dropping-particle":"","parse-names":false,"suffix":""},{"dropping-particle":"","family":"Landires","given":"Iván","non-dropping-particle":"","parse-names":false,"suffix":""},{"dropping-particle":"","family":"Lang","given":"Justin J.","non-dropping-particle":"","parse-names":false,"suffix":""},{"dropping-particle":"","family":"Langan","given":"Sinéad M.","non-dropping-particle":"","parse-names":false,"suffix":""},{"dropping-particle":"","family":"Larsson","given":"Anders O.","non-dropping-particle":"","parse-names":false,"suffix":""},{"dropping-particle":"","family":"Lasrado","given":"Savita","non-dropping-particle":"","parse-names":false,"suffix":""},{"dropping-particle":"","family":"Lauriola","given":"Paolo","non-dropping-particle":"","parse-names":false,"suffix":""},{"dropping-particle":"V.","family":"Lazarus","given":"Jeffrey","non-dropping-particle":"","parse-names":false,"suffix":""},{"dropping-particle":"","family":"Lee","given":"Paul H.","non-dropping-particle":"","parse-names":false,"suffix":""},{"dropping-particle":"","family":"Lee","given":"Shaun Wen Huey","non-dropping-particle":"","parse-names":false,"suffix":""},{"dropping-particle":"","family":"Legrand","given":"Kate E.","non-dropping-particle":"","parse-names":false,"suffix":""},{"dropping-particle":"","family":"Leigh","given":"James","non-dropping-particle":"","parse-names":false,"suffix":""},{"dropping-particle":"","family":"Leonardi","given":"Matilde","non-dropping-particle":"","parse-names":false,"suffix":""},{"dropping-particle":"","family":"Lescinsky","given":"Haley","non-dropping-particle":"","parse-names":false,"suffix":""},{"dropping-particle":"","family":"Leung","given":"Janni","non-dropping-particle":"","parse-names":false,"suffix":""},{"dropping-particle":"","family":"Levi","given":"Miriam","non-dropping-particle":"","parse-names":false,"suffix":""},{"dropping-particle":"","family":"Li","given":"Shanshan","non-dropping-particle":"","parse-names":false,"suffix":""},{"dropping-particle":"","family":"Lim","given":"Lee Ling","non-dropping-particle":"","parse-names":false,"suffix":""},{"dropping-particle":"","family":"Linn","given":"Shai","non-dropping-particle":"","parse-names":false,"suffix":""},{"dropping-particle":"","family":"Liu","given":"Shiwei","non-dropping-particle":"","parse-names":false,"suffix":""},{"dropping-particle":"","family":"Liu","given":"Simin","non-dropping-particle":"","parse-names":false,"suffix":""},{"dropping-particle":"","family":"Liu","given":"Yang","non-dropping-particle":"","parse-names":false,"suffix":""},{"dropping-particle":"","family":"Lo","given":"Justin","non-dropping-particle":"","parse-names":false,"suffix":""},{"dropping-particle":"","family":"Lopez","given":"Alan D.","non-dropping-particle":"","parse-names":false,"suffix":""},{"dropping-particle":"","family":"Lopez","given":"Jaifred Christian F.","non-dropping-particle":"","parse-names":false,"suffix":""},{"dropping-particle":"","family":"Lopukhov","given":"Platon D.","non-dropping-particle":"","parse-names":false,"suffix":""},{"dropping-particle":"","family":"Lorkowski","given":"Stefan","non-dropping-particle":"","parse-names":false,"suffix":""},{"dropping-particle":"","family":"Lotufo","given":"Paulo A.","non-dropping-particle":"","parse-names":false,"suffix":""},{"dropping-particle":"","family":"Lu","given":"Alton","non-dropping-particle":"","parse-names":false,"suffix":""},{"dropping-particle":"","family":"Lugo","given":"Alessandra","non-dropping-particle":"","parse-names":false,"suffix":""},{"dropping-particle":"","family":"Maddison","given":"Emilie R.","non-dropping-particle":"","parse-names":false,"suffix":""},{"dropping-particle":"","family":"Mahasha","given":"Phetole Walter","non-dropping-particle":"","parse-names":false,"suffix":""},{"dropping-particle":"","family":"Mahdavi","given":"Mokhtar Mahdavi","non-dropping-particle":"","parse-names":false,"suffix":""},{"dropping-particle":"","family":"Mahmoudi","given":"Morteza","non-dropping-particle":"","parse-names":false,"suffix":""},{"dropping-particle":"","family":"Majeed","given":"Azeem","non-dropping-particle":"","parse-names":false,"suffix":""},{"dropping-particle":"","family":"Maleki","given":"Afshin","non-dropping-particle":"","parse-names":false,"suffix":""},{"dropping-particle":"","family":"Maleki","given":"Shokofeh","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sour-Ghanaei","given":"Fariborz","non-dropping-particle":"","parse-names":false,"suffix":""},{"dropping-particle":"","family":"Mansouri","given":"Borhan","non-dropping-particle":"","parse-names":false,"suffix":""},{"dropping-particle":"","family":"Mansournia","given":"Mohammad Ali","non-dropping-particle":"","parse-names":false,"suffix":""},{"dropping-particle":"","family":"Mantilla Herrera","given":"Ana M.","non-dropping-particle":"","parse-names":false,"suffix":""},{"dropping-particle":"","family":"Maravilla","given":"Joemer C.","non-dropping-particle":"","parse-names":false,"suffix":""},{"dropping-particle":"","family":"Marks","given":"Ashley","non-dropping-particle":"","parse-names":false,"suffix":""},{"dropping-particle":"V.","family":"Martin","given":"Randall","non-dropping-particle":"","parse-names":false,"suffix":""},{"dropping-particle":"","family":"Martini","given":"Santi","non-dropping-particle":"","parse-names":false,"suffix":""},{"dropping-particle":"","family":"Martins-Melo","given":"Francisco Rogerlândio","non-dropping-particle":"","parse-names":false,"suffix":""},{"dropping-particle":"","family":"Masaka","given":"Anthony","non-dropping-particle":"","parse-names":false,"suffix":""},{"dropping-particle":"","family":"Masoumi","given":"Seyedeh Zahra","non-dropping-particle":"","parse-names":false,"suffix":""},{"dropping-particle":"","family":"Mathur","given":"Manu Raj","non-dropping-particle":"","parse-names":false,"suffix":""},{"dropping-particle":"","family":"Matsushita","given":"Kunihiro","non-dropping-particle":"","parse-names":false,"suffix":""},{"dropping-particle":"","family":"Maulik","given":"Pallab K.","non-dropping-particle":"","parse-names":false,"suffix":""},{"dropping-particle":"","family":"McAlinden","given":"Colm","non-dropping-particle":"","parse-names":false,"suffix":""},{"dropping-particle":"","family":"McGrath","given":"John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J.","non-dropping-particle":"","parse-names":false,"suffix":""},{"dropping-particle":"","family":"McKee","given":"Martin","non-dropping-particle":"","parse-names":false,"suffix":""},{"dropping-particle":"","family":"Mehndiratta","given":"Man Mohan","non-dropping-particle":"","parse-names":false,"suffix":""},{"dropping-particle":"","family":"Mehri","given":"Fereshteh","non-dropping-particle":"","parse-names":false,"suffix":""},{"dropping-particle":"","family":"Mehta","given":"Kala M.","non-dropping-particle":"","parse-names":false,"suffix":""},{"dropping-particle":"","family":"Memish","given":"Ziad A.","non-dropping-particle":"","parse-names":false,"suffix":""},{"dropping-particle":"","family":"Mendoza","given":"Walter","non-dropping-particle":"","parse-names":false,"suffix":""},{"dropping-particle":"","family":"Menezes","given":"Ritesh G.","non-dropping-particle":"","parse-names":false,"suffix":""},{"dropping-particle":"","family":"Mengesha","given":"Endalkachew Worku","non-dropping-particle":"","parse-names":false,"suffix":""},{"dropping-particle":"","family":"Mereke","given":"Alibek","non-dropping-particle":"","parse-names":false,"suffix":""},{"dropping-particle":"","family":"Mereta","given":"Seid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iazgowski","given":"Bartosz","non-dropping-particle":"","parse-names":false,"suffix":""},{"dropping-particle":"","family":"Miazgowski","given":"Tomasz","non-dropping-particle":"","parse-names":false,"suffix":""},{"dropping-particle":"","family":"Michalek","given":"Irmina Maria","non-dropping-particle":"","parse-names":false,"suffix":""},{"dropping-particle":"","family":"Miller","given":"Ted R.","non-dropping-particle":"","parse-names":false,"suffix":""},{"dropping-particle":"","family":"Mills","given":"Edward J.","non-dropping-particle":"","parse-names":false,"suffix":""},{"dropping-particle":"","family":"Mini","given":"G. K.","non-dropping-particle":"","parse-names":false,"suffix":""},{"dropping-particle":"","family":"Miri","given":"Mohammad","non-dropping-particle":"","parse-names":false,"suffix":""},{"dropping-particle":"","family":"Mirica","given":"Andreea","non-dropping-particle":"","parse-names":false,"suffix":""},{"dropping-particle":"","family":"Mirrakhimov","given":"Erkin M.","non-dropping-particle":"","parse-names":false,"suffix":""},{"dropping-particle":"","family":"Mirzaei","given":"Hamed","non-dropping-particle":"","parse-names":false,"suffix":""},{"dropping-particle":"","family":"Mirzaei","given":"Maryam","non-dropping-particle":"","parse-names":false,"suffix":""},{"dropping-particle":"","family":"Mirzaei","given":"Roya","non-dropping-particle":"","parse-names":false,"suffix":""},{"dropping-particle":"","family":"Mirzaei-Alavijeh","given":"Mehdi","non-dropping-particle":"","parse-names":false,"suffix":""},{"dropping-particle":"","family":"Misganaw","given":"Awoke Temesgen","non-dropping-particle":"","parse-names":false,"suffix":""},{"dropping-particle":"","family":"Mithra","given":"Prasanna","non-dropping-particle":"","parse-names":false,"suffix":""},{"dropping-particle":"","family":"Moazen","given":"Babak","non-dropping-particle":"","parse-names":false,"suffix":""},{"dropping-particle":"","family":"Mohammad","given":"Dara K.","non-dropping-particle":"","parse-names":false,"suffix":""},{"dropping-particle":"","family":"Mohammad","given":"Yousef","non-dropping-particle":"","parse-names":false,"suffix":""},{"dropping-particle":"","family":"Mohammad Gholi Mezerji","given":"Naser","non-dropping-particle":"","parse-names":false,"suffix":""},{"dropping-particle":"","family":"Mohammadian-Hafshejani","given":"Abdollah","non-dropping-particle":"","parse-names":false,"suffix":""},{"dropping-particle":"","family":"Mohammadifard","given":"Noushin","non-dropping-particle":"","parse-names":false,"suffix":""},{"dropping-particle":"","family":"Mohammadpourhodki","given":"Reza","non-dropping-particle":"","parse-names":false,"suffix":""},{"dropping-particle":"","family":"Mohammed","given":"Ammas Siraj","non-dropping-particle":"","parse-names":false,"suffix":""},{"dropping-particle":"","family":"Mohammed","given":"Hussen","non-dropping-particle":"","parse-names":false,"suffix":""},{"dropping-particle":"","family":"Mohammed","given":"Jemal Abdu","non-dropping-particle":"","parse-names":false,"suffix":""},{"dropping-particle":"","family":"Mohammed","given":"Shafiu","non-dropping-particle":"","parse-names":false,"suffix":""},{"dropping-particle":"","family":"Mokdad","given":"Ali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oney","given":"Meghan D.","non-dropping-particle":"","parse-names":false,"suffix":""},{"dropping-particle":"","family":"Moradi","given":"Ghobad","non-dropping-particle":"","parse-names":false,"suffix":""},{"dropping-particle":"","family":"Moradi","given":"Masoud","non-dropping-particle":"","parse-names":false,"suffix":""},{"dropping-particle":"","family":"Moradi-Lakeh","given":"Maziar","non-dropping-particle":"","parse-names":false,"suffix":""},{"dropping-particle":"","family":"Moradzadeh","given":"Rahmatollah","non-dropping-particle":"","parse-names":false,"suffix":""},{"dropping-particle":"","family":"Moraga","given":"Paula","non-dropping-particle":"","parse-names":false,"suffix":""},{"dropping-particle":"","family":"Morawska","given":"Lidia","non-dropping-particle":"","parse-names":false,"suffix":""},{"dropping-particle":"","family":"Morgado-Da-Costa","given":"Joana","non-dropping-particle":"","parse-names":false,"suffix":""},{"dropping-particle":"","family":"Morrison","given":"Shane Douglas","non-dropping-particle":"","parse-names":false,"suffix":""},{"dropping-particle":"","family":"Mosapour","given":"Abbas","non-dropping-particle":"","parse-names":false,"suffix":""},{"dropping-particle":"","family":"Mosser","given":"Jonathan F.","non-dropping-particle":"","parse-names":false,"suffix":""},{"dropping-particle":"","family":"Mouodi","given":"Simin","non-dropping-particle":"","parse-names":false,"suffix":""},{"dropping-particle":"","family":"Mousavi","given":"Seyyed Meysam","non-dropping-particle":"","parse-names":false,"suffix":""},{"dropping-particle":"","family":"Khaneghah","given":"Amin Mousavi","non-dropping-particle":"","parse-names":false,"suffix":""},{"dropping-particle":"","family":"Mueller","given":"Ulrich Otto","non-dropping-particle":"","parse-names":false,"suffix":""},{"dropping-particle":"","family":"Mukhopadhyay","given":"Satinath","non-dropping-particle":"","parse-names":false,"suffix":""},{"dropping-particle":"","family":"Mullany","given":"Erin C.","non-dropping-particle":"","parse-names":false,"suffix":""},{"dropping-particle":"","family":"Musa","given":"Kamarul Imran","non-dropping-particle":"","parse-names":false,"suffix":""},{"dropping-particle":"","family":"Muthupandian","given":"Saravanan","non-dropping-particle":"","parse-names":false,"suffix":""},{"dropping-particle":"","family":"Nabhan","given":"Ashraf F.","non-dropping-particle":"","parse-names":false,"suffix":""},{"dropping-particle":"","family":"Naderi","given":"Mehdi","non-dropping-particle":"","parse-names":false,"suffix":""},{"dropping-particle":"","family":"Nagarajan","given":"Ahamarshan Jayaraman","non-dropping-particle":"","parse-names":false,"suffix":""},{"dropping-particle":"","family":"Nagel","given":"Gabriele","non-dropping-particle":"","parse-names":false,"suffix":""},{"dropping-particle":"","family":"Naghavi","given":"Mohsen","non-dropping-particle":"","parse-names":false,"suffix":""},{"dropping-particle":"","family":"Naghshtabrizi","given":"Behshad","non-dropping-particle":"","parse-names":false,"suffix":""},{"dropping-particle":"","family":"Naimzada","given":"Mukhammad David","non-dropping-particle":"","parse-names":false,"suffix":""},{"dropping-particle":"","family":"Najafi","given":"Farid","non-dropping-particle":"","parse-names":false,"suffix":""},{"dropping-particle":"","family":"Nangia","given":"Vinay","non-dropping-particle":"","parse-names":false,"suffix":""},{"dropping-particle":"","family":"Nansseu","given":"Jobert Richie","non-dropping-particle":"","parse-names":false,"suffix":""},{"dropping-particle":"","family":"Naserbakht","given":"Morteza","non-dropping-particle":"","parse-names":false,"suffix":""},{"dropping-particle":"","family":"Nayak","given":"Vinod C.","non-dropping-particle":"","parse-names":false,"suffix":""},{"dropping-particle":"","family":"Negoi","given":"Ionut","non-dropping-particle":"","parse-names":false,"suffix":""},{"dropping-particle":"","family":"Ngunjiri","given":"Josephine W.","non-dropping-particle":"","parse-names":false,"suffix":""},{"dropping-particle":"","family":"Nguyen","given":"Cuong Tat","non-dropping-particle":"","parse-names":false,"suffix":""},{"dropping-particle":"","family":"Nguyen","given":"Huong Lan Thi","non-dropping-particle":"","parse-names":false,"suffix":""},{"dropping-particle":"","family":"Nguyen","given":"Ming","non-dropping-particle":"","parse-names":false,"suffix":""},{"dropping-particle":"","family":"Nigatu","given":"Yeshambel T.","non-dropping-particle":"","parse-names":false,"suffix":""},{"dropping-particle":"","family":"Nikbakhsh","given":"Rajan","non-dropping-particle":"","parse-names":false,"suffix":""},{"dropping-particle":"","family":"Nixon","given":"Molly R.","non-dropping-particle":"","parse-names":false,"suffix":""},{"dropping-particle":"","family":"Nnaji","given":"Chukwudi A.","non-dropping-particle":"","parse-names":false,"suffix":""},{"dropping-particle":"","family":"Nomura","given":"Shuhei","non-dropping-particle":"","parse-names":false,"suffix":""},{"dropping-particle":"","family":"Norrving","given":"Bo","non-dropping-particle":"","parse-names":false,"suffix":""},{"dropping-particle":"","family":"Noubiap","given":"Jean Jacques","non-dropping-particle":"","parse-names":false,"suffix":""},{"dropping-particle":"","family":"Nowak","given":"Christoph","non-dropping-particle":"","parse-names":false,"suffix":""},{"dropping-particle":"","family":"Nunez-Samudio","given":"Virginia","non-dropping-particle":"","parse-names":false,"suffix":""},{"dropping-particle":"","family":"Oancea","given":"Bogdan","non-dropping-particle":"","parse-names":false,"suffix":""},{"dropping-particle":"","family":"Odell","given":"Christopher M.","non-dropping-particle":"","parse-names":false,"suffix":""},{"dropping-particle":"","family":"Ogbo","given":"Felix Akpojene","non-dropping-particle":"","parse-names":false,"suffix":""},{"dropping-particle":"","family":"Oh","given":"In Hwan","non-dropping-particle":"","parse-names":false,"suffix":""},{"dropping-particle":"","family":"Okunga","given":"Emmanuel Wandera","non-dropping-particle":"","parse-names":false,"suffix":""},{"dropping-particle":"","family":"Oladnabi","given":"Morteza","non-dropping-particle":"","parse-names":false,"suffix":""},{"dropping-particle":"","family":"Olagunju","given":"Andrew T.","non-dropping-particle":"","parse-names":false,"suffix":""},{"dropping-particle":"","family":"Olusanya","given":"Bolajoko Olubukunola","non-dropping-particle":"","parse-names":false,"suffix":""},{"dropping-particle":"","family":"Olusanya","given":"Jacob Olusegun","non-dropping-particle":"","parse-names":false,"suffix":""},{"dropping-particle":"","family":"Omer","given":"Muktar Omer","non-dropping-particle":"","parse-names":false,"suffix":""},{"dropping-particle":"","family":"Ong","given":"Kanyin L.","non-dropping-particle":"","parse-names":false,"suffix":""},{"dropping-particle":"","family":"Onwujekwe","given":"Obinna E.","non-dropping-particle":"","parse-names":false,"suffix":""},{"dropping-particle":"","family":"Orpana","given":"Heather M.","non-dropping-particle":"","parse-names":false,"suffix":""},{"dropping-particle":"","family":"Ortiz","given":"Alberto","non-dropping-particle":"","parse-names":false,"suffix":""},{"dropping-particle":"","family":"Osarenotor","given":"Osayomwanbo","non-dropping-particle":"","parse-names":false,"suffix":""},{"dropping-particle":"","family":"Osei","given":"Frank B.","non-dropping-particle":"","parse-names":false,"suffix":""},{"dropping-particle":"","family":"Ostroff","given":"Samuel M.","non-dropping-particle":"","parse-names":false,"suffix":""},{"dropping-particle":"","family":"Otoiu","given":"Adrian","non-dropping-particle":"","parse-names":false,"suffix":""},{"dropping-particle":"","family":"Otstavnov","given":"Nikita","non-dropping-particle":"","parse-names":false,"suffix":""},{"dropping-particle":"","family":"Otstavnov","given":"Stanislav S.","non-dropping-particle":"","parse-names":false,"suffix":""},{"dropping-particle":"","family":"Øverland","given":"Simon","non-dropping-particle":"","parse-names":false,"suffix":""},{"dropping-particle":"","family":"Owolabi","given":"Mayowa O.","non-dropping-particle":"","parse-names":false,"suffix":""},{"dropping-particle":"","family":"Mahesh","given":"P. A.","non-dropping-particle":"","parse-names":false,"suffix":""},{"dropping-particle":"","family":"Padubidri","given":"Jagadish Rao","non-dropping-particle":"","parse-names":false,"suffix":""},{"dropping-particle":"","family":"Palladino","given":"Raffaele","non-dropping-particle":"","parse-names":false,"suffix":""},{"dropping-particle":"","family":"Panda-Jonas","given":"Songhomitra","non-dropping-particle":"","parse-names":false,"suffix":""},{"dropping-particle":"","family":"Pandey","given":"Anamika","non-dropping-particle":"","parse-names":false,"suffix":""},{"dropping-particle":"","family":"Parry","given":"Charles D.H.","non-dropping-particle":"","parse-names":false,"suffix":""},{"dropping-particle":"","family":"Pasovic","given":"Maja","non-dropping-particle":"","parse-names":false,"suffix":""},{"dropping-particle":"","family":"Pasupula","given":"Deepak Kumar","non-dropping-particle":"","parse-names":false,"suffix":""},{"dropping-particle":"","family":"Patel","given":"Sangram Kishor","non-dropping-particle":"","parse-names":false,"suffix":""},{"dropping-particle":"","family":"Pathak","given":"Mona","non-dropping-particle":"","parse-names":false,"suffix":""},{"dropping-particle":"","family":"Patten","given":"Scott B.","non-dropping-particle":"","parse-names":false,"suffix":""},{"dropping-particle":"","family":"Patton","given":"George C.","non-dropping-particle":"","parse-names":false,"suffix":""},{"dropping-particle":"","family":"Toroudi","given":"Hamidreza Pazoki","non-dropping-particle":"","parse-names":false,"suffix":""},{"dropping-particle":"","family":"Peden","given":"Amy E.","non-dropping-particle":"","parse-names":false,"suffix":""},{"dropping-particle":"","family":"Pennini","given":"Alyssa","non-dropping-particle":"","parse-names":false,"suffix":""},{"dropping-particle":"","family":"Pepito","given":"Veincent Christian Filipino","non-dropping-particle":"","parse-names":false,"suffix":""},{"dropping-particle":"","family":"Peprah","given":"Emmanuel K.","non-dropping-particle":"","parse-names":false,"suffix":""},{"dropping-particle":"","family":"Pereira","given":"David M.","non-dropping-particle":"","parse-names":false,"suffix":""},{"dropping-particle":"","family":"Pesudovs","given":"Konrad","non-dropping-particle":"","parse-names":false,"suffix":""},{"dropping-particle":"","family":"Pham","given":"Hai Quang","non-dropping-particle":"","parse-names":false,"suffix":""},{"dropping-particle":"","family":"Phillips","given":"Michael R.","non-dropping-particle":"","parse-names":false,"suffix":""},{"dropping-particle":"","family":"Piccinelli","given":"Cristiano","non-dropping-particle":"","parse-names":false,"suffix":""},{"dropping-particle":"","family":"Pilz","given":"Tessa M.","non-dropping-particle":"","parse-names":false,"suffix":""},{"dropping-particle":"","family":"Piradov","given":"Michael A.","non-dropping-particle":"","parse-names":false,"suffix":""},{"dropping-particle":"","family":"Pirsaheb","given":"Meghdad","non-dropping-particle":"","parse-names":false,"suffix":""},{"dropping-particle":"","family":"Plass","given":"Dietrich","non-dropping-particle":"","parse-names":false,"suffix":""},{"dropping-particle":"","family":"Polinder","given":"Suzanne","non-dropping-particle":"","parse-names":false,"suffix":""},{"dropping-particle":"","family":"Polkinghorne","given":"Kevan R.","non-dropping-particle":"","parse-names":false,"suffix":""},{"dropping-particle":"","family":"Pond","given":"Constance Dimity","non-dropping-particle":"","parse-names":false,"suffix":""},{"dropping-particle":"","family":"Postma","given":"Maarten J.","non-dropping-particle":"","parse-names":false,"suffix":""},{"dropping-particle":"","family":"Pourjafar","given":"Hadi","non-dropping-particle":"","parse-names":false,"suffix":""},{"dropping-particle":"","family":"Pourmalek","given":"Farshad","non-dropping-particle":"","parse-names":false,"suffix":""},{"dropping-particle":"","family":"Poznañska","given":"Anna","non-dropping-particle":"","parse-names":false,"suffix":""},{"dropping-particle":"","family":"Prada","given":"Sergio I.","non-dropping-particle":"","parse-names":false,"suffix":""},{"dropping-particle":"","family":"Prakash","given":"V.","non-dropping-particle":"","parse-names":false,"suffix":""},{"dropping-particle":"","family":"Pribadi","given":"Dimas Ria Angga","non-dropping-particle":"","parse-names":false,"suffix":""},{"dropping-particle":"","family":"Pupillo","given":"Elisabetta","non-dropping-particle":"","parse-names":false,"suffix":""},{"dropping-particle":"","family":"Syed","given":"Zahiruddin Quazi","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e","given":"Ata","non-dropping-particle":"","parse-names":false,"suffix":""},{"dropping-particle":"","family":"Raggi","given":"Alberto","non-dropping-particle":"","parse-names":false,"suffix":""},{"dropping-particle":"","family":"Rahman","given":"Muhammad Aziz","non-dropping-particle":"","parse-names":false,"suffix":""},{"dropping-particle":"","family":"Rajabpour-Sanati","given":"Ali","non-dropping-particle":"","parse-names":false,"suffix":""},{"dropping-particle":"","family":"Rajati","given":"Fatemeh","non-dropping-particle":"","parse-names":false,"suffix":""},{"dropping-particle":"","family":"Rakovac","given":"Ivo","non-dropping-particle":"","parse-names":false,"suffix":""},{"dropping-particle":"","family":"Ram","given":"Pradhum","non-dropping-particle":"","parse-names":false,"suffix":""},{"dropping-particle":"","family":"Ramezanzadeh","given":"Kiana","non-dropping-particle":"","parse-names":false,"suffix":""},{"dropping-particle":"","family":"Ranabhat","given":"Chhabi Lal","non-dropping-particle":"","parse-names":false,"suffix":""},{"dropping-particle":"","family":"Rao","given":"Puja C.","non-dropping-particle":"","parse-names":false,"suffix":""},{"dropping-particle":"","family":"Rao","given":"Sowmya J.","non-dropping-particle":"","parse-names":false,"suffix":""},{"dropping-particle":"","family":"Rashedi","given":"Vahid","non-dropping-particle":"","parse-names":false,"suffix":""},{"dropping-particle":"","family":"Rathi","given":"Priya","non-dropping-particle":"","parse-names":false,"suffix":""},{"dropping-particle":"","family":"Rawaf","given":"David Laith","non-dropping-particle":"","parse-names":false,"suffix":""},{"dropping-particle":"","family":"Rawaf","given":"Salman","non-dropping-particle":"","parse-names":false,"suffix":""},{"dropping-particle":"","family":"Rawal","given":"Lal","non-dropping-particle":"","parse-names":false,"suffix":""},{"dropping-particle":"","family":"Rawassizadeh","given":"Reza","non-dropping-particle":"","parse-names":false,"suffix":""},{"dropping-particle":"","family":"Rawat","given":"Ramu","non-dropping-particle":"","parse-names":false,"suffix":""},{"dropping-particle":"","family":"Razo","given":"Christian","non-dropping-particle":"","parse-names":false,"suffix":""},{"dropping-particle":"","family":"Redford","given":"Sofia Boston","non-dropping-particle":"","parse-names":false,"suffix":""},{"dropping-particle":"","family":"Reiner","given":"Robert C.","non-dropping-particle":"","parse-names":false,"suffix":""},{"dropping-particle":"","family":"Reitsma","given":"Marissa Bettay","non-dropping-particle":"","parse-names":false,"suffix":""},{"dropping-particle":"","family":"Remuzzi","given":"Giuseppe","non-dropping-particle":"","parse-names":false,"suffix":""},{"dropping-particle":"","family":"Renjith","given":"Vishnu","non-dropping-particle":"","parse-names":false,"suffix":""},{"dropping-particle":"","family":"Renzaho","given":"Andre M.N.","non-dropping-particle":"","parse-names":false,"suffix":""},{"dropping-particle":"","family":"Resnikoff","given":"Serge","non-dropping-particle":"","parse-names":false,"suffix":""},{"dropping-particle":"","family":"Rezaei","given":"Negar","non-dropping-particle":"","parse-names":false,"suffix":""},{"dropping-particle":"","family":"Rezaei","given":"Nima","non-dropping-particle":"","parse-names":false,"suffix":""},{"dropping-particle":"","family":"Rezapour","given":"Aziz","non-dropping-particle":"","parse-names":false,"suffix":""},{"dropping-particle":"","family":"Rhinehart","given":"Phoebe Anne","non-dropping-particle":"","parse-names":false,"suffix":""},{"dropping-particle":"","family":"Riahi","given":"Seyed Mohammad","non-dropping-particle":"","parse-names":false,"suffix":""},{"dropping-particle":"","family":"Ribeiro","given":"Daniel Cury","non-dropping-particle":"","parse-names":false,"suffix":""},{"dropping-particle":"","family":"Ribeiro","given":"Daniela","non-dropping-particle":"","parse-names":false,"suffix":""},{"dropping-particle":"","family":"Rickard","given":"Jennifer","non-dropping-particle":"","parse-names":false,"suffix":""},{"dropping-particle":"","family":"Rivera","given":"Juan A.","non-dropping-particle":"","parse-names":false,"suffix":""},{"dropping-particle":"","family":"Roberts","given":"Nicholas L.S.","non-dropping-particle":"","parse-names":false,"suffix":""},{"dropping-particle":"","family":"Rodríguez-Ramírez","given":"Sonia","non-dropping-particle":"","parse-names":false,"suffix":""},{"dropping-particle":"","family":"Roever","given":"Leonardo","non-dropping-particle":"","parse-names":false,"suffix":""},{"dropping-particle":"","family":"Ronfani","given":"Luca","non-dropping-particle":"","parse-names":false,"suffix":""},{"dropping-particle":"","family":"Room","given":"Robin","non-dropping-particle":"","parse-names":false,"suffix":""},{"dropping-particle":"","family":"Roshandel","given":"Gholamreza","non-dropping-particle":"","parse-names":false,"suffix":""},{"dropping-particle":"","family":"Roth","given":"Gregory A.","non-dropping-particle":"","parse-names":false,"suffix":""},{"dropping-particle":"","family":"Rothenbacher","given":"Dietrich","non-dropping-particle":"","parse-names":false,"suffix":""},{"dropping-particle":"","family":"Rubagotti","given":"Enrico","non-dropping-particle":"","parse-names":false,"suffix":""},{"dropping-particle":"","family":"Rwegerera","given":"Godfrey M.","non-dropping-particle":"","parse-names":false,"suffix":""},{"dropping-particle":"","family":"Sabour","given":"Siamak","non-dropping-particle":"","parse-names":false,"suffix":""},{"dropping-particle":"","family":"Sachdev","given":"Perminder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Sadeghi","given":"Masoumeh","non-dropping-particle":"","parse-names":false,"suffix":""},{"dropping-particle":"","family":"Saeedi","given":"Reza","non-dropping-particle":"","parse-names":false,"suffix":""},{"dropping-particle":"","family":"Saeedi Moghaddam","given":"Sahar","non-dropping-particle":"","parse-names":false,"suffix":""},{"dropping-particle":"","family":"Safari","given":"Yahya","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jadi","given":"S. Mohammad","non-dropping-particle":"","parse-names":false,"suffix":""},{"dropping-particle":"","family":"Salam","given":"Nasir","non-dropping-particle":"","parse-names":false,"suffix":""},{"dropping-particle":"","family":"Salamati","given":"Payman","non-dropping-particle":"","parse-names":false,"suffix":""},{"dropping-particle":"","family":"Salem","given":"Hosni","non-dropping-particle":"","parse-names":false,"suffix":""},{"dropping-particle":"","family":"Salem","given":"Marwa R.","non-dropping-particle":"","parse-names":false,"suffix":""},{"dropping-particle":"","family":"Salimzadeh","given":"Hamideh","non-dropping-particle":"","parse-names":false,"suffix":""},{"dropping-particle":"","family":"Salman","given":"Omar Mukhtar","non-dropping-particle":"","parse-names":false,"suffix":""},{"dropping-particle":"","family":"Salomon","given":"Joshua A.","non-dropping-particle":"","parse-names":false,"suffix":""},{"dropping-particle":"","family":"Samad","given":"Zainab","non-dropping-particle":"","parse-names":false,"suffix":""},{"dropping-particle":"","family":"Samadi Kafil","given":"Hossein","non-dropping-particle":"","parse-names":false,"suffix":""},{"dropping-particle":"","family":"Sambala","given":"Evanson Zondani","non-dropping-particle":"","parse-names":false,"suffix":""},{"dropping-particle":"","family":"Samy","given":"Abdallah M.","non-dropping-particle":"","parse-names":false,"suffix":""},{"dropping-particle":"","family":"Sanabria","given":"Juan","non-dropping-particle":"","parse-names":false,"suffix":""},{"dropping-particle":"","family":"Sánchez-Pimienta","given":"Tania G.","non-dropping-particle":"","parse-names":false,"suffix":""},{"dropping-particle":"","family":"Santomauro","given":"Damian Francesco","non-dropping-particle":"","parse-names":false,"suffix":""},{"dropping-particle":"","family":"Santos","given":"Itamar S.","non-dropping-particle":"","parse-names":false,"suffix":""},{"dropping-particle":"","family":"Santos","given":"João Vasco","non-dropping-particle":"","parse-names":false,"suffix":""},{"dropping-particle":"","family":"Santric-Milicevic","given":"Milena M.","non-dropping-particle":"","parse-names":false,"suffix":""},{"dropping-particle":"","family":"Saraswathy","given":"Sivan Yegnanarayana Iyer","non-dropping-particle":"","parse-names":false,"suffix":""},{"dropping-particle":"","family":"Sarmiento-Suárez","given":"Rodrigo","non-dropping-particle":"","parse-names":false,"suffix":""},{"dropping-particle":"","family":"Sarrafzadegan","given":"Nizal","non-dropping-particle":"","parse-names":false,"suffix":""},{"dropping-particle":"","family":"Sartorius","given":"Benn","non-dropping-particle":"","parse-names":false,"suffix":""},{"dropping-particle":"","family":"Sarveazad","given":"Arash","non-dropping-particle":"","parse-names":false,"suffix":""},{"dropping-particle":"","family":"Sathian","given":"Brijesh","non-dropping-particle":"","parse-names":false,"suffix":""},{"dropping-particle":"","family":"Sathish","given":"Thirunavukkarasu","non-dropping-particle":"","parse-names":false,"suffix":""},{"dropping-particle":"","family":"Sattin","given":"Davide","non-dropping-particle":"","parse-names":false,"suffix":""},{"dropping-particle":"","family":"Saxena","given":"Sonia","non-dropping-particle":"","parse-names":false,"suffix":""},{"dropping-particle":"","family":"Schaeffer","given":"Lauren E.","non-dropping-particle":"","parse-names":false,"suffix":""},{"dropping-particle":"","family":"Schiavolin","given":"Silvia","non-dropping-particle":"","parse-names":false,"suffix":""},{"dropping-particle":"","family":"Schlaich","given":"Markus P.","non-dropping-particle":"","parse-names":false,"suffix":""},{"dropping-particle":"","family":"Schmidt","given":"Maria Inês","non-dropping-particle":"","parse-names":false,"suffix":""},{"dropping-particle":"","family":"Schutte","given":"Aletta Elisabeth","non-dropping-particle":"","parse-names":false,"suffix":""},{"dropping-particle":"","family":"Schwebel","given":"David C.","non-dropping-particle":"","parse-names":false,"suffix":""},{"dropping-particle":"","family":"Schwendicke","given":"Falk","non-dropping-particle":"","parse-names":false,"suffix":""},{"dropping-particle":"","family":"Senbeta","given":"Anbissa Muleta","non-dropping-particle":"","parse-names":false,"suffix":""},{"dropping-particle":"","family":"Senthilkumaran","given":"Subramanian","non-dropping-particle":"","parse-names":false,"suffix":""},{"dropping-particle":"","family":"Sepanlou","given":"Sadaf G.","non-dropping-particle":"","parse-names":false,"suffix":""},{"dropping-particle":"","family":"Serdar","given":"Berrin","non-dropping-particle":"","parse-names":false,"suffix":""},{"dropping-particle":"","family":"Serre","given":"Marc L.","non-dropping-particle":"","parse-names":false,"suffix":""},{"dropping-particle":"","family":"Shadid","given":"Jamileh","non-dropping-particle":"","parse-names":false,"suffix":""},{"dropping-particle":"","family":"Shafaat","given":"Omid","non-dropping-particle":"","parse-names":false,"suffix":""},{"dropping-particle":"","family":"Shahabi","given":"Saeed","non-dropping-particle":"","parse-names":false,"suffix":""},{"dropping-particle":"","family":"Shaheen","given":"Amira A.","non-dropping-particle":"","parse-names":false,"suffix":""},{"dropping-particle":"","family":"Shaikh","given":"Masood Ali","non-dropping-particle":"","parse-names":false,"suffix":""},{"dropping-particle":"","family":"Shalash","given":"Ali S.","non-dropping-particle":"","parse-names":false,"suffix":""},{"dropping-particle":"","family":"Shams-Beyranvand","given":"Mehran","non-dropping-particle":"","parse-names":false,"suffix":""},{"dropping-particle":"","family":"Shamsizadeh","given":"Morteza","non-dropping-particle":"","parse-names":false,"suffix":""},{"dropping-particle":"","family":"Sharafi","given":"Kiomars","non-dropping-particle":"","parse-names":false,"suffix":""},{"dropping-particle":"","family":"Sheikh","given":"Aziz","non-dropping-particle":"","parse-names":false,"suffix":""},{"dropping-particle":"","family":"Sheikhtaheri","given":"Abbas","non-dropping-particle":"","parse-names":false,"suffix":""},{"dropping-particle":"","family":"Shibuya","given":"Kenji","non-dropping-particle":"","parse-names":false,"suffix":""},{"dropping-particle":"","family":"Shield","given":"Kevin David","non-dropping-particle":"","parse-names":false,"suffix":""},{"dropping-particle":"","family":"Shigematsu","given":"Mika","non-dropping-particle":"","parse-names":false,"suffix":""},{"dropping-particle":"Il","family":"Shin","given":"Jae","non-dropping-particle":"","parse-names":false,"suffix":""},{"dropping-particle":"","family":"Shin","given":"Min Jeong","non-dropping-particle":"","parse-names":false,"suffix":""},{"dropping-particle":"","family":"Shiri","given":"Rahman","non-dropping-particle":"","parse-names":false,"suffix":""},{"dropping-particle":"","family":"Shirkoohi","given":"Reza","non-dropping-particle":"","parse-names":false,"suffix":""},{"dropping-particle":"","family":"Shuval","given":"Kerem","non-dropping-particle":"","parse-names":false,"suffix":""},{"dropping-particle":"","family":"Siabani","given":"Soraya","non-dropping-particle":"","parse-names":false,"suffix":""},{"dropping-particle":"","family":"Sierpinski","given":"Radoslaw","non-dropping-particle":"","parse-names":false,"suffix":""},{"dropping-particle":"","family":"Sigfusdottir","given":"Inga Dora","non-dropping-particle":"","parse-names":false,"suffix":""},{"dropping-particle":"","family":"Sigurvinsdottir","given":"Rannveig","non-dropping-particle":"","parse-names":false,"suffix":""},{"dropping-particle":"","family":"Silva","given":"João Pedro","non-dropping-particle":"","parse-names":false,"suffix":""},{"dropping-particle":"","family":"Simpson","given":"Kyle E.","non-dropping-particle":"","parse-names":false,"suffix":""},{"dropping-particle":"","family":"Singh","given":"Jasvinder A.","non-dropping-particle":"","parse-names":false,"suffix":""},{"dropping-particle":"","family":"Singh","given":"Pushpendra","non-dropping-particle":"","parse-names":false,"suffix":""},{"dropping-particle":"","family":"Skiadaresi","given":"Eirini","non-dropping-particle":"","parse-names":false,"suffix":""},{"dropping-particle":"","family":"Skou","given":"Søren T.","non-dropping-particle":"","parse-names":false,"suffix":""},{"dropping-particle":"","family":"Skryabin","given":"Valentin Yurievich","non-dropping-particle":"","parse-names":false,"suffix":""},{"dropping-particle":"","family":"Smith","given":"Emma U.R.","non-dropping-particle":"","parse-names":false,"suffix":""},{"dropping-particle":"","family":"Soheili","given":"Amin","non-dropping-particle":"","parse-names":false,"suffix":""},{"dropping-particle":"","family":"Soltani","given":"Shahin","non-dropping-particle":"","parse-names":false,"suffix":""},{"dropping-particle":"","family":"Soofi","given":"Moslem","non-dropping-particle":"","parse-names":false,"suffix":""},{"dropping-particle":"","family":"Sorensen","given":"Reed J.D.","non-dropping-particle":"","parse-names":false,"suffix":""},{"dropping-particle":"","family":"Soriano","given":"Joan B.","non-dropping-particle":"","parse-names":false,"suffix":""},{"dropping-particle":"","family":"Sorrie","given":"Muluken Bekele","non-dropping-particle":"","parse-names":false,"suffix":""},{"dropping-particle":"","family":"Soshnikov","given":"Sergey","non-dropping-particle":"","parse-names":false,"suffix":""},{"dropping-particle":"","family":"Soyiri","given":"Ireneous N.","non-dropping-particle":"","parse-names":false,"suffix":""},{"dropping-particle":"","family":"Spencer","given":"Cory N.","non-dropping-particle":"","parse-names":false,"suffix":""},{"dropping-particle":"","family":"Spotin","given":"Adel","non-dropping-particle":"","parse-names":false,"suffix":""},{"dropping-particle":"","family":"Sreeramareddy","given":"Chandrashekhar T.","non-dropping-particle":"","parse-names":false,"suffix":""},{"dropping-particle":"","family":"Srinivasan","given":"Vinay","non-dropping-particle":"","parse-names":false,"suffix":""},{"dropping-particle":"","family":"Stanaway","given":"Jeffrey D.","non-dropping-particle":"","parse-names":false,"suffix":""},{"dropping-particle":"","family":"Stein","given":"Caroline","non-dropping-particle":"","parse-names":false,"suffix":""},{"dropping-particle":"","family":"Stein","given":"Dan J.","non-dropping-particle":"","parse-names":false,"suffix":""},{"dropping-particle":"","family":"Steiner","given":"Caitlyn","non-dropping-particle":"","parse-names":false,"suffix":""},{"dropping-particle":"","family":"Stockfelt","given":"Leo","non-dropping-particle":"","parse-names":false,"suffix":""},{"dropping-particle":"","family":"Stokes","given":"Mark A.","non-dropping-particle":"","parse-names":false,"suffix":""},{"dropping-particle":"","family":"Straif","given":"Kurt","non-dropping-particle":"","parse-names":false,"suffix":""},{"dropping-particle":"","family":"Stubbs","given":"Jacob L.","non-dropping-particle":"","parse-names":false,"suffix":""},{"dropping-particle":"","family":"Sufiyan","given":"Mu'awiyyah Babale","non-dropping-particle":"","parse-names":false,"suffix":""},{"dropping-particle":"","family":"Suleria","given":"Hafiz Ansar Rasul","non-dropping-particle":"","parse-names":false,"suffix":""},{"dropping-particle":"","family":"Suliankatchi Abdulkader","given":"Rizwan","non-dropping-particle":"","parse-names":false,"suffix":""},{"dropping-particle":"","family":"Sulo","given":"Gerhard","non-dropping-particle":"","parse-names":false,"suffix":""},{"dropping-particle":"","family":"Sultan","given":"Iyad","non-dropping-particle":"","parse-names":false,"suffix":""},{"dropping-particle":"","family":"Tabarés-Seisdedos","given":"Rafael","non-dropping-particle":"","parse-names":false,"suffix":""},{"dropping-particle":"","family":"Tabb","given":"Karen M.","non-dropping-particle":"","parse-names":false,"suffix":""},{"dropping-particle":"","family":"Tabuchi","given":"Takahiro","non-dropping-particle":"","parse-names":false,"suffix":""},{"dropping-particle":"","family":"Taherkhani","given":"Amir","non-dropping-particle":"","parse-names":false,"suffix":""},{"dropping-particle":"","family":"Tajdini","given":"Masih","non-dropping-particle":"","parse-names":false,"suffix":""},{"dropping-particle":"","family":"Takahashi","given":"Ken","non-dropping-particle":"","parse-names":false,"suffix":""},{"dropping-particle":"","family":"Takala","given":"Jukka S.","non-dropping-particle":"","parse-names":false,"suffix":""},{"dropping-particle":"","family":"Tamiru","given":"Animut Tagele","non-dropping-particle":"","parse-names":false,"suffix":""},{"dropping-particle":"","family":"Taveira","given":"Nuno","non-dropping-particle":"","parse-names":false,"suffix":""},{"dropping-particle":"","family":"Tehrani-Banihashemi","given":"Arash","non-dropping-particle":"","parse-names":false,"suffix":""},{"dropping-particle":"","family":"Temsah","given":"Mohamad Hani","non-dropping-particle":"","parse-names":false,"suffix":""},{"dropping-particle":"","family":"Tesema","given":"Getayeneh Antehunegn","non-dropping-particle":"","parse-names":false,"suffix":""},{"dropping-particle":"","family":"Tessema","given":"Zemenu Tadesse","non-dropping-particle":"","parse-names":false,"suffix":""},{"dropping-particle":"","family":"Thurston","given":"George D.","non-dropping-particle":"","parse-names":false,"suffix":""},{"dropping-particle":"","family":"Titova","given":"Mariya Vladimirovna","non-dropping-particle":"","parse-names":false,"suffix":""},{"dropping-particle":"","family":"Tohidinik","given":"Hamid Reza","non-dropping-particle":"","parse-names":false,"suffix":""},{"dropping-particle":"","family":"Tonelli","given":"Marcello","non-dropping-particle":"","parse-names":false,"suffix":""},{"dropping-particle":"","family":"Topor-Madry","given":"Roman","non-dropping-particle":"","parse-names":false,"suffix":""},{"dropping-particle":"","family":"Topouzis","given":"Fotis","non-dropping-particle":"","parse-names":false,"suffix":""},{"dropping-particle":"","family":"Torre","given":"Anna E.","non-dropping-particle":"","parse-names":false,"suffix":""},{"dropping-particle":"","family":"Touvier","given":"Mathilde","non-dropping-particle":"","parse-names":false,"suffix":""},{"dropping-particle":"","family":"Tovani-Palone","given":"Marcos Roberto","non-dropping-particle":"","parse-names":false,"suffix":""},{"dropping-particle":"","family":"Tran","given":"Bach Xuan","non-dropping-particle":"","parse-names":false,"suffix":""},{"dropping-particle":"","family":"Travillian","given":"Ravensara","non-dropping-particle":"","parse-names":false,"suffix":""},{"dropping-particle":"","family":"Tsatsakis","given":"Aristidis","non-dropping-particle":"","parse-names":false,"suffix":""},{"dropping-particle":"","family":"Tudor Car","given":"Lorainne T.","non-dropping-particle":"","parse-names":false,"suffix":""},{"dropping-particle":"","family":"Tyrovolas","given":"Stefanos","non-dropping-particle":"","parse-names":false,"suffix":""},{"dropping-particle":"","family":"Uddin","given":"Riaz","non-dropping-particle":"","parse-names":false,"suffix":""},{"dropping-particle":"","family":"Umeokonkwo","given":"Chukwuma David","non-dropping-particle":"","parse-names":false,"suffix":""},{"dropping-particle":"","family":"Unnikrishnan","given":"Bhaskaran","non-dropping-particle":"","parse-names":false,"suffix":""},{"dropping-particle":"","family":"Upadhyay","given":"Era","non-dropping-particle":"","parse-names":false,"suffix":""},{"dropping-particle":"","family":"Vacante","given":"Marco","non-dropping-particle":"","parse-names":false,"suffix":""},{"dropping-particle":"","family":"Valdez","given":"Pascual R.","non-dropping-particle":"","parse-names":false,"suffix":""},{"dropping-particle":"","family":"Donkelaar","given":"Aaron","non-dropping-particle":"van","parse-names":false,"suffix":""},{"dropping-particle":"","family":"Vasankari","given":"Tommi Juhani","non-dropping-particle":"","parse-names":false,"suffix":""},{"dropping-particle":"","family":"Vasseghian","given":"Yasser","non-dropping-particle":"","parse-names":false,"suffix":""},{"dropping-particle":"","family":"Veisani","given":"Yousef","non-dropping-particle":"","parse-names":false,"suffix":""},{"dropping-particle":"","family":"Venketasubramanian","given":"Narayanaswamy","non-dropping-particle":"","parse-names":false,"suffix":""},{"dropping-particle":"","family":"Violante","given":"Francesco S.","non-dropping-particle":"","parse-names":false,"suffix":""},{"dropping-particle":"","family":"Vlassov","given":"Vasily","non-dropping-particle":"","parse-names":false,"suffix":""},{"dropping-particle":"","family":"Vollset","given":"Stein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ukovic","given":"Rade","non-dropping-particle":"","parse-names":false,"suffix":""},{"dropping-particle":"","family":"Waheed","given":"Yasir","non-dropping-particle":"","parse-names":false,"suffix":""},{"dropping-particle":"","family":"Wallin","given":"Mitchell Taylor","non-dropping-particle":"","parse-names":false,"suffix":""},{"dropping-particle":"","family":"Wang","given":"Yafeng","non-dropping-particle":"","parse-names":false,"suffix":""},{"dropping-particle":"","family":"Wang","given":"Yuan Pang","non-dropping-particle":"","parse-names":false,"suffix":""},{"dropping-particle":"","family":"Watson","given":"Alexandrea","non-dropping-particle":"","parse-names":false,"suffix":""},{"dropping-particle":"","family":"Wei","given":"Jingkai","non-dropping-particle":"","parse-names":false,"suffix":""},{"dropping-particle":"","family":"Wei","given":"Melissa Y.Wei","non-dropping-particle":"","parse-names":false,"suffix":""},{"dropping-particle":"","family":"Weintraub","given":"Robert G.","non-dropping-particle":"","parse-names":false,"suffix":""},{"dropping-particle":"","family":"Weiss","given":"Jordan","non-dropping-particle":"","parse-names":false,"suffix":""},{"dropping-particle":"","family":"Werdecker","given":"Andrea","non-dropping-particle":"","parse-names":false,"suffix":""},{"dropping-particle":"","family":"West","given":"J. Jason","non-dropping-particle":"","parse-names":false,"suffix":""},{"dropping-particle":"","family":"Westerman","given":"Ronny","non-dropping-particle":"","parse-names":false,"suffix":""},{"dropping-particle":"","family":"Whisnant","given":"Joanna L.","non-dropping-particle":"","parse-names":false,"suffix":""},{"dropping-particle":"","family":"Whiteford","given":"Harvey A.","non-dropping-particle":"","parse-names":false,"suffix":""},{"dropping-particle":"","family":"Wiens","given":"Kirsten E.","non-dropping-particle":"","parse-names":false,"suffix":""},{"dropping-particle":"","family":"Wolfe","given":"Charles D.A.","non-dropping-particle":"","parse-names":false,"suffix":""},{"dropping-particle":"","family":"Wozniak","given":"Sarah S.","non-dropping-particle":"","parse-names":false,"suffix":""},{"dropping-particle":"","family":"Wu","given":"Ai Min","non-dropping-particle":"","parse-names":false,"suffix":""},{"dropping-particle":"","family":"Wu","given":"Junjie","non-dropping-particle":"","parse-names":false,"suffix":""},{"dropping-particle":"","family":"Wulf Hanson","given":"Sarah","non-dropping-particle":"","parse-names":false,"suffix":""},{"dropping-particle":"","family":"Xu","given":"Gelin","non-dropping-particle":"","parse-names":false,"suffix":""},{"dropping-particle":"","family":"Xu","given":"Rixing","non-dropping-particle":"","parse-names":false,"suffix":""},{"dropping-particle":"","family":"Yadgir","given":"Simon","non-dropping-particle":"","parse-names":false,"suffix":""},{"dropping-particle":"","family":"Yahyazadeh Jabbari","given":"Seyed Hossein","non-dropping-particle":"","parse-names":false,"suffix":""},{"dropping-particle":"","family":"Yamagishi","given":"Kazumasa","non-dropping-particle":"","parse-names":false,"suffix":""},{"dropping-particle":"","family":"Yaminfirooz","given":"Mousa","non-dropping-particle":"","parse-names":false,"suffix":""},{"dropping-particle":"","family":"Yano","given":"Yuichiro","non-dropping-particle":"","parse-names":false,"suffix":""},{"dropping-particle":"","family":"Yaya","given":"Sanni","non-dropping-particle":"","parse-names":false,"suffix":""},{"dropping-particle":"","family":"Yazdi-Feyzabadi","given":"Vahid","non-dropping-particle":"","parse-names":false,"suffix":""},{"dropping-particle":"","family":"Yeheyis","given":"Tomas Y.","non-dropping-particle":"","parse-names":false,"suffix":""},{"dropping-particle":"","family":"Yilgwan","given":"Christopher Sabo","non-dropping-particle":"","parse-names":false,"suffix":""},{"dropping-particle":"","family":"Yilma","given":"Mekdes Tigistu","non-dropping-particle":"","parse-names":false,"suffix":""},{"dropping-particle":"","family":"Yip","given":"Paul","non-dropping-particle":"","parse-names":false,"suffix":""},{"dropping-particle":"","family":"Yonemoto","given":"Naohiro","non-dropping-particle":"","parse-names":false,"suffix":""},{"dropping-particle":"","family":"Younis","given":"Mustafa Z.","non-dropping-particle":"","parse-names":false,"suffix":""},{"dropping-particle":"","family":"Younker","given":"Theodore Patrick","non-dropping-particle":"","parse-names":false,"suffix":""},{"dropping-particle":"","family":"Yousefi","given":"Bahman","non-dropping-particle":"","parse-names":false,"suffix":""},{"dropping-particle":"","family":"Yousefi","given":"Zabihollah","non-dropping-particle":"","parse-names":false,"suffix":""},{"dropping-particle":"","family":"Yousefinezhadi","given":"Taraneh","non-dropping-particle":"","parse-names":false,"suffix":""},{"dropping-particle":"","family":"Yousuf","given":"Abdilahi Yousuf","non-dropping-particle":"","parse-names":false,"suffix":""},{"dropping-particle":"","family":"Yu","given":"Chuanhua","non-dropping-particle":"","parse-names":false,"suffix":""},{"dropping-particle":"","family":"Yusefzadeh","given":"Hasan","non-dropping-particle":"","parse-names":false,"suffix":""},{"dropping-particle":"","family":"Moghadam","given":"Telma Zahirian","non-dropping-particle":"","parse-names":false,"suffix":""},{"dropping-particle":"","family":"Zamani","given":"Mohammad","non-dropping-particle":"","parse-names":false,"suffix":""},{"dropping-particle":"","family":"Zamanian","given":"Maryam","non-dropping-particle":"","parse-names":false,"suffix":""},{"dropping-particle":"","family":"Zandian","given":"Hamed","non-dropping-particle":"","parse-names":false,"suffix":""},{"dropping-particle":"","family":"Zastrozhin","given":"Mikhail Sergeevich","non-dropping-particle":"","parse-names":false,"suffix":""},{"dropping-particle":"","family":"Zhang","given":"Yunquan","non-dropping-particle":"","parse-names":false,"suffix":""},{"dropping-particle":"","family":"Zhang","given":"Zhi Jiang","non-dropping-particle":"","parse-names":false,"suffix":""},{"dropping-particle":"","family":"Zhao","given":"Jeff T.","non-dropping-particle":"","parse-names":false,"suffix":""},{"dropping-particle":"","family":"Zhao","given":"Xiu Ju George","non-dropping-particle":"","parse-names":false,"suffix":""},{"dropping-particle":"","family":"Zhao","given":"Yingxi","non-dropping-particle":"","parse-names":false,"suffix":""},{"dropping-particle":"","family":"Zheng","given":"Peng","non-dropping-particle":"","parse-names":false,"suffix":""},{"dropping-particle":"","family":"Zhou","given":"Maigeng","non-dropping-particle":"","parse-names":false,"suffix":""},{"dropping-particle":"","family":"Ziapour","given":"Arash","non-dropping-particle":"","parse-names":false,"suffix":""},{"dropping-particle":"","family":"Zimsen","given":"Stephanie R.M.","non-dropping-particle":"","parse-names":false,"suffix":""},{"dropping-particle":"","family":"Lim","given":"Stephen S.","non-dropping-particle":"","parse-names":false,"suffix":""},{"dropping-particle":"","family":"Murray","given":"Christopher J.L.","non-dropping-particle":"","parse-names":false,"suffix":""}],"container-title":"The Lancet","id":"ITEM-1","issue":"10258","issued":{"date-parts":[["2020"]]},"page":"1223-1249","title":"Global burden of 87 risk factors in 204 countries and territories, 1990–2019: a systematic analysis for the Global Burden of Disease Study 2019","type":"article-journal","volume":"396"},"uris":["http://www.mendeley.com/documents/?uuid=ada0ad47-657b-4166-8e43-0412de6be081"]}],"mendeley":{"formattedCitation":"[2]","plainTextFormattedCitation":"[2]","previouslyFormattedCitation":"[2]"},"properties":{"noteIndex":0},"schema":"https://github.com/citation-style-language/schema/raw/master/csl-citation.json"}</w:instrText>
      </w:r>
      <w:r w:rsidR="001D374D" w:rsidRPr="003168DA">
        <w:rPr>
          <w:rFonts w:ascii="Times New Roman" w:hAnsi="Times New Roman" w:cs="Times New Roman"/>
          <w:sz w:val="28"/>
          <w:szCs w:val="28"/>
        </w:rPr>
        <w:fldChar w:fldCharType="separate"/>
      </w:r>
      <w:r w:rsidR="001D374D" w:rsidRPr="003168DA">
        <w:rPr>
          <w:rFonts w:ascii="Times New Roman" w:hAnsi="Times New Roman" w:cs="Times New Roman"/>
          <w:noProof/>
          <w:sz w:val="28"/>
          <w:szCs w:val="28"/>
        </w:rPr>
        <w:t>[2]</w:t>
      </w:r>
      <w:r w:rsidR="001D374D" w:rsidRPr="003168DA">
        <w:rPr>
          <w:rFonts w:ascii="Times New Roman" w:hAnsi="Times New Roman" w:cs="Times New Roman"/>
          <w:sz w:val="28"/>
          <w:szCs w:val="28"/>
        </w:rPr>
        <w:fldChar w:fldCharType="end"/>
      </w:r>
      <w:r w:rsidR="009750D2" w:rsidRPr="003168DA">
        <w:rPr>
          <w:rFonts w:ascii="Times New Roman" w:hAnsi="Times New Roman" w:cs="Times New Roman"/>
          <w:sz w:val="28"/>
          <w:szCs w:val="28"/>
        </w:rPr>
        <w:t xml:space="preserve">. </w:t>
      </w:r>
      <w:r w:rsidR="00AB20DC" w:rsidRPr="003168DA">
        <w:rPr>
          <w:rFonts w:ascii="Times New Roman" w:hAnsi="Times New Roman" w:cs="Times New Roman"/>
          <w:sz w:val="28"/>
          <w:szCs w:val="28"/>
        </w:rPr>
        <w:t xml:space="preserve">Ограниченные данные эпидемиологии АГ в Республике Казахстан показывают высокую распространенность заболевания, составляя порядка 1,908,419 пациентов </w:t>
      </w:r>
      <w:r w:rsidR="00AB20DC" w:rsidRPr="003168DA">
        <w:rPr>
          <w:rFonts w:ascii="Times New Roman" w:hAnsi="Times New Roman" w:cs="Times New Roman"/>
          <w:sz w:val="28"/>
          <w:szCs w:val="28"/>
        </w:rPr>
        <w:fldChar w:fldCharType="begin" w:fldLock="1"/>
      </w:r>
      <w:r w:rsidR="004372E1" w:rsidRPr="003168DA">
        <w:rPr>
          <w:rFonts w:ascii="Times New Roman" w:hAnsi="Times New Roman" w:cs="Times New Roman"/>
          <w:sz w:val="28"/>
          <w:szCs w:val="28"/>
        </w:rPr>
        <w:instrText>ADDIN CSL_CITATION {"citationItems":[{"id":"ITEM-1","itemData":{"DOI":"10.3390/jcdd9020052","ISSN":"23083425","abstract":"The in-depth epidemiology of hypertension has not been studied in Kazakhstan (KZ) yet. We aimed to investigate the crude; age and sex standardized prevalence, incidence, and all-cause mortality rate among hypertensive patients in Kazakhstan using a large-scale Unified National Electronic Health System (UNEHS) for the period 2014–2019. Hypertension was defined based on the ICD-10 codes (ICD-code: I10; I11; I12; I13). Of 1,908,419 patients, 1,186,706 (62.18%) were females and 721,713 (37.82%) were males. The majority of the patients (56.3%) were ethnic Kazakhs, 26.6% were Russians, and 16.2% were of other ethnicities. In 2014, the crude rates of prevalence, incidence, and mortality were 3661, 1396.1, and 33.1 per 100,000 population, respectively. The overall prevalence, incidence, and mortality rates among hypertension patients had a gradual increase over the period 2014–2019. The sex and age adjusted rates demonstrate the same trend throughout the entire period. We observed 71% higher risk of crude death in males comparing to females (Hazard ratio (HR): 1.71 [95%CI: 1.69–1.72]); Russian and other ethnicities had 1.56-fold (95%CI: 1.54–1.58 and 1.43-fold (95%CI: 1.41–1.45) higher risk of all-cause death compared to Kazakhs, and the elderly group had the highest risk of death (Hazard ratio (HR): 35.68 [95%CI: 28.11–45.31]) comparing to the younger generation, which remained significant after adjustment to age and sex. Overall, these findings show statistically significant lower survival probability in male patients compared to female, in older patients compared to younger ones, and in patients of Russian and other ethnicities compared to Kazakh.","author":[{"dropping-particle":"","family":"Yerdessov","given":"Sauran","non-dropping-particle":"","parse-names":false,"suffix":""},{"dropping-particle":"","family":"Kadyrzhanuly","given":"Kainar","non-dropping-particle":"","parse-names":false,"suffix":""},{"dropping-particle":"","family":"Sakko","given":"Yesbolat","non-dropping-particle":"","parse-names":false,"suffix":""},{"dropping-particle":"","family":"Gusmanov","given":"Arnur","non-dropping-particle":"","parse-names":false,"suffix":""},{"dropping-particle":"","family":"Zhakhina","given":"Gulnur","non-dropping-particle":"","parse-names":false,"suffix":""},{"dropping-particle":"","family":"Galiyeva","given":"Dinara","non-dropping-particle":"","parse-names":false,"suffix":""},{"dropping-particle":"","family":"Bekbossynova","given":"Makhabbat","non-dropping-particle":"","parse-names":false,"suffix":""},{"dropping-particle":"","family":"Salustri","given":"Alessandro","non-dropping-particle":"","parse-names":false,"suffix":""},{"dropping-particle":"","family":"Gaipov","given":"Abduzhappar","non-dropping-particle":"","parse-names":false,"suffix":""}],"container-title":"Journal of Cardiovascular Development and Disease","id":"ITEM-1","issue":"2","issued":{"date-parts":[["2022"]]},"title":"Epidemiology of Arterial Hypertension in Kazakhstan: Data from Unified Nationwide Electronic Healthcare System 2014–2019","type":"article-journal","volume":"9"},"uris":["http://www.mendeley.com/documents/?uuid=93d8073f-da96-40a8-a401-310c8f95fbc7"]}],"mendeley":{"formattedCitation":"[3]","plainTextFormattedCitation":"[3]","previouslyFormattedCitation":"[3]"},"properties":{"noteIndex":0},"schema":"https://github.com/citation-style-language/schema/raw/master/csl-citation.json"}</w:instrText>
      </w:r>
      <w:r w:rsidR="00AB20DC" w:rsidRPr="003168DA">
        <w:rPr>
          <w:rFonts w:ascii="Times New Roman" w:hAnsi="Times New Roman" w:cs="Times New Roman"/>
          <w:sz w:val="28"/>
          <w:szCs w:val="28"/>
        </w:rPr>
        <w:fldChar w:fldCharType="separate"/>
      </w:r>
      <w:r w:rsidR="00AB20DC" w:rsidRPr="003168DA">
        <w:rPr>
          <w:rFonts w:ascii="Times New Roman" w:hAnsi="Times New Roman" w:cs="Times New Roman"/>
          <w:noProof/>
          <w:sz w:val="28"/>
          <w:szCs w:val="28"/>
        </w:rPr>
        <w:t>[3]</w:t>
      </w:r>
      <w:r w:rsidR="00AB20DC" w:rsidRPr="003168DA">
        <w:rPr>
          <w:rFonts w:ascii="Times New Roman" w:hAnsi="Times New Roman" w:cs="Times New Roman"/>
          <w:sz w:val="28"/>
          <w:szCs w:val="28"/>
        </w:rPr>
        <w:fldChar w:fldCharType="end"/>
      </w:r>
      <w:r w:rsidR="00AB20DC" w:rsidRPr="003168DA">
        <w:rPr>
          <w:rFonts w:ascii="Times New Roman" w:hAnsi="Times New Roman" w:cs="Times New Roman"/>
          <w:sz w:val="28"/>
          <w:szCs w:val="28"/>
        </w:rPr>
        <w:t xml:space="preserve">. </w:t>
      </w:r>
      <w:r w:rsidR="00F453E4" w:rsidRPr="003168DA">
        <w:rPr>
          <w:rFonts w:ascii="Times New Roman" w:hAnsi="Times New Roman" w:cs="Times New Roman"/>
          <w:sz w:val="28"/>
          <w:szCs w:val="28"/>
        </w:rPr>
        <w:t>Одним</w:t>
      </w:r>
      <w:r w:rsidR="004372E1" w:rsidRPr="003168DA">
        <w:rPr>
          <w:rFonts w:ascii="Times New Roman" w:hAnsi="Times New Roman" w:cs="Times New Roman"/>
          <w:sz w:val="28"/>
          <w:szCs w:val="28"/>
        </w:rPr>
        <w:t xml:space="preserve"> из наиболее эффективных </w:t>
      </w:r>
      <w:r w:rsidR="00F453E4" w:rsidRPr="003168DA">
        <w:rPr>
          <w:rFonts w:ascii="Times New Roman" w:hAnsi="Times New Roman" w:cs="Times New Roman"/>
          <w:sz w:val="28"/>
          <w:szCs w:val="28"/>
        </w:rPr>
        <w:t>методов</w:t>
      </w:r>
      <w:r w:rsidR="004372E1" w:rsidRPr="003168DA">
        <w:rPr>
          <w:rFonts w:ascii="Times New Roman" w:hAnsi="Times New Roman" w:cs="Times New Roman"/>
          <w:sz w:val="28"/>
          <w:szCs w:val="28"/>
        </w:rPr>
        <w:t xml:space="preserve"> </w:t>
      </w:r>
      <w:r w:rsidR="00621B01">
        <w:rPr>
          <w:rFonts w:ascii="Times New Roman" w:hAnsi="Times New Roman" w:cs="Times New Roman"/>
          <w:sz w:val="28"/>
          <w:szCs w:val="28"/>
        </w:rPr>
        <w:t xml:space="preserve">наблюдения больных </w:t>
      </w:r>
      <w:r w:rsidR="004372E1" w:rsidRPr="003168DA">
        <w:rPr>
          <w:rFonts w:ascii="Times New Roman" w:hAnsi="Times New Roman" w:cs="Times New Roman"/>
          <w:sz w:val="28"/>
          <w:szCs w:val="28"/>
        </w:rPr>
        <w:t xml:space="preserve">является достижение целевого уровня артериального давления (АД) </w:t>
      </w:r>
      <w:r w:rsidR="004372E1"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id":"ITEM-2","itemData":{"DOI":"10.1161/HYP.0000000000000065","ISBN":"0000000000000","ISSN":"15244563","PMID":"29133356","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E.","non-dropping-particle":"","parse-names":false,"suffix":""},{"dropping-particle":"","family":"Collins","given":"Karen J.","non-dropping-particle":"","parse-names":false,"suffix":""},{"dropping-particle":"","family":"Himmelfarb","given":"Cheryl Dennison","non-dropping-particle":"","parse-names":false,"suffix":""},{"dropping-particle":"","family":"DePalma","given":"Sondra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A.","non-dropping-particle":"","parse-names":false,"suffix":""},{"dropping-particle":"","family":"Williamson","given":"Jeff D.","non-dropping-particle":"","parse-names":false,"suffix":""},{"dropping-particle":"","family":"Wright","given":"Jackson T.","non-dropping-particle":"","parse-names":false,"suffix":""},{"dropping-particle":"","family":"Levine","given":"Glenn N.","non-dropping-particle":"","parse-names":false,"suffix":""},{"dropping-particle":"","family":"O'Gara","given":"Patrick T.","non-dropping-particle":"","parse-names":false,"suffix":""},{"dropping-particle":"","family":"Halperin","given":"Jonathan L.","non-dropping-particle":"","parse-names":false,"suffix":""},{"dropping-particle":"","family":"Past","given":"Immediate","non-dropping-particle":"","parse-names":false,"suffix":""},{"dropping-particle":"","family":"Al","given":"Sana M.","non-dropping-particle":"","parse-names":false,"suffix":""},{"dropping-particle":"","family":"Beckman","given":"Joshua A.","non-dropping-particle":"","parse-names":false,"suffix":""},{"dropping-particle":"","family":"Birtcher","given":"Kim K.","non-dropping-particle":"","parse-names":false,"suffix":""},{"dropping-particle":"","family":"Bozkurt","given":"Biykem","non-dropping-particle":"","parse-names":false,"suffix":""},{"dropping-particle":"","family":"Brindis","given":"Ralph G.","non-dropping-particle":"","parse-names":false,"suffix":""},{"dropping-particle":"","family":"Cigarroa","given":"Joaquin E.","non-dropping-particle":"","parse-names":false,"suffix":""},{"dropping-particle":"","family":"Curtis","given":"Lesley H.","non-dropping-particle":"","parse-names":false,"suffix":""},{"dropping-particle":"","family":"Deswal","given":"Anita","non-dropping-particle":"","parse-names":false,"suffix":""},{"dropping-particle":"","family":"Fleisher","given":"Lee A.","non-dropping-particle":"","parse-names":false,"suffix":""},{"dropping-particle":"","family":"Gentile","given":"Federico","non-dropping-particle":"","parse-names":false,"suffix":""},{"dropping-particle":"","family":"Goldberger","given":"Zachary D.","non-dropping-particle":"","parse-names":false,"suffix":""},{"dropping-particle":"","family":"Hlatky","given":"Mark A.","non-dropping-particle":"","parse-names":false,"suffix":""},{"dropping-particle":"","family":"Ikonomidis","given":"John","non-dropping-particle":"","parse-names":false,"suffix":""},{"dropping-particle":"","family":"Joglar","given":"José A.","non-dropping-particle":"","parse-names":false,"suffix":""},{"dropping-particle":"","family":"Mauri","given":"Laura","non-dropping-particle":"","parse-names":false,"suffix":""},{"dropping-particle":"","family":"Pressler","given":"Susan J.","non-dropping-particle":"","parse-names":false,"suffix":""},{"dropping-particle":"","family":"Riegel","given":"Barbara","non-dropping-particle":"","parse-names":false,"suffix":""},{"dropping-particle":"","family":"Wijeysundera","given":"Duminda N.","non-dropping-particle":"","parse-names":false,"suffix":""},{"dropping-particle":"","family":"Walsh","given":"Mary Norine","non-dropping-particle":"","parse-names":false,"suffix":""},{"dropping-particle":"","family":"Jacobovitz","given":"Shalom","non-dropping-particle":"","parse-names":false,"suffix":""},{"dropping-particle":"","family":"Oetgen","given":"William J.","non-dropping-particle":"","parse-names":false,"suffix":""},{"dropping-particle":"","family":"Elma","given":"Mary Anne","non-dropping-particle":"","parse-names":false,"suffix":""},{"dropping-particle":"","family":"Scholtz","given":"Amelia","non-dropping-particle":"","parse-names":false,"suffix":""},{"dropping-particle":"","family":"Sheehan","given":"Katherine A.","non-dropping-particle":"","parse-names":false,"suffix":""},{"dropping-particle":"","family":"Abdullah","given":"Abdul R.","non-dropping-particle":"","parse-names":false,"suffix":""},{"dropping-particle":"","family":"Tahir","given":"Naira","non-dropping-particle":"","parse-names":false,"suffix":""},{"dropping-particle":"","family":"Warner","given":"John J.","non-dropping-particle":"","parse-names":false,"suffix":""},{"dropping-particle":"","family":"Brown","given":"Nancy","non-dropping-particle":"","parse-names":false,"suffix":""},{"dropping-particle":"","family":"Robertson","given":"Rose Marie","non-dropping-particle":"","parse-names":false,"suffix":""},{"dropping-particle":"","family":"Whitman","given":"Gayle R.","non-dropping-particle":"","parse-names":false,"suffix":""},{"dropping-particle":"","family":"Hundley","given":"Jody","non-dropping-particle":"","parse-names":false,"suffix":""}],"container-title":"Hypertension","id":"ITEM-2","issue":"6","issued":{"date-parts":[["2018"]]},"number-of-pages":"E13-E115","title":"2017 ACC/AHA/AAPA/ABC/ACPM/AGS/APhA/ ASH/ASPC/NMA/PCNA guideline for the prevention, detection, evaluation, and management of high blood pressure in adults a report of the American College of Cardiology/American Heart Association Task Force on Clinical pr","type":"book","volume":"71"},"uris":["http://www.mendeley.com/documents/?uuid=0357693d-9994-4284-966d-3c128bb9a329"]},{"id":"ITEM-3","itemData":{"id":"ITEM-3","issued":{"date-parts":[["0"]]},"title":"АГ клин рек РФ.pdf","type":"article"},"uris":["http://www.mendeley.com/documents/?uuid=762d7a08-95de-40fb-91ba-191cb5ee7bcb"]}],"mendeley":{"formattedCitation":"[4–6]","plainTextFormattedCitation":"[4–6]","previouslyFormattedCitation":"[4–6]"},"properties":{"noteIndex":0},"schema":"https://github.com/citation-style-language/schema/raw/master/csl-citation.json"}</w:instrText>
      </w:r>
      <w:r w:rsidR="004372E1" w:rsidRPr="003168DA">
        <w:rPr>
          <w:rFonts w:ascii="Times New Roman" w:hAnsi="Times New Roman" w:cs="Times New Roman"/>
          <w:sz w:val="28"/>
          <w:szCs w:val="28"/>
        </w:rPr>
        <w:fldChar w:fldCharType="separate"/>
      </w:r>
      <w:r w:rsidR="004372E1" w:rsidRPr="003168DA">
        <w:rPr>
          <w:rFonts w:ascii="Times New Roman" w:hAnsi="Times New Roman" w:cs="Times New Roman"/>
          <w:noProof/>
          <w:sz w:val="28"/>
          <w:szCs w:val="28"/>
        </w:rPr>
        <w:t>[4–6]</w:t>
      </w:r>
      <w:r w:rsidR="004372E1" w:rsidRPr="003168DA">
        <w:rPr>
          <w:rFonts w:ascii="Times New Roman" w:hAnsi="Times New Roman" w:cs="Times New Roman"/>
          <w:sz w:val="28"/>
          <w:szCs w:val="28"/>
        </w:rPr>
        <w:fldChar w:fldCharType="end"/>
      </w:r>
      <w:r w:rsidR="004372E1" w:rsidRPr="003168DA">
        <w:rPr>
          <w:rFonts w:ascii="Times New Roman" w:hAnsi="Times New Roman" w:cs="Times New Roman"/>
          <w:sz w:val="28"/>
          <w:szCs w:val="28"/>
        </w:rPr>
        <w:t xml:space="preserve">. </w:t>
      </w:r>
      <w:r w:rsidR="00C031F2" w:rsidRPr="003168DA">
        <w:rPr>
          <w:rFonts w:ascii="Times New Roman" w:hAnsi="Times New Roman" w:cs="Times New Roman"/>
          <w:sz w:val="28"/>
          <w:szCs w:val="28"/>
        </w:rPr>
        <w:t>Несмотря на применение рекомендованных на сегодня методов фармакотерапии АГ, достижение целевого уровня АД остается недостаточным в развитых и развивающихся странах, составляя не более 50%</w:t>
      </w:r>
      <w:r w:rsidR="00326595" w:rsidRPr="003168DA">
        <w:rPr>
          <w:rFonts w:ascii="Times New Roman" w:hAnsi="Times New Roman" w:cs="Times New Roman"/>
          <w:sz w:val="28"/>
          <w:szCs w:val="28"/>
        </w:rPr>
        <w:t xml:space="preserve"> </w:t>
      </w:r>
      <w:r w:rsidR="00326595"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{"citationItems":[{"id":"ITEM-1","itemData":{"DOI":"10.1016/S0140-6736(21)00590-0","ISSN":"1474547X","PMID":"33933205","abstract":"Background: The effects of pharmacological blood pressure lowering at normal or high-normal blood pressure ranges in people with or without pre-existing cardiovascular disease remains uncertain. We analysed individual participant data from randomised trials to investigate the effects of blood pressure lowering treatment on the risk of major cardiovascular events by baseline levels of systolic blood pressure. Methods: We did a meta-analysis of individual participant-level data from 48 randomised trials of pharmacological blood pressure lowering medications versus placebo or other classes of blood pressure-lowering medications, or between more versus less intensive treatment regimens, which had at least 1000 persons-years of follow-up in each group. Trials exclusively done with participants with heart failure or short-term interventions in participants with acute myocardial infarction or other acute settings were excluded. Data from 51 studies published between 1972 and 2013 were obtained by the Blood Pressure Lowering Treatment Trialists' Collaboration (Oxford University, Oxford, UK). We pooled the data to investigate the stratified effects of blood pressure-lowering treatment in participants with and without prevalent cardiovascular disease (ie, any reports of stroke, myocardial infarction, or ischaemic heart disease before randomisation), overall and across seven systolic blood pressure categories (ranging from &lt;120 to ≥170 mm Hg). The primary outcome was a major cardiovascular event (defined as a composite of fatal and non-fatal stroke, fatal or non-fatal myocardial infarction or ischaemic heart disease, or heart failure causing death or requiring admission to hospital), analysed as per intention to treat. Findings: Data for 344 716 participants from 48 randomised clinical trials were available for this analysis. Pre-randomisation mean systolic/diastolic blood pressures were 146/84 mm Hg in participants with previous cardiovascular disease (n=157 728) and 157/89 mm Hg in participants without previous cardiovascular disease (n=186 988). There was substantial spread in participants' blood pressure at baseline, with 31 239 (19·8%) of participants with previous cardiovascular disease and 14 928 (8·0%) of individuals without previous cardiovascular disease having a systolic blood pressure of less than 130 mm Hg. The relative effects of blood pressure-lowering treatment were proportional to the intensity of systolic blood pressure reduction. After a median …","author":[{"dropping-particle":"","family":"Adler","given":"Amanda","non-dropping-particle":"","parse-names":false,"suffix":""},{"dropping-particle":"","family":"Agodoa","given":"Larry","non-dropping-particle":"","parse-names":false,"suffix":""},{"dropping-particle":"","family":"Algra","given":"Ale","non-dropping-particle":"","parse-names":false,"suffix":""},{"dropping-particle":"","family":"Asselbergs","given":"Folkert W.","non-dropping-particle":"","parse-names":false,"suffix":""},{"dropping-particle":"","family":"Beckett","given":"Nigel S.","non-dropping-particle":"","parse-names":false,"suffix":""},{"dropping-particle":"","family":"Berge","given":"Eivind","non-dropping-particle":"","parse-names":false,"suffix":""},{"dropping-particle":"","family":"Black","given":"Henry","non-dropping-particle":"","parse-names":false,"suffix":""},{"dropping-particle":"","family":"Brouwers","given":"Frank P.J.","non-dropping-particle":"","parse-names":false,"suffix":""},{"dropping-particle":"","family":"Brown","given":"Morris","non-dropping-particle":"","parse-names":false,"suffix":""},{"dropping-particle":"","family":"Bulpitt","given":"Christopher J.","non-dropping-particle":"","parse-names":false,"suffix":""},{"dropping-particle":"","family":"Byington","given":"Robert P.","non-dropping-particle":"","parse-names":false,"suffix":""},{"dropping-particle":"","family":"Chalmers","given":"John","non-dropping-particle":"","parse-names":false,"suffix":""},{"dropping-particle":"","family":"Cushman","given":"William C.","non-dropping-particle":"","parse-names":false,"suffix":""},{"dropping-particle":"","family":"Cutler","given":"Jeffrey","non-dropping-particle":"","parse-names":false,"suffix":""},{"dropping-particle":"","family":"Davis","given":"Barry R.","non-dropping-particle":"","parse-names":false,"suffix":""},{"dropping-particle":"","family":"Devereaux","given":"Richard B.","non-dropping-particle":"","parse-names":false,"suffix":""},{"dropping-particle":"","family":"Dwyer","given":"Jamie","non-dropping-particle":"","parse-names":false,"suffix":""},{"dropping-particle":"","family":"Estacio","given":"Ray","non-dropping-particle":"","parse-names":false,"suffix":""},{"dropping-particle":"","family":"Fagard","given":"Robert","non-dropping-particle":"","parse-names":false,"suffix":""},{"dropping-particle":"","family":"Fox","given":"Kim","non-dropping-particle":"","parse-names":false,"suffix":""},{"dropping-particle":"","family":"Fukui","given":"Tsuguya","non-dropping-particle":"","parse-names":false,"suffix":""},{"dropping-particle":"","family":"Gupta","given":"Ajay K.","non-dropping-particle":"","parse-names":false,"suffix":""},{"dropping-particle":"","family":"Holman","given":"Rury R.","non-dropping-particle":"","parse-names":false,"suffix":""},{"dropping-particle":"","family":"Imai","given":"Yutaka","non-dropping-particle":"","parse-names":false,"suffix":""},{"dropping-particle":"","family":"Ishii","given":"Masao","non-dropping-particle":"","parse-names":false,"suffix":""},{"dropping-particle":"","family":"Julius","given":"Stevo","non-dropping-particle":"","parse-names":false,"suffix":""},{"dropping-particle":"","family":"Kanno","given":"Yoshihiko","non-dropping-particle":"","parse-names":false,"suffix":""},{"dropping-particle":"","family":"Kjeldsen","given":"Sverre E.","non-dropping-particle":"","parse-names":false,"suffix":""},{"dropping-particle":"","family":"Kostis","given":"John","non-dropping-particle":"","parse-names":false,"suffix":""},{"dropping-particle":"","family":"Kuramoto","given":"Kizuku","non-dropping-particle":"","parse-names":false,"suffix":""},{"dropping-particle":"","family":"Lanke","given":"Jan","non-dropping-particle":"","parse-names":false,"suffix":""},{"dropping-particle":"","family":"Lewis","given":"Edmund","non-dropping-particle":"","parse-names":false,"suffix":""},{"dropping-particle":"","family":"Lewis","given":"Julia B.","non-dropping-particle":"","parse-names":false,"suffix":""},{"dropping-particle":"","family":"Lievre","given":"Michel","non-dropping-particle":"","parse-names":false,"suffix":""},{"dropping-particle":"","family":"Lindholm","given":"Lars H.","non-dropping-particle":"","parse-names":false,"suffix":""},{"dropping-particle":"","family":"Lueders","given":"Stephan","non-dropping-particle":"","parse-names":false,"suffix":""},{"dropping-particle":"","family":"MacMahon","given":"Stephen","non-dropping-particle":"","parse-names":false,"suffix":""},{"dropping-particle":"","family":"Mancia","given":"Giuseppe","non-dropping-particle":"","parse-names":false,"suffix":""},{"dropping-particle":"","family":"Matsuzaki","given":"Masunori","non-dropping-particle":"","parse-names":false,"suffix":""},{"dropping-particle":"","family":"Mehlum","given":"Maria H.","non-dropping-particle":"","parse-names":false,"suffix":""},{"dropping-particle":"","family":"Nissen","given":"Steven","non-dropping-particle":"","parse-names":false,"suffix":""},{"dropping-particle":"","family":"Ogawa","given":"Hiroshi","non-dropping-particle":"","parse-names":false,"suffix":""},{"dropping-particle":"","family":"Ogihara","given":"Toshio","non-dropping-particle":"","parse-names":false,"suffix":""},{"dropping-particle":"","family":"Ohkubo","given":"Takayoshi","non-dropping-particle":"","parse-names":false,"suffix":""},{"dropping-particle":"","family":"Palmer","given":"Christopher R.","non-dropping-particle":"","parse-names":false,"suffix":""},{"dropping-particle":"","family":"Patel","given":"Anushka","non-dropping-particle":"","parse-names":false,"suffix":""},{"dropping-particle":"","family":"Pepine","given":"Carl J.","non-dropping-particle":"","parse-names":false,"suffix":""},{"dropping-particle":"","family":"Pfeffer","given":"Marc Allan","non-dropping-particle":"","parse-names":false,"suffix":""},{"dropping-particle":"","family":"Pitt","given":"Bertram","non-dropping-particle":"","parse-names":false,"suffix":""},{"dropping-particle":"","family":"Poulter","given":"Neil R.","non-dropping-particle":"","parse-names":false,"suffix":""},{"dropping-particle":"","family":"Rakugi","given":"Hiromi","non-dropping-particle":"","parse-names":false,"suffix":""},{"dropping-particle":"","family":"Reboldi","given":"Giuseppe","non-dropping-particle":"","parse-names":false,"suffix":""},{"dropping-particle":"","family":"Reid","given":"Christopher","non-dropping-particle":"","parse-names":false,"suffix":""},{"dropping-particle":"","family":"Remuzzi","given":"Giuseppe","non-dropping-particle":"","parse-names":false,"suffix":""},{"dropping-particle":"","family":"Ruggenenti","given":"Piero","non-dropping-particle":"","parse-names":false,"suffix":""},{"dropping-particle":"","family":"Saruta","given":"Takao","non-dropping-particle":"","parse-names":false,"suffix":""},{"dropping-particle":"","family":"Schrader","given":"Joachim","non-dropping-particle":"","parse-names":false,"suffix":""},{"dropping-particle":"","family":"Schrier","given":"Robert","non-dropping-particle":"","parse-names":false,"suffix":""},{"dropping-particle":"","family":"Sever","given":"Peter","non-dropping-particle":"","parse-names":false,"suffix":""},{"dropping-particle":"","family":"Sleight","given":"Peter","non-dropping-particle":"","parse-names":false,"suffix":""},{"dropping-particle":"","family":"Staessen","given":"Jan A.","non-dropping-particle":"","parse-names":false,"suffix":""},{"dropping-particle":"","family":"Suzuki","given":"Hiromichi","non-dropping-particle":"","parse-names":false,"suffix":""},{"dropping-particle":"","family":"Thijs","given":"Lutgarde","non-dropping-particle":"","parse-names":false,"suffix":""},{"dropping-particle":"","family":"Ueshima","given":"Kenji","non-dropping-particle":"","parse-names":false,"suffix":""},{"dropping-particle":"","family":"Umemoto","given":"Seiji","non-dropping-particle":"","parse-names":false,"suffix":""},{"dropping-particle":"","family":"Gilst","given":"Wiek H.","non-dropping-particle":"van","parse-names":false,"suffix":""},{"dropping-particle":"","family":"Verdecchia","given":"Paolo","non-dropping-particle":"","parse-names":false,"suffix":""},{"dropping-particle":"","family":"Wachtell","given":"Kristian","non-dropping-particle":"","parse-names":false,"suffix":""},{"dropping-particle":"","family":"Whelton","given":"Paul","non-dropping-particle":"","parse-names":false,"suffix":""},{"dropping-particle":"","family":"Wing","given":"Lindon","non-dropping-particle":"","parse-names":false,"suffix":""},{"dropping-particle":"","family":"Woodward","given":"Mark","non-dropping-particle":"","parse-names":false,"suffix":""},{"dropping-particle":"","family":"Yui","given":"Yoshiki","non-dropping-particle":"","parse-names":false,"suffix":""},{"dropping-particle":"","family":"Yusuf","given":"Salim","non-dropping-particle":"","parse-names":false,"suffix":""},{"dropping-particle":"","family":"Zanchetti","given":"Alberto","non-dropping-particle":"","parse-names":false,"suffix":""},{"dropping-particle":"","family":"Zhang","given":"Zhen Yu","non-dropping-particle":"","parse-names":false,"suffix":""},{"dropping-particle":"","family":"Anderson","given":"Craig","non-dropping-particle":"","parse-names":false,"suffix":""},{"dropping-particle":"","family":"Baigent","given":"Colin","non-dropping-particle":"","parse-names":false,"suffix":""},{"dropping-particle":"","family":"Brenner","given":"Barry Morton","non-dropping-particle":"","parse-names":false,"suffix":""},{"dropping-particle":"","family":"Collins","given":"Rory","non-dropping-particle":"","parse-names":false,"suffix":""},{"dropping-particle":"","family":"Zeeuw","given":"Dick","non-dropping-particle":"de","parse-names":false,"suffix":""},{"dropping-particle":"","family":"Lubsen","given":"Jacobus","non-dropping-particle":"","parse-names":false,"suffix":""},{"dropping-particle":"","family":"Malacco","given":"Ettore","non-dropping-particle":"","parse-names":false,"suffix":""},{"dropping-particle":"","family":"Neal","given":"Bruce","non-dropping-particle":"","parse-names":false,"suffix":""},{"dropping-particle":"","family":"Perkovic","given":"Vlado","non-dropping-particle":"","parse-names":false,"suffix":""},{"dropping-particle":"","family":"Rodgers","given":"Anthony","non-dropping-particle":"","parse-names":false,"suffix":""},{"dropping-particle":"","family":"Rothwell","given":"Peter","non-dropping-particle":"","parse-names":false,"suffix":""},{"dropping-particle":"","family":"Salimi-Khorshidi","given":"Gholamreza","non-dropping-particle":"","parse-names":false,"suffix":""},{"dropping-particle":"","family":"Sundström","given":"Johan","non-dropping-particle":"","parse-names":false,"suffix":""},{"dropping-particle":"","family":"Turnbull","given":"Fiona","non-dropping-particle":"","parse-names":false,"suffix":""},{"dropping-particle":"","family":"Viberti","given":"Giancarlo","non-dropping-particle":"","parse-names":false,"suffix":""},{"dropping-particle":"","family":"Wang","given":"Jiguang","non-dropping-particle":"","parse-names":false,"suffix":""}],"container-title":"The Lancet","id":"ITEM-1","issue":"10285","issued":{"date-parts":[["2021"]]},"page":"1625-1636","title":"Pharmacological blood pressure lowering for primary and secondary prevention of cardiovascular disease across different levels of blood pressure: an individual participant-level data meta-analysis","type":"article-journal","volume":"397"},"uris":["http://www.mendeley.com/documents/?uuid=f544fd5d-e265-4e14-ab60-3b51b16357a8"]}],"mendeley":{"formattedCitation":"[7]","plainTextFormattedCitation":"[7]","previouslyFormattedCitation":"[7]"},"properties":{"noteIndex":0},"schema":"https://github.com/citation-style-language/schema/raw/master/csl-citation.json"}</w:instrText>
      </w:r>
      <w:r w:rsidR="00326595" w:rsidRPr="003168DA">
        <w:rPr>
          <w:rFonts w:ascii="Times New Roman" w:hAnsi="Times New Roman" w:cs="Times New Roman"/>
          <w:sz w:val="28"/>
          <w:szCs w:val="28"/>
        </w:rPr>
        <w:fldChar w:fldCharType="separate"/>
      </w:r>
      <w:r w:rsidR="00326595" w:rsidRPr="003168DA">
        <w:rPr>
          <w:rFonts w:ascii="Times New Roman" w:hAnsi="Times New Roman" w:cs="Times New Roman"/>
          <w:noProof/>
          <w:sz w:val="28"/>
          <w:szCs w:val="28"/>
        </w:rPr>
        <w:t>[7]</w:t>
      </w:r>
      <w:r w:rsidR="00326595" w:rsidRPr="003168DA">
        <w:rPr>
          <w:rFonts w:ascii="Times New Roman" w:hAnsi="Times New Roman" w:cs="Times New Roman"/>
          <w:sz w:val="28"/>
          <w:szCs w:val="28"/>
        </w:rPr>
        <w:fldChar w:fldCharType="end"/>
      </w:r>
      <w:r w:rsidR="00326595" w:rsidRPr="003168DA">
        <w:rPr>
          <w:rFonts w:ascii="Times New Roman" w:hAnsi="Times New Roman" w:cs="Times New Roman"/>
          <w:sz w:val="28"/>
          <w:szCs w:val="28"/>
        </w:rPr>
        <w:t xml:space="preserve">. </w:t>
      </w:r>
      <w:r w:rsidR="00C031F2" w:rsidRPr="003168DA">
        <w:rPr>
          <w:rFonts w:ascii="Times New Roman" w:hAnsi="Times New Roman" w:cs="Times New Roman"/>
          <w:sz w:val="28"/>
          <w:szCs w:val="28"/>
        </w:rPr>
        <w:t xml:space="preserve">Опубликованные в последнее время работы продемонстрировали, что в Российской Федерации уровень эффективного контроля АД составляет </w:t>
      </w:r>
      <w:r w:rsidR="004372E1" w:rsidRPr="003168DA">
        <w:rPr>
          <w:rFonts w:ascii="Times New Roman" w:hAnsi="Times New Roman" w:cs="Times New Roman"/>
          <w:sz w:val="28"/>
          <w:szCs w:val="28"/>
        </w:rPr>
        <w:t>24,9% (34,1% женщин и 16,5% мужчи</w:t>
      </w:r>
      <w:r w:rsidR="00326595" w:rsidRPr="003168DA">
        <w:rPr>
          <w:rFonts w:ascii="Times New Roman" w:hAnsi="Times New Roman" w:cs="Times New Roman"/>
          <w:sz w:val="28"/>
          <w:szCs w:val="28"/>
        </w:rPr>
        <w:t xml:space="preserve">н) </w:t>
      </w:r>
      <w:r w:rsidR="00326595"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{"citationItems":[{"id":"ITEM-1","itemData":{"DOI":"10.20996/1819-6446-2019-15-4-450-466","ISSN":"22253653","abstract":"Aim. Evaluate the prevalence, awareness, treatment, and control of hypertension among people aged 25-64 examined in 4 regions of the Russian Federation. Material and methods. Study materials were the representative selections of non-organized male (n=3000) and female (n=3714) inhabitants of aged 25-64 from 4 regions of the Russian Federation (Krasnodar region, Omsk region, Ryazan region, the Republic of Karelia), response rate&gt;80%. Systematic stratified multilevel random election was formed with locality criteria (Kisch method). All the participants were interviewed using the standard questionnaire. The universal epidemiological methods and evaluation criteria were used. The study was approved by the local ethics Committee of National research center for preventive medicine. Participants signed informed consent. Hypertension was defined as an average systolic blood pressure (SBP)≥140 mmHg and/or average diastolic blood pressure (DBP)≥90 mmHg and/or antihypertensive therapy (AHT). The efficacy of treatment was the achievement of the target BP. Control group - patients with BP&lt;140/90 mmHg. Results. Mean SBP and DBP were 128.7±0,3 mmHg and 82.8±0.1 mmHg, respectively, higher BP was detected among male (p&lt;0,001). The prevalence of hypertension was 44.2% that was higher among males than females (49.1% vs 39.9%, р&lt;0.0005), the highest hypertension frequency was in the Ryazan region. The awareness of hypertension was higher among females than in males 76.8% vs 69.4%. There were more persons with hypertension grade 1 among those, who were not aware of the hypertension. Medications were taken by 65.5% of females and 41.8% of males. Angiotensin-converting enzyme inhibitors were received by 49.9% of patients, angiotensin II receptor antagonists by 30.9%, beta blockers - 29.5%, diuretics - 22.7%, calcium antagonists - 15.7%, centrally acting drugs - 3.3%, others - 0.2%. The lack of AHT intake was negatively associated with age, ischemic heart disease, urban life and hypo-HDL especially among males. Heart rate &gt;80 per min in females increased by 1.7 times the probability of absence of AHT. The prevalence of effectively treated was 49.7% of the participants with hypertension. The associations between ineffective treatment and abdominal obesity, ischemic heart disease (males), age, rural type of settlement, obesity (females) were found. Only 24.9% of patients had control of the hypertension. Conclusion. The prevalence of hypertension in Russian Federation remains high…","author":[{"dropping-particle":"","family":"Balanova","given":"Yulia A.","non-dropping-particle":"","parse-names":false,"suffix":""},{"dropping-particle":"","family":"Shalnova","given":"Svetlana A.","non-dropping-particle":"","parse-names":false,"suffix":""},{"dropping-particle":"","family":"Imaeva","given":"Asiia E.","non-dropping-particle":"","parse-names":false,"suffix":""},{"dropping-particle":"V.","family":"Kapustina","given":"Anna","non-dropping-particle":"","parse-names":false,"suffix":""},{"dropping-particle":"","family":"Muromtseva","given":"Galina A.","non-dropping-particle":"","parse-names":false,"suffix":""},{"dropping-particle":"","family":"Evstifeeva","given":"Svetlana E.","non-dropping-particle":"","parse-names":false,"suffix":""},{"dropping-particle":"","family":"Tarasov","given":"Vladimir I.","non-dropping-particle":"","parse-names":false,"suffix":""},{"dropping-particle":"","family":"Redko","given":"Andrey N.","non-dropping-particle":"","parse-names":false,"suffix":""},{"dropping-particle":"","family":"Viktorova","given":"Inna A.","non-dropping-particle":"","parse-names":false,"suffix":""},{"dropping-particle":"","family":"Prishchepa","given":"Natalya N.","non-dropping-particle":"","parse-names":false,"suffix":""},{"dropping-particle":"","family":"Yakushin","given":"Sergey S.","non-dropping-particle":"","parse-names":false,"suffix":""},{"dropping-particle":"","family":"Boytsov","given":"Sergey A.","non-dropping-particle":"","parse-names":false,"suffix":""},{"dropping-particle":"","family":"Drapkina","given":"Oxana M.","non-dropping-particle":"","parse-names":false,"suffix":""},{"dropping-particle":"V.","family":"Konstantinov","given":"V.","non-dropping-particle":"","parse-names":false,"suffix":""},{"dropping-particle":"","family":"Pokrovskaya","given":"M. S.","non-dropping-particle":"","parse-names":false,"suffix":""},{"dropping-particle":"","family":"Efimova","given":"I. A.","non-dropping-particle":"","parse-names":false,"suffix":""},{"dropping-particle":"V.","family":"Sivakova","given":"O.","non-dropping-particle":"","parse-names":false,"suffix":""},{"dropping-particle":"","family":"Alekseenko","given":"S. N.","non-dropping-particle":"","parse-names":false,"suffix":""},{"dropping-particle":"V.","family":"Gubarev","given":"S.","non-dropping-particle":"","parse-names":false,"suffix":""},{"dropping-particle":"","family":"Livzan","given":"M. A.","non-dropping-particle":"","parse-names":false,"suffix":""},{"dropping-particle":"","family":"Grishechkina","given":"I. A.","non-dropping-particle":"","parse-names":false,"suffix":""},{"dropping-particle":"","family":"Rozhkova","given":"M. Yu","non-dropping-particle":"","parse-names":false,"suffix":""},{"dropping-particle":"","family":"Vezikova","given":"N. N.","non-dropping-particle":"","parse-names":false,"suffix":""},{"dropping-particle":"","family":"Skopec","given":"I. S.","non-dropping-particle":"","parse-names":false,"suffix":""},{"dropping-particle":"V.","family":"Filippov","given":"E.","non-dropping-particle":"","parse-names":false,"suffix":""},{"dropping-particle":"V.","family":"Dobrynina","given":"N.","non-dropping-particle":"","parse-names":false,"suffix":""},{"dropping-particle":"","family":"Nikulina","given":"N. N.","non-dropping-particle":"","parse-names":false,"suffix":""},{"dropping-particle":"","family":"Pereverzeva","given":"K. G.","non-dropping-particle":"","parse-names":false,"suffix":""},{"dropping-particle":"","family":"Moseychuk","given":"K. A.","non-dropping-particle":"","parse-names":false,"suffix":""}],"container-title":"Rational Pharmacotherapy in Cardiology","id":"ITEM-1","issue":"4","issued":{"date-parts":[["2019"]]},"page":"450-466","title":"Prevalence, awareness, treatment and control of hypertension in Russian Federation (data of observational ESSE- RF-2 study)","type":"article-journal","volume":"15"},"uris":["http://www.mendeley.com/documents/?uuid=c7b9e163-795a-4b3f-bfba-7149deee93b3"]}],"mendeley":{"formattedCitation":"[8]","plainTextFormattedCitation":"[8]","previouslyFormattedCitation":"[8]"},"properties":{"noteIndex":0},"schema":"https://github.com/citation-style-language/schema/raw/master/csl-citation.json"}</w:instrText>
      </w:r>
      <w:r w:rsidR="00326595" w:rsidRPr="003168DA">
        <w:rPr>
          <w:rFonts w:ascii="Times New Roman" w:hAnsi="Times New Roman" w:cs="Times New Roman"/>
          <w:sz w:val="28"/>
          <w:szCs w:val="28"/>
        </w:rPr>
        <w:fldChar w:fldCharType="separate"/>
      </w:r>
      <w:r w:rsidR="00326595" w:rsidRPr="003168DA">
        <w:rPr>
          <w:rFonts w:ascii="Times New Roman" w:hAnsi="Times New Roman" w:cs="Times New Roman"/>
          <w:noProof/>
          <w:sz w:val="28"/>
          <w:szCs w:val="28"/>
        </w:rPr>
        <w:t>[8]</w:t>
      </w:r>
      <w:r w:rsidR="00326595" w:rsidRPr="003168DA">
        <w:rPr>
          <w:rFonts w:ascii="Times New Roman" w:hAnsi="Times New Roman" w:cs="Times New Roman"/>
          <w:sz w:val="28"/>
          <w:szCs w:val="28"/>
        </w:rPr>
        <w:fldChar w:fldCharType="end"/>
      </w:r>
      <w:r w:rsidR="004372E1" w:rsidRPr="003168DA">
        <w:rPr>
          <w:rFonts w:ascii="Times New Roman" w:hAnsi="Times New Roman" w:cs="Times New Roman"/>
          <w:sz w:val="28"/>
          <w:szCs w:val="28"/>
        </w:rPr>
        <w:t xml:space="preserve">. </w:t>
      </w:r>
      <w:r w:rsidR="00C031F2" w:rsidRPr="003168DA">
        <w:rPr>
          <w:rFonts w:ascii="Times New Roman" w:hAnsi="Times New Roman" w:cs="Times New Roman"/>
          <w:sz w:val="28"/>
          <w:szCs w:val="28"/>
        </w:rPr>
        <w:t xml:space="preserve">Ограничено количество исследований, оценивающих достижение целевого уровня АД в Республике Казахстан; в одной из работ показано, что оптимальный уровень АД в среднем по стране достигает </w:t>
      </w:r>
      <w:r w:rsidR="004372E1" w:rsidRPr="003168DA">
        <w:rPr>
          <w:rFonts w:ascii="Times New Roman" w:hAnsi="Times New Roman" w:cs="Times New Roman"/>
          <w:sz w:val="28"/>
          <w:szCs w:val="28"/>
        </w:rPr>
        <w:t>около 44% (48% женщин и 38% мужчин)</w:t>
      </w:r>
      <w:r w:rsidR="00326595" w:rsidRPr="003168DA">
        <w:rPr>
          <w:rFonts w:ascii="Times New Roman" w:hAnsi="Times New Roman" w:cs="Times New Roman"/>
          <w:sz w:val="28"/>
          <w:szCs w:val="28"/>
        </w:rPr>
        <w:t xml:space="preserve"> </w:t>
      </w:r>
      <w:r w:rsidR="00326595"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{"citationItems":[{"id":"ITEM-1","itemData":{"DOI":"10.1016/j.puhe.2015.02.020","ISSN":"14765616","PMID":"25818013","abstract":"Objective: Very little is known about prevalence of common cardiovascular risk factors in Central Asia. The aim of the study was to assess the prevalence, awareness, treatment and control of arterial hypertension, and factors associated with these indices in a population sample of Astana, the new capital city of Kazakhstan. Design: Cross-sectional study of subjects registered in eight outpatient policlinics in Astana. Methods: A total of 497 adults (response rate 56%) aged 50-75 years randomly selected from registers of the policlinics were examined. Hypertension was defined as a mean systolic and/or diastolic blood pressure of ≥140/90 mm Hg and/or antihypertensive medication use during the last two weeks. Awareness and treatment were based on self-report. Hypertension control was defined as blood pressure &lt;140/90 mm Hg among hypertensive subjects. Results: The overall prevalence of hypertension was 70%. Among hypertensive subjects, 91% were aware of their condition, 77% took antihypertensive medications, and 34% had blood pressure controlled (&lt;140/90 mm Hg). The prevalence of hypertension and its awareness, treatment and control was more common in women, among persons aged 60 years or more and (except control) among those with high body mass index. None of several available socio-economic or lifestyle measures was associated with any of hypertension indices. Conclusions: The levels of awareness, treatment and control of hypertension were higher than in most Eastern European and Central Asian populations with available data, most likely reflecting high education and large proportion of civil servants in the new capital city. However, even in this privileged population the rates of successful control of hypertension were modest.","author":[{"dropping-particle":"","family":"Supiyev","given":"A.","non-dropping-particle":"","parse-names":false,"suffix":""},{"dropping-particle":"","family":"Kossumov","given":"A.","non-dropping-particle":"","parse-names":false,"suffix":""},{"dropping-particle":"","family":"Utepova","given":"L.","non-dropping-particle":"","parse-names":false,"suffix":""},{"dropping-particle":"","family":"Nurgozhin","given":"T.","non-dropping-particle":"","parse-names":false,"suffix":""},{"dropping-particle":"","family":"Zhumadilov","given":"Z.","non-dropping-particle":"","parse-names":false,"suffix":""},{"dropping-particle":"","family":"Bobak","given":"M.","non-dropping-particle":"","parse-names":false,"suffix":""}],"container-title":"Public Health","id":"ITEM-1","issue":"7","issued":{"date-parts":[["2015"]]},"page":"948-953","publisher":"Elsevier Ltd","title":"Prevalence, awareness, treatment and control of arterial hypertension in Astana, Kazakhstan. A cross-sectional study","type":"article-journal","volume":"129"},"uris":["http://www.mendeley.com/documents/?uuid=7c8a61b7-8418-416a-a74c-59ce466fd31b"]}],"mendeley":{"formattedCitation":"[9]","plainTextFormattedCitation":"[9]","previouslyFormattedCitation":"[9]"},"properties":{"noteIndex":0},"schema":"https://github.com/citation-style-language/schema/raw/master/csl-citation.json"}</w:instrText>
      </w:r>
      <w:r w:rsidR="00326595" w:rsidRPr="003168DA">
        <w:rPr>
          <w:rFonts w:ascii="Times New Roman" w:hAnsi="Times New Roman" w:cs="Times New Roman"/>
          <w:sz w:val="28"/>
          <w:szCs w:val="28"/>
        </w:rPr>
        <w:fldChar w:fldCharType="separate"/>
      </w:r>
      <w:r w:rsidR="00326595" w:rsidRPr="003168DA">
        <w:rPr>
          <w:rFonts w:ascii="Times New Roman" w:hAnsi="Times New Roman" w:cs="Times New Roman"/>
          <w:noProof/>
          <w:sz w:val="28"/>
          <w:szCs w:val="28"/>
        </w:rPr>
        <w:t>[9]</w:t>
      </w:r>
      <w:r w:rsidR="00326595" w:rsidRPr="003168DA">
        <w:rPr>
          <w:rFonts w:ascii="Times New Roman" w:hAnsi="Times New Roman" w:cs="Times New Roman"/>
          <w:sz w:val="28"/>
          <w:szCs w:val="28"/>
        </w:rPr>
        <w:fldChar w:fldCharType="end"/>
      </w:r>
      <w:r w:rsidR="00326595" w:rsidRPr="003168DA">
        <w:rPr>
          <w:rFonts w:ascii="Times New Roman" w:hAnsi="Times New Roman" w:cs="Times New Roman"/>
          <w:sz w:val="28"/>
          <w:szCs w:val="28"/>
        </w:rPr>
        <w:t xml:space="preserve">. </w:t>
      </w:r>
    </w:p>
    <w:p w14:paraId="0616DF13" w14:textId="6DAA0F6B" w:rsidR="00975BED" w:rsidRPr="003168DA" w:rsidRDefault="00326595"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Одной из причин отсутствия достижения целевого АД является резистентная АГ, под которой подразумевается неспособнос</w:t>
      </w:r>
      <w:r w:rsidR="00C031F2" w:rsidRPr="003168DA">
        <w:rPr>
          <w:rFonts w:ascii="Times New Roman" w:hAnsi="Times New Roman" w:cs="Times New Roman"/>
          <w:sz w:val="28"/>
          <w:szCs w:val="28"/>
        </w:rPr>
        <w:t>ть достичь целевых показателей АД</w:t>
      </w:r>
      <w:r w:rsidRPr="003168DA">
        <w:rPr>
          <w:rFonts w:ascii="Times New Roman" w:hAnsi="Times New Roman" w:cs="Times New Roman"/>
          <w:sz w:val="28"/>
          <w:szCs w:val="28"/>
        </w:rPr>
        <w:t xml:space="preserve">, несмотря на рекомендованную тактика лечения, т.е. модификацию образа жизни и применение оптимальных или максимально переносимых доз трех или более препаратов, включая диуретик </w:t>
      </w:r>
      <w:r w:rsidRPr="003168DA">
        <w:rPr>
          <w:rFonts w:ascii="Times New Roman" w:hAnsi="Times New Roman" w:cs="Times New Roman"/>
          <w:sz w:val="28"/>
          <w:szCs w:val="28"/>
        </w:rPr>
        <w:fldChar w:fldCharType="begin" w:fldLock="1"/>
      </w:r>
      <w:r w:rsidR="00975BED"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mendeley":{"formattedCitation":"[4]","plainTextFormattedCitation":"[4]","previouslyFormattedCitation":"[4]"},"properties":{"noteIndex":0},"schema":"https://github.com/citation-style-language/schema/raw/master/csl-citation.json"}</w:instrText>
      </w:r>
      <w:r w:rsidRPr="003168DA">
        <w:rPr>
          <w:rFonts w:ascii="Times New Roman" w:hAnsi="Times New Roman" w:cs="Times New Roman"/>
          <w:sz w:val="28"/>
          <w:szCs w:val="28"/>
        </w:rPr>
        <w:fldChar w:fldCharType="separate"/>
      </w:r>
      <w:r w:rsidRPr="003168DA">
        <w:rPr>
          <w:rFonts w:ascii="Times New Roman" w:hAnsi="Times New Roman" w:cs="Times New Roman"/>
          <w:noProof/>
          <w:sz w:val="28"/>
          <w:szCs w:val="28"/>
        </w:rPr>
        <w:t>[4</w:t>
      </w:r>
      <w:r w:rsidR="0026398A">
        <w:rPr>
          <w:rFonts w:ascii="Times New Roman" w:hAnsi="Times New Roman" w:cs="Times New Roman"/>
          <w:noProof/>
          <w:sz w:val="28"/>
          <w:szCs w:val="28"/>
        </w:rPr>
        <w:t>,с. 6</w:t>
      </w:r>
      <w:r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Данные о распространенности резистентной АГ вариабельны, часто они зависят от исследуемой популяции пациентов. Так, среди больных сахарным диабетом резистентная АГ выявляется в 16,1%, у больных с хрони</w:t>
      </w:r>
      <w:r w:rsidR="00975BED" w:rsidRPr="003168DA">
        <w:rPr>
          <w:rFonts w:ascii="Times New Roman" w:hAnsi="Times New Roman" w:cs="Times New Roman"/>
          <w:sz w:val="28"/>
          <w:szCs w:val="28"/>
        </w:rPr>
        <w:t>ческой болезнью почек – 40,4%; о</w:t>
      </w:r>
      <w:r w:rsidRPr="003168DA">
        <w:rPr>
          <w:rFonts w:ascii="Times New Roman" w:hAnsi="Times New Roman" w:cs="Times New Roman"/>
          <w:sz w:val="28"/>
          <w:szCs w:val="28"/>
        </w:rPr>
        <w:t>днако по данным регистровых исследований в общей популяции ее частота составляет 12 – 15%</w:t>
      </w:r>
      <w:r w:rsidR="00975BED" w:rsidRPr="003168DA">
        <w:rPr>
          <w:rFonts w:ascii="Times New Roman" w:hAnsi="Times New Roman" w:cs="Times New Roman"/>
          <w:sz w:val="28"/>
          <w:szCs w:val="28"/>
        </w:rPr>
        <w:t xml:space="preserve"> </w:t>
      </w:r>
      <w:r w:rsidR="00975BED" w:rsidRPr="003168DA">
        <w:rPr>
          <w:rFonts w:ascii="Times New Roman" w:hAnsi="Times New Roman" w:cs="Times New Roman"/>
          <w:sz w:val="28"/>
          <w:szCs w:val="28"/>
        </w:rPr>
        <w:fldChar w:fldCharType="begin" w:fldLock="1"/>
      </w:r>
      <w:r w:rsidR="00975BED" w:rsidRPr="003168DA">
        <w:rPr>
          <w:rFonts w:ascii="Times New Roman" w:hAnsi="Times New Roman" w:cs="Times New Roman"/>
          <w:sz w:val="28"/>
          <w:szCs w:val="28"/>
        </w:rPr>
        <w:instrText>ADDIN CSL_CITATION {"citationItems":[{"id":"ITEM-1","itemData":{"DOI":"10.1161/HYP.0000000000000084","ISBN":"0000000000000","ISSN":"15244563","PMID":"30354828","abstract":"Resistant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B.","non-dropping-particle":"","parse-names":false,"suffix":""}],"container-title":"Hypertension","id":"ITEM-1","issue":"5","issued":{"date-parts":[["2018"]]},"number-of-pages":"E53-E90","title":"Resistant hypertension: Detection, evaluation, and management a scientific statement from the American Heart Association","type":"book","volume":"72"},"uris":["http://www.mendeley.com/documents/?uuid=9baad1e4-9d05-41f2-8992-d18fd0aab561"]},{"id":"ITEM-2","itemData":{"ISSN":"0098-7484","PMID":"12479763","abstract":"Context Antihypertensive therapy is well established to reduce hypertension- related morbidity and mortality, but the optimal first-step therapy is unknown. Objective To determine whether treatment with a calcium channel blocker or an angiotensin-converting enzyme inhibitor lowers the incidence of coronary heart dis- ease (CHD) or other cardiovascular disease (CVD) events vs treatment with a diuretic. Design The Antihypertensive and Lipid-Lowering Treatment to Prevent Heart At- tack Trial (ALLHAT), a randomized, double-blind, active-controlled clinical trial con- ducted from February 1994 through March 2002. Setting and Participants A total of 33357 participants aged 55 years or olderwith hypertension and at least 1 other CHD risk factor from 623 North American centers. Interventions Participants were randomly assigned to receive chlorthalidone, 12.5 to 25 mg/d (n=15255); amlodipine, 2.5 to 10 mg/d (n=9048); or lisinopril, 10 to 40 mg/d (n=9054) for planned follow-up of approximately 4 to 8 years. Main Outcome Measures The primary outcome was combined fatal CHD or non- fatal myocardial infarction, analyzed by intent-to-treat. Secondary outcomes were all- cause mortality, stroke, combined CHD (primary outcome, coronary revascularization, or angina with hospitalization), and combined CVD (combined CHD, stroke, treated an- gina without hospitalization, heart failure [HF], and peripheral arterial disease). Results Mean follow-up was 4.9 years. The primary outcome occurred in 2956 par- ticipants, with no difference between treatments. Compared with chlorthalidone (6- year rate, 11.5%), the relative risks (RRs) were 0.98 (95% CI, 0.90-1.07) for amlo- dipine (6-year rate, 11.3%) and 0.99 (95% CI, 0.91-1.08) for lisinopril (6-year rate, 11.4%). Likewise, all-cause mortality did not differ between groups. Five-year sys- tolic blood pressures were significantly higher in the amlodipine (0.8 mm Hg, P=.03) and lisinopril (2 mm Hg, P?.001) groups compared with chlorthalidone, and 5-year diastolic blood pressure was significantly lower with amlodipine (0.8mmHg, P?.001). For amlodipine vs chlorthalidone, secondary outcomes were similar except for a higher 6-year rate of HF with amlodipine (10.2% vs 7.7%; RR, 1.38; 95% CI, 1.25-1.52). For lisinopril vs chlorthalidone, lisinopril had higher 6-year rates of combinedCVD(33.3% vs 30.9%; RR, 1.10; 95% CI, 1.05-1.16); stroke (6.3% vs 5.6%; RR, 1.15; 95% CI, 1.02-1.30); and HF (8.7% vs 7.7%; RR, 1.19; 95% CI, 1.07-1.31). Conc…","author":[{"dropping-particle":"","family":"Group","given":"The ALLHAT Officers and Coordinators for the ALLHAT Collaborative Research","non-dropping-particle":"","parse-names":false,"suffix":""},{"dropping-particle":"","family":"Coordinators","given":"The ALLHAT Officers and","non-dropping-particle":"","parse-names":false,"suffix":""},{"dropping-particle":"","family":"Antihypertensive","given":"The","non-dropping-particle":"","parse-names":false,"suffix":""},{"dropping-particle":"","family":"Treatment","given":"Lipid-lowering","non-dropping-particle":"","parse-names":false,"suffix":""}],"container-title":"JAMA: The Journal of the American Medical Association","id":"ITEM-2","issue":"23","issued":{"date-parts":[["2002"]]},"page":"2981-2997","title":"Major Outcomes in High-Risk Hypertensive Patients Randomized to Angiotensin-Converting Enzyme Inhibitor or Calcium Channel Blocker vs Diuretic","type":"article-journal","volume":"288"},"uris":["http://www.mendeley.com/documents/?uuid=2517f4dc-c0ac-4d6c-911f-57d779a6c682"]},{"id":"ITEM-3","itemData":{"author":[{"dropping-particle":"","family":"Гипертония","given":"Резистентная","non-dropping-particle":"","parse-names":false,"suffix":""},{"dropping-particle":"","family":"Причины","given":"Артериальная","non-dropping-particle":"","parse-names":false,"suffix":""},{"dropping-particle":"","family":"Механизмы","given":"И","non-dropping-particle":"","parse-names":false,"suffix":""}],"id":"ITEM-3","issued":{"date-parts":[["0"]]},"page":"34-41","title":"Эпидемиологическая характеристика резистентной и неконтролируемой артериальной гипертензии в Российской Федерации ( Российский регистр неконтролируемой и резистентной артериальной гипертензии РЕГАТА-ПРИМА","type":"article-journal"},"uris":["http://www.mendeley.com/documents/?uuid=c3777038-5ac0-4710-9b72-07d759d78cb5"]}],"mendeley":{"formattedCitation":"[10–12]","plainTextFormattedCitation":"[10–12]","previouslyFormattedCitation":"[10–12]"},"properties":{"noteIndex":0},"schema":"https://github.com/citation-style-language/schema/raw/master/csl-citation.json"}</w:instrText>
      </w:r>
      <w:r w:rsidR="00975BED" w:rsidRPr="003168DA">
        <w:rPr>
          <w:rFonts w:ascii="Times New Roman" w:hAnsi="Times New Roman" w:cs="Times New Roman"/>
          <w:sz w:val="28"/>
          <w:szCs w:val="28"/>
        </w:rPr>
        <w:fldChar w:fldCharType="separate"/>
      </w:r>
      <w:r w:rsidR="00975BED" w:rsidRPr="003168DA">
        <w:rPr>
          <w:rFonts w:ascii="Times New Roman" w:hAnsi="Times New Roman" w:cs="Times New Roman"/>
          <w:noProof/>
          <w:sz w:val="28"/>
          <w:szCs w:val="28"/>
        </w:rPr>
        <w:t>[10–12]</w:t>
      </w:r>
      <w:r w:rsidR="00975BED" w:rsidRPr="003168DA">
        <w:rPr>
          <w:rFonts w:ascii="Times New Roman" w:hAnsi="Times New Roman" w:cs="Times New Roman"/>
          <w:sz w:val="28"/>
          <w:szCs w:val="28"/>
        </w:rPr>
        <w:fldChar w:fldCharType="end"/>
      </w:r>
      <w:r w:rsidR="00975BED" w:rsidRPr="003168DA">
        <w:rPr>
          <w:rFonts w:ascii="Times New Roman" w:hAnsi="Times New Roman" w:cs="Times New Roman"/>
          <w:sz w:val="28"/>
          <w:szCs w:val="28"/>
        </w:rPr>
        <w:t>. Учитывая относительно неудовлетворительные результаты фармакотерапии данной когор</w:t>
      </w:r>
      <w:r w:rsidR="00C031F2" w:rsidRPr="003168DA">
        <w:rPr>
          <w:rFonts w:ascii="Times New Roman" w:hAnsi="Times New Roman" w:cs="Times New Roman"/>
          <w:sz w:val="28"/>
          <w:szCs w:val="28"/>
        </w:rPr>
        <w:t>ты больных, абсолютно обоснован поиск</w:t>
      </w:r>
      <w:r w:rsidR="00975BED" w:rsidRPr="003168DA">
        <w:rPr>
          <w:rFonts w:ascii="Times New Roman" w:hAnsi="Times New Roman" w:cs="Times New Roman"/>
          <w:sz w:val="28"/>
          <w:szCs w:val="28"/>
        </w:rPr>
        <w:t xml:space="preserve"> альтернативных </w:t>
      </w:r>
      <w:r w:rsidR="00C031F2" w:rsidRPr="003168DA">
        <w:rPr>
          <w:rFonts w:ascii="Times New Roman" w:hAnsi="Times New Roman" w:cs="Times New Roman"/>
          <w:sz w:val="28"/>
          <w:szCs w:val="28"/>
        </w:rPr>
        <w:t>методов лечения</w:t>
      </w:r>
      <w:r w:rsidR="00975BED" w:rsidRPr="003168DA">
        <w:rPr>
          <w:rFonts w:ascii="Times New Roman" w:hAnsi="Times New Roman" w:cs="Times New Roman"/>
          <w:sz w:val="28"/>
          <w:szCs w:val="28"/>
        </w:rPr>
        <w:t xml:space="preserve"> резистентной АГ, одним из </w:t>
      </w:r>
      <w:r w:rsidR="00C031F2" w:rsidRPr="003168DA">
        <w:rPr>
          <w:rFonts w:ascii="Times New Roman" w:hAnsi="Times New Roman" w:cs="Times New Roman"/>
          <w:sz w:val="28"/>
          <w:szCs w:val="28"/>
        </w:rPr>
        <w:t>перспективных</w:t>
      </w:r>
      <w:r w:rsidR="00975BED" w:rsidRPr="003168DA">
        <w:rPr>
          <w:rFonts w:ascii="Times New Roman" w:hAnsi="Times New Roman" w:cs="Times New Roman"/>
          <w:sz w:val="28"/>
          <w:szCs w:val="28"/>
        </w:rPr>
        <w:t xml:space="preserve"> является катетерная аблация симпатических нервов почечных артерий или симпатическая денервация почечных артерий (ренальная денервация). </w:t>
      </w:r>
    </w:p>
    <w:p w14:paraId="3678972C" w14:textId="77777777" w:rsidR="00F72FAC" w:rsidRPr="003168DA" w:rsidRDefault="00975BED"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 момента </w:t>
      </w:r>
      <w:r w:rsidR="00AF760B" w:rsidRPr="003168DA">
        <w:rPr>
          <w:rFonts w:ascii="Times New Roman" w:hAnsi="Times New Roman" w:cs="Times New Roman"/>
          <w:sz w:val="28"/>
          <w:szCs w:val="28"/>
        </w:rPr>
        <w:t>появления</w:t>
      </w:r>
      <w:r w:rsidRPr="003168DA">
        <w:rPr>
          <w:rFonts w:ascii="Times New Roman" w:hAnsi="Times New Roman" w:cs="Times New Roman"/>
          <w:sz w:val="28"/>
          <w:szCs w:val="28"/>
        </w:rPr>
        <w:t xml:space="preserve"> концепции локальной </w:t>
      </w:r>
      <w:r w:rsidR="00C031F2" w:rsidRPr="003168DA">
        <w:rPr>
          <w:rFonts w:ascii="Times New Roman" w:hAnsi="Times New Roman" w:cs="Times New Roman"/>
          <w:sz w:val="28"/>
          <w:szCs w:val="28"/>
        </w:rPr>
        <w:t>внутрисосудистой радиочастотной</w:t>
      </w:r>
      <w:r w:rsidRPr="003168DA">
        <w:rPr>
          <w:rFonts w:ascii="Times New Roman" w:hAnsi="Times New Roman" w:cs="Times New Roman"/>
          <w:sz w:val="28"/>
          <w:szCs w:val="28"/>
        </w:rPr>
        <w:t xml:space="preserve"> денервации, предложенной в 2003 году H. Levin и M. Gelfand </w:t>
      </w:r>
      <w:r w:rsidRPr="003168DA">
        <w:rPr>
          <w:rFonts w:ascii="Times New Roman" w:hAnsi="Times New Roman" w:cs="Times New Roman"/>
          <w:sz w:val="28"/>
          <w:szCs w:val="28"/>
        </w:rPr>
        <w:fldChar w:fldCharType="begin" w:fldLock="1"/>
      </w:r>
      <w:r w:rsidR="00AF760B" w:rsidRPr="003168DA">
        <w:rPr>
          <w:rFonts w:ascii="Times New Roman" w:hAnsi="Times New Roman" w:cs="Times New Roman"/>
          <w:sz w:val="28"/>
          <w:szCs w:val="28"/>
        </w:rPr>
        <w:instrText>ADDIN CSL_CITATION {"citationItems":[{"id":"ITEM-1","itemData":{"DOI":"10.1161/HYPERTENSIONAHA.110.163014","ISSN":"0194911X","PMID":"21403086","abstract":"Renal sympathetic hyperactivity is seminal in the maintenance and progression of hypertension. Catheter-based renal sympathetic denervation has been shown to significantly reduce blood pressure (BP) in patients with hypertension. Durability of effect beyond 1 year using this novel technique has never been reported. A cohort of 45 patients with resistant hypertension (systolic BP ≥160 mm Hg on ≥3 antihypertension drugs, including a diuretic) has been originally published. Herein, we report longer-term follow-up data on these and a larger group of similar patients subsequently treated with catheter-based renal denervation in a nonrandomized manner. We treated 153 patients with catheter-based renal sympathetic denervation at 19 centers in Australia, Europe, and the United States. Mean age was 57±11 years, 39% were women, 31% were diabetic, and 22% had coronary artery disease. Baseline values included mean office BP of 176/98±17/15 mm Hg, mean of 5 antihypertension medications, and an estimated glomerular filtration rate of 83±20 mL/min per 1.73 m. The median time from first to last radiofrequency energy ablation was 38 minutes. The procedure was without complication in 97% of patients (149 of 153). The 4 acute procedural complications included 3 groin pseudoaneurysms and 1 renal artery dissection, all managed without further sequelae. Postprocedure office BPs were reduced by 20/10, 24/11, 25/11, 23/11, 26/14, and 32/14 mm Hg at 1, 3, 6, 12, 18, and 24 months, respectively. In conclusion, in patients with resistant hypertension, catheter-based renal sympathetic denervation results in a substantial reduction in BP sustained out to ≥2 years of follow-up, without significant adverse events. © 2011 American Heart Association, Inc.","author":[{"dropping-particle":"","family":"Krum","given":"Henry","non-dropping-particle":"","parse-names":false,"suffix":""}],"container-title":"Hypertension","id":"ITEM-1","issue":"5","issued":{"date-parts":[["2011"]]},"page":"911-917","title":"Catheter-based renal sympathetic denervation for resistant hypertension: Durability of blood pressure reduction out to 24 months","type":"article-journal","volume":"57"},"uris":["http://www.mendeley.com/documents/?uuid=a03fca22-df0e-4979-b231-4ea585b6e415"]}],"mendeley":{"formattedCitation":"[13]","plainTextFormattedCitation":"[13]","previouslyFormattedCitation":"[13]"},"properties":{"noteIndex":0},"schema":"https://github.com/citation-style-language/schema/raw/master/csl-citation.json"}</w:instrText>
      </w:r>
      <w:r w:rsidRPr="003168DA">
        <w:rPr>
          <w:rFonts w:ascii="Times New Roman" w:hAnsi="Times New Roman" w:cs="Times New Roman"/>
          <w:sz w:val="28"/>
          <w:szCs w:val="28"/>
        </w:rPr>
        <w:fldChar w:fldCharType="separate"/>
      </w:r>
      <w:r w:rsidRPr="003168DA">
        <w:rPr>
          <w:rFonts w:ascii="Times New Roman" w:hAnsi="Times New Roman" w:cs="Times New Roman"/>
          <w:noProof/>
          <w:sz w:val="28"/>
          <w:szCs w:val="28"/>
        </w:rPr>
        <w:t>[13]</w:t>
      </w:r>
      <w:r w:rsidRPr="003168DA">
        <w:rPr>
          <w:rFonts w:ascii="Times New Roman" w:hAnsi="Times New Roman" w:cs="Times New Roman"/>
          <w:sz w:val="28"/>
          <w:szCs w:val="28"/>
        </w:rPr>
        <w:fldChar w:fldCharType="end"/>
      </w:r>
      <w:r w:rsidR="00AF760B" w:rsidRPr="003168DA">
        <w:rPr>
          <w:rFonts w:ascii="Times New Roman" w:hAnsi="Times New Roman" w:cs="Times New Roman"/>
          <w:sz w:val="28"/>
          <w:szCs w:val="28"/>
        </w:rPr>
        <w:t xml:space="preserve">, проведено несколько </w:t>
      </w:r>
      <w:r w:rsidR="005C7F8C" w:rsidRPr="003168DA">
        <w:rPr>
          <w:rFonts w:ascii="Times New Roman" w:hAnsi="Times New Roman" w:cs="Times New Roman"/>
          <w:sz w:val="28"/>
          <w:szCs w:val="28"/>
        </w:rPr>
        <w:t xml:space="preserve">рандомизированных </w:t>
      </w:r>
      <w:r w:rsidR="00AF760B" w:rsidRPr="003168DA">
        <w:rPr>
          <w:rFonts w:ascii="Times New Roman" w:hAnsi="Times New Roman" w:cs="Times New Roman"/>
          <w:sz w:val="28"/>
          <w:szCs w:val="28"/>
        </w:rPr>
        <w:t xml:space="preserve">исследований, в том числе и многоцентровых. </w:t>
      </w:r>
      <w:r w:rsidR="00F72FAC" w:rsidRPr="003168DA">
        <w:rPr>
          <w:rFonts w:ascii="Times New Roman" w:hAnsi="Times New Roman" w:cs="Times New Roman"/>
          <w:sz w:val="28"/>
          <w:szCs w:val="28"/>
        </w:rPr>
        <w:t>Опубликованные в последние несколько лет результаты исследований с применением</w:t>
      </w:r>
      <w:r w:rsidR="005C5E1B" w:rsidRPr="003168DA">
        <w:rPr>
          <w:rFonts w:ascii="Times New Roman" w:hAnsi="Times New Roman" w:cs="Times New Roman"/>
          <w:sz w:val="28"/>
          <w:szCs w:val="28"/>
        </w:rPr>
        <w:t xml:space="preserve"> многоэлектродных</w:t>
      </w:r>
      <w:r w:rsidR="00F72FAC" w:rsidRPr="003168DA">
        <w:rPr>
          <w:rFonts w:ascii="Times New Roman" w:hAnsi="Times New Roman" w:cs="Times New Roman"/>
          <w:sz w:val="28"/>
          <w:szCs w:val="28"/>
        </w:rPr>
        <w:t xml:space="preserve"> спиральных катетеров</w:t>
      </w:r>
      <w:r w:rsidR="00C031F2" w:rsidRPr="003168DA">
        <w:rPr>
          <w:rFonts w:ascii="Times New Roman" w:hAnsi="Times New Roman" w:cs="Times New Roman"/>
          <w:sz w:val="28"/>
          <w:szCs w:val="28"/>
        </w:rPr>
        <w:t xml:space="preserve"> (или катетеров второго поколения)</w:t>
      </w:r>
      <w:r w:rsidR="00F72FAC" w:rsidRPr="003168DA">
        <w:rPr>
          <w:rFonts w:ascii="Times New Roman" w:hAnsi="Times New Roman" w:cs="Times New Roman"/>
          <w:sz w:val="28"/>
          <w:szCs w:val="28"/>
        </w:rPr>
        <w:t xml:space="preserve"> </w:t>
      </w:r>
      <w:r w:rsidR="00F72FAC" w:rsidRPr="003168DA">
        <w:rPr>
          <w:rFonts w:ascii="Times New Roman" w:hAnsi="Times New Roman" w:cs="Times New Roman"/>
          <w:sz w:val="28"/>
          <w:szCs w:val="28"/>
          <w:lang w:val="en-US"/>
        </w:rPr>
        <w:t>SPYRAL</w:t>
      </w:r>
      <w:r w:rsidR="00F72FAC" w:rsidRPr="003168DA">
        <w:rPr>
          <w:rFonts w:ascii="Times New Roman" w:hAnsi="Times New Roman" w:cs="Times New Roman"/>
          <w:sz w:val="28"/>
          <w:szCs w:val="28"/>
        </w:rPr>
        <w:t xml:space="preserve"> </w:t>
      </w:r>
      <w:r w:rsidR="00F72FAC" w:rsidRPr="003168DA">
        <w:rPr>
          <w:rFonts w:ascii="Times New Roman" w:hAnsi="Times New Roman" w:cs="Times New Roman"/>
          <w:sz w:val="28"/>
          <w:szCs w:val="28"/>
          <w:lang w:val="en-US"/>
        </w:rPr>
        <w:t>HTN</w:t>
      </w:r>
      <w:r w:rsidR="00F72FAC" w:rsidRPr="003168DA">
        <w:rPr>
          <w:rFonts w:ascii="Times New Roman" w:hAnsi="Times New Roman" w:cs="Times New Roman"/>
          <w:sz w:val="28"/>
          <w:szCs w:val="28"/>
        </w:rPr>
        <w:t>-</w:t>
      </w:r>
      <w:r w:rsidR="00F72FAC" w:rsidRPr="003168DA">
        <w:rPr>
          <w:rFonts w:ascii="Times New Roman" w:hAnsi="Times New Roman" w:cs="Times New Roman"/>
          <w:sz w:val="28"/>
          <w:szCs w:val="28"/>
          <w:lang w:val="en-US"/>
        </w:rPr>
        <w:t>OFF</w:t>
      </w:r>
      <w:r w:rsidR="00F72FAC" w:rsidRPr="003168DA">
        <w:rPr>
          <w:rFonts w:ascii="Times New Roman" w:hAnsi="Times New Roman" w:cs="Times New Roman"/>
          <w:sz w:val="28"/>
          <w:szCs w:val="28"/>
        </w:rPr>
        <w:t xml:space="preserve"> </w:t>
      </w:r>
      <w:r w:rsidR="00F72FAC" w:rsidRPr="003168DA">
        <w:rPr>
          <w:rFonts w:ascii="Times New Roman" w:hAnsi="Times New Roman" w:cs="Times New Roman"/>
          <w:sz w:val="28"/>
          <w:szCs w:val="28"/>
          <w:lang w:val="en-US"/>
        </w:rPr>
        <w:t>MED</w:t>
      </w:r>
      <w:r w:rsidR="00F72FAC" w:rsidRPr="003168DA">
        <w:rPr>
          <w:rFonts w:ascii="Times New Roman" w:hAnsi="Times New Roman" w:cs="Times New Roman"/>
          <w:sz w:val="28"/>
          <w:szCs w:val="28"/>
        </w:rPr>
        <w:t xml:space="preserve"> </w:t>
      </w:r>
      <w:r w:rsidR="00F72FAC" w:rsidRPr="003168DA">
        <w:rPr>
          <w:rFonts w:ascii="Times New Roman" w:hAnsi="Times New Roman" w:cs="Times New Roman"/>
          <w:sz w:val="28"/>
          <w:szCs w:val="28"/>
        </w:rPr>
        <w:fldChar w:fldCharType="begin" w:fldLock="1"/>
      </w:r>
      <w:r w:rsidR="005E7A9B" w:rsidRPr="003168DA">
        <w:rPr>
          <w:rFonts w:ascii="Times New Roman" w:hAnsi="Times New Roman" w:cs="Times New Roman"/>
          <w:sz w:val="28"/>
          <w:szCs w:val="28"/>
        </w:rPr>
        <w:instrText>ADDIN CSL_CITATION {"citationItems":[{"id":"ITEM-1","itemData":{"DOI":"10.1016/S0140-6736(20)30554-7","ISSN":"1474547X","PMID":"32234534","abstract":"Background: Catheter-based renal denervation has significantly reduced blood pressure in previous studies. Following a positive pilot trial, the SPYRAL HTN-OFF MED (SPYRAL Pivotal) trial was designed to assess the efficacy of renal denervation in the absence of antihypertensive medications. Methods: In this international, prospective, single-blinded, sham-controlled trial, done at 44 study sites in Australia, Austria, Canada, Germany, Greece, Ireland, Japan, the UK, and the USA, hypertensive patients with office systolic blood pressure of 150 mm Hg to less than 180 mm Hg were randomly assigned 1:1 to either a renal denervation or sham procedure. The primary efficacy endpoint was baseline-adjusted change in 24-h systolic blood pressure and the secondary efficacy endpoint was baseline-adjusted change in office systolic blood pressure from baseline to 3 months after the procedure. We used a Bayesian design with an informative prior, so the primary analysis combines evidence from the pilot and Pivotal trials. The primary efficacy and safety analyses were done in the intention-to-treat population. This trial is registered at ClinicalTrials.gov, NCT02439749. Findings: From June 25, 2015, to Oct 15, 2019, 331 patients were randomly assigned to either renal denervation (n=166) or a sham procedure (n=165). The primary and secondary efficacy endpoints were met, with posterior probability of superiority more than 0·999 for both. The treatment difference between the two groups for 24-h systolic blood pressure was −3·9 mm Hg (Bayesian 95% credible interval −6·2 to −1·6) and for office systolic blood pressure the difference was −6·5 mm Hg (−9·6 to −3·5). No major device-related or procedural-related safety events occurred up to 3 months. Interpretation: SPYRAL Pivotal showed the superiority of catheter-based renal denervation compared with a sham procedure to safely lower blood pressure in the absence of antihypertensive medications. Funding: Medtronic.","author":[{"dropping-particle":"","family":"Böhm","given":"Michael","non-dropping-particle":"","parse-names":false,"suffix":""},{"dropping-particle":"","family":"Kario","given":"Kazuomi","non-dropping-particle":"","parse-names":false,"suffix":""},{"dropping-particle":"","family":"Kandzari","given":"David E.","non-dropping-particle":"","parse-names":false,"suffix":""},{"dropping-particle":"","family":"Mahfoud","given":"Felix","non-dropping-particle":"","parse-names":false,"suffix":""},{"dropping-particle":"","family":"Weber","given":"Michael A.","non-dropping-particle":"","parse-names":false,"suffix":""},{"dropping-particle":"","family":"Schmieder","given":"Roland E.","non-dropping-particle":"","parse-names":false,"suffix":""},{"dropping-particle":"","family":"Tsioufis","given":"Konstantinos","non-dropping-particle":"","parse-names":false,"suffix":""},{"dropping-particle":"","family":"Pocock","given":"Stuart","non-dropping-particle":"","parse-names":false,"suffix":""},{"dropping-particle":"","family":"Konstantinidis","given":"Dimitris","non-dropping-particle":"","parse-names":false,"suffix":""},{"dropping-particle":"","family":"Choi","given":"James W.","non-dropping-particle":"","parse-names":false,"suffix":""},{"dropping-particle":"","family":"East","given":"Cara","non-dropping-particle":"","parse-names":false,"suffix":""},{"dropping-particle":"","family":"Lee","given":"David P.","non-dropping-particle":"","parse-names":false,"suffix":""},{"dropping-particle":"","family":"Ma","given":"Adrian","non-dropping-particle":"","parse-names":false,"suffix":""},{"dropping-particle":"","family":"Ewen","given":"Sebastian","non-dropping-particle":"","parse-names":false,"suffix":""},{"dropping-particle":"","family":"Cohen","given":"Debbie L.","non-dropping-particle":"","parse-names":false,"suffix":""},{"dropping-particle":"","family":"Wilensky","given":"Robert","non-dropping-particle":"","parse-names":false,"suffix":""},{"dropping-particle":"","family":"Devireddy","given":"Chandan M.","non-dropping-particle":"","parse-names":false,"suffix":""},{"dropping-particle":"","family":"Lea","given":"Janice","non-dropping-particle":"","parse-names":false,"suffix":""},{"dropping-particle":"","family":"Schmid","given":"Axel","non-dropping-particle":"","parse-names":false,"suffix":""},{"dropping-particle":"","family":"Weil","given":"Joachim","non-dropping-particle":"","parse-names":false,"suffix":""},{"dropping-particle":"","family":"Agdirlioglu","given":"Tolga","non-dropping-particle":"","parse-names":false,"suffix":""},{"dropping-particle":"","family":"Reedus","given":"Denise","non-dropping-particle":"","parse-names":false,"suffix":""},{"dropping-particle":"","family":"Jefferson","given":"Brian K.","non-dropping-particle":"","parse-names":false,"suffix":""},{"dropping-particle":"","family":"Reyes","given":"David","non-dropping-particle":"","parse-names":false,"suffix":""},{"dropping-particle":"","family":"D'Souza","given":"Richard","non-dropping-particle":"","parse-names":false,"suffix":""},{"dropping-particle":"","family":"Sharp","given":"Andrew S.P.","non-dropping-particle":"","parse-names":false,"suffix":""},{"dropping-particle":"","family":"Sharif","given":"Faisal","non-dropping-particle":"","parse-names":false,"suffix":""},{"dropping-particle":"","family":"Fahy","given":"Martin","non-dropping-particle":"","parse-names":false,"suffix":""},{"dropping-particle":"","family":"DeBruin","given":"Vanessa","non-dropping-particle":"","parse-names":false,"suffix":""},{"dropping-particle":"","family":"Cohen","given":"Sidney A.","non-dropping-particle":"","parse-names":false,"suffix":""},{"dropping-particle":"","family":"Brar","given":"Sandeep","non-dropping-particle":"","parse-names":false,"suffix":""},{"dropping-particle":"","family":"Townsend","given":"Raymond R.","non-dropping-particle":"","parse-names":false,"suffix":""},{"dropping-particle":"","family":"Akarca","given":"Ertan","non-dropping-particle":"","parse-names":false,"suffix":""},{"dropping-particle":"","family":"Allaqaband","given":"Suhail","non-dropping-particle":"","parse-names":false,"suffix":""},{"dropping-particle":"","family":"Andrikou","given":"Eirini","non-dropping-particle":"","parse-names":false,"suffix":""},{"dropping-particle":"","family":"Aoki","given":"Jiro","non-dropping-particle":"","parse-names":false,"suffix":""},{"dropping-particle":"","family":"Arnold","given":"Ahran","non-dropping-particle":"","parse-names":false,"suffix":""},{"dropping-particle":"","family":"Aronow","given":"Herbert","non-dropping-particle":"","parse-names":false,"suffix":""},{"dropping-particle":"","family":"Asami","given":"Masahiko","non-dropping-particle":"","parse-names":false,"suffix":""},{"dropping-particle":"","family":"Bachinsky","given":"William","non-dropping-particle":"","parse-names":false,"suffix":""},{"dropping-particle":"","family":"Barton","given":"John","non-dropping-particle":"","parse-names":false,"suffix":""},{"dropping-particle":"","family":"Bass","given":"Kyle","non-dropping-particle":"","parse-names":false,"suffix":""},{"dropping-particle":"","family":"Batson","given":"Bryan","non-dropping-particle":"","parse-names":false,"suffix":""},{"dropping-particle":"","family":"Bell","given":"Chris","non-dropping-particle":"","parse-names":false,"suffix":""},{"dropping-particle":"","family":"Bertolet","given":"Barry","non-dropping-particle":"","parse-names":false,"suffix":""},{"dropping-particle":"","family":"Bewarder","given":"Yvonne","non-dropping-particle":"","parse-names":false,"suffix":""},{"dropping-particle":"","family":"Bihlmaier","given":"Karl","non-dropping-particle":"","parse-names":false,"suffix":""},{"dropping-particle":"","family":"Binner","given":"Christian","non-dropping-particle":"","parse-names":false,"suffix":""},{"dropping-particle":"","family":"Bloom","given":"Jason","non-dropping-particle":"","parse-names":false,"suffix":""},{"dropping-particle":"","family":"Blossom","given":"Benjamin","non-dropping-particle":"","parse-names":false,"suffix":""},{"dropping-particle":"","family":"Brar","given":"Somjot","non-dropping-particle":"","parse-names":false,"suffix":""},{"dropping-particle":"","family":"Brown","given":"Angela","non-dropping-particle":"","parse-names":false,"suffix":""},{"dropping-particle":"","family":"Burke","given":"Robert","non-dropping-particle":"","parse-names":false,"suffix":""},{"dropping-particle":"","family":"Burke","given":"Martin N.","non-dropping-particle":"","parse-names":false,"suffix":""},{"dropping-particle":"","family":"Butler","given":"Michael","non-dropping-particle":"","parse-names":false,"suffix":""},{"dropping-particle":"","family":"Calhoun","given":"William","non-dropping-particle":"","parse-names":false,"suffix":""},{"dropping-particle":"","family":"Campbell","given":"James","non-dropping-particle":"","parse-names":false,"suffix":""},{"dropping-particle":"","family":"Carroll","given":"Steve","non-dropping-particle":"","parse-names":false,"suffix":""},{"dropping-particle":"","family":"Chapman","given":"Neil","non-dropping-particle":"","parse-names":false,"suffix":""},{"dropping-particle":"","family":"Chasen","given":"Craig","non-dropping-particle":"","parse-names":false,"suffix":""},{"dropping-particle":"","family":"Cheng","given":"Shi Chi","non-dropping-particle":"","parse-names":false,"suffix":""},{"dropping-particle":"","family":"Chia","given":"Beth","non-dropping-particle":"","parse-names":false,"suffix":""},{"dropping-particle":"","family":"Choksi","given":"Nishit","non-dropping-particle":"","parse-names":false,"suffix":""},{"dropping-particle":"","family":"Cohen","given":"Jordana","non-dropping-particle":"","parse-names":false,"suffix":""},{"dropping-particle":"","family":"Connolly","given":"Niall","non-dropping-particle":"","parse-names":false,"suffix":""},{"dropping-particle":"","family":"Contreras","given":"Johanna","non-dropping-particle":"","parse-names":false,"suffix":""},{"dropping-particle":"","family":"Cusack","given":"Ronan","non-dropping-particle":"","parse-names":false,"suffix":""},{"dropping-particle":"","family":"Dangas","given":"George","non-dropping-particle":"","parse-names":false,"suffix":""},{"dropping-particle":"","family":"David","given":"Shukri","non-dropping-particle":"","parse-names":false,"suffix":""},{"dropping-particle":"","family":"Davies","given":"Justin","non-dropping-particle":"","parse-names":false,"suffix":""},{"dropping-particle":"","family":"Dederer","given":"Juliane","non-dropping-particle":"","parse-names":false,"suffix":""},{"dropping-particle":"","family":"Denker","given":"Matthew","non-dropping-particle":"","parse-names":false,"suffix":""},{"dropping-particle":"","family":"Desch","given":"Udo","non-dropping-particle":"","parse-names":false,"suffix":""},{"dropping-particle":"","family":"Didangelos","given":"Matthaios","non-dropping-particle":"","parse-names":false,"suffix":""},{"dropping-particle":"","family":"Dienemann","given":"Thomas","non-dropping-particle":"","parse-names":false,"suffix":""},{"dropping-particle":"","family":"Dimitriadis","given":"Kyriakos","non-dropping-particle":"","parse-names":false,"suffix":""},{"dropping-particle":"","family":"Dorval","given":"Jean François","non-dropping-particle":"","parse-names":false,"suffix":""},{"dropping-particle":"","family":"Estess","given":"John","non-dropping-particle":"","parse-names":false,"suffix":""},{"dropping-particle":"","family":"Fan","given":"Sarah","non-dropping-particle":"","parse-names":false,"suffix":""},{"dropping-particle":"","family":"Fengler","given":"Karl","non-dropping-particle":"","parse-names":false,"suffix":""},{"dropping-particle":"","family":"Ferguson","given":"Lee","non-dropping-particle":"","parse-names":false,"suffix":""},{"dropping-particle":"","family":"Fudim","given":"Marat","non-dropping-particle":"","parse-names":false,"suffix":""},{"dropping-particle":"","family":"Fuster","given":"Valentin","non-dropping-particle":"","parse-names":false,"suffix":""},{"dropping-particle":"","family":"Garcia","given":"Fidel","non-dropping-particle":"","parse-names":false,"suffix":""},{"dropping-particle":"","family":"Garcia","given":"Santiago","non-dropping-particle":"","parse-names":false,"suffix":""},{"dropping-particle":"","family":"Garton","given":"Alex","non-dropping-particle":"","parse-names":false,"suffix":""},{"dropping-particle":"","family":"Gessler","given":"Carl","non-dropping-particle":"","parse-names":false,"suffix":""},{"dropping-particle":"","family":"Ghali","given":"Magdi","non-dropping-particle":"","parse-names":false,"suffix":""},{"dropping-particle":"","family":"Gummadi","given":"Bharat","non-dropping-particle":"","parse-names":false,"suffix":""},{"dropping-particle":"","family":"Gupta","given":"Amit","non-dropping-particle":"","parse-names":false,"suffix":""},{"dropping-particle":"","family":"Gutierrez","given":"Antonio","non-dropping-particle":"","parse-names":false,"suffix":""},{"dropping-particle":"","family":"Hardesty","given":"Peggy","non-dropping-particle":"","parse-names":false,"suffix":""},{"dropping-particle":"","family":"Hartung","given":"Phillip","non-dropping-particle":"","parse-names":false,"suffix":""},{"dropping-particle":"","family":"Haught","given":"Walter H.","non-dropping-particle":"","parse-names":false,"suffix":""},{"dropping-particle":"","family":"Haun","given":"Yonghong","non-dropping-particle":"","parse-names":false,"suffix":""},{"dropping-particle":"","family":"Hays","given":"Sara","non-dropping-particle":"","parse-names":false,"suffix":""},{"dropping-particle":"","family":"Helmreich","given":"Wolfgang","non-dropping-particle":"","parse-names":false,"suffix":""},{"dropping-particle":"","family":"Hill","given":"Douglas","non-dropping-particle":"","parse-names":false,"suffix":""},{"dropping-particle":"","family":"Hopper","given":"Ingrid","non-dropping-particle":"","parse-names":false,"suffix":""},{"dropping-particle":"","family":"Horiuchi","given":"Yu","non-dropping-particle":"","parse-names":false,"suffix":""},{"dropping-particle":"","family":"Hoshide","given":"Satoshi","non-dropping-particle":"","parse-names":false,"suffix":""},{"dropping-particle":"","family":"Howard","given":"James","non-dropping-particle":"","parse-names":false,"suffix":""},{"dropping-particle":"","family":"Ikeda","given":"Wanda","non-dropping-particle":"","parse-names":false,"suffix":""},{"dropping-particle":"","family":"Jan","given":"Fued","non-dropping-particle":"","parse-names":false,"suffix":""},{"dropping-particle":"","family":"Jauhar","given":"Rajiv","non-dropping-particle":"","parse-names":false,"suffix":""},{"dropping-particle":"","family":"Jay","given":"Desmond","non-dropping-particle":"","parse-names":false,"suffix":""},{"dropping-particle":"","family":"Johnson","given":"James","non-dropping-particle":"","parse-names":false,"suffix":""},{"dropping-particle":"","family":"Johnston","given":"Thomas","non-dropping-particle":"","parse-names":false,"suffix":""},{"dropping-particle":"","family":"Jones","given":"Schuyler","non-dropping-particle":"","parse-names":false,"suffix":""},{"dropping-particle":"","family":"Jung","given":"Susanne","non-dropping-particle":"","parse-names":false,"suffix":""},{"dropping-particle":"","family":"Kalos","given":"Theodoros","non-dropping-particle":"","parse-names":false,"suffix":""},{"dropping-particle":"","family":"Kanitkar","given":"Mihar","non-dropping-particle":"","parse-names":false,"suffix":""},{"dropping-particle":"","family":"Kannenkeril","given":"Dennis","non-dropping-particle":"","parse-names":false,"suffix":""},{"dropping-particle":"","family":"Kasiakogias","given":"Alexandros","non-dropping-particle":"","parse-names":false,"suffix":""},{"dropping-particle":"","family":"Kazziha","given":"Samer","non-dropping-particle":"","parse-names":false,"suffix":""},{"dropping-particle":"","family":"Keene","given":"Daniel","non-dropping-particle":"","parse-names":false,"suffix":""},{"dropping-particle":"","family":"Khitha","given":"Jayant","non-dropping-particle":"","parse-names":false,"suffix":""},{"dropping-particle":"","family":"Kikushima","given":"Hosei","non-dropping-particle":"","parse-names":false,"suffix":""},{"dropping-particle":"","family":"Kobayashi","given":"Taisei","non-dropping-particle":"","parse-names":false,"suffix":""},{"dropping-particle":"","family":"Komiyama","given":"Kota","non-dropping-particle":"","parse-names":false,"suffix":""},{"dropping-particle":"","family":"Komori","given":"Takahiro","non-dropping-particle":"","parse-names":false,"suffix":""},{"dropping-particle":"","family":"Kotter","given":"John","non-dropping-particle":"","parse-names":false,"suffix":""},{"dropping-particle":"","family":"Kouparanis","given":"Antonios","non-dropping-particle":"","parse-names":false,"suffix":""},{"dropping-particle":"","family":"Krasnow","given":"Joshua","non-dropping-particle":"","parse-names":false,"suffix":""},{"dropping-particle":"","family":"Kulenthiran","given":"Saarraangan","non-dropping-particle":"","parse-names":false,"suffix":""},{"dropping-particle":"","family":"Kumar","given":"Sarwan","non-dropping-particle":"","parse-names":false,"suffix":""},{"dropping-particle":"","family":"L'Allier","given":"Philippe","non-dropping-particle":"","parse-names":false,"suffix":""},{"dropping-particle":"","family":"Laney","given":"Phillip","non-dropping-particle":"","parse-names":false,"suffix":""},{"dropping-particle":"","family":"Lauder","given":"Lucas","non-dropping-particle":"","parse-names":false,"suffix":""},{"dropping-particle":"","family":"Lavoie","given":"Marc A.","non-dropping-particle":"","parse-names":false,"suffix":""},{"dropping-particle":"","family":"Lerche","given":"Matthias","non-dropping-particle":"","parse-names":false,"suffix":""},{"dropping-particle":"","family":"Linesky","given":"Elena","non-dropping-particle":"","parse-names":false,"suffix":""},{"dropping-particle":"","family":"Little","given":"Nelson","non-dropping-particle":"","parse-names":false,"suffix":""},{"dropping-particle":"","family":"Lomboy","given":"Carl","non-dropping-particle":"","parse-names":false,"suffix":""},{"dropping-particle":"","family":"Lucic","given":"Jelena","non-dropping-particle":"","parse-names":false,"suffix":""},{"dropping-particle":"","family":"Lurz","given":"Philipp","non-dropping-particle":"","parse-names":false,"suffix":""},{"dropping-particle":"","family":"Lynch","given":"Shannon","non-dropping-particle":"","parse-names":false,"suffix":""},{"dropping-particle":"","family":"Mansukhani","given":"Prakash","non-dropping-particle":"","parse-names":false,"suffix":""},{"dropping-particle":"","family":"McDuffie","given":"Katie","non-dropping-particle":"","parse-names":false,"suffix":""},{"dropping-particle":"","family":"McGrath","given":"Brian","non-dropping-particle":"","parse-names":false,"suffix":""},{"dropping-particle":"","family":"McLaurin","given":"Brent","non-dropping-particle":"","parse-names":false,"suffix":""},{"dropping-particle":"","family":"Meade","given":"Ashley","non-dropping-particle":"","parse-names":false,"suffix":""},{"dropping-particle":"","family":"Meraj","given":"Perwaiz","non-dropping-particle":"","parse-names":false,"suffix":""},{"dropping-particle":"","family":"Millenaar","given":"Dominic","non-dropping-particle":"","parse-names":false,"suffix":""},{"dropping-particle":"","family":"Moore","given":"Naing","non-dropping-particle":"","parse-names":false,"suffix":""},{"dropping-particle":"","family":"Mori","given":"Fumiko","non-dropping-particle":"","parse-names":false,"suffix":""},{"dropping-particle":"","family":"Munch","given":"Phillip","non-dropping-particle":"","parse-names":false,"suffix":""},{"dropping-particle":"","family":"Murphy","given":"James","non-dropping-particle":"","parse-names":false,"suffix":""},{"dropping-particle":"","family":"Murray","given":"Jennifer","non-dropping-particle":"","parse-names":false,"suffix":""},{"dropping-particle":"","family":"Nanjundappa","given":"Aravinda","non-dropping-particle":"","parse-names":false,"suffix":""},{"dropping-particle":"","family":"Ninomiya","given":"Kai","non-dropping-particle":"","parse-names":false,"suffix":""},{"dropping-particle":"","family":"Oba","given":"Yusuke","non-dropping-particle":"","parse-names":false,"suffix":""},{"dropping-particle":"","family":"O'Connor","given":"Tim","non-dropping-particle":"","parse-names":false,"suffix":""},{"dropping-particle":"","family":"Ogata","given":"Yukiyo","non-dropping-particle":"","parse-names":false,"suffix":""},{"dropping-particle":"","family":"Ogoyama","given":"Yukako","non-dropping-particle":"","parse-names":false,"suffix":""},{"dropping-particle":"","family":"Onsrud","given":"Rachel","non-dropping-particle":"","parse-names":false,"suffix":""},{"dropping-particle":"","family":"Ott","given":"Christian","non-dropping-particle":"","parse-names":false,"suffix":""},{"dropping-particle":"","family":"Padaliya","given":"Bimal","non-dropping-particle":"","parse-names":false,"suffix":""},{"dropping-particle":"","family":"Pagidipati","given":"Neha","non-dropping-particle":"","parse-names":false,"suffix":""},{"dropping-particle":"","family":"Patel","given":"Manesh","non-dropping-particle":"","parse-names":false,"suffix":""},{"dropping-particle":"","family":"Patel","given":"Kiritkumar","non-dropping-particle":"","parse-names":false,"suffix":""},{"dropping-particle":"","family":"Petteinidou","given":"Emanouela","non-dropping-particle":"","parse-names":false,"suffix":""},{"dropping-particle":"","family":"Porr","given":"Wendy","non-dropping-particle":"","parse-names":false,"suffix":""},{"dropping-particle":"","family":"Rao","given":"Anjani","non-dropping-particle":"","parse-names":false,"suffix":""},{"dropping-particle":"","family":"Razi","given":"Rabia","non-dropping-particle":"","parse-names":false,"suffix":""},{"dropping-particle":"","family":"Regan","given":"Christopher","non-dropping-particle":"","parse-names":false,"suffix":""},{"dropping-particle":"","family":"Remetz","given":"Michael","non-dropping-particle":"","parse-names":false,"suffix":""},{"dropping-particle":"","family":"Rizik","given":"David","non-dropping-particle":"","parse-names":false,"suffix":""},{"dropping-particle":"","family":"Robison","given":"Monique","non-dropping-particle":"","parse-names":false,"suffix":""},{"dropping-particle":"","family":"Rommel","given":"Karl Philipp","non-dropping-particle":"","parse-names":false,"suffix":""},{"dropping-particle":"","family":"Rosseel","given":"Liesbeth","non-dropping-particle":"","parse-names":false,"suffix":""},{"dropping-particle":"","family":"Rothstein","given":"Marcos","non-dropping-particle":"","parse-names":false,"suffix":""},{"dropping-particle":"","family":"Rough","given":"Randolph","non-dropping-particle":"","parse-names":false,"suffix":""},{"dropping-particle":"","family":"Saavedra","given":"Jose","non-dropping-particle":"","parse-names":false,"suffix":""},{"dropping-particle":"","family":"Saba","given":"Souhell","non-dropping-particle":"","parse-names":false,"suffix":""},{"dropping-particle":"","family":"Schwartz","given":"Robert","non-dropping-particle":"","parse-names":false,"suffix":""},{"dropping-particle":"","family":"Selcer","given":"Shaun","non-dropping-particle":"","parse-names":false,"suffix":""},{"dropping-particle":"","family":"Sen","given":"Sayan","non-dropping-particle":"","parse-names":false,"suffix":""},{"dropping-particle":"","family":"Sennott","given":"Jacqueline","non-dropping-particle":"","parse-names":false,"suffix":""},{"dropping-particle":"","family":"Shadman","given":"Ramin","non-dropping-particle":"","parse-names":false,"suffix":""},{"dropping-particle":"","family":"Shah","given":"Samit","non-dropping-particle":"","parse-names":false,"suffix":""},{"dropping-particle":"","family":"Shemin","given":"Douglas","non-dropping-particle":"","parse-names":false,"suffix":""},{"dropping-particle":"","family":"Shimizu","given":"Hayato","non-dropping-particle":"","parse-names":false,"suffix":""},{"dropping-particle":"","family":"Shimpo","given":"Masahisa","non-dropping-particle":"","parse-names":false,"suffix":""},{"dropping-particle":"","family":"Shishehbor","given":"Mehdi","non-dropping-particle":"","parse-names":false,"suffix":""},{"dropping-particle":"","family":"Shun-Shin","given":"Matthew","non-dropping-particle":"","parse-names":false,"suffix":""},{"dropping-particle":"","family":"Sierra","given":"Francisco","non-dropping-particle":"","parse-names":false,"suffix":""},{"dropping-particle":"","family":"Singh","given":"Jasvindar","non-dropping-particle":"","parse-names":false,"suffix":""},{"dropping-particle":"","family":"Singh","given":"Avneet","non-dropping-particle":"","parse-names":false,"suffix":""},{"dropping-particle":"","family":"Sirajeldin","given":"Yassir","non-dropping-particle":"","parse-names":false,"suffix":""},{"dropping-particle":"","family":"Skeik","given":"Nedaa","non-dropping-particle":"","parse-names":false,"suffix":""},{"dropping-particle":"","family":"Soliman","given":"George","non-dropping-particle":"","parse-names":false,"suffix":""},{"dropping-particle":"","family":"Statton","given":"Sarah","non-dropping-particle":"","parse-names":false,"suffix":""},{"dropping-particle":"","family":"Stehli","given":"Julia","non-dropping-particle":"","parse-names":false,"suffix":""},{"dropping-particle":"","family":"Steigerwalt","given":"Susan","non-dropping-particle":"","parse-names":false,"suffix":""},{"dropping-particle":"","family":"Striepe","given":"Kristina","non-dropping-particle":"","parse-names":false,"suffix":""},{"dropping-particle":"","family":"Stuck","given":"Jason","non-dropping-particle":"","parse-names":false,"suffix":""},{"dropping-particle":"","family":"Suppan","given":"Markus","non-dropping-particle":"","parse-names":false,"suffix":""},{"dropping-particle":"","family":"Svetkey","given":"Laura","non-dropping-particle":"","parse-names":false,"suffix":""},{"dropping-particle":"","family":"Takker","given":"Ganpat","non-dropping-particle":"","parse-names":false,"suffix":""},{"dropping-particle":"","family":"Tanabe","given":"Kengo","non-dropping-particle":"","parse-names":false,"suffix":""},{"dropping-particle":"","family":"Tanaka","given":"Tetsu","non-dropping-particle":"","parse-names":false,"suffix":""},{"dropping-particle":"","family":"Tomii","given":"Daijiro","non-dropping-particle":"","parse-names":false,"suffix":""},{"dropping-particle":"","family":"Torre","given":"Sabino","non-dropping-particle":"","parse-names":false,"suffix":""},{"dropping-particle":"","family":"Traverse","given":"Jay","non-dropping-particle":"","parse-names":false,"suffix":""},{"dropping-particle":"","family":"Tyson","given":"Crystal","non-dropping-particle":"","parse-names":false,"suffix":""},{"dropping-particle":"","family":"Vasquez","given":"Alejandro","non-dropping-particle":"","parse-names":false,"suffix":""},{"dropping-particle":"","family":"Velasquez","given":"Enrique","non-dropping-particle":"","parse-names":false,"suffix":""},{"dropping-particle":"","family":"Vemulapalli","given":"Sreekanth","non-dropping-particle":"","parse-names":false,"suffix":""},{"dropping-particle":"","family":"Waki","given":"Hirotaka","non-dropping-particle":"","parse-names":false,"suffix":""},{"dropping-particle":"","family":"Walton","given":"Tony","non-dropping-particle":"","parse-names":false,"suffix":""},{"dropping-particle":"","family":"Wang","given":"Yale","non-dropping-particle":"","parse-names":false,"suffix":""},{"dropping-particle":"","family":"Weber","given":"Thomas","non-dropping-particle":"","parse-names":false,"suffix":""},{"dropping-particle":"","family":"Wells","given":"Bryan","non-dropping-particle":"","parse-names":false,"suffix":""},{"dropping-particle":"","family":"Wilkins","given":"Robert","non-dropping-particle":"","parse-names":false,"suffix":""},{"dropping-particle":"","family":"Wright","given":"Thomas","non-dropping-particle":"","parse-names":false,"suffix":""},{"dropping-particle":"","family":"Yahagi","given":"Kazuyuki","non-dropping-particle":"","parse-names":false,"suffix":""},{"dropping-particle":"","family":"Yeung","given":"Alan","non-dropping-particle":"","parse-names":false,"suffix":""},{"dropping-particle":"","family":"Zadegan","given":"Ray","non-dropping-particle":"","parse-names":false,"suffix":""},{"dropping-particle":"","family":"Zeller","given":"Thomas","non-dropping-particle":"","parse-names":false,"suffix":""},{"dropping-particle":"","family":"Ziada","given":"Khaled","non-dropping-particle":"","parse-names":false,"suffix":""},{"dropping-particle":"","family":"Ziakas","given":"Antonios","non-dropping-particle":"","parse-names":false,"suffix":""},{"dropping-particle":"","family":"Zidar","given":"David","non-dropping-particle":"","parse-names":false,"suffix":""}],"container-title":"The Lancet","id":"ITEM-1","issue":"10234","issued":{"date-parts":[["2020"]]},"page":"1444-1451","title":"Efficacy of catheter-based renal denervation in the absence of antihypertensive medications (SPYRAL HTN-OFF MED Pivotal): a multicentre, randomised, sham-controlled trial","type":"article-journal","volume":"395"},"uris":["http://www.mendeley.com/documents/?uuid=121dcdfa-2a3e-4940-b78b-c18d2dd8291a"]}],"mendeley":{"formattedCitation":"[14]","plainTextFormattedCitation":"[14]","previouslyFormattedCitation":"[14]"},"properties":{"noteIndex":0},"schema":"https://github.com/citation-style-language/schema/raw/master/csl-citation.json"}</w:instrText>
      </w:r>
      <w:r w:rsidR="00F72FAC" w:rsidRPr="003168DA">
        <w:rPr>
          <w:rFonts w:ascii="Times New Roman" w:hAnsi="Times New Roman" w:cs="Times New Roman"/>
          <w:sz w:val="28"/>
          <w:szCs w:val="28"/>
        </w:rPr>
        <w:fldChar w:fldCharType="separate"/>
      </w:r>
      <w:r w:rsidR="009D2889" w:rsidRPr="003168DA">
        <w:rPr>
          <w:rFonts w:ascii="Times New Roman" w:hAnsi="Times New Roman" w:cs="Times New Roman"/>
          <w:noProof/>
          <w:sz w:val="28"/>
          <w:szCs w:val="28"/>
        </w:rPr>
        <w:t>[14]</w:t>
      </w:r>
      <w:r w:rsidR="00F72FAC" w:rsidRPr="003168DA">
        <w:rPr>
          <w:rFonts w:ascii="Times New Roman" w:hAnsi="Times New Roman" w:cs="Times New Roman"/>
          <w:sz w:val="28"/>
          <w:szCs w:val="28"/>
        </w:rPr>
        <w:fldChar w:fldCharType="end"/>
      </w:r>
      <w:r w:rsidR="00F72FAC" w:rsidRPr="003168DA">
        <w:rPr>
          <w:rFonts w:ascii="Times New Roman" w:hAnsi="Times New Roman" w:cs="Times New Roman"/>
          <w:sz w:val="28"/>
          <w:szCs w:val="28"/>
        </w:rPr>
        <w:t xml:space="preserve"> и </w:t>
      </w:r>
      <w:r w:rsidR="00F72FAC" w:rsidRPr="003168DA">
        <w:rPr>
          <w:rFonts w:ascii="Times New Roman" w:hAnsi="Times New Roman" w:cs="Times New Roman"/>
          <w:sz w:val="28"/>
          <w:szCs w:val="28"/>
          <w:lang w:val="en-US"/>
        </w:rPr>
        <w:t>SPYRAL</w:t>
      </w:r>
      <w:r w:rsidR="00F72FAC" w:rsidRPr="003168DA">
        <w:rPr>
          <w:rFonts w:ascii="Times New Roman" w:hAnsi="Times New Roman" w:cs="Times New Roman"/>
          <w:sz w:val="28"/>
          <w:szCs w:val="28"/>
        </w:rPr>
        <w:t xml:space="preserve"> </w:t>
      </w:r>
      <w:r w:rsidR="00F72FAC" w:rsidRPr="003168DA">
        <w:rPr>
          <w:rFonts w:ascii="Times New Roman" w:hAnsi="Times New Roman" w:cs="Times New Roman"/>
          <w:sz w:val="28"/>
          <w:szCs w:val="28"/>
          <w:lang w:val="en-US"/>
        </w:rPr>
        <w:t>HTN</w:t>
      </w:r>
      <w:r w:rsidR="00F72FAC" w:rsidRPr="003168DA">
        <w:rPr>
          <w:rFonts w:ascii="Times New Roman" w:hAnsi="Times New Roman" w:cs="Times New Roman"/>
          <w:sz w:val="28"/>
          <w:szCs w:val="28"/>
        </w:rPr>
        <w:t>-</w:t>
      </w:r>
      <w:r w:rsidR="00F72FAC" w:rsidRPr="003168DA">
        <w:rPr>
          <w:rFonts w:ascii="Times New Roman" w:hAnsi="Times New Roman" w:cs="Times New Roman"/>
          <w:sz w:val="28"/>
          <w:szCs w:val="28"/>
          <w:lang w:val="en-US"/>
        </w:rPr>
        <w:t>ONN</w:t>
      </w:r>
      <w:r w:rsidR="00F72FAC" w:rsidRPr="003168DA">
        <w:rPr>
          <w:rFonts w:ascii="Times New Roman" w:hAnsi="Times New Roman" w:cs="Times New Roman"/>
          <w:sz w:val="28"/>
          <w:szCs w:val="28"/>
        </w:rPr>
        <w:t xml:space="preserve"> </w:t>
      </w:r>
      <w:r w:rsidR="00F72FAC" w:rsidRPr="003168DA">
        <w:rPr>
          <w:rFonts w:ascii="Times New Roman" w:hAnsi="Times New Roman" w:cs="Times New Roman"/>
          <w:sz w:val="28"/>
          <w:szCs w:val="28"/>
          <w:lang w:val="en-US"/>
        </w:rPr>
        <w:t>MED</w:t>
      </w:r>
      <w:r w:rsidR="00F72FAC" w:rsidRPr="003168DA">
        <w:rPr>
          <w:rFonts w:ascii="Times New Roman" w:hAnsi="Times New Roman" w:cs="Times New Roman"/>
          <w:sz w:val="28"/>
          <w:szCs w:val="28"/>
        </w:rPr>
        <w:t xml:space="preserve"> </w:t>
      </w:r>
      <w:r w:rsidR="00F72FAC" w:rsidRPr="003168DA">
        <w:rPr>
          <w:rFonts w:ascii="Times New Roman" w:hAnsi="Times New Roman" w:cs="Times New Roman"/>
          <w:sz w:val="28"/>
          <w:szCs w:val="28"/>
        </w:rPr>
        <w:fldChar w:fldCharType="begin" w:fldLock="1"/>
      </w:r>
      <w:r w:rsidR="005E7A9B" w:rsidRPr="003168DA">
        <w:rPr>
          <w:rFonts w:ascii="Times New Roman" w:hAnsi="Times New Roman" w:cs="Times New Roman"/>
          <w:sz w:val="28"/>
          <w:szCs w:val="28"/>
        </w:rPr>
        <w:instrText>ADDIN CSL_CITATION {"citationItems":[{"id":"ITEM-1","itemData":{"DOI":"10.1016/S0140-6736(18)30951-6","ISSN":"1474547X","PMID":"29803589","abstract":"Background: Previous catheter-based renal denervation studies have reported variable efficacy results. We aimed to evaluate safety and blood pressure response after renal denervation or sham control in patients with uncontrolled hypertension on antihypertensive medications with drug adherence testing. Methods: In this international, randomised, single-blind, sham-control, proof-of-concept trial, patients with uncontrolled hypertension (aged 20–80 years) were enrolled at 25 centres in the USA, Germany, Japan, UK, Australia, Austria, and Greece. Eligible patients had an office systolic blood pressure of between 150 mm Hg and 180 mm Hg and a diastolic blood pressure of 90 mm Hg or higher; a 24 h ambulatory systolic blood pressure of between 140 mm Hg and 170 mm Hg at second screening; and were on one to three antihypertensive drugs with stable doses for at least 6 weeks. Patients underwent renal angiography and were randomly assigned to undergo renal denervation or sham control. Patients, caregivers, and those assessing blood pressure were masked to randomisation assignments. The primary efficacy endpoint was blood pressure change from baseline (measured at screening visit two), based on ambulatory blood pressure measurements assessed at 6 months, as compared between treatment groups. Drug surveillance was used to assess medication adherence. The primary analysis was done in the intention-to-treat population. Safety events were assessed through 6 months as per major adverse events. This trial is registered with ClinicalTrials.gov, number NCT02439775, and follow-up is ongoing. Findings: Between July 22, 2015, and June 14, 2017, 467 patients were screened and enrolled. This analysis presents results for the first 80 patients randomly assigned to renal denervation (n=38) and sham control (n=42). Office and 24 h ambulatory blood pressure decreased significantly from baseline to 6 months in the renal denervation group (mean baseline-adjusted treatment differences in 24 h systolic blood pressure −7·0 mm Hg, 95% CI −12·0 to −2·1; p=0·0059, 24 h diastolic blood pressure −4·3 mm Hg, −7·8 to −0·8; p=0.0174, office systolic blood pressure −6·6 mm Hg, −12·4 to −0·9; p=0·0250, and office diastolic blood pressure −4·2 mm Hg, −7·7 to −0·7; p=0·0190). The change in blood pressure was significantly greater at 6 months in the renal denervation group than the sham-control group for office systolic blood pressure (difference −6·8 mm Hg, 95% CI −12·5 to −1·1; p=0·0205), 24 h s…","author":[{"dropping-particle":"","family":"Kandzari","given":"David E.","non-dropping-particle":"","parse-names":false,"suffix":""},{"dropping-particle":"","family":"Böhm","given":"Michael","non-dropping-particle":"","parse-names":false,"suffix":""},{"dropping-particle":"","family":"Mahfoud","given":"Felix","non-dropping-particle":"","parse-names":false,"suffix":""},{"dropping-particle":"","family":"Townsend","given":"Raymond R.","non-dropping-particle":"","parse-names":false,"suffix":""},{"dropping-particle":"","family":"Weber","given":"Michael A.","non-dropping-particle":"","parse-names":false,"suffix":""},{"dropping-particle":"","family":"Pocock","given":"Stuart","non-dropping-particle":"","parse-names":false,"suffix":""},{"dropping-particle":"","family":"Tsioufis","given":"Konstantinos","non-dropping-particle":"","parse-names":false,"suffix":""},{"dropping-particle":"","family":"Tousoulis","given":"Dimitrios","non-dropping-particle":"","parse-names":false,"suffix":""},{"dropping-particle":"","family":"Choi","given":"James W.","non-dropping-particle":"","parse-names":false,"suffix":""},{"dropping-particle":"","family":"East","given":"Cara","non-dropping-particle":"","parse-names":false,"suffix":""},{"dropping-particle":"","family":"Brar","given":"Sandeep","non-dropping-particle":"","parse-names":false,"suffix":""},{"dropping-particle":"","family":"Cohen","given":"Sidney A.","non-dropping-particle":"","parse-names":false,"suffix":""},{"dropping-particle":"","family":"Fahy","given":"Martin","non-dropping-particle":"","parse-names":false,"suffix":""},{"dropping-particle":"","family":"Pilcher","given":"Garrett","non-dropping-particle":"","parse-names":false,"suffix":""},{"dropping-particle":"","family":"Kario","given":"Kazuomi","non-dropping-particle":"","parse-names":false,"suffix":""},{"dropping-particle":"","family":"Aoki","given":"Jiro","non-dropping-particle":"","parse-names":false,"suffix":""},{"dropping-particle":"","family":"Batson","given":"Bryan","non-dropping-particle":"","parse-names":false,"suffix":""},{"dropping-particle":"","family":"Böhm","given":"Michael","non-dropping-particle":"","parse-names":false,"suffix":""},{"dropping-particle":"","family":"Choi","given":"James W.","non-dropping-particle":"","parse-names":false,"suffix":""},{"dropping-particle":"","family":"Cohen","given":"Debbie L.","non-dropping-particle":"","parse-names":false,"suffix":""},{"dropping-particle":"","family":"Dangas","given":"George","non-dropping-particle":"","parse-names":false,"suffix":""},{"dropping-particle":"","family":"David","given":"Shukri","non-dropping-particle":"","parse-names":false,"suffix":""},{"dropping-particle":"","family":"Davies","given":"Justin","non-dropping-particle":"","parse-names":false,"suffix":""},{"dropping-particle":"","family":"Devireddy","given":"Chandan M.","non-dropping-particle":"","parse-names":false,"suffix":""},{"dropping-particle":"","family":"Kandzari","given":"David","non-dropping-particle":"","parse-names":false,"suffix":""},{"dropping-particle":"","family":"Kario","given":"Kazuomi","non-dropping-particle":"","parse-names":false,"suffix":""},{"dropping-particle":"","family":"Lee","given":"David P.","non-dropping-particle":"","parse-names":false,"suffix":""},{"dropping-particle":"","family":"Lurz","given":"Philipp C.","non-dropping-particle":"","parse-names":false,"suffix":""},{"dropping-particle":"","family":"Papademetriou","given":"Vasilios","non-dropping-particle":"","parse-names":false,"suffix":""},{"dropping-particle":"","family":"Patel","given":"Manesh","non-dropping-particle":"","parse-names":false,"suffix":""},{"dropping-particle":"","family":"Patel","given":"Kiritkumar","non-dropping-particle":"","parse-names":false,"suffix":""},{"dropping-particle":"","family":"Schmieder","given":"Roland E.","non-dropping-particle":"","parse-names":false,"suffix":""},{"dropping-particle":"","family":"Sharp","given":"Andrew S.P.","non-dropping-particle":"","parse-names":false,"suffix":""},{"dropping-particle":"","family":"Singh","given":"Jasvindar","non-dropping-particle":"","parse-names":false,"suffix":""},{"dropping-particle":"","family":"Tsioufis","given":"Konstantinos","non-dropping-particle":"","parse-names":false,"suffix":""},{"dropping-particle":"","family":"Walton","given":"Antony","non-dropping-particle":"","parse-names":false,"suffix":""},{"dropping-particle":"","family":"Weber","given":"Thomas","non-dropping-particle":"","parse-names":false,"suffix":""},{"dropping-particle":"","family":"Weil","given":"Joachim","non-dropping-particle":"","parse-names":false,"suffix":""},{"dropping-particle":"","family":"Zeller","given":"Thomas","non-dropping-particle":"","parse-names":false,"suffix":""},{"dropping-particle":"","family":"Ziada","given":"Khaled","non-dropping-particle":"","parse-names":false,"suffix":""},{"dropping-particle":"","family":"Tanabe","given":"Kengo","non-dropping-particle":"","parse-names":false,"suffix":""},{"dropping-particle":"","family":"Wilkins","given":"Robert","non-dropping-particle":"","parse-names":false,"suffix":""},{"dropping-particle":"","family":"Mahfoud","given":"Felix","non-dropping-particle":"","parse-names":false,"suffix":""},{"dropping-particle":"","family":"East","given":"Cara","non-dropping-particle":"","parse-names":false,"suffix":""},{"dropping-particle":"","family":"Wilensky","given":"Robert","non-dropping-particle":"","parse-names":false,"suffix":""},{"dropping-particle":"","family":"Contreras","given":"Johanna","non-dropping-particle":"","parse-names":false,"suffix":""},{"dropping-particle":"","family":"Steigerwalt","given":"Susan","non-dropping-particle":"","parse-names":false,"suffix":""},{"dropping-particle":"","family":"Chapman","given":"Neil","non-dropping-particle":"","parse-names":false,"suffix":""},{"dropping-particle":"","family":"Lea","given":"Janice P.","non-dropping-particle":"","parse-names":false,"suffix":""},{"dropping-particle":"","family":"Reedus","given":"Denise","non-dropping-particle":"","parse-names":false,"suffix":""},{"dropping-particle":"","family":"Hoshide","given":"Satoshi","non-dropping-particle":"","parse-names":false,"suffix":""},{"dropping-particle":"","family":"Ma","given":"Adrian","non-dropping-particle":"","parse-names":false,"suffix":""},{"dropping-particle":"","family":"Fengler","given":"Karl","non-dropping-particle":"","parse-names":false,"suffix":""},{"dropping-particle":"","family":"Li","given":"Ping","non-dropping-particle":"","parse-names":false,"suffix":""},{"dropping-particle":"","family":"Svetkey","given":"Laura","non-dropping-particle":"","parse-names":false,"suffix":""},{"dropping-particle":"","family":"Rao","given":"Anjani","non-dropping-particle":"","parse-names":false,"suffix":""},{"dropping-particle":"","family":"Schmid","given":"Axel","non-dropping-particle":"","parse-names":false,"suffix":""},{"dropping-particle":"","family":"Watkinson","given":"Anthony F.","non-dropping-particle":"","parse-names":false,"suffix":""},{"dropping-particle":"","family":"Brown","given":"Angela","non-dropping-particle":"","parse-names":false,"suffix":""},{"dropping-particle":"","family":"Tousoulis","given":"Dimitrios","non-dropping-particle":"","parse-names":false,"suffix":""},{"dropping-particle":"","family":"Hopper","given":"Ingrid","non-dropping-particle":"","parse-names":false,"suffix":""},{"dropping-particle":"","family":"Suppan","given":"Markus","non-dropping-particle":"","parse-names":false,"suffix":""},{"dropping-particle":"","family":"Agdirlioglu","given":"Tolga","non-dropping-particle":"","parse-names":false,"suffix":""},{"dropping-particle":"","family":"Noory","given":"Elias","non-dropping-particle":"","parse-names":false,"suffix":""},{"dropping-particle":"","family":"Chasen","given":"Craig","non-dropping-particle":"","parse-names":false,"suffix":""}],"container-title":"The Lancet","id":"ITEM-1","issue":"10137","issued":{"date-parts":[["2018"]]},"page":"2346-2355","title":"Effect of renal denervation on blood pressure in the presence of antihypertensive drugs: 6-month efficacy and safety results from the SPYRAL HTN-ON MED proof-of-concept randomised trial","type":"article-journal","volume":"391"},"uris":["http://www.mendeley.com/documents/?uuid=40d56a2a-5b50-41e4-b4a8-b7df673a6aad"]}],"mendeley":{"formattedCitation":"[15]","plainTextFormattedCitation":"[15]","previouslyFormattedCitation":"[15]"},"properties":{"noteIndex":0},"schema":"https://github.com/citation-style-language/schema/raw/master/csl-citation.json"}</w:instrText>
      </w:r>
      <w:r w:rsidR="00F72FAC" w:rsidRPr="003168DA">
        <w:rPr>
          <w:rFonts w:ascii="Times New Roman" w:hAnsi="Times New Roman" w:cs="Times New Roman"/>
          <w:sz w:val="28"/>
          <w:szCs w:val="28"/>
        </w:rPr>
        <w:fldChar w:fldCharType="separate"/>
      </w:r>
      <w:r w:rsidR="009D2889" w:rsidRPr="003168DA">
        <w:rPr>
          <w:rFonts w:ascii="Times New Roman" w:hAnsi="Times New Roman" w:cs="Times New Roman"/>
          <w:noProof/>
          <w:sz w:val="28"/>
          <w:szCs w:val="28"/>
        </w:rPr>
        <w:t>[15]</w:t>
      </w:r>
      <w:r w:rsidR="00F72FAC" w:rsidRPr="003168DA">
        <w:rPr>
          <w:rFonts w:ascii="Times New Roman" w:hAnsi="Times New Roman" w:cs="Times New Roman"/>
          <w:sz w:val="28"/>
          <w:szCs w:val="28"/>
        </w:rPr>
        <w:fldChar w:fldCharType="end"/>
      </w:r>
      <w:r w:rsidR="00F72FAC" w:rsidRPr="003168DA">
        <w:rPr>
          <w:rFonts w:ascii="Times New Roman" w:hAnsi="Times New Roman" w:cs="Times New Roman"/>
          <w:sz w:val="28"/>
          <w:szCs w:val="28"/>
        </w:rPr>
        <w:t xml:space="preserve"> </w:t>
      </w:r>
      <w:r w:rsidR="005C5E1B" w:rsidRPr="003168DA">
        <w:rPr>
          <w:rFonts w:ascii="Times New Roman" w:hAnsi="Times New Roman" w:cs="Times New Roman"/>
          <w:sz w:val="28"/>
          <w:szCs w:val="28"/>
        </w:rPr>
        <w:t>продемонстрировали</w:t>
      </w:r>
      <w:r w:rsidR="00F72FAC" w:rsidRPr="003168DA">
        <w:rPr>
          <w:rFonts w:ascii="Times New Roman" w:hAnsi="Times New Roman" w:cs="Times New Roman"/>
          <w:sz w:val="28"/>
          <w:szCs w:val="28"/>
        </w:rPr>
        <w:t xml:space="preserve"> </w:t>
      </w:r>
      <w:r w:rsidR="005C5E1B" w:rsidRPr="003168DA">
        <w:rPr>
          <w:rFonts w:ascii="Times New Roman" w:hAnsi="Times New Roman" w:cs="Times New Roman"/>
          <w:sz w:val="28"/>
          <w:szCs w:val="28"/>
        </w:rPr>
        <w:t>достоверную</w:t>
      </w:r>
      <w:r w:rsidR="00F72FAC" w:rsidRPr="003168DA">
        <w:rPr>
          <w:rFonts w:ascii="Times New Roman" w:hAnsi="Times New Roman" w:cs="Times New Roman"/>
          <w:sz w:val="28"/>
          <w:szCs w:val="28"/>
        </w:rPr>
        <w:t xml:space="preserve"> эффективность </w:t>
      </w:r>
      <w:r w:rsidR="005C5E1B" w:rsidRPr="003168DA">
        <w:rPr>
          <w:rFonts w:ascii="Times New Roman" w:hAnsi="Times New Roman" w:cs="Times New Roman"/>
          <w:sz w:val="28"/>
          <w:szCs w:val="28"/>
        </w:rPr>
        <w:lastRenderedPageBreak/>
        <w:t>вмешательства</w:t>
      </w:r>
      <w:r w:rsidR="00F72FAC" w:rsidRPr="003168DA">
        <w:rPr>
          <w:rFonts w:ascii="Times New Roman" w:hAnsi="Times New Roman" w:cs="Times New Roman"/>
          <w:sz w:val="28"/>
          <w:szCs w:val="28"/>
        </w:rPr>
        <w:t xml:space="preserve"> в сравнении </w:t>
      </w:r>
      <w:r w:rsidR="005C5E1B" w:rsidRPr="003168DA">
        <w:rPr>
          <w:rFonts w:ascii="Times New Roman" w:hAnsi="Times New Roman" w:cs="Times New Roman"/>
          <w:sz w:val="28"/>
          <w:szCs w:val="28"/>
        </w:rPr>
        <w:t xml:space="preserve">с </w:t>
      </w:r>
      <w:r w:rsidR="005C5E1B" w:rsidRPr="003168DA">
        <w:rPr>
          <w:rFonts w:ascii="Times New Roman" w:hAnsi="Times New Roman" w:cs="Times New Roman"/>
          <w:sz w:val="28"/>
          <w:szCs w:val="28"/>
          <w:lang w:val="en-US"/>
        </w:rPr>
        <w:t>sharm</w:t>
      </w:r>
      <w:r w:rsidR="005C5E1B" w:rsidRPr="003168DA">
        <w:rPr>
          <w:rFonts w:ascii="Times New Roman" w:hAnsi="Times New Roman" w:cs="Times New Roman"/>
          <w:sz w:val="28"/>
          <w:szCs w:val="28"/>
        </w:rPr>
        <w:t xml:space="preserve">-процедурой, включая </w:t>
      </w:r>
      <w:r w:rsidR="00F72FAC" w:rsidRPr="003168DA">
        <w:rPr>
          <w:rFonts w:ascii="Times New Roman" w:hAnsi="Times New Roman" w:cs="Times New Roman"/>
          <w:sz w:val="28"/>
          <w:szCs w:val="28"/>
        </w:rPr>
        <w:t xml:space="preserve">пациентов, </w:t>
      </w:r>
      <w:r w:rsidR="005C5E1B" w:rsidRPr="003168DA">
        <w:rPr>
          <w:rFonts w:ascii="Times New Roman" w:hAnsi="Times New Roman" w:cs="Times New Roman"/>
          <w:sz w:val="28"/>
          <w:szCs w:val="28"/>
        </w:rPr>
        <w:t>у которых в рамках наблюдения заведомо отменялась любая АГТ</w:t>
      </w:r>
      <w:r w:rsidR="00F72FAC" w:rsidRPr="003168DA">
        <w:rPr>
          <w:rFonts w:ascii="Times New Roman" w:hAnsi="Times New Roman" w:cs="Times New Roman"/>
          <w:sz w:val="28"/>
          <w:szCs w:val="28"/>
        </w:rPr>
        <w:t xml:space="preserve">, что </w:t>
      </w:r>
      <w:r w:rsidR="005C5E1B" w:rsidRPr="003168DA">
        <w:rPr>
          <w:rFonts w:ascii="Times New Roman" w:hAnsi="Times New Roman" w:cs="Times New Roman"/>
          <w:sz w:val="28"/>
          <w:szCs w:val="28"/>
        </w:rPr>
        <w:t xml:space="preserve">определяет обоснованность данной процедуры </w:t>
      </w:r>
      <w:r w:rsidR="00F72FAC" w:rsidRPr="003168DA">
        <w:rPr>
          <w:rFonts w:ascii="Times New Roman" w:hAnsi="Times New Roman" w:cs="Times New Roman"/>
          <w:sz w:val="28"/>
          <w:szCs w:val="28"/>
        </w:rPr>
        <w:t xml:space="preserve">(разница в лечении между </w:t>
      </w:r>
      <w:r w:rsidR="005C5E1B" w:rsidRPr="003168DA">
        <w:rPr>
          <w:rFonts w:ascii="Times New Roman" w:hAnsi="Times New Roman" w:cs="Times New Roman"/>
          <w:sz w:val="28"/>
          <w:szCs w:val="28"/>
        </w:rPr>
        <w:t>группой денервации и фиктивного вмешательства для 24-часового САД составила</w:t>
      </w:r>
      <w:r w:rsidR="00F72FAC" w:rsidRPr="003168DA">
        <w:rPr>
          <w:rFonts w:ascii="Times New Roman" w:hAnsi="Times New Roman" w:cs="Times New Roman"/>
          <w:sz w:val="28"/>
          <w:szCs w:val="28"/>
        </w:rPr>
        <w:t xml:space="preserve"> –3,9 мм рт.ст. (95% ДИ от –6,2 до –1,6)). В консенсусе Европейского общества кардиологов (2023), основываясь на высококачественных РКИ, </w:t>
      </w:r>
      <w:r w:rsidR="00F453E4" w:rsidRPr="003168DA">
        <w:rPr>
          <w:rFonts w:ascii="Times New Roman" w:hAnsi="Times New Roman" w:cs="Times New Roman"/>
          <w:sz w:val="28"/>
          <w:szCs w:val="28"/>
        </w:rPr>
        <w:t>эксперты считают</w:t>
      </w:r>
      <w:r w:rsidR="00F72FAC" w:rsidRPr="003168DA">
        <w:rPr>
          <w:rFonts w:ascii="Times New Roman" w:hAnsi="Times New Roman" w:cs="Times New Roman"/>
          <w:sz w:val="28"/>
          <w:szCs w:val="28"/>
        </w:rPr>
        <w:t xml:space="preserve"> обоснованным включение СДПА</w:t>
      </w:r>
      <w:r w:rsidR="00F453E4" w:rsidRPr="003168DA">
        <w:rPr>
          <w:rFonts w:ascii="Times New Roman" w:hAnsi="Times New Roman" w:cs="Times New Roman"/>
          <w:sz w:val="28"/>
          <w:szCs w:val="28"/>
        </w:rPr>
        <w:t xml:space="preserve"> </w:t>
      </w:r>
      <w:r w:rsidR="005C7F8C" w:rsidRPr="003168DA">
        <w:rPr>
          <w:rFonts w:ascii="Times New Roman" w:hAnsi="Times New Roman" w:cs="Times New Roman"/>
          <w:sz w:val="28"/>
          <w:szCs w:val="28"/>
        </w:rPr>
        <w:t xml:space="preserve">в </w:t>
      </w:r>
      <w:r w:rsidR="00F453E4" w:rsidRPr="003168DA">
        <w:rPr>
          <w:rFonts w:ascii="Times New Roman" w:hAnsi="Times New Roman" w:cs="Times New Roman"/>
          <w:sz w:val="28"/>
          <w:szCs w:val="28"/>
        </w:rPr>
        <w:t>будущие рекомендации</w:t>
      </w:r>
      <w:r w:rsidR="00F72FAC" w:rsidRPr="003168DA">
        <w:rPr>
          <w:rFonts w:ascii="Times New Roman" w:hAnsi="Times New Roman" w:cs="Times New Roman"/>
          <w:sz w:val="28"/>
          <w:szCs w:val="28"/>
        </w:rPr>
        <w:t xml:space="preserve"> как эффективного и безопасного метода контроля АД </w:t>
      </w:r>
      <w:r w:rsidR="00F72FAC" w:rsidRPr="003168DA">
        <w:rPr>
          <w:rFonts w:ascii="Times New Roman" w:hAnsi="Times New Roman" w:cs="Times New Roman"/>
          <w:sz w:val="28"/>
          <w:szCs w:val="28"/>
        </w:rPr>
        <w:fldChar w:fldCharType="begin" w:fldLock="1"/>
      </w:r>
      <w:r w:rsidR="005E7A9B" w:rsidRPr="003168DA">
        <w:rPr>
          <w:rFonts w:ascii="Times New Roman" w:hAnsi="Times New Roman" w:cs="Times New Roman"/>
          <w:sz w:val="28"/>
          <w:szCs w:val="28"/>
        </w:rPr>
        <w:instrText>ADDIN CSL_CITATION {"citationItems":[{"id":"ITEM-1","itemData":{"DOI":"10.1093/eurheartj/ehad054","ISSN":"0195-668X","PMID":"36789560","abstract":"Since the publication of the 2018 European Society of Cardiology/European Society of Hypertension (ESC/ESH) Guidelines for the Management of Arterial Hypertension, several high-quality studies, including randomised, sham-controlled trials on catheter-based renal denervation (RDN) were published, confirming both the blood pressure (BP)-lowering efficacy and safety of radiofrequency and ultrasound RDN in a broad range of patients with hypertension, including resistant hypertension. A clinical consensus document by the ESC Council on Hypertension and the European Association of Percutaneous Cardiovascular Interventions (EAPCI) on RDN in the management of hypertension was considered necessary to inform clinical practice. This expert group proposes that RDN is an adjunct treatment option in uncontrolled resistant hypertension, confirmed by ambulatory BP measurements, despite best efforts at lifestyle and pharmacological interventions. RDN may also be used in patients who are unable to tolerate antihypertensive medications in the long term. A shared decision-making process is a key feature and preferably includes a patient who is well informed on the benefits and limitations of the procedure. The decision-making process should take (i) the patient’s global cardiovascular (CV) risk and/or (ii) the presence of hypertension-mediated organ damage or CV complications into account. Multidisciplinary hypertension teams involving hypertension experts and interventionalists evaluate the indication and facilitate the RDN procedure. Interventionalists require expertise in renal interventions and specific training in RDN procedures. Centres performing these procedures require the skills and resources to deal with potential complications. Future research is needed to address open questions and investigate the impact of BP-lowering with RDN on clinical outcomes and potential clinical indications beyond hypertension.","author":[{"dropping-particle":"","family":"Barbato","given":"Emanuele","non-dropping-particle":"","parse-names":false,"suffix":""},{"dropping-particle":"","family":"Azizi","given":"Michel","non-dropping-particle":"","parse-names":false,"suffix":""},{"dropping-particle":"","family":"Schmieder","given":"Roland E","non-dropping-particle":"","parse-names":false,"suffix":""},{"dropping-particle":"","family":"Lauder","given":"Lucas","non-dropping-particle":"","parse-names":false,"suffix":""},{"dropping-particle":"","family":"Böhm","given":"Michael","non-dropping-particle":"","parse-names":false,"suffix":""},{"dropping-particle":"","family":"Brouwers","given":"Sofie","non-dropping-particle":"","parse-names":false,"suffix":""},{"dropping-particle":"","family":"Bruno","given":"Rosa Maria","non-dropping-particle":"","parse-names":false,"suffix":""},{"dropping-particle":"","family":"Dudek","given":"Dariusz","non-dropping-particle":"","parse-names":false,"suffix":""},{"dropping-particle":"","family":"Kahan","given":"Thomas","non-dropping-particle":"","parse-names":false,"suffix":""},{"dropping-particle":"","family":"Kandzari","given":"David E","non-dropping-particle":"","parse-names":false,"suffix":""},{"dropping-particle":"","family":"Lüscher","given":"Thomas F","non-dropping-particle":"","parse-names":false,"suffix":""},{"dropping-particle":"","family":"Parati","given":"Gianfranco","non-dropping-particle":"","parse-names":false,"suffix":""},{"dropping-particle":"","family":"Pathak","given":"Atul","non-dropping-particle":"","parse-names":false,"suffix":""},{"dropping-particle":"","family":"Ribichini","given":"Flavio L","non-dropping-particle":"","parse-names":false,"suffix":""},{"dropping-particle":"","family":"Schlaich","given":"Markus P","non-dropping-particle":"","parse-names":false,"suffix":""},{"dropping-particle":"","family":"Sharp","given":"Andrew S P","non-dropping-particle":"","parse-names":false,"suffix":""},{"dropping-particle":"","family":"Sudano","given":"Isabella","non-dropping-particle":"","parse-names":false,"suffix":""},{"dropping-particle":"","family":"Volpe","given":"Massimo","non-dropping-particle":"","parse-names":false,"suffix":""},{"dropping-particle":"","family":"Tsioufis","given":"Costas","non-dropping-particle":"","parse-names":false,"suffix":""},{"dropping-particle":"","family":"Wijns","given":"William","non-dropping-particle":"","parse-names":false,"suffix":""},{"dropping-particle":"","family":"Mahfoud","given":"Felix","non-dropping-particle":"","parse-names":false,"suffix":""}],"container-title":"European Heart Journal","id":"ITEM-1","issued":{"date-parts":[["2023"]]},"page":"1-18","title":"Renal denervation in the management of hypertension in adults. A clinical consensus statement of the ESC Council on Hypertension and the European Association of Percutaneous Cardiovascular Interventions (EAPCI)","type":"article-journal"},"uris":["http://www.mendeley.com/documents/?uuid=41893323-c462-46d1-9ca9-9ce8b4b89484"]}],"mendeley":{"formattedCitation":"[16]","plainTextFormattedCitation":"[16]","previouslyFormattedCitation":"[16]"},"properties":{"noteIndex":0},"schema":"https://github.com/citation-style-language/schema/raw/master/csl-citation.json"}</w:instrText>
      </w:r>
      <w:r w:rsidR="00F72FAC" w:rsidRPr="003168DA">
        <w:rPr>
          <w:rFonts w:ascii="Times New Roman" w:hAnsi="Times New Roman" w:cs="Times New Roman"/>
          <w:sz w:val="28"/>
          <w:szCs w:val="28"/>
        </w:rPr>
        <w:fldChar w:fldCharType="separate"/>
      </w:r>
      <w:r w:rsidR="009D2889" w:rsidRPr="003168DA">
        <w:rPr>
          <w:rFonts w:ascii="Times New Roman" w:hAnsi="Times New Roman" w:cs="Times New Roman"/>
          <w:noProof/>
          <w:sz w:val="28"/>
          <w:szCs w:val="28"/>
        </w:rPr>
        <w:t>[16]</w:t>
      </w:r>
      <w:r w:rsidR="00F72FAC" w:rsidRPr="003168DA">
        <w:rPr>
          <w:rFonts w:ascii="Times New Roman" w:hAnsi="Times New Roman" w:cs="Times New Roman"/>
          <w:sz w:val="28"/>
          <w:szCs w:val="28"/>
        </w:rPr>
        <w:fldChar w:fldCharType="end"/>
      </w:r>
      <w:r w:rsidR="00F72FAC" w:rsidRPr="003168DA">
        <w:rPr>
          <w:rFonts w:ascii="Times New Roman" w:hAnsi="Times New Roman" w:cs="Times New Roman"/>
          <w:sz w:val="28"/>
          <w:szCs w:val="28"/>
        </w:rPr>
        <w:t xml:space="preserve">. Однако существует ряд концептуально важных </w:t>
      </w:r>
      <w:r w:rsidR="00F453E4" w:rsidRPr="003168DA">
        <w:rPr>
          <w:rFonts w:ascii="Times New Roman" w:hAnsi="Times New Roman" w:cs="Times New Roman"/>
          <w:sz w:val="28"/>
          <w:szCs w:val="28"/>
        </w:rPr>
        <w:t>ограничений данного метода;</w:t>
      </w:r>
      <w:r w:rsidR="00F72FAC" w:rsidRPr="003168DA">
        <w:rPr>
          <w:rFonts w:ascii="Times New Roman" w:hAnsi="Times New Roman" w:cs="Times New Roman"/>
          <w:sz w:val="28"/>
          <w:szCs w:val="28"/>
        </w:rPr>
        <w:t xml:space="preserve"> в первую очередь отсутствие воспр</w:t>
      </w:r>
      <w:r w:rsidR="00F53B75" w:rsidRPr="003168DA">
        <w:rPr>
          <w:rFonts w:ascii="Times New Roman" w:hAnsi="Times New Roman" w:cs="Times New Roman"/>
          <w:sz w:val="28"/>
          <w:szCs w:val="28"/>
        </w:rPr>
        <w:t xml:space="preserve">оизводимых предикторов эффективности и соответственно оптимальных критериев отбора для проведения ренальной денервации. Кроме того, не оценено наличие «эффекта ускользания» процедуры.  </w:t>
      </w:r>
    </w:p>
    <w:p w14:paraId="4B4C4076" w14:textId="77777777" w:rsidR="001D374D" w:rsidRPr="003168DA" w:rsidRDefault="00F53B75"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Учитывая изложенное выше</w:t>
      </w:r>
      <w:r w:rsidR="00F453E4" w:rsidRPr="003168DA">
        <w:rPr>
          <w:rFonts w:ascii="Times New Roman" w:hAnsi="Times New Roman" w:cs="Times New Roman"/>
          <w:sz w:val="28"/>
          <w:szCs w:val="28"/>
        </w:rPr>
        <w:t>,</w:t>
      </w:r>
      <w:r w:rsidRPr="003168DA">
        <w:rPr>
          <w:rFonts w:ascii="Times New Roman" w:hAnsi="Times New Roman" w:cs="Times New Roman"/>
          <w:sz w:val="28"/>
          <w:szCs w:val="28"/>
        </w:rPr>
        <w:t xml:space="preserve"> подчеркивается актуальность и необходимость выполнения нашего исследования, которое позволит оптимизировать существующую парадигму в лечении резистентной АГ и способствует более ш</w:t>
      </w:r>
      <w:r w:rsidR="00284A1D" w:rsidRPr="003168DA">
        <w:rPr>
          <w:rFonts w:ascii="Times New Roman" w:hAnsi="Times New Roman" w:cs="Times New Roman"/>
          <w:sz w:val="28"/>
          <w:szCs w:val="28"/>
        </w:rPr>
        <w:t>ирокому применению ренальной ден</w:t>
      </w:r>
      <w:r w:rsidRPr="003168DA">
        <w:rPr>
          <w:rFonts w:ascii="Times New Roman" w:hAnsi="Times New Roman" w:cs="Times New Roman"/>
          <w:sz w:val="28"/>
          <w:szCs w:val="28"/>
        </w:rPr>
        <w:t xml:space="preserve">ервации в Республике Казахстан. </w:t>
      </w:r>
    </w:p>
    <w:p w14:paraId="4751C1AA" w14:textId="77777777" w:rsidR="00345B6D" w:rsidRPr="003168DA" w:rsidRDefault="0079437C" w:rsidP="00EC71F5">
      <w:pPr>
        <w:tabs>
          <w:tab w:val="left" w:pos="851"/>
        </w:tabs>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Цель исследования</w:t>
      </w:r>
      <w:r w:rsidR="00F53B75" w:rsidRPr="003168DA">
        <w:rPr>
          <w:rFonts w:ascii="Times New Roman" w:hAnsi="Times New Roman" w:cs="Times New Roman"/>
          <w:b/>
          <w:sz w:val="28"/>
          <w:szCs w:val="28"/>
        </w:rPr>
        <w:t xml:space="preserve">: </w:t>
      </w:r>
      <w:r w:rsidR="00345B6D" w:rsidRPr="003168DA">
        <w:rPr>
          <w:rFonts w:ascii="Times New Roman" w:hAnsi="Times New Roman" w:cs="Times New Roman"/>
          <w:sz w:val="28"/>
          <w:szCs w:val="28"/>
        </w:rPr>
        <w:t>Комплексная оценка антигипертензивных и кардио-нефропротективных эффектов симпатической денервации почечных артерий при резистентной артериальной гипертонии</w:t>
      </w:r>
    </w:p>
    <w:p w14:paraId="267F6596" w14:textId="7A8B6B1C" w:rsidR="0079437C" w:rsidRPr="003168DA" w:rsidRDefault="0079437C" w:rsidP="00EC71F5">
      <w:pPr>
        <w:tabs>
          <w:tab w:val="left" w:pos="851"/>
        </w:tabs>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Задачи исследования</w:t>
      </w:r>
    </w:p>
    <w:p w14:paraId="3EECB7F9" w14:textId="77777777" w:rsidR="00BC65EE" w:rsidRPr="00BC65EE" w:rsidRDefault="00BC65EE" w:rsidP="00BC65EE">
      <w:pPr>
        <w:pStyle w:val="a3"/>
        <w:numPr>
          <w:ilvl w:val="1"/>
          <w:numId w:val="3"/>
        </w:numPr>
        <w:tabs>
          <w:tab w:val="left" w:pos="360"/>
          <w:tab w:val="left" w:pos="851"/>
        </w:tabs>
        <w:spacing w:after="0" w:line="240" w:lineRule="auto"/>
        <w:ind w:left="0" w:firstLine="567"/>
        <w:jc w:val="both"/>
        <w:rPr>
          <w:rFonts w:ascii="Times New Roman" w:hAnsi="Times New Roman" w:cs="Times New Roman"/>
          <w:sz w:val="28"/>
          <w:szCs w:val="28"/>
        </w:rPr>
      </w:pPr>
      <w:r w:rsidRPr="00BC65EE">
        <w:rPr>
          <w:rFonts w:ascii="Times New Roman" w:hAnsi="Times New Roman" w:cs="Times New Roman"/>
          <w:sz w:val="28"/>
          <w:szCs w:val="28"/>
        </w:rPr>
        <w:t>Провести сравнительный анализ антигипертензивных эффектов симпатической денервации почечных артерий в динамике через 12 мес у больных резистентной артериальной гипертонией</w:t>
      </w:r>
    </w:p>
    <w:p w14:paraId="52BD1C13" w14:textId="301E757B" w:rsidR="003B45D9" w:rsidRPr="003168DA" w:rsidRDefault="003B45D9" w:rsidP="00EC71F5">
      <w:pPr>
        <w:pStyle w:val="a3"/>
        <w:numPr>
          <w:ilvl w:val="1"/>
          <w:numId w:val="3"/>
        </w:numPr>
        <w:tabs>
          <w:tab w:val="left" w:pos="360"/>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Дать сравнительную характеристику показателей кардио-нефропротективной эффективности симпатической денервации почечных артерий и их корреляционные взаимосвязи между клинико-лабораторными и морфо-функциональными показателями у больных резистентной артериальной гипертонией через </w:t>
      </w:r>
      <w:r w:rsidR="00C00AD4" w:rsidRPr="003168DA">
        <w:rPr>
          <w:rFonts w:ascii="Times New Roman" w:hAnsi="Times New Roman" w:cs="Times New Roman"/>
          <w:sz w:val="28"/>
          <w:szCs w:val="28"/>
        </w:rPr>
        <w:t>12 мес</w:t>
      </w:r>
      <w:r w:rsidR="0026398A">
        <w:rPr>
          <w:rFonts w:ascii="Times New Roman" w:hAnsi="Times New Roman" w:cs="Times New Roman"/>
          <w:sz w:val="28"/>
          <w:szCs w:val="28"/>
        </w:rPr>
        <w:t>.</w:t>
      </w:r>
    </w:p>
    <w:p w14:paraId="3B1DD75A" w14:textId="4C534241" w:rsidR="00BC65EE" w:rsidRDefault="00BC65EE" w:rsidP="00BC65EE">
      <w:pPr>
        <w:pStyle w:val="a3"/>
        <w:numPr>
          <w:ilvl w:val="1"/>
          <w:numId w:val="3"/>
        </w:numPr>
        <w:tabs>
          <w:tab w:val="left" w:pos="360"/>
          <w:tab w:val="left" w:pos="851"/>
        </w:tabs>
        <w:spacing w:after="0" w:line="240" w:lineRule="auto"/>
        <w:ind w:left="0" w:firstLine="567"/>
        <w:jc w:val="both"/>
        <w:rPr>
          <w:rFonts w:ascii="Times New Roman" w:hAnsi="Times New Roman" w:cs="Times New Roman"/>
          <w:sz w:val="28"/>
          <w:szCs w:val="28"/>
        </w:rPr>
      </w:pPr>
      <w:r w:rsidRPr="00BC65EE">
        <w:rPr>
          <w:rFonts w:ascii="Times New Roman" w:hAnsi="Times New Roman" w:cs="Times New Roman"/>
          <w:sz w:val="28"/>
          <w:szCs w:val="28"/>
        </w:rPr>
        <w:t xml:space="preserve">Провести </w:t>
      </w:r>
      <w:r w:rsidR="00065F59">
        <w:rPr>
          <w:rFonts w:ascii="Times New Roman" w:hAnsi="Times New Roman" w:cs="Times New Roman"/>
          <w:sz w:val="28"/>
          <w:szCs w:val="28"/>
        </w:rPr>
        <w:t>статистический</w:t>
      </w:r>
      <w:r w:rsidRPr="00BC65EE">
        <w:rPr>
          <w:rFonts w:ascii="Times New Roman" w:hAnsi="Times New Roman" w:cs="Times New Roman"/>
          <w:sz w:val="28"/>
          <w:szCs w:val="28"/>
        </w:rPr>
        <w:t xml:space="preserve"> анализ </w:t>
      </w:r>
      <w:r w:rsidR="00065F59">
        <w:rPr>
          <w:rFonts w:ascii="Times New Roman" w:hAnsi="Times New Roman" w:cs="Times New Roman"/>
          <w:sz w:val="28"/>
          <w:szCs w:val="28"/>
        </w:rPr>
        <w:t xml:space="preserve">выживаемости (метод Каплан-Майера, Кокса) </w:t>
      </w:r>
      <w:r w:rsidRPr="00BC65EE">
        <w:rPr>
          <w:rFonts w:ascii="Times New Roman" w:hAnsi="Times New Roman" w:cs="Times New Roman"/>
          <w:sz w:val="28"/>
          <w:szCs w:val="28"/>
        </w:rPr>
        <w:t>у больных резистентной артериальной гипертонией</w:t>
      </w:r>
      <w:r w:rsidR="00065F59">
        <w:rPr>
          <w:rFonts w:ascii="Times New Roman" w:hAnsi="Times New Roman" w:cs="Times New Roman"/>
          <w:sz w:val="28"/>
          <w:szCs w:val="28"/>
        </w:rPr>
        <w:t xml:space="preserve"> после симпатической денервации почечных артерий </w:t>
      </w:r>
    </w:p>
    <w:p w14:paraId="7C48439D" w14:textId="02420DF3" w:rsidR="00BC65EE" w:rsidRPr="00BC65EE" w:rsidRDefault="00BC65EE" w:rsidP="00BC65EE">
      <w:pPr>
        <w:pStyle w:val="a3"/>
        <w:numPr>
          <w:ilvl w:val="1"/>
          <w:numId w:val="3"/>
        </w:numPr>
        <w:tabs>
          <w:tab w:val="left" w:pos="360"/>
          <w:tab w:val="left" w:pos="851"/>
        </w:tabs>
        <w:spacing w:after="0" w:line="240" w:lineRule="auto"/>
        <w:ind w:left="0" w:firstLine="567"/>
        <w:jc w:val="both"/>
        <w:rPr>
          <w:rFonts w:ascii="Times New Roman" w:hAnsi="Times New Roman" w:cs="Times New Roman"/>
          <w:sz w:val="28"/>
          <w:szCs w:val="28"/>
        </w:rPr>
      </w:pPr>
      <w:r w:rsidRPr="00BC65EE">
        <w:rPr>
          <w:rFonts w:ascii="Times New Roman" w:hAnsi="Times New Roman" w:cs="Times New Roman"/>
          <w:sz w:val="28"/>
          <w:szCs w:val="28"/>
        </w:rPr>
        <w:t>На основании клинико-прогностической модели разработать персонифицированный алгоритм отбора для проведения симпатической денервации почечных артерий больных резистентной артериальной гипертонией</w:t>
      </w:r>
    </w:p>
    <w:p w14:paraId="68750A92" w14:textId="519903A9" w:rsidR="0079437C" w:rsidRPr="003168DA" w:rsidRDefault="0079437C" w:rsidP="00EC71F5">
      <w:pPr>
        <w:tabs>
          <w:tab w:val="left" w:pos="851"/>
        </w:tabs>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t>Объект исследования</w:t>
      </w:r>
    </w:p>
    <w:p w14:paraId="6D236B7D" w14:textId="5E400DEB" w:rsidR="00BC36CF" w:rsidRPr="003168DA" w:rsidRDefault="00BC36CF"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Объектом исследования стали 2 группы </w:t>
      </w:r>
      <w:r w:rsidR="00F248E9" w:rsidRPr="003168DA">
        <w:rPr>
          <w:rFonts w:ascii="Times New Roman" w:hAnsi="Times New Roman" w:cs="Times New Roman"/>
          <w:sz w:val="28"/>
          <w:szCs w:val="28"/>
        </w:rPr>
        <w:t>больных</w:t>
      </w:r>
      <w:r w:rsidRPr="003168DA">
        <w:rPr>
          <w:rFonts w:ascii="Times New Roman" w:hAnsi="Times New Roman" w:cs="Times New Roman"/>
          <w:sz w:val="28"/>
          <w:szCs w:val="28"/>
        </w:rPr>
        <w:t xml:space="preserve"> – 81 пациент первого этапа исследования</w:t>
      </w:r>
      <w:r w:rsidR="00F248E9" w:rsidRPr="003168DA">
        <w:rPr>
          <w:rFonts w:ascii="Times New Roman" w:hAnsi="Times New Roman" w:cs="Times New Roman"/>
          <w:sz w:val="28"/>
          <w:szCs w:val="28"/>
        </w:rPr>
        <w:t xml:space="preserve"> и 40 пациентов второго этапа с резистентной АГ</w:t>
      </w:r>
      <w:r w:rsidR="00621B01">
        <w:rPr>
          <w:rFonts w:ascii="Times New Roman" w:hAnsi="Times New Roman" w:cs="Times New Roman"/>
          <w:sz w:val="28"/>
          <w:szCs w:val="28"/>
        </w:rPr>
        <w:t xml:space="preserve"> (всего 121 пациент)</w:t>
      </w:r>
      <w:r w:rsidR="00F248E9" w:rsidRPr="003168DA">
        <w:rPr>
          <w:rFonts w:ascii="Times New Roman" w:hAnsi="Times New Roman" w:cs="Times New Roman"/>
          <w:sz w:val="28"/>
          <w:szCs w:val="28"/>
        </w:rPr>
        <w:t xml:space="preserve">. Диагноз устанавливался на основании критериев </w:t>
      </w:r>
      <w:r w:rsidR="00F248E9" w:rsidRPr="003168DA">
        <w:rPr>
          <w:rFonts w:ascii="Times New Roman" w:hAnsi="Times New Roman" w:cs="Times New Roman"/>
          <w:sz w:val="28"/>
          <w:szCs w:val="28"/>
          <w:lang w:val="en-US"/>
        </w:rPr>
        <w:t>ESC</w:t>
      </w:r>
      <w:r w:rsidR="00F248E9" w:rsidRPr="003168DA">
        <w:rPr>
          <w:rFonts w:ascii="Times New Roman" w:hAnsi="Times New Roman" w:cs="Times New Roman"/>
          <w:sz w:val="28"/>
          <w:szCs w:val="28"/>
        </w:rPr>
        <w:t xml:space="preserve"> 2018 </w:t>
      </w:r>
      <w:r w:rsidR="00F248E9" w:rsidRPr="003168DA">
        <w:rPr>
          <w:rFonts w:ascii="Times New Roman" w:hAnsi="Times New Roman" w:cs="Times New Roman"/>
          <w:sz w:val="28"/>
          <w:szCs w:val="28"/>
        </w:rPr>
        <w:fldChar w:fldCharType="begin" w:fldLock="1"/>
      </w:r>
      <w:r w:rsidR="00C90C30"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mendeley":{"formattedCitation":"[4]","plainTextFormattedCitation":"[4]","previouslyFormattedCitation":"[4]"},"properties":{"noteIndex":0},"schema":"https://github.com/citation-style-language/schema/raw/master/csl-citation.json"}</w:instrText>
      </w:r>
      <w:r w:rsidR="00F248E9" w:rsidRPr="003168DA">
        <w:rPr>
          <w:rFonts w:ascii="Times New Roman" w:hAnsi="Times New Roman" w:cs="Times New Roman"/>
          <w:sz w:val="28"/>
          <w:szCs w:val="28"/>
        </w:rPr>
        <w:fldChar w:fldCharType="separate"/>
      </w:r>
      <w:r w:rsidR="00F248E9" w:rsidRPr="003168DA">
        <w:rPr>
          <w:rFonts w:ascii="Times New Roman" w:hAnsi="Times New Roman" w:cs="Times New Roman"/>
          <w:noProof/>
          <w:sz w:val="28"/>
          <w:szCs w:val="28"/>
        </w:rPr>
        <w:t>[4</w:t>
      </w:r>
      <w:r w:rsidR="0026398A">
        <w:rPr>
          <w:rFonts w:ascii="Times New Roman" w:hAnsi="Times New Roman" w:cs="Times New Roman"/>
          <w:noProof/>
          <w:sz w:val="28"/>
          <w:szCs w:val="28"/>
        </w:rPr>
        <w:t>,с. 10</w:t>
      </w:r>
      <w:r w:rsidR="00F248E9" w:rsidRPr="003168DA">
        <w:rPr>
          <w:rFonts w:ascii="Times New Roman" w:hAnsi="Times New Roman" w:cs="Times New Roman"/>
          <w:noProof/>
          <w:sz w:val="28"/>
          <w:szCs w:val="28"/>
        </w:rPr>
        <w:t>]</w:t>
      </w:r>
      <w:r w:rsidR="00F248E9" w:rsidRPr="003168DA">
        <w:rPr>
          <w:rFonts w:ascii="Times New Roman" w:hAnsi="Times New Roman" w:cs="Times New Roman"/>
          <w:sz w:val="28"/>
          <w:szCs w:val="28"/>
        </w:rPr>
        <w:fldChar w:fldCharType="end"/>
      </w:r>
      <w:r w:rsidR="00F248E9" w:rsidRPr="003168DA">
        <w:rPr>
          <w:rFonts w:ascii="Times New Roman" w:hAnsi="Times New Roman" w:cs="Times New Roman"/>
          <w:sz w:val="28"/>
          <w:szCs w:val="28"/>
        </w:rPr>
        <w:t xml:space="preserve">. </w:t>
      </w:r>
      <w:r w:rsidRPr="003168DA">
        <w:rPr>
          <w:rFonts w:ascii="Times New Roman" w:hAnsi="Times New Roman" w:cs="Times New Roman"/>
          <w:sz w:val="28"/>
          <w:szCs w:val="28"/>
        </w:rPr>
        <w:t>Всем пациентам была выполнена процедура СДП</w:t>
      </w:r>
      <w:r w:rsidR="00F248E9" w:rsidRPr="003168DA">
        <w:rPr>
          <w:rFonts w:ascii="Times New Roman" w:hAnsi="Times New Roman" w:cs="Times New Roman"/>
          <w:sz w:val="28"/>
          <w:szCs w:val="28"/>
        </w:rPr>
        <w:t>А, на первом этапе с применением монополярных и спиральных катетеров, на втором – спиральных. После процедуры все больные продолжали получать комбинированную антигипертензивную терапию.</w:t>
      </w:r>
    </w:p>
    <w:p w14:paraId="6B215F41" w14:textId="77777777" w:rsidR="00EC71F5" w:rsidRPr="003168DA" w:rsidRDefault="00EC71F5" w:rsidP="00EC71F5">
      <w:pPr>
        <w:tabs>
          <w:tab w:val="left" w:pos="851"/>
        </w:tabs>
        <w:spacing w:after="0" w:line="240" w:lineRule="auto"/>
        <w:ind w:firstLine="567"/>
        <w:rPr>
          <w:rFonts w:ascii="Times New Roman" w:hAnsi="Times New Roman" w:cs="Times New Roman"/>
          <w:b/>
          <w:sz w:val="28"/>
          <w:szCs w:val="28"/>
        </w:rPr>
      </w:pPr>
    </w:p>
    <w:p w14:paraId="02DF7C32" w14:textId="7A503D84" w:rsidR="0079437C" w:rsidRPr="003168DA" w:rsidRDefault="0079437C" w:rsidP="00EC71F5">
      <w:pPr>
        <w:tabs>
          <w:tab w:val="left" w:pos="851"/>
        </w:tabs>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lastRenderedPageBreak/>
        <w:t>Методы исследования</w:t>
      </w:r>
    </w:p>
    <w:p w14:paraId="52AC3F4A" w14:textId="77777777" w:rsidR="00F248E9" w:rsidRPr="003168DA" w:rsidRDefault="00D1027D"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Для реализации поставленных задач</w:t>
      </w:r>
      <w:r w:rsidR="00F248E9" w:rsidRPr="003168DA">
        <w:rPr>
          <w:rFonts w:ascii="Times New Roman" w:hAnsi="Times New Roman" w:cs="Times New Roman"/>
          <w:sz w:val="28"/>
          <w:szCs w:val="28"/>
        </w:rPr>
        <w:t>, на первом этапе исследования оценивали антигипертензивный эффект процедуры в течение 5 лет. На основе клинико-гемодинамических характеристик пациентов</w:t>
      </w:r>
      <w:r w:rsidRPr="003168DA">
        <w:rPr>
          <w:rFonts w:ascii="Times New Roman" w:hAnsi="Times New Roman" w:cs="Times New Roman"/>
          <w:sz w:val="28"/>
          <w:szCs w:val="28"/>
        </w:rPr>
        <w:t xml:space="preserve"> резистентной АГ</w:t>
      </w:r>
      <w:r w:rsidR="00F248E9" w:rsidRPr="003168DA">
        <w:rPr>
          <w:rFonts w:ascii="Times New Roman" w:hAnsi="Times New Roman" w:cs="Times New Roman"/>
          <w:sz w:val="28"/>
          <w:szCs w:val="28"/>
        </w:rPr>
        <w:t xml:space="preserve"> изучали предикторы эффективности СДПА, а также влияние СДПА на прогноз </w:t>
      </w:r>
      <w:r w:rsidRPr="003168DA">
        <w:rPr>
          <w:rFonts w:ascii="Times New Roman" w:hAnsi="Times New Roman" w:cs="Times New Roman"/>
          <w:sz w:val="28"/>
          <w:szCs w:val="28"/>
        </w:rPr>
        <w:t>изучаемой категории пациентов</w:t>
      </w:r>
      <w:r w:rsidR="00896A74" w:rsidRPr="003168DA">
        <w:rPr>
          <w:rFonts w:ascii="Times New Roman" w:hAnsi="Times New Roman" w:cs="Times New Roman"/>
          <w:sz w:val="28"/>
          <w:szCs w:val="28"/>
        </w:rPr>
        <w:t xml:space="preserve"> по данным Регистра прикрепленного населения (РПН)</w:t>
      </w:r>
      <w:r w:rsidR="00F248E9" w:rsidRPr="003168DA">
        <w:rPr>
          <w:rFonts w:ascii="Times New Roman" w:hAnsi="Times New Roman" w:cs="Times New Roman"/>
          <w:sz w:val="28"/>
          <w:szCs w:val="28"/>
        </w:rPr>
        <w:t xml:space="preserve">. Ренальную денервацию на 2 этапе исследования проводили в условиях гибридной операционной Больницы скорой медицинской помощи с применением спиральных катетеров. Определив факторы ответа на процедуру, оценивали органопротективные эффекты СДПА. </w:t>
      </w:r>
    </w:p>
    <w:p w14:paraId="3504CB68" w14:textId="77777777" w:rsidR="00CB111F" w:rsidRPr="003168DA" w:rsidRDefault="00896A74"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Статистическая обработка полученных данных была осуществлялась с использованием статистического пакета SPSS (версия 20.0), программы Stattech. </w:t>
      </w:r>
      <w:r w:rsidR="00D1027D" w:rsidRPr="003168DA">
        <w:rPr>
          <w:rFonts w:ascii="Times New Roman" w:hAnsi="Times New Roman" w:cs="Times New Roman"/>
          <w:sz w:val="28"/>
          <w:szCs w:val="28"/>
        </w:rPr>
        <w:t>Для обработки и представления результатов применялись следующие методы статистического анализа: критерии Колмогорова-Смирнова, тест Стьюдента и U-критерий Манна-Уитни, χ2 Пирсона, поправка на непрерывность, критерий Фишера. При сравнении трех и более зависимых совокупностей использовался непараметрический критерий Фридмана с апостериорными сравнениями с помощью критерия Коновера-Имана с поправкой Холма. Корреляционный анализ Спирмана (Rho), линейный регрессионный анализ, бинарная логисти</w:t>
      </w:r>
      <w:r w:rsidR="00CB111F" w:rsidRPr="003168DA">
        <w:rPr>
          <w:rFonts w:ascii="Times New Roman" w:hAnsi="Times New Roman" w:cs="Times New Roman"/>
          <w:sz w:val="28"/>
          <w:szCs w:val="28"/>
        </w:rPr>
        <w:t>ческая регрессия, ROC – анализ применялись для изучения предикторов эффективности методики и предложения прогностической модели. Для выявления классификации исследуемой категории пациентов, проведен кластерный анализ с использованием метода к-средних. Для изучения функции выживаемости пациентов применялся метод Каплана-Мейера.</w:t>
      </w:r>
    </w:p>
    <w:p w14:paraId="13FC373D" w14:textId="77777777" w:rsidR="00896A74" w:rsidRPr="003168DA" w:rsidRDefault="00896A74"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При инициации диссертационного исследования получено одобрение Локального Этического</w:t>
      </w:r>
      <w:r w:rsidR="00F453E4" w:rsidRPr="003168DA">
        <w:rPr>
          <w:rFonts w:ascii="Times New Roman" w:hAnsi="Times New Roman" w:cs="Times New Roman"/>
          <w:sz w:val="28"/>
          <w:szCs w:val="28"/>
        </w:rPr>
        <w:t xml:space="preserve"> Комитета НАО «Медицинский университет Семей</w:t>
      </w:r>
      <w:r w:rsidRPr="003168DA">
        <w:rPr>
          <w:rFonts w:ascii="Times New Roman" w:hAnsi="Times New Roman" w:cs="Times New Roman"/>
          <w:sz w:val="28"/>
          <w:szCs w:val="28"/>
        </w:rPr>
        <w:t>».</w:t>
      </w:r>
    </w:p>
    <w:p w14:paraId="4DDFEC90" w14:textId="77777777" w:rsidR="0079437C" w:rsidRPr="003168DA" w:rsidRDefault="0079437C" w:rsidP="00EC71F5">
      <w:pPr>
        <w:tabs>
          <w:tab w:val="left" w:pos="851"/>
        </w:tabs>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t>Научная новизна диссертационного исследования</w:t>
      </w:r>
    </w:p>
    <w:p w14:paraId="22831C24" w14:textId="2BB5E5F4" w:rsidR="00896A74" w:rsidRDefault="00BF4146" w:rsidP="00EC71F5">
      <w:pPr>
        <w:pStyle w:val="a3"/>
        <w:numPr>
          <w:ilvl w:val="0"/>
          <w:numId w:val="25"/>
        </w:numPr>
        <w:tabs>
          <w:tab w:val="left" w:pos="851"/>
        </w:tabs>
        <w:spacing w:after="0" w:line="240" w:lineRule="auto"/>
        <w:ind w:left="0" w:firstLine="567"/>
        <w:jc w:val="both"/>
        <w:rPr>
          <w:rFonts w:ascii="Times New Roman" w:hAnsi="Times New Roman" w:cs="Times New Roman"/>
          <w:sz w:val="28"/>
          <w:szCs w:val="28"/>
        </w:rPr>
      </w:pPr>
      <w:r w:rsidRPr="00AF6571">
        <w:rPr>
          <w:rFonts w:ascii="Times New Roman" w:hAnsi="Times New Roman" w:cs="Times New Roman"/>
          <w:sz w:val="28"/>
          <w:szCs w:val="28"/>
        </w:rPr>
        <w:t xml:space="preserve">Впервые в Республике Казахстан доказано сохранение антигипертензивного эффекта СДПА в течение длительного (5-летнего) периода наблюдения пациентов после проведения СДПА. </w:t>
      </w:r>
      <w:r w:rsidR="000C0DE1" w:rsidRPr="000C0DE1">
        <w:rPr>
          <w:rFonts w:ascii="Times New Roman" w:hAnsi="Times New Roman" w:cs="Times New Roman"/>
          <w:sz w:val="28"/>
          <w:szCs w:val="28"/>
        </w:rPr>
        <w:t>Авторское свидетельство № 37392 от 20.06.2023</w:t>
      </w:r>
      <w:r w:rsidR="000C0DE1">
        <w:rPr>
          <w:rFonts w:ascii="Times New Roman" w:hAnsi="Times New Roman" w:cs="Times New Roman"/>
          <w:sz w:val="28"/>
          <w:szCs w:val="28"/>
        </w:rPr>
        <w:t xml:space="preserve">. </w:t>
      </w:r>
      <w:r w:rsidR="000C0DE1" w:rsidRPr="000C0DE1">
        <w:rPr>
          <w:rFonts w:ascii="Times New Roman" w:hAnsi="Times New Roman" w:cs="Times New Roman"/>
          <w:sz w:val="28"/>
          <w:szCs w:val="28"/>
        </w:rPr>
        <w:t>(Приложение А).</w:t>
      </w:r>
    </w:p>
    <w:p w14:paraId="7C43891E" w14:textId="6BD5D2E5" w:rsidR="00BF4146" w:rsidRPr="003168DA" w:rsidRDefault="00BF4146" w:rsidP="00EC71F5">
      <w:pPr>
        <w:pStyle w:val="a3"/>
        <w:numPr>
          <w:ilvl w:val="0"/>
          <w:numId w:val="25"/>
        </w:numPr>
        <w:tabs>
          <w:tab w:val="left" w:pos="851"/>
        </w:tabs>
        <w:spacing w:after="0" w:line="240" w:lineRule="auto"/>
        <w:ind w:left="0" w:firstLine="567"/>
        <w:jc w:val="both"/>
        <w:rPr>
          <w:rFonts w:ascii="Times New Roman" w:hAnsi="Times New Roman" w:cs="Times New Roman"/>
          <w:sz w:val="28"/>
          <w:szCs w:val="28"/>
        </w:rPr>
      </w:pPr>
      <w:r w:rsidRPr="00AF6571">
        <w:rPr>
          <w:rFonts w:ascii="Times New Roman" w:hAnsi="Times New Roman" w:cs="Times New Roman"/>
          <w:sz w:val="28"/>
          <w:szCs w:val="28"/>
        </w:rPr>
        <w:t>Впервые на основе кластерного анализа определены 2 фенотипа пациентов резистентной АГ после СДПА.</w:t>
      </w:r>
    </w:p>
    <w:p w14:paraId="1ADB6407" w14:textId="145FCB46" w:rsidR="00896A74" w:rsidRPr="000C0DE1" w:rsidRDefault="00BF4146" w:rsidP="00EC71F5">
      <w:pPr>
        <w:pStyle w:val="a3"/>
        <w:numPr>
          <w:ilvl w:val="0"/>
          <w:numId w:val="25"/>
        </w:numPr>
        <w:tabs>
          <w:tab w:val="left" w:pos="851"/>
        </w:tabs>
        <w:spacing w:after="0" w:line="240" w:lineRule="auto"/>
        <w:ind w:left="0" w:firstLine="567"/>
        <w:jc w:val="both"/>
        <w:rPr>
          <w:rFonts w:ascii="Times New Roman" w:hAnsi="Times New Roman" w:cs="Times New Roman"/>
          <w:sz w:val="28"/>
          <w:szCs w:val="28"/>
        </w:rPr>
      </w:pPr>
      <w:r w:rsidRPr="00AF6571">
        <w:rPr>
          <w:rFonts w:ascii="Times New Roman" w:hAnsi="Times New Roman" w:cs="Times New Roman"/>
          <w:sz w:val="28"/>
          <w:szCs w:val="28"/>
        </w:rPr>
        <w:t xml:space="preserve">Установлен протективный эффект СДПА на </w:t>
      </w:r>
      <w:r w:rsidR="00837974">
        <w:rPr>
          <w:rFonts w:ascii="Times New Roman" w:hAnsi="Times New Roman" w:cs="Times New Roman"/>
          <w:sz w:val="28"/>
          <w:szCs w:val="28"/>
        </w:rPr>
        <w:t xml:space="preserve">темпы развития </w:t>
      </w:r>
      <w:r w:rsidRPr="00AF6571">
        <w:rPr>
          <w:rFonts w:ascii="Times New Roman" w:hAnsi="Times New Roman" w:cs="Times New Roman"/>
          <w:sz w:val="28"/>
          <w:szCs w:val="28"/>
        </w:rPr>
        <w:t>неблагоприятных сердечно-сосудистых событий в течение 5 лет после проведения СДПА.</w:t>
      </w:r>
      <w:r w:rsidR="00842F5A" w:rsidRPr="003168DA">
        <w:rPr>
          <w:rFonts w:ascii="Times New Roman" w:hAnsi="Times New Roman" w:cs="Times New Roman"/>
          <w:sz w:val="28"/>
          <w:szCs w:val="28"/>
        </w:rPr>
        <w:t xml:space="preserve"> </w:t>
      </w:r>
      <w:r w:rsidR="000C0DE1" w:rsidRPr="000C0DE1">
        <w:rPr>
          <w:rFonts w:ascii="Times New Roman" w:hAnsi="Times New Roman" w:cs="Times New Roman"/>
          <w:sz w:val="28"/>
          <w:szCs w:val="28"/>
        </w:rPr>
        <w:t>Авторское свидетельство № 37322</w:t>
      </w:r>
      <w:r w:rsidR="00842F5A" w:rsidRPr="000C0DE1">
        <w:rPr>
          <w:rFonts w:ascii="Times New Roman" w:hAnsi="Times New Roman" w:cs="Times New Roman"/>
          <w:sz w:val="28"/>
          <w:szCs w:val="28"/>
        </w:rPr>
        <w:t xml:space="preserve"> от 2</w:t>
      </w:r>
      <w:r w:rsidR="000C0DE1" w:rsidRPr="000C0DE1">
        <w:rPr>
          <w:rFonts w:ascii="Times New Roman" w:hAnsi="Times New Roman" w:cs="Times New Roman"/>
          <w:sz w:val="28"/>
          <w:szCs w:val="28"/>
        </w:rPr>
        <w:t>0</w:t>
      </w:r>
      <w:r w:rsidR="00842F5A" w:rsidRPr="000C0DE1">
        <w:rPr>
          <w:rFonts w:ascii="Times New Roman" w:hAnsi="Times New Roman" w:cs="Times New Roman"/>
          <w:sz w:val="28"/>
          <w:szCs w:val="28"/>
        </w:rPr>
        <w:t>.0</w:t>
      </w:r>
      <w:r w:rsidR="000C0DE1" w:rsidRPr="000C0DE1">
        <w:rPr>
          <w:rFonts w:ascii="Times New Roman" w:hAnsi="Times New Roman" w:cs="Times New Roman"/>
          <w:sz w:val="28"/>
          <w:szCs w:val="28"/>
        </w:rPr>
        <w:t>6.2023</w:t>
      </w:r>
      <w:r w:rsidR="000C0DE1">
        <w:rPr>
          <w:rFonts w:ascii="Times New Roman" w:hAnsi="Times New Roman" w:cs="Times New Roman"/>
          <w:sz w:val="28"/>
          <w:szCs w:val="28"/>
        </w:rPr>
        <w:t xml:space="preserve">. </w:t>
      </w:r>
      <w:r w:rsidR="000C0DE1" w:rsidRPr="000C0DE1">
        <w:rPr>
          <w:rFonts w:ascii="Times New Roman" w:hAnsi="Times New Roman" w:cs="Times New Roman"/>
          <w:sz w:val="28"/>
          <w:szCs w:val="28"/>
        </w:rPr>
        <w:t>(Приложение А).</w:t>
      </w:r>
    </w:p>
    <w:p w14:paraId="6D9916F0" w14:textId="0BB3DAEC" w:rsidR="00284A1D" w:rsidRPr="003168DA" w:rsidRDefault="00BF4146" w:rsidP="00EC71F5">
      <w:pPr>
        <w:pStyle w:val="a3"/>
        <w:numPr>
          <w:ilvl w:val="0"/>
          <w:numId w:val="25"/>
        </w:numPr>
        <w:tabs>
          <w:tab w:val="left" w:pos="851"/>
        </w:tabs>
        <w:spacing w:after="0" w:line="240" w:lineRule="auto"/>
        <w:ind w:left="0" w:firstLine="567"/>
        <w:jc w:val="both"/>
        <w:rPr>
          <w:rFonts w:ascii="Times New Roman" w:hAnsi="Times New Roman" w:cs="Times New Roman"/>
          <w:sz w:val="28"/>
          <w:szCs w:val="28"/>
        </w:rPr>
      </w:pPr>
      <w:r w:rsidRPr="00AF6571">
        <w:rPr>
          <w:rFonts w:ascii="Times New Roman" w:hAnsi="Times New Roman" w:cs="Times New Roman"/>
          <w:sz w:val="28"/>
          <w:szCs w:val="28"/>
        </w:rPr>
        <w:t xml:space="preserve">Впервые изучен широкий спектр плейотропных органопротективных эффектов процедуры, установлено наличие корреляционных связей между маркерами гиперсимпатикотонии (бета-АРМ, адреналин, норадреналин и дофамин) и индексом массы миокарды левого желудочка (p&lt;0,05); что позволяет сформулировать новую концепцию патогенетических связей при резистентной АГ. </w:t>
      </w:r>
      <w:r w:rsidR="00842F5A" w:rsidRPr="003168DA">
        <w:rPr>
          <w:rFonts w:ascii="Times New Roman" w:hAnsi="Times New Roman" w:cs="Times New Roman"/>
          <w:sz w:val="28"/>
          <w:szCs w:val="28"/>
        </w:rPr>
        <w:t>Авторское свид</w:t>
      </w:r>
      <w:r w:rsidR="000C0DE1">
        <w:rPr>
          <w:rFonts w:ascii="Times New Roman" w:hAnsi="Times New Roman" w:cs="Times New Roman"/>
          <w:sz w:val="28"/>
          <w:szCs w:val="28"/>
        </w:rPr>
        <w:t xml:space="preserve">етельство № 24554 от 25.03.2022. </w:t>
      </w:r>
      <w:r w:rsidR="00842F5A" w:rsidRPr="000C0DE1">
        <w:rPr>
          <w:rFonts w:ascii="Times New Roman" w:hAnsi="Times New Roman" w:cs="Times New Roman"/>
          <w:sz w:val="28"/>
          <w:szCs w:val="28"/>
        </w:rPr>
        <w:t>(Приложение А)</w:t>
      </w:r>
      <w:r w:rsidR="00EC71F5" w:rsidRPr="000C0DE1">
        <w:rPr>
          <w:rFonts w:ascii="Times New Roman" w:hAnsi="Times New Roman" w:cs="Times New Roman"/>
          <w:sz w:val="28"/>
          <w:szCs w:val="28"/>
        </w:rPr>
        <w:t>.</w:t>
      </w:r>
    </w:p>
    <w:p w14:paraId="394A5CD8" w14:textId="0B39558C" w:rsidR="00BF4146" w:rsidRDefault="00BF4146" w:rsidP="00EC71F5">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BF4146">
        <w:rPr>
          <w:rFonts w:ascii="Times New Roman" w:hAnsi="Times New Roman" w:cs="Times New Roman"/>
          <w:sz w:val="28"/>
          <w:szCs w:val="28"/>
        </w:rPr>
        <w:t>Впервые разработана статистическая модель прогнозирования (p&lt;0,001), имеющая значимую чувствительность (75,9%) и специфичность (78,3%). Авторское свидетельство №33196 от 02.03.2023 (Приложение А). Акт внедрения (Приложение Б)</w:t>
      </w:r>
    </w:p>
    <w:p w14:paraId="3C42179C" w14:textId="04D34D55" w:rsidR="0079437C" w:rsidRPr="003168DA" w:rsidRDefault="0079437C" w:rsidP="00EC71F5">
      <w:pPr>
        <w:tabs>
          <w:tab w:val="left" w:pos="851"/>
        </w:tabs>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Основные положения диссертационного исследования, выносимые на защиту</w:t>
      </w:r>
    </w:p>
    <w:p w14:paraId="4E909F7A" w14:textId="77777777" w:rsidR="00D6259F" w:rsidRPr="00853C55" w:rsidRDefault="00042610" w:rsidP="00853C55">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sidRPr="00853C55">
        <w:rPr>
          <w:rFonts w:ascii="Times New Roman" w:hAnsi="Times New Roman" w:cs="Times New Roman"/>
          <w:sz w:val="28"/>
          <w:szCs w:val="28"/>
        </w:rPr>
        <w:t>Симпатическая денервация почечных артерий является эффективным</w:t>
      </w:r>
      <w:r w:rsidR="00A76FD1" w:rsidRPr="00853C55">
        <w:rPr>
          <w:rFonts w:ascii="Times New Roman" w:hAnsi="Times New Roman" w:cs="Times New Roman"/>
          <w:sz w:val="28"/>
          <w:szCs w:val="28"/>
        </w:rPr>
        <w:t xml:space="preserve"> и безопасным</w:t>
      </w:r>
      <w:r w:rsidRPr="00853C55">
        <w:rPr>
          <w:rFonts w:ascii="Times New Roman" w:hAnsi="Times New Roman" w:cs="Times New Roman"/>
          <w:sz w:val="28"/>
          <w:szCs w:val="28"/>
        </w:rPr>
        <w:t xml:space="preserve"> методом контроля АД среди пациентов с резистентной </w:t>
      </w:r>
      <w:r w:rsidR="00A76FD1" w:rsidRPr="00853C55">
        <w:rPr>
          <w:rFonts w:ascii="Times New Roman" w:hAnsi="Times New Roman" w:cs="Times New Roman"/>
          <w:sz w:val="28"/>
          <w:szCs w:val="28"/>
        </w:rPr>
        <w:t xml:space="preserve">АГ, </w:t>
      </w:r>
      <w:r w:rsidR="00C5432A" w:rsidRPr="00853C55">
        <w:rPr>
          <w:rFonts w:ascii="Times New Roman" w:hAnsi="Times New Roman" w:cs="Times New Roman"/>
          <w:sz w:val="28"/>
          <w:szCs w:val="28"/>
        </w:rPr>
        <w:t>вмешательство характеризуется стойким</w:t>
      </w:r>
      <w:r w:rsidR="00A76FD1" w:rsidRPr="00853C55">
        <w:rPr>
          <w:rFonts w:ascii="Times New Roman" w:hAnsi="Times New Roman" w:cs="Times New Roman"/>
          <w:sz w:val="28"/>
          <w:szCs w:val="28"/>
        </w:rPr>
        <w:t xml:space="preserve"> антиги</w:t>
      </w:r>
      <w:r w:rsidR="00C5432A" w:rsidRPr="00853C55">
        <w:rPr>
          <w:rFonts w:ascii="Times New Roman" w:hAnsi="Times New Roman" w:cs="Times New Roman"/>
          <w:sz w:val="28"/>
          <w:szCs w:val="28"/>
        </w:rPr>
        <w:t>пертензивным</w:t>
      </w:r>
      <w:r w:rsidR="00A76FD1" w:rsidRPr="00853C55">
        <w:rPr>
          <w:rFonts w:ascii="Times New Roman" w:hAnsi="Times New Roman" w:cs="Times New Roman"/>
          <w:sz w:val="28"/>
          <w:szCs w:val="28"/>
        </w:rPr>
        <w:t xml:space="preserve"> эффект</w:t>
      </w:r>
      <w:r w:rsidR="00C5432A" w:rsidRPr="00853C55">
        <w:rPr>
          <w:rFonts w:ascii="Times New Roman" w:hAnsi="Times New Roman" w:cs="Times New Roman"/>
          <w:sz w:val="28"/>
          <w:szCs w:val="28"/>
        </w:rPr>
        <w:t>ом</w:t>
      </w:r>
      <w:r w:rsidR="00A76FD1" w:rsidRPr="00853C55">
        <w:rPr>
          <w:rFonts w:ascii="Times New Roman" w:hAnsi="Times New Roman" w:cs="Times New Roman"/>
          <w:sz w:val="28"/>
          <w:szCs w:val="28"/>
        </w:rPr>
        <w:t>.</w:t>
      </w:r>
    </w:p>
    <w:p w14:paraId="1D42E310" w14:textId="77777777" w:rsidR="00D6259F" w:rsidRPr="00853C55" w:rsidRDefault="00592EB9" w:rsidP="00853C55">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sidRPr="00853C55">
        <w:rPr>
          <w:rFonts w:ascii="Times New Roman" w:hAnsi="Times New Roman" w:cs="Times New Roman"/>
          <w:sz w:val="28"/>
          <w:szCs w:val="28"/>
        </w:rPr>
        <w:t>СДПА имеет широкий диапазон органопротективных эффектов, реализуемый в обратном ремоделировании ЛЖ и замедлении темпов прогрессирования почечной дисфункции к 1 году после проведения вмешательства</w:t>
      </w:r>
    </w:p>
    <w:p w14:paraId="078ECCF1" w14:textId="77777777" w:rsidR="00621B01" w:rsidRDefault="00BF4146" w:rsidP="00621B01">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sidRPr="00AF6571">
        <w:rPr>
          <w:rFonts w:ascii="Times New Roman" w:hAnsi="Times New Roman" w:cs="Times New Roman"/>
          <w:sz w:val="28"/>
          <w:szCs w:val="28"/>
        </w:rPr>
        <w:t xml:space="preserve">Применение мультиэлектродных катетеров по сравнению с моноэлектродными при проведении СДПА ассоциируется с замедлением темпов развития НССС. </w:t>
      </w:r>
    </w:p>
    <w:p w14:paraId="0B9C3809" w14:textId="02295AD8" w:rsidR="00BF4146" w:rsidRPr="00621B01" w:rsidRDefault="00BF4146" w:rsidP="00621B01">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sidRPr="00621B01">
        <w:rPr>
          <w:rFonts w:ascii="Times New Roman" w:hAnsi="Times New Roman" w:cs="Times New Roman"/>
          <w:sz w:val="28"/>
          <w:szCs w:val="28"/>
        </w:rPr>
        <w:t xml:space="preserve">Прогностическая модель оценивает вероятность эффективности процедуры СДПА у пациентов с резистентной АГ. </w:t>
      </w:r>
    </w:p>
    <w:p w14:paraId="1BF5F7BA" w14:textId="70B82019" w:rsidR="00A76FD1" w:rsidRPr="003168DA" w:rsidRDefault="0092476B" w:rsidP="00EC71F5">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lang w:val="kk-KZ"/>
        </w:rPr>
        <w:t>П</w:t>
      </w:r>
      <w:bookmarkStart w:id="3" w:name="_GoBack"/>
      <w:bookmarkEnd w:id="3"/>
      <w:r w:rsidR="00A76FD1" w:rsidRPr="003168DA">
        <w:rPr>
          <w:rFonts w:ascii="Times New Roman" w:hAnsi="Times New Roman" w:cs="Times New Roman"/>
          <w:b/>
          <w:sz w:val="28"/>
          <w:szCs w:val="28"/>
        </w:rPr>
        <w:t>рактическая значимость диссертационного исследования</w:t>
      </w:r>
      <w:r w:rsidR="00A76FD1" w:rsidRPr="003168DA">
        <w:rPr>
          <w:rFonts w:ascii="Times New Roman" w:hAnsi="Times New Roman" w:cs="Times New Roman"/>
          <w:sz w:val="28"/>
          <w:szCs w:val="28"/>
        </w:rPr>
        <w:t xml:space="preserve"> </w:t>
      </w:r>
    </w:p>
    <w:p w14:paraId="462D55D7" w14:textId="3CC8BF57" w:rsidR="0095669B" w:rsidRPr="003168DA" w:rsidRDefault="0095669B" w:rsidP="00EC71F5">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Установлено, что СДПА характеризуется длительным антигипертензивным эффектов, степень выраженности которого не зависит от используемого катетера (монополярного или спирального)</w:t>
      </w:r>
      <w:r w:rsidR="00C6226F" w:rsidRPr="003168DA">
        <w:rPr>
          <w:rFonts w:ascii="Times New Roman" w:hAnsi="Times New Roman" w:cs="Times New Roman"/>
          <w:sz w:val="28"/>
          <w:szCs w:val="28"/>
        </w:rPr>
        <w:t>. Акт внедрения</w:t>
      </w:r>
      <w:r w:rsidR="00621B01">
        <w:rPr>
          <w:rFonts w:ascii="Times New Roman" w:hAnsi="Times New Roman" w:cs="Times New Roman"/>
          <w:sz w:val="28"/>
          <w:szCs w:val="28"/>
        </w:rPr>
        <w:t xml:space="preserve"> </w:t>
      </w:r>
    </w:p>
    <w:p w14:paraId="5442E695" w14:textId="591ACB72" w:rsidR="00C6226F" w:rsidRPr="003168DA" w:rsidRDefault="00C6226F" w:rsidP="00EC71F5">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Разработана и рекомендована к применению прогностическая модель для оценки эффективности СДПА, реализованная в форме калькулятора программы </w:t>
      </w:r>
      <w:r w:rsidRPr="003168DA">
        <w:rPr>
          <w:rFonts w:ascii="Times New Roman" w:hAnsi="Times New Roman" w:cs="Times New Roman"/>
          <w:sz w:val="28"/>
          <w:szCs w:val="28"/>
          <w:lang w:val="en-US"/>
        </w:rPr>
        <w:t>Excel</w:t>
      </w:r>
      <w:r w:rsidRPr="003168DA">
        <w:rPr>
          <w:rFonts w:ascii="Times New Roman" w:hAnsi="Times New Roman" w:cs="Times New Roman"/>
          <w:sz w:val="28"/>
          <w:szCs w:val="28"/>
        </w:rPr>
        <w:t xml:space="preserve">. </w:t>
      </w:r>
      <w:r w:rsidR="000C0DE1">
        <w:rPr>
          <w:rFonts w:ascii="Times New Roman" w:hAnsi="Times New Roman" w:cs="Times New Roman"/>
          <w:sz w:val="28"/>
          <w:szCs w:val="28"/>
        </w:rPr>
        <w:t>Акт внедрения (Приложение Б).</w:t>
      </w:r>
    </w:p>
    <w:p w14:paraId="2594B4ED" w14:textId="77777777" w:rsidR="00A76FD1" w:rsidRPr="003168DA" w:rsidRDefault="0095669B" w:rsidP="00EC71F5">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Разработан и рекомендован к практическому применению алгоритм отбора </w:t>
      </w:r>
      <w:r w:rsidR="00A76FD1" w:rsidRPr="003168DA">
        <w:rPr>
          <w:rFonts w:ascii="Times New Roman" w:hAnsi="Times New Roman" w:cs="Times New Roman"/>
          <w:sz w:val="28"/>
          <w:szCs w:val="28"/>
        </w:rPr>
        <w:t>пациентов с резистентной АГ</w:t>
      </w:r>
      <w:r w:rsidR="00C6226F" w:rsidRPr="003168DA">
        <w:rPr>
          <w:rFonts w:ascii="Times New Roman" w:hAnsi="Times New Roman" w:cs="Times New Roman"/>
          <w:sz w:val="28"/>
          <w:szCs w:val="28"/>
        </w:rPr>
        <w:t xml:space="preserve"> для проведения СДПА. Акт внедрения</w:t>
      </w:r>
    </w:p>
    <w:p w14:paraId="54EDB6EC" w14:textId="3F865BEF" w:rsidR="003813F9" w:rsidRPr="003168DA" w:rsidRDefault="003813F9" w:rsidP="00EC71F5">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Результаты диссертационной работы внедрены в работу КГП на ПХВ «Больницы скорой медицинской помощи г.Семей» отделений кардиологии №1 и кардиологии №2 (на этапе отбора больных), а также отделения эндоваскулярной рентгенохирургии (технические аспекты гемодинамической модели)</w:t>
      </w:r>
      <w:r w:rsidR="009076F6"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Акт внедрения № 1 и 2 </w:t>
      </w:r>
      <w:r w:rsidRPr="000C0DE1">
        <w:rPr>
          <w:rFonts w:ascii="Times New Roman" w:hAnsi="Times New Roman" w:cs="Times New Roman"/>
          <w:sz w:val="28"/>
          <w:szCs w:val="28"/>
        </w:rPr>
        <w:t>(Приложение</w:t>
      </w:r>
      <w:r w:rsidR="00853C55" w:rsidRPr="000C0DE1">
        <w:rPr>
          <w:rFonts w:ascii="Times New Roman" w:hAnsi="Times New Roman" w:cs="Times New Roman"/>
          <w:sz w:val="28"/>
          <w:szCs w:val="28"/>
        </w:rPr>
        <w:t xml:space="preserve"> Б</w:t>
      </w:r>
      <w:r w:rsidRPr="000C0DE1">
        <w:rPr>
          <w:rFonts w:ascii="Times New Roman" w:hAnsi="Times New Roman" w:cs="Times New Roman"/>
          <w:sz w:val="28"/>
          <w:szCs w:val="28"/>
        </w:rPr>
        <w:t>)</w:t>
      </w:r>
      <w:r w:rsidR="00853C55" w:rsidRPr="000C0DE1">
        <w:rPr>
          <w:rFonts w:ascii="Times New Roman" w:hAnsi="Times New Roman" w:cs="Times New Roman"/>
          <w:sz w:val="28"/>
          <w:szCs w:val="28"/>
        </w:rPr>
        <w:t>.</w:t>
      </w:r>
    </w:p>
    <w:p w14:paraId="3E8F58DF" w14:textId="77777777" w:rsidR="00042610" w:rsidRPr="003168DA" w:rsidRDefault="003813F9" w:rsidP="00EC71F5">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Результаты исследования используются в учебном процессе на кафедре терапии НАО «МУС» по специальности «Кардиология» на всех образовательных уровнях при изучении тем «Артериальная гипертензия».</w:t>
      </w:r>
    </w:p>
    <w:p w14:paraId="1C513463" w14:textId="77777777" w:rsidR="009076F6" w:rsidRPr="003168DA" w:rsidRDefault="009076F6" w:rsidP="00EC71F5">
      <w:pPr>
        <w:tabs>
          <w:tab w:val="left" w:pos="851"/>
        </w:tabs>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t>Личный вклад автора</w:t>
      </w:r>
    </w:p>
    <w:p w14:paraId="7253777A" w14:textId="77777777" w:rsidR="00D6259F" w:rsidRPr="003168DA" w:rsidRDefault="009076F6"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Все основные разделы данной научно-исследовательской работы (сбор материала, проведение процедуры СДПА, обработка, анализ материалов исследования, интерпретация результатов) выполнены при непосредственном участии автора на всех этапах исследования.</w:t>
      </w:r>
    </w:p>
    <w:p w14:paraId="071B8866" w14:textId="77777777" w:rsidR="0079437C" w:rsidRPr="003168DA" w:rsidRDefault="0079437C" w:rsidP="00EC71F5">
      <w:pPr>
        <w:tabs>
          <w:tab w:val="left" w:pos="851"/>
          <w:tab w:val="left" w:pos="3360"/>
        </w:tabs>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t>Апробация работы</w:t>
      </w:r>
      <w:r w:rsidR="007B3A22" w:rsidRPr="003168DA">
        <w:rPr>
          <w:rFonts w:ascii="Times New Roman" w:hAnsi="Times New Roman" w:cs="Times New Roman"/>
          <w:b/>
          <w:sz w:val="28"/>
          <w:szCs w:val="28"/>
        </w:rPr>
        <w:tab/>
      </w:r>
    </w:p>
    <w:p w14:paraId="464C54F2" w14:textId="77777777" w:rsidR="007B3A22" w:rsidRPr="003168DA" w:rsidRDefault="007B3A22" w:rsidP="00EC71F5">
      <w:pPr>
        <w:tabs>
          <w:tab w:val="left" w:pos="851"/>
          <w:tab w:val="left" w:pos="3360"/>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Основные результаты диссертационной работы были представлены и обсуждены на:</w:t>
      </w:r>
    </w:p>
    <w:p w14:paraId="7963A1FA" w14:textId="77777777" w:rsidR="007B3A22" w:rsidRPr="003168DA" w:rsidRDefault="00140B5A" w:rsidP="00EC71F5">
      <w:pPr>
        <w:tabs>
          <w:tab w:val="left" w:pos="851"/>
          <w:tab w:val="left" w:pos="3360"/>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XV международной научно-практической конференции «Экология. Радиация. Здоровье». </w:t>
      </w:r>
      <w:r w:rsidR="006C17A7" w:rsidRPr="003168DA">
        <w:rPr>
          <w:rFonts w:ascii="Times New Roman" w:hAnsi="Times New Roman" w:cs="Times New Roman"/>
          <w:sz w:val="28"/>
          <w:szCs w:val="28"/>
        </w:rPr>
        <w:t xml:space="preserve">Республика Казахстан, г. Семей. </w:t>
      </w:r>
      <w:r w:rsidRPr="003168DA">
        <w:rPr>
          <w:rFonts w:ascii="Times New Roman" w:hAnsi="Times New Roman" w:cs="Times New Roman"/>
          <w:sz w:val="28"/>
          <w:szCs w:val="28"/>
        </w:rPr>
        <w:t>28.08.2021</w:t>
      </w:r>
      <w:r w:rsidR="006C17A7" w:rsidRPr="003168DA">
        <w:rPr>
          <w:rFonts w:ascii="Times New Roman" w:hAnsi="Times New Roman" w:cs="Times New Roman"/>
          <w:sz w:val="28"/>
          <w:szCs w:val="28"/>
        </w:rPr>
        <w:t>г.</w:t>
      </w:r>
      <w:r w:rsidRPr="003168DA">
        <w:rPr>
          <w:rFonts w:ascii="Times New Roman" w:hAnsi="Times New Roman" w:cs="Times New Roman"/>
          <w:sz w:val="28"/>
          <w:szCs w:val="28"/>
        </w:rPr>
        <w:t xml:space="preserve"> </w:t>
      </w:r>
    </w:p>
    <w:p w14:paraId="7E49DA65" w14:textId="77777777" w:rsidR="00140B5A" w:rsidRPr="003168DA" w:rsidRDefault="00140B5A" w:rsidP="00EC71F5">
      <w:pPr>
        <w:tabs>
          <w:tab w:val="left" w:pos="851"/>
          <w:tab w:val="left" w:pos="3360"/>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bCs/>
          <w:sz w:val="28"/>
          <w:szCs w:val="28"/>
        </w:rPr>
        <w:t>Республиканской научно-практической конференции с международным участием «Наука и здоровье»</w:t>
      </w:r>
      <w:r w:rsidR="006C17A7" w:rsidRPr="003168DA">
        <w:rPr>
          <w:rFonts w:ascii="Times New Roman" w:hAnsi="Times New Roman" w:cs="Times New Roman"/>
          <w:bCs/>
          <w:sz w:val="28"/>
          <w:szCs w:val="28"/>
        </w:rPr>
        <w:t xml:space="preserve">. Республика Казахстан, г. Семей. </w:t>
      </w:r>
      <w:r w:rsidRPr="003168DA">
        <w:rPr>
          <w:rFonts w:ascii="Times New Roman" w:hAnsi="Times New Roman" w:cs="Times New Roman"/>
          <w:bCs/>
          <w:sz w:val="28"/>
          <w:szCs w:val="28"/>
        </w:rPr>
        <w:t>19.11.2021</w:t>
      </w:r>
      <w:r w:rsidR="006C17A7" w:rsidRPr="003168DA">
        <w:rPr>
          <w:rFonts w:ascii="Times New Roman" w:hAnsi="Times New Roman" w:cs="Times New Roman"/>
          <w:bCs/>
          <w:sz w:val="28"/>
          <w:szCs w:val="28"/>
        </w:rPr>
        <w:t>г.</w:t>
      </w:r>
    </w:p>
    <w:p w14:paraId="724C4827" w14:textId="77777777" w:rsidR="006C17A7" w:rsidRPr="003168DA" w:rsidRDefault="006C17A7" w:rsidP="00EC71F5">
      <w:pPr>
        <w:tabs>
          <w:tab w:val="left" w:pos="851"/>
          <w:tab w:val="left" w:pos="3360"/>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XIV Конгресса кардиологов Республики Казахстан. Республика Казахстан, г. Алматы. 02-03.06.2022г.</w:t>
      </w:r>
    </w:p>
    <w:p w14:paraId="7378FCEC" w14:textId="77777777" w:rsidR="006C17A7" w:rsidRPr="000C0DE1" w:rsidRDefault="006C17A7" w:rsidP="00EC71F5">
      <w:pPr>
        <w:tabs>
          <w:tab w:val="left" w:pos="851"/>
          <w:tab w:val="left" w:pos="3360"/>
        </w:tabs>
        <w:spacing w:after="0" w:line="240" w:lineRule="auto"/>
        <w:ind w:firstLine="567"/>
        <w:jc w:val="both"/>
        <w:rPr>
          <w:rFonts w:ascii="Times New Roman" w:hAnsi="Times New Roman" w:cs="Times New Roman"/>
          <w:sz w:val="28"/>
          <w:szCs w:val="28"/>
        </w:rPr>
      </w:pPr>
      <w:r w:rsidRPr="000C0DE1">
        <w:rPr>
          <w:rFonts w:ascii="Times New Roman" w:hAnsi="Times New Roman" w:cs="Times New Roman"/>
          <w:sz w:val="28"/>
          <w:szCs w:val="28"/>
        </w:rPr>
        <w:t xml:space="preserve">XXV Ежегодная сессия Национального медицинского исследовательского центра сердечно-сосудистой хирургии им. А.Н. Бакулева Минздрава России с Всероссийской конференцией молодых ученых. Российская Федерация, г. Москва. </w:t>
      </w:r>
      <w:r w:rsidR="00DE32AC" w:rsidRPr="000C0DE1">
        <w:rPr>
          <w:rFonts w:ascii="Times New Roman" w:hAnsi="Times New Roman" w:cs="Times New Roman"/>
          <w:sz w:val="28"/>
          <w:szCs w:val="28"/>
        </w:rPr>
        <w:t>15-17.05.2022г.</w:t>
      </w:r>
    </w:p>
    <w:p w14:paraId="038BD436" w14:textId="77777777" w:rsidR="006C17A7" w:rsidRPr="003168DA" w:rsidRDefault="00DE32AC" w:rsidP="00EC71F5">
      <w:pPr>
        <w:tabs>
          <w:tab w:val="left" w:pos="851"/>
          <w:tab w:val="left" w:pos="3360"/>
        </w:tabs>
        <w:spacing w:after="0" w:line="240" w:lineRule="auto"/>
        <w:ind w:firstLine="567"/>
        <w:jc w:val="both"/>
        <w:rPr>
          <w:rFonts w:ascii="Times New Roman" w:hAnsi="Times New Roman" w:cs="Times New Roman"/>
          <w:sz w:val="28"/>
          <w:szCs w:val="28"/>
        </w:rPr>
      </w:pPr>
      <w:r w:rsidRPr="000C0DE1">
        <w:rPr>
          <w:rFonts w:ascii="Times New Roman" w:hAnsi="Times New Roman" w:cs="Times New Roman"/>
          <w:sz w:val="28"/>
          <w:szCs w:val="28"/>
        </w:rPr>
        <w:t>Российском национальном конгрессе кардиологов. Российская Федерация, г. Казань. 29.09-1.10.2022г.</w:t>
      </w:r>
      <w:r w:rsidRPr="003168DA">
        <w:rPr>
          <w:rFonts w:ascii="Times New Roman" w:hAnsi="Times New Roman" w:cs="Times New Roman"/>
          <w:sz w:val="28"/>
          <w:szCs w:val="28"/>
        </w:rPr>
        <w:t xml:space="preserve"> </w:t>
      </w:r>
    </w:p>
    <w:p w14:paraId="2658D371" w14:textId="77777777" w:rsidR="00DE32AC" w:rsidRPr="003168DA" w:rsidRDefault="00DE32AC" w:rsidP="00EC71F5">
      <w:pPr>
        <w:tabs>
          <w:tab w:val="left" w:pos="851"/>
          <w:tab w:val="left" w:pos="3360"/>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IX образовательном форуме «Российские дни сердца». Российская Федерация, г. Санкт-Петербург. 22-23.06.2022г.  </w:t>
      </w:r>
    </w:p>
    <w:p w14:paraId="38B455E4" w14:textId="77777777" w:rsidR="0042415C" w:rsidRPr="003168DA" w:rsidRDefault="00DE32AC" w:rsidP="00EC71F5">
      <w:pPr>
        <w:tabs>
          <w:tab w:val="left" w:pos="851"/>
          <w:tab w:val="left" w:pos="3360"/>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I Международном MED-Конгрессе «Человек и здоровье. Мультидисциплинарный подход в медицине».</w:t>
      </w:r>
      <w:r w:rsidRPr="003168DA">
        <w:t xml:space="preserve"> </w:t>
      </w:r>
      <w:r w:rsidRPr="003168DA">
        <w:rPr>
          <w:rFonts w:ascii="Times New Roman" w:hAnsi="Times New Roman" w:cs="Times New Roman"/>
          <w:sz w:val="28"/>
          <w:szCs w:val="28"/>
        </w:rPr>
        <w:t>Республика Казахстан, г. Семей. 18-19.10.2022г.</w:t>
      </w:r>
    </w:p>
    <w:p w14:paraId="794FDC5F" w14:textId="56F966D9" w:rsidR="00DE32AC" w:rsidRDefault="0042415C" w:rsidP="00EC71F5">
      <w:pPr>
        <w:tabs>
          <w:tab w:val="left" w:pos="851"/>
          <w:tab w:val="left" w:pos="3360"/>
        </w:tabs>
        <w:spacing w:after="0" w:line="240" w:lineRule="auto"/>
        <w:ind w:firstLine="567"/>
        <w:jc w:val="both"/>
        <w:rPr>
          <w:rFonts w:ascii="Times New Roman" w:hAnsi="Times New Roman" w:cs="Times New Roman"/>
          <w:sz w:val="28"/>
          <w:szCs w:val="28"/>
        </w:rPr>
      </w:pPr>
      <w:r w:rsidRPr="000C0DE1">
        <w:rPr>
          <w:rFonts w:ascii="Times New Roman" w:hAnsi="Times New Roman" w:cs="Times New Roman"/>
          <w:sz w:val="28"/>
          <w:szCs w:val="28"/>
        </w:rPr>
        <w:t>XVI Международной научно-практической</w:t>
      </w:r>
      <w:r w:rsidR="00DE32AC" w:rsidRPr="000C0DE1">
        <w:rPr>
          <w:rFonts w:ascii="Times New Roman" w:hAnsi="Times New Roman" w:cs="Times New Roman"/>
          <w:sz w:val="28"/>
          <w:szCs w:val="28"/>
        </w:rPr>
        <w:t xml:space="preserve"> конференци</w:t>
      </w:r>
      <w:r w:rsidRPr="000C0DE1">
        <w:rPr>
          <w:rFonts w:ascii="Times New Roman" w:hAnsi="Times New Roman" w:cs="Times New Roman"/>
          <w:sz w:val="28"/>
          <w:szCs w:val="28"/>
        </w:rPr>
        <w:t>и</w:t>
      </w:r>
      <w:r w:rsidR="00DE32AC" w:rsidRPr="000C0DE1">
        <w:rPr>
          <w:rFonts w:ascii="Times New Roman" w:hAnsi="Times New Roman" w:cs="Times New Roman"/>
          <w:sz w:val="28"/>
          <w:szCs w:val="28"/>
        </w:rPr>
        <w:t xml:space="preserve"> им. Атчабарова Б. А. «Экология. </w:t>
      </w:r>
      <w:r w:rsidRPr="000C0DE1">
        <w:rPr>
          <w:rFonts w:ascii="Times New Roman" w:hAnsi="Times New Roman" w:cs="Times New Roman"/>
          <w:sz w:val="28"/>
          <w:szCs w:val="28"/>
        </w:rPr>
        <w:t>Радиация. Здоровье», посвященной</w:t>
      </w:r>
      <w:r w:rsidR="00DE32AC" w:rsidRPr="000C0DE1">
        <w:rPr>
          <w:rFonts w:ascii="Times New Roman" w:hAnsi="Times New Roman" w:cs="Times New Roman"/>
          <w:sz w:val="28"/>
          <w:szCs w:val="28"/>
        </w:rPr>
        <w:t xml:space="preserve"> 70-летию НАО «Медицинский университет Семей»</w:t>
      </w:r>
      <w:r w:rsidRPr="000C0DE1">
        <w:rPr>
          <w:rFonts w:ascii="Times New Roman" w:hAnsi="Times New Roman" w:cs="Times New Roman"/>
          <w:sz w:val="28"/>
          <w:szCs w:val="28"/>
        </w:rPr>
        <w:t>. Республика Казахстан, г. Семей. 28-29.08.2023</w:t>
      </w:r>
      <w:r w:rsidR="00EC71F5" w:rsidRPr="000C0DE1">
        <w:rPr>
          <w:rFonts w:ascii="Times New Roman" w:hAnsi="Times New Roman" w:cs="Times New Roman"/>
          <w:sz w:val="28"/>
          <w:szCs w:val="28"/>
        </w:rPr>
        <w:t>.</w:t>
      </w:r>
    </w:p>
    <w:p w14:paraId="38EB6B40" w14:textId="2441D54F" w:rsidR="00621B01" w:rsidRPr="003168DA" w:rsidRDefault="00621B01" w:rsidP="00EC71F5">
      <w:pPr>
        <w:tabs>
          <w:tab w:val="left" w:pos="851"/>
          <w:tab w:val="left" w:pos="336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Конференция Евразийской ассоциации терапевтов «Инновации во внутренней медицине». Российская Федерация. 07.09.2023</w:t>
      </w:r>
    </w:p>
    <w:p w14:paraId="07C632D5" w14:textId="77777777" w:rsidR="0079437C" w:rsidRPr="003168DA" w:rsidRDefault="0079437C" w:rsidP="00EC71F5">
      <w:pPr>
        <w:tabs>
          <w:tab w:val="left" w:pos="851"/>
        </w:tabs>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t>Публикации</w:t>
      </w:r>
    </w:p>
    <w:p w14:paraId="5998D4D8" w14:textId="77777777" w:rsidR="0042415C" w:rsidRPr="003168DA" w:rsidRDefault="007B3A22"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По теме диссертации опубликованы </w:t>
      </w:r>
      <w:r w:rsidRPr="000C0DE1">
        <w:rPr>
          <w:rFonts w:ascii="Times New Roman" w:hAnsi="Times New Roman" w:cs="Times New Roman"/>
          <w:sz w:val="28"/>
          <w:szCs w:val="28"/>
        </w:rPr>
        <w:t>1</w:t>
      </w:r>
      <w:r w:rsidR="0042415C" w:rsidRPr="000C0DE1">
        <w:rPr>
          <w:rFonts w:ascii="Times New Roman" w:hAnsi="Times New Roman" w:cs="Times New Roman"/>
          <w:sz w:val="28"/>
          <w:szCs w:val="28"/>
        </w:rPr>
        <w:t>5</w:t>
      </w:r>
      <w:r w:rsidRPr="003168DA">
        <w:rPr>
          <w:rFonts w:ascii="Times New Roman" w:hAnsi="Times New Roman" w:cs="Times New Roman"/>
          <w:sz w:val="28"/>
          <w:szCs w:val="28"/>
        </w:rPr>
        <w:t xml:space="preserve"> работ, из них – </w:t>
      </w:r>
      <w:r w:rsidR="0042415C" w:rsidRPr="003168DA">
        <w:rPr>
          <w:rFonts w:ascii="Times New Roman" w:hAnsi="Times New Roman" w:cs="Times New Roman"/>
          <w:sz w:val="28"/>
          <w:szCs w:val="28"/>
        </w:rPr>
        <w:t>4 статьи</w:t>
      </w:r>
      <w:r w:rsidRPr="003168DA">
        <w:rPr>
          <w:rFonts w:ascii="Times New Roman" w:hAnsi="Times New Roman" w:cs="Times New Roman"/>
          <w:sz w:val="28"/>
          <w:szCs w:val="28"/>
        </w:rPr>
        <w:t xml:space="preserve"> (</w:t>
      </w:r>
      <w:r w:rsidR="0042415C" w:rsidRPr="003168DA">
        <w:rPr>
          <w:rFonts w:ascii="Times New Roman" w:hAnsi="Times New Roman" w:cs="Times New Roman"/>
          <w:sz w:val="28"/>
          <w:szCs w:val="28"/>
        </w:rPr>
        <w:t xml:space="preserve">4 </w:t>
      </w:r>
      <w:r w:rsidRPr="003168DA">
        <w:rPr>
          <w:rFonts w:ascii="Times New Roman" w:hAnsi="Times New Roman" w:cs="Times New Roman"/>
          <w:sz w:val="28"/>
          <w:szCs w:val="28"/>
        </w:rPr>
        <w:t xml:space="preserve">статьи индексируемых в международных базах Scopus и Web </w:t>
      </w:r>
      <w:r w:rsidR="0042415C" w:rsidRPr="003168DA">
        <w:rPr>
          <w:rFonts w:ascii="Times New Roman" w:hAnsi="Times New Roman" w:cs="Times New Roman"/>
          <w:sz w:val="28"/>
          <w:szCs w:val="28"/>
        </w:rPr>
        <w:t>of Science: Первый автор</w:t>
      </w:r>
      <w:r w:rsidR="0074308D" w:rsidRPr="003168DA">
        <w:rPr>
          <w:rFonts w:ascii="Times New Roman" w:hAnsi="Times New Roman" w:cs="Times New Roman"/>
          <w:sz w:val="28"/>
          <w:szCs w:val="28"/>
        </w:rPr>
        <w:t xml:space="preserve"> и автор-корреспондент</w:t>
      </w:r>
      <w:r w:rsidR="0042415C" w:rsidRPr="003168DA">
        <w:rPr>
          <w:rFonts w:ascii="Times New Roman" w:hAnsi="Times New Roman" w:cs="Times New Roman"/>
          <w:sz w:val="28"/>
          <w:szCs w:val="28"/>
        </w:rPr>
        <w:t xml:space="preserve"> в </w:t>
      </w:r>
      <w:r w:rsidR="0074308D" w:rsidRPr="003168DA">
        <w:rPr>
          <w:rFonts w:ascii="Times New Roman" w:hAnsi="Times New Roman" w:cs="Times New Roman"/>
          <w:sz w:val="28"/>
          <w:szCs w:val="28"/>
        </w:rPr>
        <w:t>статьях</w:t>
      </w:r>
      <w:r w:rsidR="0042415C" w:rsidRPr="003168DA">
        <w:rPr>
          <w:rFonts w:ascii="Times New Roman" w:hAnsi="Times New Roman" w:cs="Times New Roman"/>
          <w:sz w:val="28"/>
          <w:szCs w:val="28"/>
        </w:rPr>
        <w:t>: Bratislava Medical Journal</w:t>
      </w:r>
      <w:r w:rsidR="0074308D" w:rsidRPr="003168DA">
        <w:rPr>
          <w:rFonts w:ascii="Times New Roman" w:hAnsi="Times New Roman" w:cs="Times New Roman"/>
          <w:sz w:val="28"/>
          <w:szCs w:val="28"/>
        </w:rPr>
        <w:t>,</w:t>
      </w:r>
      <w:r w:rsidR="0042415C" w:rsidRPr="003168DA">
        <w:rPr>
          <w:rFonts w:ascii="Times New Roman" w:hAnsi="Times New Roman" w:cs="Times New Roman"/>
          <w:sz w:val="28"/>
          <w:szCs w:val="28"/>
        </w:rPr>
        <w:t xml:space="preserve"> 2022, </w:t>
      </w:r>
      <w:r w:rsidR="0074308D" w:rsidRPr="003168DA">
        <w:rPr>
          <w:rFonts w:ascii="Times New Roman" w:hAnsi="Times New Roman" w:cs="Times New Roman"/>
          <w:sz w:val="28"/>
          <w:szCs w:val="28"/>
        </w:rPr>
        <w:t>123</w:t>
      </w:r>
      <w:r w:rsidR="0042415C" w:rsidRPr="003168DA">
        <w:rPr>
          <w:rFonts w:ascii="Times New Roman" w:hAnsi="Times New Roman" w:cs="Times New Roman"/>
          <w:sz w:val="28"/>
          <w:szCs w:val="28"/>
        </w:rPr>
        <w:t xml:space="preserve">(10), </w:t>
      </w:r>
      <w:r w:rsidR="0042415C" w:rsidRPr="003168DA">
        <w:rPr>
          <w:rFonts w:ascii="Times New Roman" w:hAnsi="Times New Roman" w:cs="Times New Roman"/>
          <w:sz w:val="28"/>
          <w:szCs w:val="28"/>
          <w:lang w:val="en-US"/>
        </w:rPr>
        <w:t>Scopus</w:t>
      </w:r>
      <w:r w:rsidR="0042415C" w:rsidRPr="003168DA">
        <w:rPr>
          <w:rFonts w:ascii="Times New Roman" w:hAnsi="Times New Roman" w:cs="Times New Roman"/>
          <w:sz w:val="28"/>
          <w:szCs w:val="28"/>
        </w:rPr>
        <w:t xml:space="preserve"> 61%, </w:t>
      </w:r>
      <w:r w:rsidR="0042415C" w:rsidRPr="003168DA">
        <w:rPr>
          <w:rFonts w:ascii="Times New Roman" w:hAnsi="Times New Roman" w:cs="Times New Roman"/>
          <w:sz w:val="28"/>
          <w:szCs w:val="28"/>
          <w:lang w:val="en-US"/>
        </w:rPr>
        <w:t>CiteScore</w:t>
      </w:r>
      <w:r w:rsidR="0042415C" w:rsidRPr="003168DA">
        <w:rPr>
          <w:rFonts w:ascii="Times New Roman" w:hAnsi="Times New Roman" w:cs="Times New Roman"/>
          <w:sz w:val="28"/>
          <w:szCs w:val="28"/>
        </w:rPr>
        <w:t xml:space="preserve"> 2,6, </w:t>
      </w:r>
      <w:r w:rsidR="0042415C" w:rsidRPr="003168DA">
        <w:rPr>
          <w:rFonts w:ascii="Times New Roman" w:hAnsi="Times New Roman" w:cs="Times New Roman"/>
          <w:sz w:val="28"/>
          <w:szCs w:val="28"/>
          <w:lang w:val="en-US"/>
        </w:rPr>
        <w:t>Web</w:t>
      </w:r>
      <w:r w:rsidR="0042415C" w:rsidRPr="003168DA">
        <w:rPr>
          <w:rFonts w:ascii="Times New Roman" w:hAnsi="Times New Roman" w:cs="Times New Roman"/>
          <w:sz w:val="28"/>
          <w:szCs w:val="28"/>
        </w:rPr>
        <w:t xml:space="preserve"> </w:t>
      </w:r>
      <w:r w:rsidR="0042415C" w:rsidRPr="003168DA">
        <w:rPr>
          <w:rFonts w:ascii="Times New Roman" w:hAnsi="Times New Roman" w:cs="Times New Roman"/>
          <w:sz w:val="28"/>
          <w:szCs w:val="28"/>
          <w:lang w:val="en-US"/>
        </w:rPr>
        <w:t>of</w:t>
      </w:r>
      <w:r w:rsidR="0042415C" w:rsidRPr="003168DA">
        <w:rPr>
          <w:rFonts w:ascii="Times New Roman" w:hAnsi="Times New Roman" w:cs="Times New Roman"/>
          <w:sz w:val="28"/>
          <w:szCs w:val="28"/>
        </w:rPr>
        <w:t xml:space="preserve"> </w:t>
      </w:r>
      <w:r w:rsidR="0042415C" w:rsidRPr="003168DA">
        <w:rPr>
          <w:rFonts w:ascii="Times New Roman" w:hAnsi="Times New Roman" w:cs="Times New Roman"/>
          <w:sz w:val="28"/>
          <w:szCs w:val="28"/>
          <w:lang w:val="en-US"/>
        </w:rPr>
        <w:t>Science</w:t>
      </w:r>
      <w:r w:rsidR="0042415C" w:rsidRPr="003168DA">
        <w:rPr>
          <w:rFonts w:ascii="Times New Roman" w:hAnsi="Times New Roman" w:cs="Times New Roman"/>
          <w:sz w:val="28"/>
          <w:szCs w:val="28"/>
        </w:rPr>
        <w:t xml:space="preserve"> </w:t>
      </w:r>
      <w:r w:rsidR="0042415C" w:rsidRPr="003168DA">
        <w:rPr>
          <w:rFonts w:ascii="Times New Roman" w:hAnsi="Times New Roman" w:cs="Times New Roman"/>
          <w:sz w:val="28"/>
          <w:szCs w:val="28"/>
          <w:lang w:val="en-US"/>
        </w:rPr>
        <w:t>Q</w:t>
      </w:r>
      <w:r w:rsidR="0042415C" w:rsidRPr="003168DA">
        <w:rPr>
          <w:rFonts w:ascii="Times New Roman" w:hAnsi="Times New Roman" w:cs="Times New Roman"/>
          <w:sz w:val="28"/>
          <w:szCs w:val="28"/>
        </w:rPr>
        <w:t>3; Рос</w:t>
      </w:r>
      <w:r w:rsidR="0074308D" w:rsidRPr="003168DA">
        <w:rPr>
          <w:rFonts w:ascii="Times New Roman" w:hAnsi="Times New Roman" w:cs="Times New Roman"/>
          <w:sz w:val="28"/>
          <w:szCs w:val="28"/>
        </w:rPr>
        <w:t>сийский кардиологический журнал/</w:t>
      </w:r>
      <w:r w:rsidR="0074308D" w:rsidRPr="003168DA">
        <w:rPr>
          <w:rFonts w:ascii="Times New Roman" w:hAnsi="Times New Roman" w:cs="Times New Roman"/>
          <w:sz w:val="28"/>
          <w:szCs w:val="28"/>
          <w:lang w:val="en-US"/>
        </w:rPr>
        <w:t>Russian</w:t>
      </w:r>
      <w:r w:rsidR="0074308D" w:rsidRPr="003168DA">
        <w:rPr>
          <w:rFonts w:ascii="Times New Roman" w:hAnsi="Times New Roman" w:cs="Times New Roman"/>
          <w:sz w:val="28"/>
          <w:szCs w:val="28"/>
        </w:rPr>
        <w:t xml:space="preserve"> </w:t>
      </w:r>
      <w:r w:rsidR="0074308D" w:rsidRPr="003168DA">
        <w:rPr>
          <w:rFonts w:ascii="Times New Roman" w:hAnsi="Times New Roman" w:cs="Times New Roman"/>
          <w:sz w:val="28"/>
          <w:szCs w:val="28"/>
          <w:lang w:val="en-US"/>
        </w:rPr>
        <w:t>Journal</w:t>
      </w:r>
      <w:r w:rsidR="0074308D" w:rsidRPr="003168DA">
        <w:rPr>
          <w:rFonts w:ascii="Times New Roman" w:hAnsi="Times New Roman" w:cs="Times New Roman"/>
          <w:sz w:val="28"/>
          <w:szCs w:val="28"/>
        </w:rPr>
        <w:t xml:space="preserve"> </w:t>
      </w:r>
      <w:r w:rsidR="0074308D" w:rsidRPr="003168DA">
        <w:rPr>
          <w:rFonts w:ascii="Times New Roman" w:hAnsi="Times New Roman" w:cs="Times New Roman"/>
          <w:sz w:val="28"/>
          <w:szCs w:val="28"/>
          <w:lang w:val="en-US"/>
        </w:rPr>
        <w:t>of</w:t>
      </w:r>
      <w:r w:rsidR="0074308D" w:rsidRPr="003168DA">
        <w:rPr>
          <w:rFonts w:ascii="Times New Roman" w:hAnsi="Times New Roman" w:cs="Times New Roman"/>
          <w:sz w:val="28"/>
          <w:szCs w:val="28"/>
        </w:rPr>
        <w:t xml:space="preserve"> </w:t>
      </w:r>
      <w:r w:rsidR="0074308D" w:rsidRPr="003168DA">
        <w:rPr>
          <w:rFonts w:ascii="Times New Roman" w:hAnsi="Times New Roman" w:cs="Times New Roman"/>
          <w:sz w:val="28"/>
          <w:szCs w:val="28"/>
          <w:lang w:val="en-US"/>
        </w:rPr>
        <w:t>Cardiology</w:t>
      </w:r>
      <w:r w:rsidR="0074308D" w:rsidRPr="003168DA">
        <w:rPr>
          <w:rFonts w:ascii="Times New Roman" w:hAnsi="Times New Roman" w:cs="Times New Roman"/>
          <w:sz w:val="28"/>
          <w:szCs w:val="28"/>
        </w:rPr>
        <w:t xml:space="preserve">, 2021, 26(9), </w:t>
      </w:r>
      <w:r w:rsidR="0074308D" w:rsidRPr="003168DA">
        <w:rPr>
          <w:rFonts w:ascii="Times New Roman" w:hAnsi="Times New Roman" w:cs="Times New Roman"/>
          <w:sz w:val="28"/>
          <w:szCs w:val="28"/>
          <w:lang w:val="en-US"/>
        </w:rPr>
        <w:t>Scopus</w:t>
      </w:r>
      <w:r w:rsidR="0074308D" w:rsidRPr="003168DA">
        <w:rPr>
          <w:rFonts w:ascii="Times New Roman" w:hAnsi="Times New Roman" w:cs="Times New Roman"/>
          <w:sz w:val="28"/>
          <w:szCs w:val="28"/>
        </w:rPr>
        <w:t xml:space="preserve"> 31%, </w:t>
      </w:r>
      <w:r w:rsidR="0074308D" w:rsidRPr="003168DA">
        <w:rPr>
          <w:rFonts w:ascii="Times New Roman" w:hAnsi="Times New Roman" w:cs="Times New Roman"/>
          <w:sz w:val="28"/>
          <w:szCs w:val="28"/>
          <w:lang w:val="en-US"/>
        </w:rPr>
        <w:t>CiteScore</w:t>
      </w:r>
      <w:r w:rsidR="0074308D" w:rsidRPr="003168DA">
        <w:rPr>
          <w:rFonts w:ascii="Times New Roman" w:hAnsi="Times New Roman" w:cs="Times New Roman"/>
          <w:sz w:val="28"/>
          <w:szCs w:val="28"/>
        </w:rPr>
        <w:t xml:space="preserve"> 1,6, </w:t>
      </w:r>
      <w:r w:rsidR="0074308D" w:rsidRPr="003168DA">
        <w:rPr>
          <w:rFonts w:ascii="Times New Roman" w:hAnsi="Times New Roman" w:cs="Times New Roman"/>
          <w:sz w:val="28"/>
          <w:szCs w:val="28"/>
          <w:lang w:val="en-US"/>
        </w:rPr>
        <w:t>Web</w:t>
      </w:r>
      <w:r w:rsidR="0074308D" w:rsidRPr="003168DA">
        <w:rPr>
          <w:rFonts w:ascii="Times New Roman" w:hAnsi="Times New Roman" w:cs="Times New Roman"/>
          <w:sz w:val="28"/>
          <w:szCs w:val="28"/>
        </w:rPr>
        <w:t xml:space="preserve"> </w:t>
      </w:r>
      <w:r w:rsidR="0074308D" w:rsidRPr="003168DA">
        <w:rPr>
          <w:rFonts w:ascii="Times New Roman" w:hAnsi="Times New Roman" w:cs="Times New Roman"/>
          <w:sz w:val="28"/>
          <w:szCs w:val="28"/>
          <w:lang w:val="en-US"/>
        </w:rPr>
        <w:t>of</w:t>
      </w:r>
      <w:r w:rsidR="0074308D" w:rsidRPr="003168DA">
        <w:rPr>
          <w:rFonts w:ascii="Times New Roman" w:hAnsi="Times New Roman" w:cs="Times New Roman"/>
          <w:sz w:val="28"/>
          <w:szCs w:val="28"/>
        </w:rPr>
        <w:t xml:space="preserve"> </w:t>
      </w:r>
      <w:r w:rsidR="0074308D" w:rsidRPr="003168DA">
        <w:rPr>
          <w:rFonts w:ascii="Times New Roman" w:hAnsi="Times New Roman" w:cs="Times New Roman"/>
          <w:sz w:val="28"/>
          <w:szCs w:val="28"/>
          <w:lang w:val="en-US"/>
        </w:rPr>
        <w:t>Science</w:t>
      </w:r>
      <w:r w:rsidR="0074308D" w:rsidRPr="003168DA">
        <w:rPr>
          <w:rFonts w:ascii="Times New Roman" w:hAnsi="Times New Roman" w:cs="Times New Roman"/>
          <w:sz w:val="28"/>
          <w:szCs w:val="28"/>
        </w:rPr>
        <w:t xml:space="preserve"> </w:t>
      </w:r>
      <w:r w:rsidR="0074308D" w:rsidRPr="003168DA">
        <w:rPr>
          <w:rFonts w:ascii="Times New Roman" w:hAnsi="Times New Roman" w:cs="Times New Roman"/>
          <w:sz w:val="28"/>
          <w:szCs w:val="28"/>
          <w:lang w:val="en-US"/>
        </w:rPr>
        <w:t>Q</w:t>
      </w:r>
      <w:r w:rsidR="0074308D" w:rsidRPr="003168DA">
        <w:rPr>
          <w:rFonts w:ascii="Times New Roman" w:hAnsi="Times New Roman" w:cs="Times New Roman"/>
          <w:sz w:val="28"/>
          <w:szCs w:val="28"/>
        </w:rPr>
        <w:t xml:space="preserve">4; 2 статьи в журнале Артериальная гипертензия/Arterial Hypertension, Scopus 22%, CiteScore 0,8, Web of Science Q4, 2022; 28(4), 2023; 29(2). Также 11 тезисов в сборниках международных </w:t>
      </w:r>
      <w:r w:rsidR="00F53AB4" w:rsidRPr="003168DA">
        <w:rPr>
          <w:rFonts w:ascii="Times New Roman" w:hAnsi="Times New Roman" w:cs="Times New Roman"/>
          <w:sz w:val="28"/>
          <w:szCs w:val="28"/>
        </w:rPr>
        <w:t xml:space="preserve">конгрессов и </w:t>
      </w:r>
      <w:r w:rsidR="0074308D" w:rsidRPr="003168DA">
        <w:rPr>
          <w:rFonts w:ascii="Times New Roman" w:hAnsi="Times New Roman" w:cs="Times New Roman"/>
          <w:sz w:val="28"/>
          <w:szCs w:val="28"/>
        </w:rPr>
        <w:t>конференц</w:t>
      </w:r>
      <w:r w:rsidR="00F53AB4" w:rsidRPr="003168DA">
        <w:rPr>
          <w:rFonts w:ascii="Times New Roman" w:hAnsi="Times New Roman" w:cs="Times New Roman"/>
          <w:sz w:val="28"/>
          <w:szCs w:val="28"/>
        </w:rPr>
        <w:t>ий.</w:t>
      </w:r>
    </w:p>
    <w:p w14:paraId="572A368A" w14:textId="77777777" w:rsidR="007B3A22" w:rsidRPr="003168DA" w:rsidRDefault="007B3A22"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Получены:</w:t>
      </w:r>
    </w:p>
    <w:p w14:paraId="74470187" w14:textId="77777777" w:rsidR="00F53AB4" w:rsidRPr="003168DA" w:rsidRDefault="00F53AB4" w:rsidP="00EC71F5">
      <w:pPr>
        <w:pStyle w:val="a3"/>
        <w:numPr>
          <w:ilvl w:val="1"/>
          <w:numId w:val="29"/>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Авторское свидетельство №24544 от 25.03.2022 Роль гиперактивации симпатической нервной системы в развитии резистентной артериальной гипертонии </w:t>
      </w:r>
    </w:p>
    <w:p w14:paraId="2EEF8413" w14:textId="61E6164D" w:rsidR="00EC71F5" w:rsidRDefault="00F53AB4" w:rsidP="000C0DE1">
      <w:pPr>
        <w:pStyle w:val="a3"/>
        <w:numPr>
          <w:ilvl w:val="1"/>
          <w:numId w:val="29"/>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Авторское свидетельство №33196 от 28.02.2023 Способ прогнозирования эффективности симпатической денервации почечных артерий у больных резистентной АГ. </w:t>
      </w:r>
    </w:p>
    <w:p w14:paraId="52F26B8D" w14:textId="124BFC74" w:rsidR="002D2F81" w:rsidRDefault="002D2F81" w:rsidP="000C0DE1">
      <w:pPr>
        <w:pStyle w:val="a3"/>
        <w:numPr>
          <w:ilvl w:val="1"/>
          <w:numId w:val="2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Авторское свидетельство </w:t>
      </w:r>
      <w:r w:rsidRPr="002D2F81">
        <w:rPr>
          <w:rFonts w:ascii="Times New Roman" w:hAnsi="Times New Roman" w:cs="Times New Roman"/>
          <w:sz w:val="28"/>
          <w:szCs w:val="28"/>
        </w:rPr>
        <w:t>№ 37391 от 21.06.2023</w:t>
      </w:r>
      <w:r>
        <w:rPr>
          <w:rFonts w:ascii="Times New Roman" w:hAnsi="Times New Roman" w:cs="Times New Roman"/>
          <w:sz w:val="28"/>
          <w:szCs w:val="28"/>
        </w:rPr>
        <w:t xml:space="preserve"> </w:t>
      </w:r>
      <w:r w:rsidRPr="002D2F81">
        <w:rPr>
          <w:rFonts w:ascii="Times New Roman" w:hAnsi="Times New Roman" w:cs="Times New Roman"/>
          <w:sz w:val="28"/>
          <w:szCs w:val="28"/>
        </w:rPr>
        <w:t>Алгоритм персонифицированного отбора пациентов резистентной артериальной гипертензией для проведения ренальной денервации</w:t>
      </w:r>
    </w:p>
    <w:p w14:paraId="0820B181" w14:textId="37AC609B" w:rsidR="002D2F81" w:rsidRDefault="002D2F81" w:rsidP="000C0DE1">
      <w:pPr>
        <w:pStyle w:val="a3"/>
        <w:numPr>
          <w:ilvl w:val="1"/>
          <w:numId w:val="2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Авторское свидетельство </w:t>
      </w:r>
      <w:r w:rsidRPr="002D2F81">
        <w:rPr>
          <w:rFonts w:ascii="Times New Roman" w:hAnsi="Times New Roman" w:cs="Times New Roman"/>
          <w:sz w:val="28"/>
          <w:szCs w:val="28"/>
        </w:rPr>
        <w:t>№ 37332 от 20.06.2023</w:t>
      </w:r>
      <w:r>
        <w:rPr>
          <w:rFonts w:ascii="Times New Roman" w:hAnsi="Times New Roman" w:cs="Times New Roman"/>
          <w:sz w:val="28"/>
          <w:szCs w:val="28"/>
        </w:rPr>
        <w:t xml:space="preserve"> </w:t>
      </w:r>
      <w:r w:rsidRPr="002D2F81">
        <w:rPr>
          <w:rFonts w:ascii="Times New Roman" w:hAnsi="Times New Roman" w:cs="Times New Roman"/>
          <w:sz w:val="28"/>
          <w:szCs w:val="28"/>
        </w:rPr>
        <w:t>Способ оценки влияния ренальной денервации на риск развития неблагоприятных сердечно-сосудистых событий у пациентов резистентной артериальной гипе</w:t>
      </w:r>
      <w:r>
        <w:rPr>
          <w:rFonts w:ascii="Times New Roman" w:hAnsi="Times New Roman" w:cs="Times New Roman"/>
          <w:sz w:val="28"/>
          <w:szCs w:val="28"/>
        </w:rPr>
        <w:t>р</w:t>
      </w:r>
      <w:r w:rsidRPr="002D2F81">
        <w:rPr>
          <w:rFonts w:ascii="Times New Roman" w:hAnsi="Times New Roman" w:cs="Times New Roman"/>
          <w:sz w:val="28"/>
          <w:szCs w:val="28"/>
        </w:rPr>
        <w:t>тензией</w:t>
      </w:r>
    </w:p>
    <w:p w14:paraId="6B02E6F5" w14:textId="7DA1053A" w:rsidR="002D2F81" w:rsidRPr="000C0DE1" w:rsidRDefault="002D2F81" w:rsidP="000C0DE1">
      <w:pPr>
        <w:pStyle w:val="a3"/>
        <w:numPr>
          <w:ilvl w:val="1"/>
          <w:numId w:val="29"/>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Авторское свидетельство </w:t>
      </w:r>
      <w:r w:rsidRPr="002D2F81">
        <w:rPr>
          <w:rFonts w:ascii="Times New Roman" w:hAnsi="Times New Roman" w:cs="Times New Roman"/>
          <w:sz w:val="28"/>
          <w:szCs w:val="28"/>
        </w:rPr>
        <w:t>№ 37392 от 21.06.2023</w:t>
      </w:r>
      <w:r>
        <w:rPr>
          <w:rFonts w:ascii="Times New Roman" w:hAnsi="Times New Roman" w:cs="Times New Roman"/>
          <w:sz w:val="28"/>
          <w:szCs w:val="28"/>
        </w:rPr>
        <w:t xml:space="preserve"> </w:t>
      </w:r>
      <w:r w:rsidRPr="002D2F81">
        <w:rPr>
          <w:rFonts w:ascii="Times New Roman" w:hAnsi="Times New Roman" w:cs="Times New Roman"/>
          <w:sz w:val="28"/>
          <w:szCs w:val="28"/>
        </w:rPr>
        <w:t>Роль «эффекта ускользания» после ренальной денервации у пациентов с резистентной артериальной гипертензией по данным 5 лет наблюдения</w:t>
      </w:r>
    </w:p>
    <w:p w14:paraId="43C60FCF" w14:textId="2E7DE60E" w:rsidR="0079437C" w:rsidRPr="003168DA" w:rsidRDefault="0079437C" w:rsidP="00EC71F5">
      <w:pPr>
        <w:tabs>
          <w:tab w:val="left" w:pos="851"/>
        </w:tabs>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t>Объем и структура диссертации</w:t>
      </w:r>
    </w:p>
    <w:p w14:paraId="20595197" w14:textId="2F71E07E" w:rsidR="007B3A22" w:rsidRPr="003168DA" w:rsidRDefault="007B3A22"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Диссертация изложена на </w:t>
      </w:r>
      <w:r w:rsidRPr="005752BA">
        <w:rPr>
          <w:rFonts w:ascii="Times New Roman" w:hAnsi="Times New Roman" w:cs="Times New Roman"/>
          <w:sz w:val="28"/>
          <w:szCs w:val="28"/>
        </w:rPr>
        <w:t>1</w:t>
      </w:r>
      <w:r w:rsidR="005752BA" w:rsidRPr="005752BA">
        <w:rPr>
          <w:rFonts w:ascii="Times New Roman" w:hAnsi="Times New Roman" w:cs="Times New Roman"/>
          <w:sz w:val="28"/>
          <w:szCs w:val="28"/>
        </w:rPr>
        <w:t>15</w:t>
      </w:r>
      <w:r w:rsidRPr="003168DA">
        <w:rPr>
          <w:rFonts w:ascii="Times New Roman" w:hAnsi="Times New Roman" w:cs="Times New Roman"/>
          <w:sz w:val="28"/>
          <w:szCs w:val="28"/>
        </w:rPr>
        <w:t xml:space="preserve"> страницах компьютерного текста, состоит из введения, </w:t>
      </w:r>
      <w:r w:rsidRPr="005752BA">
        <w:rPr>
          <w:rFonts w:ascii="Times New Roman" w:hAnsi="Times New Roman" w:cs="Times New Roman"/>
          <w:sz w:val="28"/>
          <w:szCs w:val="28"/>
        </w:rPr>
        <w:t>4</w:t>
      </w:r>
      <w:r w:rsidRPr="003168DA">
        <w:rPr>
          <w:rFonts w:ascii="Times New Roman" w:hAnsi="Times New Roman" w:cs="Times New Roman"/>
          <w:sz w:val="28"/>
          <w:szCs w:val="28"/>
        </w:rPr>
        <w:t xml:space="preserve"> разделов, заключения, выводов, практических рекомендаций, списка использованных источников, включающего </w:t>
      </w:r>
      <w:r w:rsidR="000C0DE1" w:rsidRPr="005752BA">
        <w:rPr>
          <w:rFonts w:ascii="Times New Roman" w:hAnsi="Times New Roman" w:cs="Times New Roman"/>
          <w:sz w:val="28"/>
          <w:szCs w:val="28"/>
        </w:rPr>
        <w:t>127</w:t>
      </w:r>
      <w:r w:rsidRPr="003168DA">
        <w:rPr>
          <w:rFonts w:ascii="Times New Roman" w:hAnsi="Times New Roman" w:cs="Times New Roman"/>
          <w:sz w:val="28"/>
          <w:szCs w:val="28"/>
        </w:rPr>
        <w:t xml:space="preserve"> наименований и </w:t>
      </w:r>
      <w:r w:rsidR="005752BA" w:rsidRPr="005752BA">
        <w:rPr>
          <w:rFonts w:ascii="Times New Roman" w:hAnsi="Times New Roman" w:cs="Times New Roman"/>
          <w:sz w:val="28"/>
          <w:szCs w:val="28"/>
        </w:rPr>
        <w:t>2</w:t>
      </w:r>
      <w:r w:rsidRPr="005752BA">
        <w:rPr>
          <w:rFonts w:ascii="Times New Roman" w:hAnsi="Times New Roman" w:cs="Times New Roman"/>
          <w:sz w:val="28"/>
          <w:szCs w:val="28"/>
        </w:rPr>
        <w:t xml:space="preserve"> приложения</w:t>
      </w:r>
      <w:r w:rsidRPr="003168DA">
        <w:rPr>
          <w:rFonts w:ascii="Times New Roman" w:hAnsi="Times New Roman" w:cs="Times New Roman"/>
          <w:sz w:val="28"/>
          <w:szCs w:val="28"/>
        </w:rPr>
        <w:t xml:space="preserve">. Работа иллюстрирована </w:t>
      </w:r>
      <w:r w:rsidR="00B43181" w:rsidRPr="003168DA">
        <w:rPr>
          <w:rFonts w:ascii="Times New Roman" w:hAnsi="Times New Roman" w:cs="Times New Roman"/>
          <w:sz w:val="28"/>
          <w:szCs w:val="28"/>
        </w:rPr>
        <w:t>2</w:t>
      </w:r>
      <w:r w:rsidR="005752BA">
        <w:rPr>
          <w:rFonts w:ascii="Times New Roman" w:hAnsi="Times New Roman" w:cs="Times New Roman"/>
          <w:sz w:val="28"/>
          <w:szCs w:val="28"/>
        </w:rPr>
        <w:t>3</w:t>
      </w:r>
      <w:r w:rsidRPr="003168DA">
        <w:rPr>
          <w:rFonts w:ascii="Times New Roman" w:hAnsi="Times New Roman" w:cs="Times New Roman"/>
          <w:sz w:val="28"/>
          <w:szCs w:val="28"/>
        </w:rPr>
        <w:t xml:space="preserve"> таблицами и </w:t>
      </w:r>
      <w:r w:rsidR="005752BA">
        <w:rPr>
          <w:rFonts w:ascii="Times New Roman" w:hAnsi="Times New Roman" w:cs="Times New Roman"/>
          <w:sz w:val="28"/>
          <w:szCs w:val="28"/>
        </w:rPr>
        <w:t>40</w:t>
      </w:r>
      <w:r w:rsidRPr="003168DA">
        <w:rPr>
          <w:rFonts w:ascii="Times New Roman" w:hAnsi="Times New Roman" w:cs="Times New Roman"/>
          <w:sz w:val="28"/>
          <w:szCs w:val="28"/>
        </w:rPr>
        <w:t xml:space="preserve"> рисунками.</w:t>
      </w:r>
    </w:p>
    <w:p w14:paraId="05E10D2F" w14:textId="77777777" w:rsidR="00EC71F5" w:rsidRPr="003168DA" w:rsidRDefault="00EC71F5" w:rsidP="00EF59E1">
      <w:pPr>
        <w:spacing w:after="0" w:line="240" w:lineRule="auto"/>
        <w:jc w:val="both"/>
        <w:rPr>
          <w:rFonts w:ascii="Times New Roman" w:hAnsi="Times New Roman" w:cs="Times New Roman"/>
          <w:b/>
          <w:sz w:val="28"/>
          <w:szCs w:val="28"/>
        </w:rPr>
      </w:pPr>
      <w:r w:rsidRPr="003168DA">
        <w:rPr>
          <w:rFonts w:ascii="Times New Roman" w:hAnsi="Times New Roman" w:cs="Times New Roman"/>
          <w:b/>
          <w:sz w:val="28"/>
          <w:szCs w:val="28"/>
        </w:rPr>
        <w:br w:type="page"/>
      </w:r>
    </w:p>
    <w:p w14:paraId="751C1475" w14:textId="0B628084" w:rsidR="00EC71F5" w:rsidRPr="003168DA" w:rsidRDefault="00C14F4A" w:rsidP="00EC71F5">
      <w:pPr>
        <w:pStyle w:val="a3"/>
        <w:numPr>
          <w:ilvl w:val="0"/>
          <w:numId w:val="2"/>
        </w:numPr>
        <w:tabs>
          <w:tab w:val="left" w:pos="851"/>
        </w:tabs>
        <w:spacing w:after="0" w:line="240" w:lineRule="auto"/>
        <w:ind w:left="0" w:firstLine="567"/>
        <w:jc w:val="both"/>
        <w:rPr>
          <w:rFonts w:ascii="Times New Roman" w:hAnsi="Times New Roman" w:cs="Times New Roman"/>
          <w:b/>
          <w:sz w:val="28"/>
          <w:szCs w:val="28"/>
        </w:rPr>
      </w:pPr>
      <w:r w:rsidRPr="003168DA">
        <w:rPr>
          <w:rFonts w:ascii="Times New Roman" w:hAnsi="Times New Roman" w:cs="Times New Roman"/>
          <w:b/>
          <w:sz w:val="28"/>
          <w:szCs w:val="28"/>
        </w:rPr>
        <w:lastRenderedPageBreak/>
        <w:t>Р</w:t>
      </w:r>
      <w:r w:rsidR="00EF59E1" w:rsidRPr="003168DA">
        <w:rPr>
          <w:rFonts w:ascii="Times New Roman" w:hAnsi="Times New Roman" w:cs="Times New Roman"/>
          <w:b/>
          <w:sz w:val="28"/>
          <w:szCs w:val="28"/>
        </w:rPr>
        <w:t>ЕЗИСТЕНТНАЯ АРТЕРИАЛЬНАЯ ГИПЕРТОНИЯ. РОЛЬ СИМПАТИЧЕСКОЙ НЕРВНОЙ СИСТЕМЫ В ФОРМИРОВАНИИ РЕЗИСТЕНТНОЙ АРТЕРИАЛЬНОЙ ГИПЕРТОНИИ. СИМПАТИЧЕСКАЯ ДЕНЕРВАЦИЯ ПОЧЕЧНЫХ АРТЕРИЙ (ОБЗОР ЛИТЕРАТУРЫ)</w:t>
      </w:r>
    </w:p>
    <w:p w14:paraId="4A71D0C2" w14:textId="77777777" w:rsidR="00EC71F5" w:rsidRPr="003168DA" w:rsidRDefault="00EC71F5" w:rsidP="00EC71F5">
      <w:pPr>
        <w:pStyle w:val="a3"/>
        <w:tabs>
          <w:tab w:val="left" w:pos="851"/>
        </w:tabs>
        <w:spacing w:after="0" w:line="240" w:lineRule="auto"/>
        <w:ind w:left="0" w:firstLine="567"/>
        <w:jc w:val="both"/>
        <w:rPr>
          <w:rFonts w:ascii="Times New Roman" w:hAnsi="Times New Roman" w:cs="Times New Roman"/>
          <w:b/>
          <w:sz w:val="28"/>
          <w:szCs w:val="28"/>
        </w:rPr>
      </w:pPr>
    </w:p>
    <w:p w14:paraId="4277C494" w14:textId="77777777" w:rsidR="005B10A7" w:rsidRPr="003168DA" w:rsidRDefault="00C14F4A" w:rsidP="00EC71F5">
      <w:pPr>
        <w:pStyle w:val="a3"/>
        <w:numPr>
          <w:ilvl w:val="1"/>
          <w:numId w:val="2"/>
        </w:numPr>
        <w:tabs>
          <w:tab w:val="left" w:pos="567"/>
          <w:tab w:val="left" w:pos="993"/>
        </w:tabs>
        <w:spacing w:after="0" w:line="240" w:lineRule="auto"/>
        <w:ind w:left="0" w:firstLine="567"/>
        <w:jc w:val="both"/>
        <w:rPr>
          <w:rStyle w:val="fontstyle01"/>
          <w:rFonts w:ascii="Times New Roman" w:hAnsi="Times New Roman" w:cs="Times New Roman"/>
          <w:b/>
          <w:bCs/>
          <w:color w:val="auto"/>
          <w:sz w:val="28"/>
          <w:szCs w:val="28"/>
        </w:rPr>
      </w:pPr>
      <w:r w:rsidRPr="003168DA">
        <w:rPr>
          <w:rFonts w:ascii="Times New Roman" w:hAnsi="Times New Roman" w:cs="Times New Roman"/>
          <w:b/>
          <w:bCs/>
          <w:sz w:val="28"/>
          <w:szCs w:val="28"/>
        </w:rPr>
        <w:t xml:space="preserve">Резистентная артериальная гипертония: определение, классификация. Эпидемиология. </w:t>
      </w:r>
      <w:r w:rsidR="00E0264F" w:rsidRPr="003168DA">
        <w:rPr>
          <w:rFonts w:ascii="Times New Roman" w:hAnsi="Times New Roman" w:cs="Times New Roman"/>
          <w:b/>
          <w:bCs/>
          <w:sz w:val="28"/>
          <w:szCs w:val="28"/>
        </w:rPr>
        <w:t>Базовые принципы</w:t>
      </w:r>
      <w:r w:rsidRPr="003168DA">
        <w:rPr>
          <w:rFonts w:ascii="Times New Roman" w:hAnsi="Times New Roman" w:cs="Times New Roman"/>
          <w:b/>
          <w:bCs/>
          <w:sz w:val="28"/>
          <w:szCs w:val="28"/>
        </w:rPr>
        <w:t xml:space="preserve"> диагностики</w:t>
      </w:r>
    </w:p>
    <w:p w14:paraId="07BD42CD" w14:textId="3B24BC7E" w:rsidR="005B10A7" w:rsidRPr="003168DA" w:rsidRDefault="005B10A7" w:rsidP="00EC71F5">
      <w:pPr>
        <w:tabs>
          <w:tab w:val="left" w:pos="851"/>
        </w:tabs>
        <w:spacing w:after="0" w:line="240" w:lineRule="auto"/>
        <w:ind w:firstLine="567"/>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 xml:space="preserve">В современной литературе встречаются несколько терминов, объединяющих понятие неконтролируемой АГ. </w:t>
      </w:r>
      <w:r w:rsidR="004D4AF9" w:rsidRPr="003168DA">
        <w:rPr>
          <w:rStyle w:val="fontstyle01"/>
          <w:rFonts w:ascii="Times New Roman" w:hAnsi="Times New Roman" w:cs="Times New Roman"/>
          <w:color w:val="auto"/>
          <w:sz w:val="28"/>
          <w:szCs w:val="28"/>
        </w:rPr>
        <w:t xml:space="preserve">В широком понимании, под неконтролируемой АГ </w:t>
      </w:r>
      <w:r w:rsidR="005C5E1B" w:rsidRPr="003168DA">
        <w:rPr>
          <w:rStyle w:val="fontstyle01"/>
          <w:rFonts w:ascii="Times New Roman" w:hAnsi="Times New Roman" w:cs="Times New Roman"/>
          <w:color w:val="auto"/>
          <w:sz w:val="28"/>
          <w:szCs w:val="28"/>
        </w:rPr>
        <w:t xml:space="preserve">подразумевают такое течение АГ, при котором применение рекомендованных АГП не позволяет достичь целевого уровня АД.  В данном контексте, часто встречается термин </w:t>
      </w:r>
      <w:r w:rsidRPr="003168DA">
        <w:rPr>
          <w:rStyle w:val="fontstyle01"/>
          <w:rFonts w:ascii="Times New Roman" w:hAnsi="Times New Roman" w:cs="Times New Roman"/>
          <w:color w:val="auto"/>
          <w:sz w:val="28"/>
          <w:szCs w:val="28"/>
        </w:rPr>
        <w:t>резистентная АГ</w:t>
      </w:r>
      <w:r w:rsidR="005C5E1B" w:rsidRPr="003168DA">
        <w:rPr>
          <w:rStyle w:val="fontstyle01"/>
          <w:rFonts w:ascii="Times New Roman" w:hAnsi="Times New Roman" w:cs="Times New Roman"/>
          <w:color w:val="auto"/>
          <w:sz w:val="28"/>
          <w:szCs w:val="28"/>
        </w:rPr>
        <w:t xml:space="preserve">, определяемый как не достижение рекомендованного уровня АД несмотря на применение не менее трех АГП, включая диуретик. </w:t>
      </w:r>
      <w:r w:rsidRPr="003168DA">
        <w:rPr>
          <w:rStyle w:val="fontstyle01"/>
          <w:rFonts w:ascii="Times New Roman" w:hAnsi="Times New Roman" w:cs="Times New Roman"/>
          <w:color w:val="auto"/>
          <w:sz w:val="28"/>
          <w:szCs w:val="28"/>
        </w:rPr>
        <w:t>Под псевдорезистентной АГ поним</w:t>
      </w:r>
      <w:r w:rsidR="002732BB" w:rsidRPr="003168DA">
        <w:rPr>
          <w:rStyle w:val="fontstyle01"/>
          <w:rFonts w:ascii="Times New Roman" w:hAnsi="Times New Roman" w:cs="Times New Roman"/>
          <w:color w:val="auto"/>
          <w:sz w:val="28"/>
          <w:szCs w:val="28"/>
        </w:rPr>
        <w:t xml:space="preserve">ают такую ее форму, при которой, </w:t>
      </w:r>
      <w:r w:rsidRPr="003168DA">
        <w:rPr>
          <w:rStyle w:val="fontstyle01"/>
          <w:rFonts w:ascii="Times New Roman" w:hAnsi="Times New Roman" w:cs="Times New Roman"/>
          <w:color w:val="auto"/>
          <w:sz w:val="28"/>
          <w:szCs w:val="28"/>
        </w:rPr>
        <w:t xml:space="preserve">устранив причины резистентности, удается </w:t>
      </w:r>
      <w:r w:rsidR="00E85042" w:rsidRPr="003168DA">
        <w:rPr>
          <w:rStyle w:val="fontstyle01"/>
          <w:rFonts w:ascii="Times New Roman" w:hAnsi="Times New Roman" w:cs="Times New Roman"/>
          <w:color w:val="auto"/>
          <w:sz w:val="28"/>
          <w:szCs w:val="28"/>
        </w:rPr>
        <w:t>достигать эффективного контроля АД</w:t>
      </w:r>
      <w:r w:rsidRPr="003168DA">
        <w:rPr>
          <w:rStyle w:val="fontstyle01"/>
          <w:rFonts w:ascii="Times New Roman" w:hAnsi="Times New Roman" w:cs="Times New Roman"/>
          <w:color w:val="auto"/>
          <w:sz w:val="28"/>
          <w:szCs w:val="28"/>
        </w:rPr>
        <w:t xml:space="preserve">. </w:t>
      </w:r>
      <w:r w:rsidR="002732BB" w:rsidRPr="003168DA">
        <w:rPr>
          <w:rStyle w:val="fontstyle01"/>
          <w:rFonts w:ascii="Times New Roman" w:hAnsi="Times New Roman" w:cs="Times New Roman"/>
          <w:color w:val="auto"/>
          <w:sz w:val="28"/>
          <w:szCs w:val="28"/>
        </w:rPr>
        <w:t>В отдельный фенотип выделена рефрактерная АГ,</w:t>
      </w:r>
      <w:r w:rsidR="00E85042" w:rsidRPr="003168DA">
        <w:rPr>
          <w:rStyle w:val="fontstyle01"/>
          <w:rFonts w:ascii="Times New Roman" w:hAnsi="Times New Roman" w:cs="Times New Roman"/>
          <w:color w:val="auto"/>
          <w:sz w:val="28"/>
          <w:szCs w:val="28"/>
        </w:rPr>
        <w:t xml:space="preserve"> под которой подразумевается отсутствие контроля АД при приеме пяти и более АГП, включая АМКР </w:t>
      </w:r>
      <w:r w:rsidR="00DB7B96" w:rsidRPr="003168DA">
        <w:rPr>
          <w:rStyle w:val="fontstyle01"/>
          <w:rFonts w:ascii="Times New Roman" w:hAnsi="Times New Roman" w:cs="Times New Roman"/>
          <w:color w:val="auto"/>
          <w:sz w:val="28"/>
          <w:szCs w:val="28"/>
        </w:rPr>
        <w:t>(таблица 1)</w:t>
      </w:r>
      <w:r w:rsidR="00EC71F5" w:rsidRPr="003168DA">
        <w:rPr>
          <w:rStyle w:val="fontstyle01"/>
          <w:rFonts w:ascii="Times New Roman" w:hAnsi="Times New Roman" w:cs="Times New Roman"/>
          <w:color w:val="auto"/>
          <w:sz w:val="28"/>
          <w:szCs w:val="28"/>
        </w:rPr>
        <w:t xml:space="preserve"> </w:t>
      </w:r>
      <w:r w:rsidR="00EC71F5" w:rsidRPr="003168DA">
        <w:rPr>
          <w:rStyle w:val="fontstyle01"/>
          <w:rFonts w:ascii="Times New Roman" w:hAnsi="Times New Roman" w:cs="Times New Roman"/>
          <w:color w:val="auto"/>
          <w:sz w:val="28"/>
          <w:szCs w:val="28"/>
        </w:rPr>
        <w:fldChar w:fldCharType="begin" w:fldLock="1"/>
      </w:r>
      <w:r w:rsidR="00EC71F5" w:rsidRPr="003168DA">
        <w:rPr>
          <w:rStyle w:val="fontstyle01"/>
          <w:rFonts w:ascii="Times New Roman" w:hAnsi="Times New Roman" w:cs="Times New Roman"/>
          <w:color w:val="auto"/>
          <w:sz w:val="28"/>
          <w:szCs w:val="28"/>
        </w:rPr>
        <w:instrText>ADDIN CSL_CITATION {"citationItems":[{"id":"ITEM-1","itemData":{"DOI":"10.1161/HYPERTENSIONAHA.116.07316","ISSN":"15244563","PMID":"27600177","author":[{"dropping-particle":"","family":"Townsend","given":"Raymond R.","non-dropping-particle":"","parse-names":false,"suffix":""},{"dropping-particle":"","family":"Epstein","given":"Murray","non-dropping-particle":"","parse-names":false,"suffix":""}],"container-title":"Hypertension","id":"ITEM-1","issue":"5","issued":{"date-parts":[["2016"]]},"page":"1073-1080","title":"Resistant hypertension: Insights on evaluation and management in the post-SPRINT (systolic blood pressure intervention trial) era","type":"article-journal","volume":"68"},"uris":["http://www.mendeley.com/documents/?uuid=8f20e681-350c-4468-ac12-efc594e393b6"]},{"id":"ITEM-2","itemData":{"DOI":"10.2215/CJN.06180616","ISSN":"1555905X","PMID":"27895136","abstract":"Despite improvements in hypertension awareness and treatment, 30%–60% of hypertensive patients do not achieve BP targets and subsequently remain at risk for target organ damage. This therapeutic gap is particularly important to nephrologists, who frequently encounter treatment-resistant hypertension in patients with CKD. Data are limited on how best to treat patients with CKD and resistant hypertension, because patients with CKD have historically been excluded from hypertension treatment trials. First, we propose a consistent definition of resistant hypertension as BP levels confirmed by both in-office and out-of-office measurements that exceed appropriate targets while the patient is receiving treatment with at least three antihypertensive medications, including a diuretic, at dosages optimized to provide maximum benefit in the absence of intolerable side effects. Second, we recommend that each patient undergo a standardized, stepwise evaluation to assess adherence to dietary and lifestyle modifications and antihypertensive medications to identify and reduce barriers and discontinue use of substances that may exacerbate hypertension. Patients in whom there is high clinical suspicion should be evaluated for potential secondary causes of hypertension. Evidence-based management of resistant hypertension is discussed with special considerations of the differences in approach to patients with and without CKD, including the specific roles of diuretics and mineralocorticoid receptor antagonists and the current place of emerging therapies, such as renal denervation and baroreceptor stimulation. We endorse use of such a systematic approach to improve recognition and care for this vulnerable patient group that is at high risk for future kidney and cardiovascular events.","author":[{"dropping-particle":"","family":"Braam","given":"Branko","non-dropping-particle":"","parse-names":false,"suffix":""},{"dropping-particle":"","family":"Taler","given":"Sandra J.","non-dropping-particle":"","parse-names":false,"suffix":""},{"dropping-particle":"","family":"Rahman","given":"Mahboob","non-dropping-particle":"","parse-names":false,"suffix":""},{"dropping-particle":"","family":"Fillaus","given":"Jennifer A.","non-dropping-particle":"","parse-names":false,"suffix":""},{"dropping-particle":"","family":"Greco","given":"Barbara A.","non-dropping-particle":"","parse-names":false,"suffix":""},{"dropping-particle":"","family":"Forman","given":"John P.","non-dropping-particle":"","parse-names":false,"suffix":""},{"dropping-particle":"","family":"Reisin","given":"Efrain","non-dropping-particle":"","parse-names":false,"suffix":""},{"dropping-particle":"","family":"Cohen","given":"Debbie L.","non-dropping-particle":"","parse-names":false,"suffix":""},{"dropping-particle":"","family":"Saklayen","given":"Mohammad G.","non-dropping-particle":"","parse-names":false,"suffix":""},{"dropping-particle":"","family":"Hedayati","given":"S. Susan","non-dropping-particle":"","parse-names":false,"suffix":""}],"container-title":"Clinical Journal of the American Society of Nephrology","id":"ITEM-2","issue":"3","issued":{"date-parts":[["2017"]]},"page":"524-535","title":"Recognition and management of resistant hypertension","type":"article-journal","volume":"12"},"uris":["http://www.mendeley.com/documents/?uuid=184604f9-343b-4152-bc0f-e3aa328b1111"]}],"mendeley":{"formattedCitation":"[17,18]","plainTextFormattedCitation":"[17,18]","previouslyFormattedCitation":"[17,18]"},"properties":{"noteIndex":0},"schema":"https://github.com/citation-style-language/schema/raw/master/csl-citation.json"}</w:instrText>
      </w:r>
      <w:r w:rsidR="00EC71F5" w:rsidRPr="003168DA">
        <w:rPr>
          <w:rStyle w:val="fontstyle01"/>
          <w:rFonts w:ascii="Times New Roman" w:hAnsi="Times New Roman" w:cs="Times New Roman"/>
          <w:color w:val="auto"/>
          <w:sz w:val="28"/>
          <w:szCs w:val="28"/>
        </w:rPr>
        <w:fldChar w:fldCharType="separate"/>
      </w:r>
      <w:r w:rsidR="00EC71F5" w:rsidRPr="003168DA">
        <w:rPr>
          <w:rStyle w:val="fontstyle01"/>
          <w:rFonts w:ascii="Times New Roman" w:hAnsi="Times New Roman" w:cs="Times New Roman"/>
          <w:noProof/>
          <w:color w:val="auto"/>
          <w:sz w:val="28"/>
          <w:szCs w:val="28"/>
        </w:rPr>
        <w:t>[17,18]</w:t>
      </w:r>
      <w:r w:rsidR="00EC71F5" w:rsidRPr="003168DA">
        <w:rPr>
          <w:rStyle w:val="fontstyle01"/>
          <w:rFonts w:ascii="Times New Roman" w:hAnsi="Times New Roman" w:cs="Times New Roman"/>
          <w:color w:val="auto"/>
          <w:sz w:val="28"/>
          <w:szCs w:val="28"/>
        </w:rPr>
        <w:fldChar w:fldCharType="end"/>
      </w:r>
      <w:r w:rsidR="00DB7B96" w:rsidRPr="003168DA">
        <w:rPr>
          <w:rStyle w:val="fontstyle01"/>
          <w:rFonts w:ascii="Times New Roman" w:hAnsi="Times New Roman" w:cs="Times New Roman"/>
          <w:color w:val="auto"/>
          <w:sz w:val="28"/>
          <w:szCs w:val="28"/>
        </w:rPr>
        <w:t xml:space="preserve">. </w:t>
      </w:r>
    </w:p>
    <w:p w14:paraId="02B86E92" w14:textId="77777777" w:rsidR="00EF59E1" w:rsidRPr="003168DA" w:rsidRDefault="00EF59E1" w:rsidP="00EF59E1">
      <w:pPr>
        <w:spacing w:after="0" w:line="240" w:lineRule="auto"/>
        <w:jc w:val="both"/>
        <w:rPr>
          <w:rStyle w:val="fontstyle01"/>
          <w:rFonts w:ascii="Times New Roman" w:hAnsi="Times New Roman" w:cs="Times New Roman"/>
          <w:color w:val="auto"/>
          <w:sz w:val="28"/>
          <w:szCs w:val="28"/>
        </w:rPr>
      </w:pPr>
    </w:p>
    <w:p w14:paraId="78767E13" w14:textId="77777777" w:rsidR="0079437C" w:rsidRPr="003168DA" w:rsidRDefault="0015626E"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Таблица 1 - </w:t>
      </w:r>
      <w:r w:rsidR="00DB7B96" w:rsidRPr="003168DA">
        <w:rPr>
          <w:rFonts w:ascii="Times New Roman" w:hAnsi="Times New Roman" w:cs="Times New Roman"/>
          <w:sz w:val="28"/>
          <w:szCs w:val="28"/>
        </w:rPr>
        <w:t>Терминология резистентной АГ</w:t>
      </w:r>
      <w:r w:rsidR="00550EF6" w:rsidRPr="003168DA">
        <w:rPr>
          <w:rFonts w:ascii="Times New Roman" w:hAnsi="Times New Roman" w:cs="Times New Roman"/>
          <w:sz w:val="28"/>
          <w:szCs w:val="28"/>
        </w:rPr>
        <w:t xml:space="preserve"> по </w:t>
      </w:r>
      <w:r w:rsidR="008948CB" w:rsidRPr="003168DA">
        <w:rPr>
          <w:rFonts w:ascii="Times New Roman" w:hAnsi="Times New Roman" w:cs="Times New Roman"/>
          <w:sz w:val="28"/>
          <w:szCs w:val="28"/>
        </w:rPr>
        <w:t>R.R. Townsend, 2016</w:t>
      </w:r>
      <w:r w:rsidR="00550EF6" w:rsidRPr="003168DA">
        <w:rPr>
          <w:rFonts w:ascii="Times New Roman" w:hAnsi="Times New Roman" w:cs="Times New Roman"/>
          <w:sz w:val="28"/>
          <w:szCs w:val="28"/>
        </w:rPr>
        <w:t xml:space="preserve"> (с изменениями)</w:t>
      </w:r>
    </w:p>
    <w:p w14:paraId="74CF9118" w14:textId="77777777" w:rsidR="00EF59E1" w:rsidRPr="003168DA" w:rsidRDefault="00EF59E1" w:rsidP="00EF59E1">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2653"/>
        <w:gridCol w:w="1713"/>
        <w:gridCol w:w="1583"/>
        <w:gridCol w:w="3685"/>
      </w:tblGrid>
      <w:tr w:rsidR="003168DA" w:rsidRPr="003168DA" w14:paraId="13E0A36D" w14:textId="77777777" w:rsidTr="00EF59E1">
        <w:tc>
          <w:tcPr>
            <w:tcW w:w="2653" w:type="dxa"/>
          </w:tcPr>
          <w:p w14:paraId="59FE2FBE" w14:textId="77777777" w:rsidR="00DB7B96" w:rsidRPr="003168DA" w:rsidRDefault="00DB7B96" w:rsidP="00EF59E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Термин</w:t>
            </w:r>
          </w:p>
        </w:tc>
        <w:tc>
          <w:tcPr>
            <w:tcW w:w="1713" w:type="dxa"/>
          </w:tcPr>
          <w:p w14:paraId="077A66C4" w14:textId="77777777" w:rsidR="00DB7B96" w:rsidRPr="003168DA" w:rsidRDefault="00DB7B96" w:rsidP="00EF59E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Количество </w:t>
            </w:r>
            <w:r w:rsidR="00550EF6" w:rsidRPr="003168DA">
              <w:rPr>
                <w:rFonts w:ascii="Times New Roman" w:hAnsi="Times New Roman" w:cs="Times New Roman"/>
                <w:bCs/>
                <w:sz w:val="28"/>
                <w:szCs w:val="28"/>
              </w:rPr>
              <w:t>АГП</w:t>
            </w:r>
          </w:p>
        </w:tc>
        <w:tc>
          <w:tcPr>
            <w:tcW w:w="1583" w:type="dxa"/>
          </w:tcPr>
          <w:p w14:paraId="7DC51F67" w14:textId="77777777" w:rsidR="00DB7B96" w:rsidRPr="003168DA" w:rsidRDefault="00DB7B96" w:rsidP="00EF59E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Офисное АД</w:t>
            </w:r>
          </w:p>
        </w:tc>
        <w:tc>
          <w:tcPr>
            <w:tcW w:w="3685" w:type="dxa"/>
          </w:tcPr>
          <w:p w14:paraId="0E52A716" w14:textId="77777777" w:rsidR="00DB7B96" w:rsidRPr="003168DA" w:rsidRDefault="00DB7B96" w:rsidP="00EF59E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Комментарии</w:t>
            </w:r>
          </w:p>
        </w:tc>
      </w:tr>
      <w:tr w:rsidR="003168DA" w:rsidRPr="003168DA" w14:paraId="018D54E6" w14:textId="77777777" w:rsidTr="00EF59E1">
        <w:tc>
          <w:tcPr>
            <w:tcW w:w="2653" w:type="dxa"/>
          </w:tcPr>
          <w:p w14:paraId="2BEA5B6C" w14:textId="77777777" w:rsidR="00DB7B96" w:rsidRPr="003168DA" w:rsidRDefault="00DB7B9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Резистентная АГ</w:t>
            </w:r>
          </w:p>
        </w:tc>
        <w:tc>
          <w:tcPr>
            <w:tcW w:w="1713" w:type="dxa"/>
          </w:tcPr>
          <w:p w14:paraId="58C21B5E"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&gt;3</w:t>
            </w:r>
          </w:p>
        </w:tc>
        <w:tc>
          <w:tcPr>
            <w:tcW w:w="1583" w:type="dxa"/>
          </w:tcPr>
          <w:p w14:paraId="29A0DCE3"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&gt;140/90 мм рт.ст.</w:t>
            </w:r>
          </w:p>
        </w:tc>
        <w:tc>
          <w:tcPr>
            <w:tcW w:w="3685" w:type="dxa"/>
          </w:tcPr>
          <w:p w14:paraId="1B46ADFC"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Разные классы АГП, включая диуретик</w:t>
            </w:r>
          </w:p>
        </w:tc>
      </w:tr>
      <w:tr w:rsidR="003168DA" w:rsidRPr="003168DA" w14:paraId="7F36EDA7" w14:textId="77777777" w:rsidTr="00EF59E1">
        <w:tc>
          <w:tcPr>
            <w:tcW w:w="2653" w:type="dxa"/>
          </w:tcPr>
          <w:p w14:paraId="25FE9F72"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Контролируемая резистентная АГ</w:t>
            </w:r>
          </w:p>
        </w:tc>
        <w:tc>
          <w:tcPr>
            <w:tcW w:w="1713" w:type="dxa"/>
          </w:tcPr>
          <w:p w14:paraId="3437B27B"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≥4</w:t>
            </w:r>
          </w:p>
        </w:tc>
        <w:tc>
          <w:tcPr>
            <w:tcW w:w="1583" w:type="dxa"/>
          </w:tcPr>
          <w:p w14:paraId="57C6E466"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lang w:val="en-US"/>
              </w:rPr>
              <w:t>&lt;140</w:t>
            </w:r>
            <w:r w:rsidRPr="003168DA">
              <w:rPr>
                <w:rFonts w:ascii="Times New Roman" w:hAnsi="Times New Roman" w:cs="Times New Roman"/>
                <w:bCs/>
                <w:sz w:val="28"/>
                <w:szCs w:val="28"/>
              </w:rPr>
              <w:t>/90 мм рт.ст.</w:t>
            </w:r>
          </w:p>
        </w:tc>
        <w:tc>
          <w:tcPr>
            <w:tcW w:w="3685" w:type="dxa"/>
          </w:tcPr>
          <w:p w14:paraId="0434F8BC"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Достижение целевого АД при приеме 4 и более АГП</w:t>
            </w:r>
          </w:p>
        </w:tc>
      </w:tr>
      <w:tr w:rsidR="003168DA" w:rsidRPr="003168DA" w14:paraId="736E3108" w14:textId="77777777" w:rsidTr="00EF59E1">
        <w:tc>
          <w:tcPr>
            <w:tcW w:w="2653" w:type="dxa"/>
          </w:tcPr>
          <w:p w14:paraId="79482A0F"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Рефрактерная АГ</w:t>
            </w:r>
          </w:p>
        </w:tc>
        <w:tc>
          <w:tcPr>
            <w:tcW w:w="1713" w:type="dxa"/>
          </w:tcPr>
          <w:p w14:paraId="60826E2B"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&gt;5</w:t>
            </w:r>
          </w:p>
        </w:tc>
        <w:tc>
          <w:tcPr>
            <w:tcW w:w="1583" w:type="dxa"/>
          </w:tcPr>
          <w:p w14:paraId="06C9570B"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&gt;140/90 мм рт.ст.</w:t>
            </w:r>
          </w:p>
        </w:tc>
        <w:tc>
          <w:tcPr>
            <w:tcW w:w="3685" w:type="dxa"/>
          </w:tcPr>
          <w:p w14:paraId="751CF84A"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Отсутствие контроля, несмотря на лечение в центре АГ</w:t>
            </w:r>
          </w:p>
        </w:tc>
      </w:tr>
      <w:tr w:rsidR="003168DA" w:rsidRPr="003168DA" w14:paraId="2035A783" w14:textId="77777777" w:rsidTr="00EF59E1">
        <w:tc>
          <w:tcPr>
            <w:tcW w:w="2653" w:type="dxa"/>
          </w:tcPr>
          <w:p w14:paraId="655BED60"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Псевдорезистентная АГ</w:t>
            </w:r>
          </w:p>
        </w:tc>
        <w:tc>
          <w:tcPr>
            <w:tcW w:w="1713" w:type="dxa"/>
          </w:tcPr>
          <w:p w14:paraId="12AE6441"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≥3</w:t>
            </w:r>
          </w:p>
        </w:tc>
        <w:tc>
          <w:tcPr>
            <w:tcW w:w="1583" w:type="dxa"/>
          </w:tcPr>
          <w:p w14:paraId="4748C610"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&gt;140/90 мм рт.ст.</w:t>
            </w:r>
          </w:p>
        </w:tc>
        <w:tc>
          <w:tcPr>
            <w:tcW w:w="3685" w:type="dxa"/>
          </w:tcPr>
          <w:p w14:paraId="4DE33358" w14:textId="77777777" w:rsidR="00DB7B96" w:rsidRPr="003168DA" w:rsidRDefault="00550EF6" w:rsidP="00EF59E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Необходимо исключение причин -  неправильная техника измерения АД, РАГ «белого халата», недостаточное лечение, клиническая инерция и несоблюдение режима лечения</w:t>
            </w:r>
          </w:p>
        </w:tc>
      </w:tr>
      <w:tr w:rsidR="008948CB" w:rsidRPr="003168DA" w14:paraId="46946746" w14:textId="77777777" w:rsidTr="00EF59E1">
        <w:tc>
          <w:tcPr>
            <w:tcW w:w="9634" w:type="dxa"/>
            <w:gridSpan w:val="4"/>
          </w:tcPr>
          <w:p w14:paraId="45681FAF" w14:textId="288059F2" w:rsidR="008948CB" w:rsidRPr="003168DA" w:rsidRDefault="00EF59E1" w:rsidP="00EC71F5">
            <w:pPr>
              <w:tabs>
                <w:tab w:val="left" w:pos="525"/>
              </w:tabs>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 xml:space="preserve">      </w:t>
            </w:r>
            <w:r w:rsidR="00EC71F5" w:rsidRPr="003168DA">
              <w:rPr>
                <w:rFonts w:ascii="Times New Roman" w:hAnsi="Times New Roman" w:cs="Times New Roman"/>
                <w:bCs/>
                <w:sz w:val="28"/>
                <w:szCs w:val="28"/>
              </w:rPr>
              <w:t xml:space="preserve"> </w:t>
            </w:r>
            <w:r w:rsidR="008948CB" w:rsidRPr="003168DA">
              <w:rPr>
                <w:rFonts w:ascii="Times New Roman" w:hAnsi="Times New Roman" w:cs="Times New Roman"/>
                <w:bCs/>
                <w:sz w:val="28"/>
                <w:szCs w:val="28"/>
              </w:rPr>
              <w:t>Примечание</w:t>
            </w:r>
            <w:r w:rsidRPr="003168DA">
              <w:rPr>
                <w:rFonts w:ascii="Times New Roman" w:hAnsi="Times New Roman" w:cs="Times New Roman"/>
                <w:bCs/>
                <w:sz w:val="28"/>
                <w:szCs w:val="28"/>
                <w:lang w:val="en-US"/>
              </w:rPr>
              <w:t xml:space="preserve"> - </w:t>
            </w:r>
            <w:r w:rsidR="008948CB" w:rsidRPr="003168DA">
              <w:rPr>
                <w:rFonts w:ascii="Times New Roman" w:hAnsi="Times New Roman" w:cs="Times New Roman"/>
                <w:bCs/>
                <w:sz w:val="28"/>
                <w:szCs w:val="28"/>
              </w:rPr>
              <w:t>АГП – антигипертензивные препараты</w:t>
            </w:r>
          </w:p>
        </w:tc>
      </w:tr>
    </w:tbl>
    <w:p w14:paraId="464AB515" w14:textId="77777777" w:rsidR="00DB7B96" w:rsidRPr="003168DA" w:rsidRDefault="00DB7B96" w:rsidP="00674A6B">
      <w:pPr>
        <w:spacing w:after="0" w:line="360" w:lineRule="auto"/>
        <w:rPr>
          <w:rFonts w:ascii="Times New Roman" w:hAnsi="Times New Roman" w:cs="Times New Roman"/>
          <w:sz w:val="28"/>
          <w:szCs w:val="28"/>
        </w:rPr>
      </w:pPr>
    </w:p>
    <w:p w14:paraId="3B11B980" w14:textId="77777777" w:rsidR="007B4927" w:rsidRPr="003168DA" w:rsidRDefault="008948CB"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Данные </w:t>
      </w:r>
      <w:r w:rsidR="002732BB" w:rsidRPr="003168DA">
        <w:rPr>
          <w:rFonts w:ascii="Times New Roman" w:hAnsi="Times New Roman" w:cs="Times New Roman"/>
          <w:sz w:val="28"/>
          <w:szCs w:val="28"/>
        </w:rPr>
        <w:t>опубликованных</w:t>
      </w:r>
      <w:r w:rsidRPr="003168DA">
        <w:rPr>
          <w:rFonts w:ascii="Times New Roman" w:hAnsi="Times New Roman" w:cs="Times New Roman"/>
          <w:sz w:val="28"/>
          <w:szCs w:val="28"/>
        </w:rPr>
        <w:t xml:space="preserve"> исследований о распространенности резистентной АГ различаются в зависимости от изучаемой популяции и протокола исследования. Об ее истинной </w:t>
      </w:r>
      <w:r w:rsidR="002732BB" w:rsidRPr="003168DA">
        <w:rPr>
          <w:rFonts w:ascii="Times New Roman" w:hAnsi="Times New Roman" w:cs="Times New Roman"/>
          <w:sz w:val="28"/>
          <w:szCs w:val="28"/>
        </w:rPr>
        <w:t>выявляемости</w:t>
      </w:r>
      <w:r w:rsidRPr="003168DA">
        <w:rPr>
          <w:rFonts w:ascii="Times New Roman" w:hAnsi="Times New Roman" w:cs="Times New Roman"/>
          <w:sz w:val="28"/>
          <w:szCs w:val="28"/>
        </w:rPr>
        <w:t xml:space="preserve"> трудно судить, учитывая, в первую очередь, диагностические критерии. Такие определения, как «максимальная доза препарата», «включение диуретика» могут быть причиной неправильной диагностики резистентной АГ. </w:t>
      </w:r>
    </w:p>
    <w:p w14:paraId="3206394B" w14:textId="77777777" w:rsidR="00D242F9" w:rsidRPr="003168DA" w:rsidRDefault="00D242F9"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Одной из причин резистентной АГ является низкая приверженность</w:t>
      </w:r>
      <w:r w:rsidR="000903C0" w:rsidRPr="003168DA">
        <w:rPr>
          <w:rFonts w:ascii="Times New Roman" w:hAnsi="Times New Roman" w:cs="Times New Roman"/>
          <w:sz w:val="28"/>
          <w:szCs w:val="28"/>
        </w:rPr>
        <w:t xml:space="preserve"> (или комплаентность)</w:t>
      </w:r>
      <w:r w:rsidRPr="003168DA">
        <w:rPr>
          <w:rFonts w:ascii="Times New Roman" w:hAnsi="Times New Roman" w:cs="Times New Roman"/>
          <w:sz w:val="28"/>
          <w:szCs w:val="28"/>
        </w:rPr>
        <w:t xml:space="preserve"> пациентов к лечению</w:t>
      </w:r>
      <w:r w:rsidR="00DC0E4E" w:rsidRPr="003168DA">
        <w:rPr>
          <w:rFonts w:ascii="Times New Roman" w:hAnsi="Times New Roman" w:cs="Times New Roman"/>
          <w:sz w:val="28"/>
          <w:szCs w:val="28"/>
        </w:rPr>
        <w:t xml:space="preserve"> </w:t>
      </w:r>
      <w:r w:rsidR="00DC0E4E"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{"citationItems":[{"id":"ITEM-1","itemData":{"author":[{"dropping-particle":"","family":"Емельянов","given":"И В","non-dropping-particle":"","parse-names":false,"suffix":""},{"dropping-particle":"","family":"Авдонина","given":"Н Г","non-dropping-particle":"","parse-names":false,"suffix":""},{"dropping-particle":"","family":"Иваненко","given":"В В","non-dropping-particle":"","parse-names":false,"suffix":""},{"dropping-particle":"","family":"Коростовцева","given":"Л С","non-dropping-particle":"","parse-names":false,"suffix":""},{"dropping-particle":"","family":"Свиряев","given":"Ю В","non-dropping-particle":"","parse-names":false,"suffix":""},{"dropping-particle":"","family":"Конради","given":"А О","non-dropping-particle":"","parse-names":false,"suffix":""}],"id":"ITEM-1","issued":{"date-parts":[["2012"]]},"title":"Причины резистентности к терапии пациентов с неконтролируемой артериальной гипертензией : анализ работы специализированного центра","type":"article-journal"},"uris":["http://www.mendeley.com/documents/?uuid=037f4cbb-33be-4587-aa10-f33005c9847d"]}],"mendeley":{"formattedCitation":"[19]","plainTextFormattedCitation":"[19]","previouslyFormattedCitation":"[19]"},"properties":{"noteIndex":0},"schema":"https://github.com/citation-style-language/schema/raw/master/csl-citation.json"}</w:instrText>
      </w:r>
      <w:r w:rsidR="00DC0E4E"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[19]</w:t>
      </w:r>
      <w:r w:rsidR="00DC0E4E" w:rsidRPr="003168DA">
        <w:rPr>
          <w:rFonts w:ascii="Times New Roman" w:hAnsi="Times New Roman" w:cs="Times New Roman"/>
          <w:sz w:val="28"/>
          <w:szCs w:val="28"/>
        </w:rPr>
        <w:fldChar w:fldCharType="end"/>
      </w:r>
      <w:r w:rsidRPr="003168DA">
        <w:rPr>
          <w:rFonts w:ascii="Times New Roman" w:hAnsi="Times New Roman" w:cs="Times New Roman"/>
          <w:sz w:val="28"/>
          <w:szCs w:val="28"/>
        </w:rPr>
        <w:t>, что необходимо учитывать перед постановкой данного</w:t>
      </w:r>
      <w:r w:rsidR="000903C0" w:rsidRPr="003168DA">
        <w:rPr>
          <w:rFonts w:ascii="Times New Roman" w:hAnsi="Times New Roman" w:cs="Times New Roman"/>
          <w:sz w:val="28"/>
          <w:szCs w:val="28"/>
        </w:rPr>
        <w:t xml:space="preserve"> диагноза. Согласно результатам одного из крупных мета-анализов, не приверженными являются 31,2% пациентов с АГ (95 ДИ 20.2-44.7), с широкой вариацией показателя от 3,3 до 86,1% </w:t>
      </w:r>
      <w:r w:rsidR="000903C0"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{"citationItems":[{"id":"ITEM-1","itemData":{"DOI":"10.1097/HJH.0000000000001502","ISBN":"0000000000","ISSN":"14735598","PMID":"28777133","abstract":"Objectives: Medication nonadherence is a known behavioural contributor to poor blood pressure (BP) control that puts patients with hypertension at elevated cardiovascular risk. Studies of medication adherence for apparent treatment-resistant hypertension (aTRH) vary significantly with respect to design, methods, and setting, and, as a result, have produced highly variable figures describing the prevalence of nonadherence. This review aimed to describe the prevalence and potential moderators of medication nonadherence estimates for aTRH. Methods: Systematic review and random effects meta-analysis. Results: From an initial discovery of 921 studies, we identified 24 studies that measured medication adherence for patients with uncontrolled BP despite being prescribed three or more antihypertensive medications of different classes. By using a random effects model, the pooled prevalence of nonadherence was 31.2% (95% confidence interval=20.2-44.7, I 2 =99.50) with nonadherence rates ranging from 3.3 to 86.1%. The strongest contributor to variance in nonadherence rates was the method of adherence assessment used. Studies that relied on self-report measures of adherence and/or pharmacy data reported lower levels of nonadherence than studies using more objective methods, such as liquid chromatography-mass spectrometry in single time-point bioassays or directly observed therapy. Conclusion: Findings indicate that medication nonadherence is a significant problem among aTRH patients. Identifying the most accurate and clinically feasible adherence assessment methods is necessary to reduce BP and cardiovascular morbidity, facilitate early behavioural intervention, prevent unnecessary diagnostic testing, and limit sometimes unnecessary and expensive BP lowering procedures. Registration number: CRD42016028121.","author":[{"dropping-particle":"","family":"Durand","given":"Hannah","non-dropping-particle":"","parse-names":false,"suffix":""},{"dropping-particle":"","family":"Hayes","given":"Peter","non-dropping-particle":"","parse-names":false,"suffix":""},{"dropping-particle":"","family":"Morrissey","given":"Eimear C.","non-dropping-particle":"","parse-names":false,"suffix":""},{"dropping-particle":"","family":"Newell","given":"John","non-dropping-particle":"","parse-names":false,"suffix":""},{"dropping-particle":"","family":"Casey","given":"Monica","non-dropping-particle":"","parse-names":false,"suffix":""},{"dropping-particle":"","family":"Murphy","given":"Andrew W.","non-dropping-particle":"","parse-names":false,"suffix":""},{"dropping-particle":"","family":"Molloy","given":"Gerard J.","non-dropping-particle":"","parse-names":false,"suffix":""}],"container-title":"Journal of Hypertension","id":"ITEM-1","issue":"12","issued":{"date-parts":[["2017"]]},"page":"2346-2357","title":"Medication adherence among patients with apparent treatment-resistant hypertension: Systematic review and meta-analysis","type":"article-journal","volume":"35"},"uris":["http://www.mendeley.com/documents/?uuid=754ed594-89f2-487f-966a-cfc98f8709c3"]}],"mendeley":{"formattedCitation":"[20]","plainTextFormattedCitation":"[20]","previouslyFormattedCitation":"[20]"},"properties":{"noteIndex":0},"schema":"https://github.com/citation-style-language/schema/raw/master/csl-citation.json"}</w:instrText>
      </w:r>
      <w:r w:rsidR="000903C0"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[20]</w:t>
      </w:r>
      <w:r w:rsidR="000903C0" w:rsidRPr="003168DA">
        <w:rPr>
          <w:rFonts w:ascii="Times New Roman" w:hAnsi="Times New Roman" w:cs="Times New Roman"/>
          <w:sz w:val="28"/>
          <w:szCs w:val="28"/>
        </w:rPr>
        <w:fldChar w:fldCharType="end"/>
      </w:r>
      <w:r w:rsidR="000903C0" w:rsidRPr="003168DA">
        <w:rPr>
          <w:rFonts w:ascii="Times New Roman" w:hAnsi="Times New Roman" w:cs="Times New Roman"/>
          <w:sz w:val="28"/>
          <w:szCs w:val="28"/>
        </w:rPr>
        <w:t xml:space="preserve">. </w:t>
      </w:r>
    </w:p>
    <w:p w14:paraId="33D0CB43" w14:textId="65DC1066" w:rsidR="000903C0" w:rsidRPr="003168DA" w:rsidRDefault="000903C0"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Также описаны различные факторы, влияющие на комплаентность пациентов; это может быть </w:t>
      </w:r>
      <w:r w:rsidR="002D2F81">
        <w:rPr>
          <w:rFonts w:ascii="Times New Roman" w:hAnsi="Times New Roman" w:cs="Times New Roman"/>
          <w:sz w:val="28"/>
          <w:szCs w:val="28"/>
        </w:rPr>
        <w:t>количество принимаемых пациентом</w:t>
      </w:r>
      <w:r w:rsidRPr="003168DA">
        <w:rPr>
          <w:rFonts w:ascii="Times New Roman" w:hAnsi="Times New Roman" w:cs="Times New Roman"/>
          <w:sz w:val="28"/>
          <w:szCs w:val="28"/>
        </w:rPr>
        <w:t xml:space="preserve"> препаратов, сложная схема приема, стоимость, побочные эффекты, плохой контакт пациента с врачом и врачебная инертность (неспособность настойчиво обосновать необходимость приема лекарственных препаратов)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{"citationItems":[{"id":"ITEM-1","itemData":{"DOI":"10.26442/00403660.2021.09.201007","ISBN":"0000000159","ISSN":"23095342","PMID":"36286860","abstract":"The diagnosis of resistant arterial hypertension allows us to single out a separate group of patients in whom it is necessary to use special diagnostic methods and approaches to treatment. Elimination of reversible factors leading to the development of resistant arterial hypertension, such as non-adherence to therapy, inappropriate therapy, secondary forms of arterial hypertension, leads to an improvement in the patient's prognosis. Most patients with resistant hypertension should be evaluated to rule out primary aldosteronism, renal artery stenosis, chronic kidney disease, and obstructive sleep apnea. The algorithm for examining patients, recommendations for lifestyle changes and a step-by-step therapy plan can improve blood pressure control. It is optative to use the most simplified treatment regimen and long-acting combined drugs. For a separate category of patients, it is advisable to perform radiofrequency denervation of the renal arteries.","author":[{"dropping-particle":"V.","family":"Aksenova","given":"Anna","non-dropping-particle":"","parse-names":false,"suffix":""},{"dropping-particle":"","family":"Sivakova","given":"Olga A.","non-dropping-particle":"","parse-names":false,"suffix":""},{"dropping-particle":"V.","family":"Blinova","given":"Nataliia","non-dropping-particle":"","parse-names":false,"suffix":""},{"dropping-particle":"","family":"Danilov","given":"Nikolai M.","non-dropping-particle":"","parse-names":false,"suffix":""},{"dropping-particle":"","family":"Elfimova","given":"Evgeniia M.","non-dropping-particle":"","parse-names":false,"suffix":""},{"dropping-particle":"","family":"Kisliak","given":"Oksana A.","non-dropping-particle":"","parse-names":false,"suffix":""},{"dropping-particle":"","family":"Litvin","given":"Aleksandr Yu","non-dropping-particle":"","parse-names":false,"suffix":""},{"dropping-particle":"V.","family":"Oshchepkova","given":"Elena","non-dropping-particle":"","parse-names":false,"suffix":""},{"dropping-particle":"V.","family":"Fomin","given":"Victor","non-dropping-particle":"","parse-names":false,"suffix":""},{"dropping-particle":"","family":"Chikhladze","given":"Novella M.","non-dropping-particle":"","parse-names":false,"suffix":""},{"dropping-particle":"V.","family":"Shelkova","given":"Galina","non-dropping-particle":"","parse-names":false,"suffix":""},{"dropping-particle":"","family":"Chazova","given":"Irina E.","non-dropping-particle":"","parse-names":false,"suffix":""}],"container-title":"Terapevticheskii Arkhiv","id":"ITEM-1","issue":"9","issued":{"date-parts":[["2021"]]},"page":"1018-1029","title":"Russian medical society for arterial hypertension expert consensus. Resistant hypertension: Detection and management","type":"article-journal","volume":"93"},"uris":["http://www.mendeley.com/documents/?uuid=aa387c7c-659a-451a-92a2-16629221fa18"]},{"id":"ITEM-2","itemData":{"DOI":"10.1038/jhh.2017.48","ISSN":"14765527","PMID":"28660885","abstract":"Non-adherence to antihypertensive medication is the most important cause of uncontrolled blood pressure and is influenced by multiple interrelating factors. Understanding the complexity of medication non-adherence and its associated factors is important to determine intervention strategies. Therefore, a systematic review was performed aimed to identify factors associated with antihypertensive medication non-adherence. Different databases were searched for observational studies reporting on factors associated with non-adherence to antihypertensive medication. Titles, abstracts and full texts were reviewed by three researchers. Subsequently, the methodological quality of each study was assessed. Factors that were extracted from the included studies were categorised as factors with consistent or inconsistent evidence to put their potential importance into perspective. Forty-four studies were included. Higher co-payment, side effects and a poor patient-provider relationship were identified as factors with consistent evidence since consistent significant relationships were found for these factors whenever studied. The relationships between non-adherence and multiple other factors were inconsistent among the reviewed studies. However, some of these factors deserve some consideration. Since multiple potentially relevant factors were identified, patient-tailored interventions focussing on identifying and addressing patients' specific barriers to adherence are needed. Further research should clarify the influence of inconsistent factors on adherence and their potential to be addressed in interventions.","author":[{"dropping-particle":"","family":"Laan","given":"D. M.","non-dropping-particle":"Van Der","parse-names":false,"suffix":""},{"dropping-particle":"","family":"Elders","given":"P. J.M.","non-dropping-particle":"","parse-names":false,"suffix":""},{"dropping-particle":"","family":"Boons","given":"C. C.L.M.","non-dropping-particle":"","parse-names":false,"suffix":""},{"dropping-particle":"","family":"Beckeringh","given":"J. J.","non-dropping-particle":"","parse-names":false,"suffix":""},{"dropping-particle":"","family":"Nijpels","given":"G.","non-dropping-particle":"","parse-names":false,"suffix":""},{"dropping-particle":"","family":"Hugtenburg","given":"J. G.","non-dropping-particle":"","parse-names":false,"suffix":""}],"container-title":"Journal of Human Hypertension","id":"ITEM-2","issue":"11","issued":{"date-parts":[["2017"]]},"page":"687-694","publisher":"Nature Publishing Group","title":"Factors associated with antihypertensive medication non-adherence: A systematic review","type":"article-journal","volume":"31"},"uris":["http://www.mendeley.com/documents/?uuid=cd3fbe4e-1a62-49d8-bdb8-d91542638dbd"]}],"mendeley":{"formattedCitation":"[21,22]","plainTextFormattedCitation":"[21,22]","previouslyFormattedCitation":"[21,22]"},"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[21,22]</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6C129B16" w14:textId="0E7119EB" w:rsidR="00A368DE" w:rsidRPr="003168DA" w:rsidRDefault="00A368DE"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В настоящее время предложены методики определения приверженности к терапии, которые могут быть представлены непрямыми и прямыми методами. Наиболее часто в практике и в клинических исследованиях применим непрямой метод – анкетирование, например, опросники Morisky-Green и MMAS-8, или мониторинг количества рецептурных препаратов и количества применяемых таблеток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{"citationItems":[{"id":"ITEM-1","itemData":{"DOI":"10.4103/tcmj.tcmj_177_18","ISSN":"10163190","abstract":"Improving patient survival and quality of life in chronic diseases requires prolonged and often lifelong medication intake. Less than half of patients with chronic diseases globally are adherent to their prescribed medications which preclude the full benefit of treatment, worsens therapeutic outcomes, accelerates disease progression, and causes enormous economic losses. The accurate assessment of medication adherence is pivotal for both researchers and clinicians. Medication adherence can be assessed through both direct and indirect measures. Indirect measures include both subjective (self-report measures such as questionnaire and interview) and objective (pill count and secondary database analysis) measures and constitute the mainstay of assessing medication adherence. However, the lack of an inexpensive, ubiquitous, universal gold standard for assessment of medication adherence emphasizes the need to utilize a combination of measures to differentiate adherent and nonadherent patients. The global heterogeneity in health systems precludes the development of a universal guideline for evaluating medication adherence. Methods based on the secondary database analysis are mostly ineffectual in low-resource settings lacking electronic pharmacy and insurance databases and allowing refills without updated, valid prescriptions from private pharmacies. This significantly restricts the choices for assessing adherence until digitization of medical data takes root in much of the developing world. Nevertheless, there is ample scope for improving self-report measures of adherence. Effective interview techniques, especially accounting for suboptimal patient health literacy, validation of adherence questionnaires, and avoiding conceptual fallacies in reporting adherence can improve the assessment of medication adherence and promote understanding of its causal factors.","author":[{"dropping-particle":"","family":"Basu","given":"Saurav","non-dropping-particle":"","parse-names":false,"suffix":""},{"dropping-particle":"","family":"Garg","given":"Suneela","non-dropping-particle":"","parse-names":false,"suffix":""},{"dropping-particle":"","family":"Sharma","given":"Nandini","non-dropping-particle":"","parse-names":false,"suffix":""},{"dropping-particle":"","family":"Meghachandra Singh","given":"M.","non-dropping-particle":"","parse-names":false,"suffix":""}],"container-title":"Tzu Chi Medical Journal","id":"ITEM-1","issue":"2","issued":{"date-parts":[["2019"]]},"page":"73-80","title":"Improving the assessment of medication adherence: Challenges and considerations with a focus on low-resource settings","type":"article-journal","volume":"31"},"uris":["http://www.mendeley.com/documents/?uuid=b6aad669-4db2-4255-ae61-0f9b8fca70df"]}],"mendeley":{"formattedCitation":"[23]","plainTextFormattedCitation":"[23]","previouslyFormattedCitation":"[23]"},"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[23]</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Однако в проводимых в последние десятилетие исследованиях отдается предпочтение анализу биохимического мониторинга метаболитов лекарственных препаратов в крови</w:t>
      </w:r>
      <w:r w:rsidR="008B622D" w:rsidRPr="003168DA">
        <w:rPr>
          <w:rFonts w:ascii="Times New Roman" w:hAnsi="Times New Roman" w:cs="Times New Roman"/>
          <w:sz w:val="28"/>
          <w:szCs w:val="28"/>
        </w:rPr>
        <w:t xml:space="preserve"> </w:t>
      </w:r>
      <w:r w:rsidR="002D2F81">
        <w:rPr>
          <w:rFonts w:ascii="Times New Roman" w:hAnsi="Times New Roman" w:cs="Times New Roman"/>
          <w:sz w:val="28"/>
          <w:szCs w:val="28"/>
        </w:rPr>
        <w:t>и</w:t>
      </w:r>
      <w:r w:rsidR="008B622D" w:rsidRPr="003168DA">
        <w:rPr>
          <w:rFonts w:ascii="Times New Roman" w:hAnsi="Times New Roman" w:cs="Times New Roman"/>
          <w:sz w:val="28"/>
          <w:szCs w:val="28"/>
        </w:rPr>
        <w:t xml:space="preserve">ли моче пациентов </w:t>
      </w:r>
      <w:r w:rsidR="008B622D" w:rsidRPr="003168DA">
        <w:rPr>
          <w:rFonts w:ascii="Times New Roman" w:hAnsi="Times New Roman" w:cs="Times New Roman"/>
          <w:sz w:val="28"/>
          <w:szCs w:val="28"/>
        </w:rPr>
        <w:fldChar w:fldCharType="begin" w:fldLock="1"/>
      </w:r>
      <w:r w:rsidR="005E7A9B" w:rsidRPr="003168DA">
        <w:rPr>
          <w:rFonts w:ascii="Times New Roman" w:hAnsi="Times New Roman" w:cs="Times New Roman"/>
          <w:sz w:val="28"/>
          <w:szCs w:val="28"/>
        </w:rPr>
        <w:instrText>ADDIN CSL_CITATION {"citationItems":[{"id":"ITEM-1","itemData":{"DOI":"10.1016/S0140-6736(20)30554-7","ISSN":"1474547X","PMID":"32234534","abstract":"Background: Catheter-based renal denervation has significantly reduced blood pressure in previous studies. Following a positive pilot trial, the SPYRAL HTN-OFF MED (SPYRAL Pivotal) trial was designed to assess the efficacy of renal denervation in the absence of antihypertensive medications. Methods: In this international, prospective, single-blinded, sham-controlled trial, done at 44 study sites in Australia, Austria, Canada, Germany, Greece, Ireland, Japan, the UK, and the USA, hypertensive patients with office systolic blood pressure of 150 mm Hg to less than 180 mm Hg were randomly assigned 1:1 to either a renal denervation or sham procedure. The primary efficacy endpoint was baseline-adjusted change in 24-h systolic blood pressure and the secondary efficacy endpoint was baseline-adjusted change in office systolic blood pressure from baseline to 3 months after the procedure. We used a Bayesian design with an informative prior, so the primary analysis combines evidence from the pilot and Pivotal trials. The primary efficacy and safety analyses were done in the intention-to-treat population. This trial is registered at ClinicalTrials.gov, NCT02439749. Findings: From June 25, 2015, to Oct 15, 2019, 331 patients were randomly assigned to either renal denervation (n=166) or a sham procedure (n=165). The primary and secondary efficacy endpoints were met, with posterior probability of superiority more than 0·999 for both. The treatment difference between the two groups for 24-h systolic blood pressure was −3·9 mm Hg (Bayesian 95% credible interval −6·2 to −1·6) and for office systolic blood pressure the difference was −6·5 mm Hg (−9·6 to −3·5). No major device-related or procedural-related safety events occurred up to 3 months. Interpretation: SPYRAL Pivotal showed the superiority of catheter-based renal denervation compared with a sham procedure to safely lower blood pressure in the absence of antihypertensive medications. Funding: Medtronic.","author":[{"dropping-particle":"","family":"Böhm","given":"Michael","non-dropping-particle":"","parse-names":false,"suffix":""},{"dropping-particle":"","family":"Kario","given":"Kazuomi","non-dropping-particle":"","parse-names":false,"suffix":""},{"dropping-particle":"","family":"Kandzari","given":"David E.","non-dropping-particle":"","parse-names":false,"suffix":""},{"dropping-particle":"","family":"Mahfoud","given":"Felix","non-dropping-particle":"","parse-names":false,"suffix":""},{"dropping-particle":"","family":"Weber","given":"Michael A.","non-dropping-particle":"","parse-names":false,"suffix":""},{"dropping-particle":"","family":"Schmieder","given":"Roland E.","non-dropping-particle":"","parse-names":false,"suffix":""},{"dropping-particle":"","family":"Tsioufis","given":"Konstantinos","non-dropping-particle":"","parse-names":false,"suffix":""},{"dropping-particle":"","family":"Pocock","given":"Stuart","non-dropping-particle":"","parse-names":false,"suffix":""},{"dropping-particle":"","family":"Konstantinidis","given":"Dimitris","non-dropping-particle":"","parse-names":false,"suffix":""},{"dropping-particle":"","family":"Choi","given":"James W.","non-dropping-particle":"","parse-names":false,"suffix":""},{"dropping-particle":"","family":"East","given":"Cara","non-dropping-particle":"","parse-names":false,"suffix":""},{"dropping-particle":"","family":"Lee","given":"David P.","non-dropping-particle":"","parse-names":false,"suffix":""},{"dropping-particle":"","family":"Ma","given":"Adrian","non-dropping-particle":"","parse-names":false,"suffix":""},{"dropping-particle":"","family":"Ewen","given":"Sebastian","non-dropping-particle":"","parse-names":false,"suffix":""},{"dropping-particle":"","family":"Cohen","given":"Debbie L.","non-dropping-particle":"","parse-names":false,"suffix":""},{"dropping-particle":"","family":"Wilensky","given":"Robert","non-dropping-particle":"","parse-names":false,"suffix":""},{"dropping-particle":"","family":"Devireddy","given":"Chandan M.","non-dropping-particle":"","parse-names":false,"suffix":""},{"dropping-particle":"","family":"Lea","given":"Janice","non-dropping-particle":"","parse-names":false,"suffix":""},{"dropping-particle":"","family":"Schmid","given":"Axel","non-dropping-particle":"","parse-names":false,"suffix":""},{"dropping-particle":"","family":"Weil","given":"Joachim","non-dropping-particle":"","parse-names":false,"suffix":""},{"dropping-particle":"","family":"Agdirlioglu","given":"Tolga","non-dropping-particle":"","parse-names":false,"suffix":""},{"dropping-particle":"","family":"Reedus","given":"Denise","non-dropping-particle":"","parse-names":false,"suffix":""},{"dropping-particle":"","family":"Jefferson","given":"Brian K.","non-dropping-particle":"","parse-names":false,"suffix":""},{"dropping-particle":"","family":"Reyes","given":"David","non-dropping-particle":"","parse-names":false,"suffix":""},{"dropping-particle":"","family":"D'Souza","given":"Richard","non-dropping-particle":"","parse-names":false,"suffix":""},{"dropping-particle":"","family":"Sharp","given":"Andrew S.P.","non-dropping-particle":"","parse-names":false,"suffix":""},{"dropping-particle":"","family":"Sharif","given":"Faisal","non-dropping-particle":"","parse-names":false,"suffix":""},{"dropping-particle":"","family":"Fahy","given":"Martin","non-dropping-particle":"","parse-names":false,"suffix":""},{"dropping-particle":"","family":"DeBruin","given":"Vanessa","non-dropping-particle":"","parse-names":false,"suffix":""},{"dropping-particle":"","family":"Cohen","given":"Sidney A.","non-dropping-particle":"","parse-names":false,"suffix":""},{"dropping-particle":"","family":"Brar","given":"Sandeep","non-dropping-particle":"","parse-names":false,"suffix":""},{"dropping-particle":"","family":"Townsend","given":"Raymond R.","non-dropping-particle":"","parse-names":false,"suffix":""},{"dropping-particle":"","family":"Akarca","given":"Ertan","non-dropping-particle":"","parse-names":false,"suffix":""},{"dropping-particle":"","family":"Allaqaband","given":"Suhail","non-dropping-particle":"","parse-names":false,"suffix":""},{"dropping-particle":"","family":"Andrikou","given":"Eirini","non-dropping-particle":"","parse-names":false,"suffix":""},{"dropping-particle":"","family":"Aoki","given":"Jiro","non-dropping-particle":"","parse-names":false,"suffix":""},{"dropping-particle":"","family":"Arnold","given":"Ahran","non-dropping-particle":"","parse-names":false,"suffix":""},{"dropping-particle":"","family":"Aronow","given":"Herbert","non-dropping-particle":"","parse-names":false,"suffix":""},{"dropping-particle":"","family":"Asami","given":"Masahiko","non-dropping-particle":"","parse-names":false,"suffix":""},{"dropping-particle":"","family":"Bachinsky","given":"William","non-dropping-particle":"","parse-names":false,"suffix":""},{"dropping-particle":"","family":"Barton","given":"John","non-dropping-particle":"","parse-names":false,"suffix":""},{"dropping-particle":"","family":"Bass","given":"Kyle","non-dropping-particle":"","parse-names":false,"suffix":""},{"dropping-particle":"","family":"Batson","given":"Bryan","non-dropping-particle":"","parse-names":false,"suffix":""},{"dropping-particle":"","family":"Bell","given":"Chris","non-dropping-particle":"","parse-names":false,"suffix":""},{"dropping-particle":"","family":"Bertolet","given":"Barry","non-dropping-particle":"","parse-names":false,"suffix":""},{"dropping-particle":"","family":"Bewarder","given":"Yvonne","non-dropping-particle":"","parse-names":false,"suffix":""},{"dropping-particle":"","family":"Bihlmaier","given":"Karl","non-dropping-particle":"","parse-names":false,"suffix":""},{"dropping-particle":"","family":"Binner","given":"Christian","non-dropping-particle":"","parse-names":false,"suffix":""},{"dropping-particle":"","family":"Bloom","given":"Jason","non-dropping-particle":"","parse-names":false,"suffix":""},{"dropping-particle":"","family":"Blossom","given":"Benjamin","non-dropping-particle":"","parse-names":false,"suffix":""},{"dropping-particle":"","family":"Brar","given":"Somjot","non-dropping-particle":"","parse-names":false,"suffix":""},{"dropping-particle":"","family":"Brown","given":"Angela","non-dropping-particle":"","parse-names":false,"suffix":""},{"dropping-particle":"","family":"Burke","given":"Robert","non-dropping-particle":"","parse-names":false,"suffix":""},{"dropping-particle":"","family":"Burke","given":"Martin N.","non-dropping-particle":"","parse-names":false,"suffix":""},{"dropping-particle":"","family":"Butler","given":"Michael","non-dropping-particle":"","parse-names":false,"suffix":""},{"dropping-particle":"","family":"Calhoun","given":"William","non-dropping-particle":"","parse-names":false,"suffix":""},{"dropping-particle":"","family":"Campbell","given":"James","non-dropping-particle":"","parse-names":false,"suffix":""},{"dropping-particle":"","family":"Carroll","given":"Steve","non-dropping-particle":"","parse-names":false,"suffix":""},{"dropping-particle":"","family":"Chapman","given":"Neil","non-dropping-particle":"","parse-names":false,"suffix":""},{"dropping-particle":"","family":"Chasen","given":"Craig","non-dropping-particle":"","parse-names":false,"suffix":""},{"dropping-particle":"","family":"Cheng","given":"Shi Chi","non-dropping-particle":"","parse-names":false,"suffix":""},{"dropping-particle":"","family":"Chia","given":"Beth","non-dropping-particle":"","parse-names":false,"suffix":""},{"dropping-particle":"","family":"Choksi","given":"Nishit","non-dropping-particle":"","parse-names":false,"suffix":""},{"dropping-particle":"","family":"Cohen","given":"Jordana","non-dropping-particle":"","parse-names":false,"suffix":""},{"dropping-particle":"","family":"Connolly","given":"Niall","non-dropping-particle":"","parse-names":false,"suffix":""},{"dropping-particle":"","family":"Contreras","given":"Johanna","non-dropping-particle":"","parse-names":false,"suffix":""},{"dropping-particle":"","family":"Cusack","given":"Ronan","non-dropping-particle":"","parse-names":false,"suffix":""},{"dropping-particle":"","family":"Dangas","given":"George","non-dropping-particle":"","parse-names":false,"suffix":""},{"dropping-particle":"","family":"David","given":"Shukri","non-dropping-particle":"","parse-names":false,"suffix":""},{"dropping-particle":"","family":"Davies","given":"Justin","non-dropping-particle":"","parse-names":false,"suffix":""},{"dropping-particle":"","family":"Dederer","given":"Juliane","non-dropping-particle":"","parse-names":false,"suffix":""},{"dropping-particle":"","family":"Denker","given":"Matthew","non-dropping-particle":"","parse-names":false,"suffix":""},{"dropping-particle":"","family":"Desch","given":"Udo","non-dropping-particle":"","parse-names":false,"suffix":""},{"dropping-particle":"","family":"Didangelos","given":"Matthaios","non-dropping-particle":"","parse-names":false,"suffix":""},{"dropping-particle":"","family":"Dienemann","given":"Thomas","non-dropping-particle":"","parse-names":false,"suffix":""},{"dropping-particle":"","family":"Dimitriadis","given":"Kyriakos","non-dropping-particle":"","parse-names":false,"suffix":""},{"dropping-particle":"","family":"Dorval","given":"Jean François","non-dropping-particle":"","parse-names":false,"suffix":""},{"dropping-particle":"","family":"Estess","given":"John","non-dropping-particle":"","parse-names":false,"suffix":""},{"dropping-particle":"","family":"Fan","given":"Sarah","non-dropping-particle":"","parse-names":false,"suffix":""},{"dropping-particle":"","family":"Fengler","given":"Karl","non-dropping-particle":"","parse-names":false,"suffix":""},{"dropping-particle":"","family":"Ferguson","given":"Lee","non-dropping-particle":"","parse-names":false,"suffix":""},{"dropping-particle":"","family":"Fudim","given":"Marat","non-dropping-particle":"","parse-names":false,"suffix":""},{"dropping-particle":"","family":"Fuster","given":"Valentin","non-dropping-particle":"","parse-names":false,"suffix":""},{"dropping-particle":"","family":"Garcia","given":"Fidel","non-dropping-particle":"","parse-names":false,"suffix":""},{"dropping-particle":"","family":"Garcia","given":"Santiago","non-dropping-particle":"","parse-names":false,"suffix":""},{"dropping-particle":"","family":"Garton","given":"Alex","non-dropping-particle":"","parse-names":false,"suffix":""},{"dropping-particle":"","family":"Gessler","given":"Carl","non-dropping-particle":"","parse-names":false,"suffix":""},{"dropping-particle":"","family":"Ghali","given":"Magdi","non-dropping-particle":"","parse-names":false,"suffix":""},{"dropping-particle":"","family":"Gummadi","given":"Bharat","non-dropping-particle":"","parse-names":false,"suffix":""},{"dropping-particle":"","family":"Gupta","given":"Amit","non-dropping-particle":"","parse-names":false,"suffix":""},{"dropping-particle":"","family":"Gutierrez","given":"Antonio","non-dropping-particle":"","parse-names":false,"suffix":""},{"dropping-particle":"","family":"Hardesty","given":"Peggy","non-dropping-particle":"","parse-names":false,"suffix":""},{"dropping-particle":"","family":"Hartung","given":"Phillip","non-dropping-particle":"","parse-names":false,"suffix":""},{"dropping-particle":"","family":"Haught","given":"Walter H.","non-dropping-particle":"","parse-names":false,"suffix":""},{"dropping-particle":"","family":"Haun","given":"Yonghong","non-dropping-particle":"","parse-names":false,"suffix":""},{"dropping-particle":"","family":"Hays","given":"Sara","non-dropping-particle":"","parse-names":false,"suffix":""},{"dropping-particle":"","family":"Helmreich","given":"Wolfgang","non-dropping-particle":"","parse-names":false,"suffix":""},{"dropping-particle":"","family":"Hill","given":"Douglas","non-dropping-particle":"","parse-names":false,"suffix":""},{"dropping-particle":"","family":"Hopper","given":"Ingrid","non-dropping-particle":"","parse-names":false,"suffix":""},{"dropping-particle":"","family":"Horiuchi","given":"Yu","non-dropping-particle":"","parse-names":false,"suffix":""},{"dropping-particle":"","family":"Hoshide","given":"Satoshi","non-dropping-particle":"","parse-names":false,"suffix":""},{"dropping-particle":"","family":"Howard","given":"James","non-dropping-particle":"","parse-names":false,"suffix":""},{"dropping-particle":"","family":"Ikeda","given":"Wanda","non-dropping-particle":"","parse-names":false,"suffix":""},{"dropping-particle":"","family":"Jan","given":"Fued","non-dropping-particle":"","parse-names":false,"suffix":""},{"dropping-particle":"","family":"Jauhar","given":"Rajiv","non-dropping-particle":"","parse-names":false,"suffix":""},{"dropping-particle":"","family":"Jay","given":"Desmond","non-dropping-particle":"","parse-names":false,"suffix":""},{"dropping-particle":"","family":"Johnson","given":"James","non-dropping-particle":"","parse-names":false,"suffix":""},{"dropping-particle":"","family":"Johnston","given":"Thomas","non-dropping-particle":"","parse-names":false,"suffix":""},{"dropping-particle":"","family":"Jones","given":"Schuyler","non-dropping-particle":"","parse-names":false,"suffix":""},{"dropping-particle":"","family":"Jung","given":"Susanne","non-dropping-particle":"","parse-names":false,"suffix":""},{"dropping-particle":"","family":"Kalos","given":"Theodoros","non-dropping-particle":"","parse-names":false,"suffix":""},{"dropping-particle":"","family":"Kanitkar","given":"Mihar","non-dropping-particle":"","parse-names":false,"suffix":""},{"dropping-particle":"","family":"Kannenkeril","given":"Dennis","non-dropping-particle":"","parse-names":false,"suffix":""},{"dropping-particle":"","family":"Kasiakogias","given":"Alexandros","non-dropping-particle":"","parse-names":false,"suffix":""},{"dropping-particle":"","family":"Kazziha","given":"Samer","non-dropping-particle":"","parse-names":false,"suffix":""},{"dropping-particle":"","family":"Keene","given":"Daniel","non-dropping-particle":"","parse-names":false,"suffix":""},{"dropping-particle":"","family":"Khitha","given":"Jayant","non-dropping-particle":"","parse-names":false,"suffix":""},{"dropping-particle":"","family":"Kikushima","given":"Hosei","non-dropping-particle":"","parse-names":false,"suffix":""},{"dropping-particle":"","family":"Kobayashi","given":"Taisei","non-dropping-particle":"","parse-names":false,"suffix":""},{"dropping-particle":"","family":"Komiyama","given":"Kota","non-dropping-particle":"","parse-names":false,"suffix":""},{"dropping-particle":"","family":"Komori","given":"Takahiro","non-dropping-particle":"","parse-names":false,"suffix":""},{"dropping-particle":"","family":"Kotter","given":"John","non-dropping-particle":"","parse-names":false,"suffix":""},{"dropping-particle":"","family":"Kouparanis","given":"Antonios","non-dropping-particle":"","parse-names":false,"suffix":""},{"dropping-particle":"","family":"Krasnow","given":"Joshua","non-dropping-particle":"","parse-names":false,"suffix":""},{"dropping-particle":"","family":"Kulenthiran","given":"Saarraangan","non-dropping-particle":"","parse-names":false,"suffix":""},{"dropping-particle":"","family":"Kumar","given":"Sarwan","non-dropping-particle":"","parse-names":false,"suffix":""},{"dropping-particle":"","family":"L'Allier","given":"Philippe","non-dropping-particle":"","parse-names":false,"suffix":""},{"dropping-particle":"","family":"Laney","given":"Phillip","non-dropping-particle":"","parse-names":false,"suffix":""},{"dropping-particle":"","family":"Lauder","given":"Lucas","non-dropping-particle":"","parse-names":false,"suffix":""},{"dropping-particle":"","family":"Lavoie","given":"Marc A.","non-dropping-particle":"","parse-names":false,"suffix":""},{"dropping-particle":"","family":"Lerche","given":"Matthias","non-dropping-particle":"","parse-names":false,"suffix":""},{"dropping-particle":"","family":"Linesky","given":"Elena","non-dropping-particle":"","parse-names":false,"suffix":""},{"dropping-particle":"","family":"Little","given":"Nelson","non-dropping-particle":"","parse-names":false,"suffix":""},{"dropping-particle":"","family":"Lomboy","given":"Carl","non-dropping-particle":"","parse-names":false,"suffix":""},{"dropping-particle":"","family":"Lucic","given":"Jelena","non-dropping-particle":"","parse-names":false,"suffix":""},{"dropping-particle":"","family":"Lurz","given":"Philipp","non-dropping-particle":"","parse-names":false,"suffix":""},{"dropping-particle":"","family":"Lynch","given":"Shannon","non-dropping-particle":"","parse-names":false,"suffix":""},{"dropping-particle":"","family":"Mansukhani","given":"Prakash","non-dropping-particle":"","parse-names":false,"suffix":""},{"dropping-particle":"","family":"McDuffie","given":"Katie","non-dropping-particle":"","parse-names":false,"suffix":""},{"dropping-particle":"","family":"McGrath","given":"Brian","non-dropping-particle":"","parse-names":false,"suffix":""},{"dropping-particle":"","family":"McLaurin","given":"Brent","non-dropping-particle":"","parse-names":false,"suffix":""},{"dropping-particle":"","family":"Meade","given":"Ashley","non-dropping-particle":"","parse-names":false,"suffix":""},{"dropping-particle":"","family":"Meraj","given":"Perwaiz","non-dropping-particle":"","parse-names":false,"suffix":""},{"dropping-particle":"","family":"Millenaar","given":"Dominic","non-dropping-particle":"","parse-names":false,"suffix":""},{"dropping-particle":"","family":"Moore","given":"Naing","non-dropping-particle":"","parse-names":false,"suffix":""},{"dropping-particle":"","family":"Mori","given":"Fumiko","non-dropping-particle":"","parse-names":false,"suffix":""},{"dropping-particle":"","family":"Munch","given":"Phillip","non-dropping-particle":"","parse-names":false,"suffix":""},{"dropping-particle":"","family":"Murphy","given":"James","non-dropping-particle":"","parse-names":false,"suffix":""},{"dropping-particle":"","family":"Murray","given":"Jennifer","non-dropping-particle":"","parse-names":false,"suffix":""},{"dropping-particle":"","family":"Nanjundappa","given":"Aravinda","non-dropping-particle":"","parse-names":false,"suffix":""},{"dropping-particle":"","family":"Ninomiya","given":"Kai","non-dropping-particle":"","parse-names":false,"suffix":""},{"dropping-particle":"","family":"Oba","given":"Yusuke","non-dropping-particle":"","parse-names":false,"suffix":""},{"dropping-particle":"","family":"O'Connor","given":"Tim","non-dropping-particle":"","parse-names":false,"suffix":""},{"dropping-particle":"","family":"Ogata","given":"Yukiyo","non-dropping-particle":"","parse-names":false,"suffix":""},{"dropping-particle":"","family":"Ogoyama","given":"Yukako","non-dropping-particle":"","parse-names":false,"suffix":""},{"dropping-particle":"","family":"Onsrud","given":"Rachel","non-dropping-particle":"","parse-names":false,"suffix":""},{"dropping-particle":"","family":"Ott","given":"Christian","non-dropping-particle":"","parse-names":false,"suffix":""},{"dropping-particle":"","family":"Padaliya","given":"Bimal","non-dropping-particle":"","parse-names":false,"suffix":""},{"dropping-particle":"","family":"Pagidipati","given":"Neha","non-dropping-particle":"","parse-names":false,"suffix":""},{"dropping-particle":"","family":"Patel","given":"Manesh","non-dropping-particle":"","parse-names":false,"suffix":""},{"dropping-particle":"","family":"Patel","given":"Kiritkumar","non-dropping-particle":"","parse-names":false,"suffix":""},{"dropping-particle":"","family":"Petteinidou","given":"Emanouela","non-dropping-particle":"","parse-names":false,"suffix":""},{"dropping-particle":"","family":"Porr","given":"Wendy","non-dropping-particle":"","parse-names":false,"suffix":""},{"dropping-particle":"","family":"Rao","given":"Anjani","non-dropping-particle":"","parse-names":false,"suffix":""},{"dropping-particle":"","family":"Razi","given":"Rabia","non-dropping-particle":"","parse-names":false,"suffix":""},{"dropping-particle":"","family":"Regan","given":"Christopher","non-dropping-particle":"","parse-names":false,"suffix":""},{"dropping-particle":"","family":"Remetz","given":"Michael","non-dropping-particle":"","parse-names":false,"suffix":""},{"dropping-particle":"","family":"Rizik","given":"David","non-dropping-particle":"","parse-names":false,"suffix":""},{"dropping-particle":"","family":"Robison","given":"Monique","non-dropping-particle":"","parse-names":false,"suffix":""},{"dropping-particle":"","family":"Rommel","given":"Karl Philipp","non-dropping-particle":"","parse-names":false,"suffix":""},{"dropping-particle":"","family":"Rosseel","given":"Liesbeth","non-dropping-particle":"","parse-names":false,"suffix":""},{"dropping-particle":"","family":"Rothstein","given":"Marcos","non-dropping-particle":"","parse-names":false,"suffix":""},{"dropping-particle":"","family":"Rough","given":"Randolph","non-dropping-particle":"","parse-names":false,"suffix":""},{"dropping-particle":"","family":"Saavedra","given":"Jose","non-dropping-particle":"","parse-names":false,"suffix":""},{"dropping-particle":"","family":"Saba","given":"Souhell","non-dropping-particle":"","parse-names":false,"suffix":""},{"dropping-particle":"","family":"Schwartz","given":"Robert","non-dropping-particle":"","parse-names":false,"suffix":""},{"dropping-particle":"","family":"Selcer","given":"Shaun","non-dropping-particle":"","parse-names":false,"suffix":""},{"dropping-particle":"","family":"Sen","given":"Sayan","non-dropping-particle":"","parse-names":false,"suffix":""},{"dropping-particle":"","family":"Sennott","given":"Jacqueline","non-dropping-particle":"","parse-names":false,"suffix":""},{"dropping-particle":"","family":"Shadman","given":"Ramin","non-dropping-particle":"","parse-names":false,"suffix":""},{"dropping-particle":"","family":"Shah","given":"Samit","non-dropping-particle":"","parse-names":false,"suffix":""},{"dropping-particle":"","family":"Shemin","given":"Douglas","non-dropping-particle":"","parse-names":false,"suffix":""},{"dropping-particle":"","family":"Shimizu","given":"Hayato","non-dropping-particle":"","parse-names":false,"suffix":""},{"dropping-particle":"","family":"Shimpo","given":"Masahisa","non-dropping-particle":"","parse-names":false,"suffix":""},{"dropping-particle":"","family":"Shishehbor","given":"Mehdi","non-dropping-particle":"","parse-names":false,"suffix":""},{"dropping-particle":"","family":"Shun-Shin","given":"Matthew","non-dropping-particle":"","parse-names":false,"suffix":""},{"dropping-particle":"","family":"Sierra","given":"Francisco","non-dropping-particle":"","parse-names":false,"suffix":""},{"dropping-particle":"","family":"Singh","given":"Jasvindar","non-dropping-particle":"","parse-names":false,"suffix":""},{"dropping-particle":"","family":"Singh","given":"Avneet","non-dropping-particle":"","parse-names":false,"suffix":""},{"dropping-particle":"","family":"Sirajeldin","given":"Yassir","non-dropping-particle":"","parse-names":false,"suffix":""},{"dropping-particle":"","family":"Skeik","given":"Nedaa","non-dropping-particle":"","parse-names":false,"suffix":""},{"dropping-particle":"","family":"Soliman","given":"George","non-dropping-particle":"","parse-names":false,"suffix":""},{"dropping-particle":"","family":"Statton","given":"Sarah","non-dropping-particle":"","parse-names":false,"suffix":""},{"dropping-particle":"","family":"Stehli","given":"Julia","non-dropping-particle":"","parse-names":false,"suffix":""},{"dropping-particle":"","family":"Steigerwalt","given":"Susan","non-dropping-particle":"","parse-names":false,"suffix":""},{"dropping-particle":"","family":"Striepe","given":"Kristina","non-dropping-particle":"","parse-names":false,"suffix":""},{"dropping-particle":"","family":"Stuck","given":"Jason","non-dropping-particle":"","parse-names":false,"suffix":""},{"dropping-particle":"","family":"Suppan","given":"Markus","non-dropping-particle":"","parse-names":false,"suffix":""},{"dropping-particle":"","family":"Svetkey","given":"Laura","non-dropping-particle":"","parse-names":false,"suffix":""},{"dropping-particle":"","family":"Takker","given":"Ganpat","non-dropping-particle":"","parse-names":false,"suffix":""},{"dropping-particle":"","family":"Tanabe","given":"Kengo","non-dropping-particle":"","parse-names":false,"suffix":""},{"dropping-particle":"","family":"Tanaka","given":"Tetsu","non-dropping-particle":"","parse-names":false,"suffix":""},{"dropping-particle":"","family":"Tomii","given":"Daijiro","non-dropping-particle":"","parse-names":false,"suffix":""},{"dropping-particle":"","family":"Torre","given":"Sabino","non-dropping-particle":"","parse-names":false,"suffix":""},{"dropping-particle":"","family":"Traverse","given":"Jay","non-dropping-particle":"","parse-names":false,"suffix":""},{"dropping-particle":"","family":"Tyson","given":"Crystal","non-dropping-particle":"","parse-names":false,"suffix":""},{"dropping-particle":"","family":"Vasquez","given":"Alejandro","non-dropping-particle":"","parse-names":false,"suffix":""},{"dropping-particle":"","family":"Velasquez","given":"Enrique","non-dropping-particle":"","parse-names":false,"suffix":""},{"dropping-particle":"","family":"Vemulapalli","given":"Sreekanth","non-dropping-particle":"","parse-names":false,"suffix":""},{"dropping-particle":"","family":"Waki","given":"Hirotaka","non-dropping-particle":"","parse-names":false,"suffix":""},{"dropping-particle":"","family":"Walton","given":"Tony","non-dropping-particle":"","parse-names":false,"suffix":""},{"dropping-particle":"","family":"Wang","given":"Yale","non-dropping-particle":"","parse-names":false,"suffix":""},{"dropping-particle":"","family":"Weber","given":"Thomas","non-dropping-particle":"","parse-names":false,"suffix":""},{"dropping-particle":"","family":"Wells","given":"Bryan","non-dropping-particle":"","parse-names":false,"suffix":""},{"dropping-particle":"","family":"Wilkins","given":"Robert","non-dropping-particle":"","parse-names":false,"suffix":""},{"dropping-particle":"","family":"Wright","given":"Thomas","non-dropping-particle":"","parse-names":false,"suffix":""},{"dropping-particle":"","family":"Yahagi","given":"Kazuyuki","non-dropping-particle":"","parse-names":false,"suffix":""},{"dropping-particle":"","family":"Yeung","given":"Alan","non-dropping-particle":"","parse-names":false,"suffix":""},{"dropping-particle":"","family":"Zadegan","given":"Ray","non-dropping-particle":"","parse-names":false,"suffix":""},{"dropping-particle":"","family":"Zeller","given":"Thomas","non-dropping-particle":"","parse-names":false,"suffix":""},{"dropping-particle":"","family":"Ziada","given":"Khaled","non-dropping-particle":"","parse-names":false,"suffix":""},{"dropping-particle":"","family":"Ziakas","given":"Antonios","non-dropping-particle":"","parse-names":false,"suffix":""},{"dropping-particle":"","family":"Zidar","given":"David","non-dropping-particle":"","parse-names":false,"suffix":""}],"container-title":"The Lancet","id":"ITEM-1","issue":"10234","issued":{"date-parts":[["2020"]]},"page":"1444-1451","title":"Efficacy of catheter-based renal denervation in the absence of antihypertensive medications (SPYRAL HTN-OFF MED Pivotal): a multicentre, randomised, sham-controlled trial","type":"article-journal","volume":"395"},"uris":["http://www.mendeley.com/documents/?uuid=121dcdfa-2a3e-4940-b78b-c18d2dd8291a"]}],"mendeley":{"formattedCitation":"[14]","plainTextFormattedCitation":"[14]","previouslyFormattedCitation":"[14]"},"properties":{"noteIndex":0},"schema":"https://github.com/citation-style-language/schema/raw/master/csl-citation.json"}</w:instrText>
      </w:r>
      <w:r w:rsidR="008B622D" w:rsidRPr="003168DA">
        <w:rPr>
          <w:rFonts w:ascii="Times New Roman" w:hAnsi="Times New Roman" w:cs="Times New Roman"/>
          <w:sz w:val="28"/>
          <w:szCs w:val="28"/>
        </w:rPr>
        <w:fldChar w:fldCharType="separate"/>
      </w:r>
      <w:r w:rsidR="009D2889" w:rsidRPr="003168DA">
        <w:rPr>
          <w:rFonts w:ascii="Times New Roman" w:hAnsi="Times New Roman" w:cs="Times New Roman"/>
          <w:noProof/>
          <w:sz w:val="28"/>
          <w:szCs w:val="28"/>
        </w:rPr>
        <w:t>[14</w:t>
      </w:r>
      <w:r w:rsidR="00853C55">
        <w:rPr>
          <w:rFonts w:ascii="Times New Roman" w:hAnsi="Times New Roman" w:cs="Times New Roman"/>
          <w:noProof/>
          <w:sz w:val="28"/>
          <w:szCs w:val="28"/>
        </w:rPr>
        <w:t>,с. 6</w:t>
      </w:r>
      <w:r w:rsidR="009D2889" w:rsidRPr="003168DA">
        <w:rPr>
          <w:rFonts w:ascii="Times New Roman" w:hAnsi="Times New Roman" w:cs="Times New Roman"/>
          <w:noProof/>
          <w:sz w:val="28"/>
          <w:szCs w:val="28"/>
        </w:rPr>
        <w:t>]</w:t>
      </w:r>
      <w:r w:rsidR="008B622D" w:rsidRPr="003168DA">
        <w:rPr>
          <w:rFonts w:ascii="Times New Roman" w:hAnsi="Times New Roman" w:cs="Times New Roman"/>
          <w:sz w:val="28"/>
          <w:szCs w:val="28"/>
        </w:rPr>
        <w:fldChar w:fldCharType="end"/>
      </w:r>
      <w:r w:rsidR="008B622D" w:rsidRPr="003168DA">
        <w:rPr>
          <w:rFonts w:ascii="Times New Roman" w:hAnsi="Times New Roman" w:cs="Times New Roman"/>
          <w:sz w:val="28"/>
          <w:szCs w:val="28"/>
        </w:rPr>
        <w:t xml:space="preserve">. Так, в исследовании O. Jung и др, проводили токсикологический анализ мочи пациентов, ранее имевших диагноз резистентной АГ </w:t>
      </w:r>
      <w:r w:rsidR="008B622D"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{"citationItems":[{"id":"ITEM-1","itemData":{"DOI":"10.1097/HJH.0b013e32835e2286","ISSN":"14735598","PMID":"23337469","abstract":"OBJECTIVE:: Uncontrolled hypertension under antihypertensive multidrug regimen is not necessarily always true resistance. Incomplete adherence is one of several possible causes of uncontrolled hypertension. Nonadherence remains largely unrecognized and is falsely interpreted as treatment resistance, as it is difficult to confirm or exclude objectively. This is the first study assessing adherence in patients with apparent resistant hypertension systematically via toxicological urine screening. METHODS:: All patients referred from primary care physicians because of uncontrolled hypertension between 2004 and 2011 were analysed. Adherence was assessed in all patients with uncontrolled hypertension despite the concurrent use of at least four antihypertensive agents by using liquid chromatography-mass spectrometry analysis for antihypertensive drugs or their corresponding metabolites in urine. RESULTS:: A total of 375 patients with uncontrolled hypertension were referred. After optimization of drug therapy and exclusion of white coat hypertension, 108 patients met criteria for resistant hypertension. Of those, 15 patients had secondary causes of hypertension and 17 achieved goal blood pressure with quadruple antihypertensive therapy. Of the remaining 76 patients, 40 patients (53%) were found to be nonadherent. Among nonadherent patients, 30% had complete and 70% had incomplete adherence; 85% of the latter had taken less than 50% of drugs prescribed. Lack of adherence was almost evenly distributed between different classes of antihypertensive drugs. CONCLUSION:: Low adherence was the most common cause of poor blood pressure control in patients with apparent resistant hypertension, being twice as frequent as secondary causes of hypertension. Incomplete adherence was far more common than complete nonadherence; thus, assessment of adherence in patients on multiple drug regime is only reliable when all drugs are included in assessment. Assessing adherence by toxicological urine screening is a useful tool in detecting low adherence, especially in the setting of multidrug regimen as a cause of apparently resistant hypertension. © 2013 Lippincott Williams &amp; Wilkins, Inc.","author":[{"dropping-particle":"","family":"Jung","given":"Oliver","non-dropping-particle":"","parse-names":false,"suffix":""},{"dropping-particle":"","family":"Gechter","given":"Janis L.","non-dropping-particle":"","parse-names":false,"suffix":""},{"dropping-particle":"","family":"Wunder","given":"Cora","non-dropping-particle":"","parse-names":false,"suffix":""},{"dropping-particle":"","family":"Paulke","given":"Alexander","non-dropping-particle":"","parse-names":false,"suffix":""},{"dropping-particle":"","family":"Bartel","given":"Christine","non-dropping-particle":"","parse-names":false,"suffix":""},{"dropping-particle":"","family":"Geiger","given":"Helmut","non-dropping-particle":"","parse-names":false,"suffix":""},{"dropping-particle":"","family":"Toennes","given":"Stefan W.","non-dropping-particle":"","parse-names":false,"suffix":""}],"container-title":"Journal of Hypertension","id":"ITEM-1","issue":"4","issued":{"date-parts":[["2013"]]},"page":"766-774","title":"Resistant hypertension? Assessment of adherence by toxicological urine analysis","type":"article-journal","volume":"31"},"uris":["http://www.mendeley.com/documents/?uuid=574bb08e-ff0f-44be-9cd7-f2edaaad1a19"]}],"mendeley":{"formattedCitation":"[24]","plainTextFormattedCitation":"[24]","previouslyFormattedCitation":"[24]"},"properties":{"noteIndex":0},"schema":"https://github.com/citation-style-language/schema/raw/master/csl-citation.json"}</w:instrText>
      </w:r>
      <w:r w:rsidR="008B622D"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[24]</w:t>
      </w:r>
      <w:r w:rsidR="008B622D" w:rsidRPr="003168DA">
        <w:rPr>
          <w:rFonts w:ascii="Times New Roman" w:hAnsi="Times New Roman" w:cs="Times New Roman"/>
          <w:sz w:val="28"/>
          <w:szCs w:val="28"/>
        </w:rPr>
        <w:fldChar w:fldCharType="end"/>
      </w:r>
      <w:r w:rsidR="008B622D" w:rsidRPr="003168DA">
        <w:rPr>
          <w:rFonts w:ascii="Times New Roman" w:hAnsi="Times New Roman" w:cs="Times New Roman"/>
          <w:sz w:val="28"/>
          <w:szCs w:val="28"/>
        </w:rPr>
        <w:t xml:space="preserve">. Согласно исследованию, имевшему сравнительно небольшую выборку (лишь 76 пациентов включены в итоговый анализ), порядка 53% пациентов были не комплаентны к терапии, что подтверждалось результатами токсикологического анализа. </w:t>
      </w:r>
    </w:p>
    <w:p w14:paraId="20D47B5A" w14:textId="357FE2B7" w:rsidR="008948CB" w:rsidRPr="003168DA" w:rsidRDefault="008948CB"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Среди пациентов с подтвержденной АГ, распространенност</w:t>
      </w:r>
      <w:r w:rsidR="00B83588" w:rsidRPr="003168DA">
        <w:rPr>
          <w:rFonts w:ascii="Times New Roman" w:hAnsi="Times New Roman" w:cs="Times New Roman"/>
          <w:sz w:val="28"/>
          <w:szCs w:val="28"/>
        </w:rPr>
        <w:t>ь</w:t>
      </w:r>
      <w:r w:rsidR="003C45B0" w:rsidRPr="003168DA">
        <w:rPr>
          <w:rFonts w:ascii="Times New Roman" w:hAnsi="Times New Roman" w:cs="Times New Roman"/>
          <w:sz w:val="28"/>
          <w:szCs w:val="28"/>
        </w:rPr>
        <w:t xml:space="preserve"> ее</w:t>
      </w:r>
      <w:r w:rsidR="00B83588" w:rsidRPr="003168DA">
        <w:rPr>
          <w:rFonts w:ascii="Times New Roman" w:hAnsi="Times New Roman" w:cs="Times New Roman"/>
          <w:sz w:val="28"/>
          <w:szCs w:val="28"/>
        </w:rPr>
        <w:t xml:space="preserve"> резистентной </w:t>
      </w:r>
      <w:r w:rsidR="003C45B0" w:rsidRPr="003168DA">
        <w:rPr>
          <w:rFonts w:ascii="Times New Roman" w:hAnsi="Times New Roman" w:cs="Times New Roman"/>
          <w:sz w:val="28"/>
          <w:szCs w:val="28"/>
        </w:rPr>
        <w:t>формы</w:t>
      </w:r>
      <w:r w:rsidR="00B83588" w:rsidRPr="003168DA">
        <w:rPr>
          <w:rFonts w:ascii="Times New Roman" w:hAnsi="Times New Roman" w:cs="Times New Roman"/>
          <w:sz w:val="28"/>
          <w:szCs w:val="28"/>
        </w:rPr>
        <w:t xml:space="preserve"> составляет 5-</w:t>
      </w:r>
      <w:r w:rsidRPr="003168DA">
        <w:rPr>
          <w:rFonts w:ascii="Times New Roman" w:hAnsi="Times New Roman" w:cs="Times New Roman"/>
          <w:sz w:val="28"/>
          <w:szCs w:val="28"/>
        </w:rPr>
        <w:t>30%</w:t>
      </w:r>
      <w:r w:rsidR="003C45B0" w:rsidRPr="003168DA">
        <w:rPr>
          <w:rFonts w:ascii="Times New Roman" w:hAnsi="Times New Roman" w:cs="Times New Roman"/>
          <w:sz w:val="28"/>
          <w:szCs w:val="28"/>
        </w:rPr>
        <w:t xml:space="preserve"> </w:t>
      </w:r>
      <w:r w:rsidR="00D242F9"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author":[{"dropping-particle":"","family":"Мкб","given":"I","non-dropping-particle":"","parse-names":false,"suffix":""},{"dropping-particle":"","family":"I","given":"I","non-dropping-particle":"","parse-names":false,"suffix":""},{"dropping-particle":"","family":"I","given":"I","non-dropping-particle":"","parse-names":false,"suffix":""}],"id":"ITEM-1","issued":{"date-parts":[["2020"]]},"title":"Артериальная гипертензия у взрослых","type":"article-journal"},"uris":["http://www.mendeley.com/documents/?uuid=367f2e4e-69e1-49ba-b705-2bb68a09751b"]}],"mendeley":{"formattedCitation":"[25]","plainTextFormattedCitation":"[25]","previouslyFormattedCitation":"[25]"},"properties":{"noteIndex":0},"schema":"https://github.com/citation-style-language/schema/raw/master/csl-citation.json"}</w:instrText>
      </w:r>
      <w:r w:rsidR="00D242F9"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[25]</w:t>
      </w:r>
      <w:r w:rsidR="00D242F9"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B83588" w:rsidRPr="003168DA">
        <w:rPr>
          <w:rFonts w:ascii="Times New Roman" w:hAnsi="Times New Roman" w:cs="Times New Roman"/>
          <w:sz w:val="28"/>
          <w:szCs w:val="28"/>
        </w:rPr>
        <w:t xml:space="preserve">Однако, исключив пациентов с псевдорезистентностью и используя критерии, принятые European Society of Cardiology (ESC) and the European Society of Hypertension (ESH), истинная </w:t>
      </w:r>
      <w:r w:rsidR="00F43A10" w:rsidRPr="003168DA">
        <w:rPr>
          <w:rFonts w:ascii="Times New Roman" w:hAnsi="Times New Roman" w:cs="Times New Roman"/>
          <w:sz w:val="28"/>
          <w:szCs w:val="28"/>
        </w:rPr>
        <w:t>выявляемость</w:t>
      </w:r>
      <w:r w:rsidR="00B83588" w:rsidRPr="003168DA">
        <w:rPr>
          <w:rFonts w:ascii="Times New Roman" w:hAnsi="Times New Roman" w:cs="Times New Roman"/>
          <w:sz w:val="28"/>
          <w:szCs w:val="28"/>
        </w:rPr>
        <w:t xml:space="preserve"> устойчивой к терапии АГ, составляет около 10% </w:t>
      </w:r>
      <w:r w:rsidR="00B83588" w:rsidRPr="003168DA">
        <w:rPr>
          <w:rFonts w:ascii="Times New Roman" w:hAnsi="Times New Roman" w:cs="Times New Roman"/>
          <w:sz w:val="28"/>
          <w:szCs w:val="28"/>
        </w:rPr>
        <w:fldChar w:fldCharType="begin" w:fldLock="1"/>
      </w:r>
      <w:r w:rsidR="004372E1"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mendeley":{"formattedCitation":"[4]","plainTextFormattedCitation":"[4]","previouslyFormattedCitation":"[4]"},"properties":{"noteIndex":0},"schema":"https://github.com/citation-style-language/schema/raw/master/csl-citation.json"}</w:instrText>
      </w:r>
      <w:r w:rsidR="00B83588" w:rsidRPr="003168DA">
        <w:rPr>
          <w:rFonts w:ascii="Times New Roman" w:hAnsi="Times New Roman" w:cs="Times New Roman"/>
          <w:sz w:val="28"/>
          <w:szCs w:val="28"/>
        </w:rPr>
        <w:fldChar w:fldCharType="separate"/>
      </w:r>
      <w:r w:rsidR="004372E1" w:rsidRPr="003168DA">
        <w:rPr>
          <w:rFonts w:ascii="Times New Roman" w:hAnsi="Times New Roman" w:cs="Times New Roman"/>
          <w:noProof/>
          <w:sz w:val="28"/>
          <w:szCs w:val="28"/>
        </w:rPr>
        <w:t>[4</w:t>
      </w:r>
      <w:r w:rsidR="00853C55">
        <w:rPr>
          <w:rFonts w:ascii="Times New Roman" w:hAnsi="Times New Roman" w:cs="Times New Roman"/>
          <w:noProof/>
          <w:sz w:val="28"/>
          <w:szCs w:val="28"/>
        </w:rPr>
        <w:t>,с. 8</w:t>
      </w:r>
      <w:r w:rsidR="004372E1" w:rsidRPr="003168DA">
        <w:rPr>
          <w:rFonts w:ascii="Times New Roman" w:hAnsi="Times New Roman" w:cs="Times New Roman"/>
          <w:noProof/>
          <w:sz w:val="28"/>
          <w:szCs w:val="28"/>
        </w:rPr>
        <w:t>]</w:t>
      </w:r>
      <w:r w:rsidR="00B83588" w:rsidRPr="003168DA">
        <w:rPr>
          <w:rFonts w:ascii="Times New Roman" w:hAnsi="Times New Roman" w:cs="Times New Roman"/>
          <w:sz w:val="28"/>
          <w:szCs w:val="28"/>
        </w:rPr>
        <w:fldChar w:fldCharType="end"/>
      </w:r>
      <w:r w:rsidR="00D242F9" w:rsidRPr="003168DA">
        <w:rPr>
          <w:rFonts w:ascii="Times New Roman" w:hAnsi="Times New Roman" w:cs="Times New Roman"/>
          <w:sz w:val="28"/>
          <w:szCs w:val="28"/>
        </w:rPr>
        <w:t xml:space="preserve">. </w:t>
      </w:r>
      <w:r w:rsidR="00D81F71" w:rsidRPr="003168DA">
        <w:rPr>
          <w:rFonts w:ascii="Times New Roman" w:hAnsi="Times New Roman" w:cs="Times New Roman"/>
          <w:sz w:val="28"/>
          <w:szCs w:val="28"/>
        </w:rPr>
        <w:t>При этом отмечается определенная разница между данными в эпидемиологических и клинических исследованиях.</w:t>
      </w:r>
    </w:p>
    <w:p w14:paraId="128CF5F4" w14:textId="77777777" w:rsidR="00D81F71" w:rsidRPr="003168DA" w:rsidRDefault="007B4927"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Одним из ранних и крупных эпидемиологиче</w:t>
      </w:r>
      <w:r w:rsidR="00E049B8" w:rsidRPr="003168DA">
        <w:rPr>
          <w:rFonts w:ascii="Times New Roman" w:hAnsi="Times New Roman" w:cs="Times New Roman"/>
          <w:sz w:val="28"/>
          <w:szCs w:val="28"/>
        </w:rPr>
        <w:t>с</w:t>
      </w:r>
      <w:r w:rsidRPr="003168DA">
        <w:rPr>
          <w:rFonts w:ascii="Times New Roman" w:hAnsi="Times New Roman" w:cs="Times New Roman"/>
          <w:sz w:val="28"/>
          <w:szCs w:val="28"/>
        </w:rPr>
        <w:t xml:space="preserve">ких исследований, изучающих распространенность неконтролируемой АГ в общем и резистентной АГ в частности, является исследование </w:t>
      </w:r>
      <w:r w:rsidR="00E049B8" w:rsidRPr="003168DA">
        <w:rPr>
          <w:rFonts w:ascii="Times New Roman" w:hAnsi="Times New Roman" w:cs="Times New Roman"/>
          <w:sz w:val="28"/>
          <w:szCs w:val="28"/>
        </w:rPr>
        <w:t>NHANES (National Health and Nutrition Examination Surveys)</w:t>
      </w:r>
      <w:r w:rsidRPr="003168DA">
        <w:rPr>
          <w:rFonts w:ascii="Times New Roman" w:hAnsi="Times New Roman" w:cs="Times New Roman"/>
          <w:sz w:val="28"/>
          <w:szCs w:val="28"/>
        </w:rPr>
        <w:t xml:space="preserve">, проводимое в США с </w:t>
      </w:r>
      <w:r w:rsidR="00E049B8" w:rsidRPr="003168DA">
        <w:rPr>
          <w:rFonts w:ascii="Times New Roman" w:hAnsi="Times New Roman" w:cs="Times New Roman"/>
          <w:sz w:val="28"/>
          <w:szCs w:val="28"/>
        </w:rPr>
        <w:t>1998 по 2008 г</w:t>
      </w:r>
      <w:r w:rsidR="001E375F" w:rsidRPr="003168DA">
        <w:rPr>
          <w:rFonts w:ascii="Times New Roman" w:hAnsi="Times New Roman" w:cs="Times New Roman"/>
          <w:sz w:val="28"/>
          <w:szCs w:val="28"/>
        </w:rPr>
        <w:t xml:space="preserve"> </w:t>
      </w:r>
      <w:r w:rsidR="001E375F"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{"citationItems":[{"id":"ITEM-1","itemData":{"DOI":"10.1111/j.1751-7176.2012.00596.x","ISSN":"15246175","author":[{"dropping-particle":"","family":"Basile","given":"Jan N.","non-dropping-particle":"","parse-names":false,"suffix":""},{"dropping-particle":"","family":"Bloch","given":"Michael J.","non-dropping-particle":"","parse-names":false,"suffix":""}],"container-title":"Journal of Clinical Hypertension","id":"ITEM-1","issue":"4","issued":{"date-parts":[["2012"]]},"page":"267-268","title":"NHANES Data Highlight the Clinical Characteristics of Those With Poorly Controlled Hypertension","type":"article-journal","volume":"14"},"uris":["http://www.mendeley.com/documents/?uuid=16e64e61-555b-4804-ab16-c7f01244e801"]}],"mendeley":{"formattedCitation":"[26]","plainTextFormattedCitation":"[26]","previouslyFormattedCitation":"[26]"},"properties":{"noteIndex":0},"schema":"https://github.com/citation-style-language/schema/raw/master/csl-citation.json"}</w:instrText>
      </w:r>
      <w:r w:rsidR="001E375F"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[26]</w:t>
      </w:r>
      <w:r w:rsidR="001E375F" w:rsidRPr="003168DA">
        <w:rPr>
          <w:rFonts w:ascii="Times New Roman" w:hAnsi="Times New Roman" w:cs="Times New Roman"/>
          <w:sz w:val="28"/>
          <w:szCs w:val="28"/>
        </w:rPr>
        <w:fldChar w:fldCharType="end"/>
      </w:r>
      <w:r w:rsidR="00E049B8" w:rsidRPr="003168DA">
        <w:rPr>
          <w:rFonts w:ascii="Times New Roman" w:hAnsi="Times New Roman" w:cs="Times New Roman"/>
          <w:sz w:val="28"/>
          <w:szCs w:val="28"/>
        </w:rPr>
        <w:t xml:space="preserve">. Согласно полученным данным, </w:t>
      </w:r>
      <w:r w:rsidR="00E85042" w:rsidRPr="003168DA">
        <w:rPr>
          <w:rFonts w:ascii="Times New Roman" w:hAnsi="Times New Roman" w:cs="Times New Roman"/>
          <w:sz w:val="28"/>
          <w:szCs w:val="28"/>
        </w:rPr>
        <w:t xml:space="preserve">у </w:t>
      </w:r>
      <w:r w:rsidR="00E049B8" w:rsidRPr="003168DA">
        <w:rPr>
          <w:rFonts w:ascii="Times New Roman" w:hAnsi="Times New Roman" w:cs="Times New Roman"/>
          <w:sz w:val="28"/>
          <w:szCs w:val="28"/>
        </w:rPr>
        <w:t xml:space="preserve">49,9% пациентов США </w:t>
      </w:r>
      <w:r w:rsidR="00E85042" w:rsidRPr="003168DA">
        <w:rPr>
          <w:rFonts w:ascii="Times New Roman" w:hAnsi="Times New Roman" w:cs="Times New Roman"/>
          <w:sz w:val="28"/>
          <w:szCs w:val="28"/>
        </w:rPr>
        <w:t xml:space="preserve">отсутствует эффективный контроль </w:t>
      </w:r>
      <w:r w:rsidR="00E049B8" w:rsidRPr="003168DA">
        <w:rPr>
          <w:rFonts w:ascii="Times New Roman" w:hAnsi="Times New Roman" w:cs="Times New Roman"/>
          <w:sz w:val="28"/>
          <w:szCs w:val="28"/>
        </w:rPr>
        <w:t xml:space="preserve">АД, при этом </w:t>
      </w:r>
      <w:r w:rsidR="001E375F" w:rsidRPr="003168DA">
        <w:rPr>
          <w:rFonts w:ascii="Times New Roman" w:hAnsi="Times New Roman" w:cs="Times New Roman"/>
          <w:sz w:val="28"/>
          <w:szCs w:val="28"/>
        </w:rPr>
        <w:t xml:space="preserve">у </w:t>
      </w:r>
      <w:r w:rsidR="00E049B8" w:rsidRPr="003168DA">
        <w:rPr>
          <w:rFonts w:ascii="Times New Roman" w:hAnsi="Times New Roman" w:cs="Times New Roman"/>
          <w:sz w:val="28"/>
          <w:szCs w:val="28"/>
        </w:rPr>
        <w:t xml:space="preserve">порядка 28% пациентов с неконтролируемой АГ диагностировалась резистентная АГ. Важно подчеркнуть, что исследование </w:t>
      </w:r>
      <w:r w:rsidR="00E049B8" w:rsidRPr="003168DA">
        <w:rPr>
          <w:rFonts w:ascii="Times New Roman" w:hAnsi="Times New Roman" w:cs="Times New Roman"/>
          <w:sz w:val="28"/>
          <w:szCs w:val="28"/>
        </w:rPr>
        <w:lastRenderedPageBreak/>
        <w:t xml:space="preserve">имело 4 временных периода, также оценка эффективности </w:t>
      </w:r>
      <w:r w:rsidR="001E375F" w:rsidRPr="003168DA">
        <w:rPr>
          <w:rFonts w:ascii="Times New Roman" w:hAnsi="Times New Roman" w:cs="Times New Roman"/>
          <w:sz w:val="28"/>
          <w:szCs w:val="28"/>
        </w:rPr>
        <w:t>антигипертензивной терапии (АГТ) осуществлялась на основе самоконтроля пациентов врачом-исследователем, используя критерии АГ, принятые в то время в США (АД равно или превыш</w:t>
      </w:r>
      <w:r w:rsidR="00E85042" w:rsidRPr="003168DA">
        <w:rPr>
          <w:rFonts w:ascii="Times New Roman" w:hAnsi="Times New Roman" w:cs="Times New Roman"/>
          <w:sz w:val="28"/>
          <w:szCs w:val="28"/>
        </w:rPr>
        <w:t xml:space="preserve">ало уровень 140/90 мм рт.ст. при приеме </w:t>
      </w:r>
      <w:r w:rsidR="001E375F" w:rsidRPr="003168DA">
        <w:rPr>
          <w:rFonts w:ascii="Times New Roman" w:hAnsi="Times New Roman" w:cs="Times New Roman"/>
          <w:sz w:val="28"/>
          <w:szCs w:val="28"/>
        </w:rPr>
        <w:t>3</w:t>
      </w:r>
      <w:r w:rsidR="00E85042" w:rsidRPr="003168DA">
        <w:rPr>
          <w:rFonts w:ascii="Times New Roman" w:hAnsi="Times New Roman" w:cs="Times New Roman"/>
          <w:sz w:val="28"/>
          <w:szCs w:val="28"/>
        </w:rPr>
        <w:t>-х</w:t>
      </w:r>
      <w:r w:rsidR="001E375F" w:rsidRPr="003168DA">
        <w:rPr>
          <w:rFonts w:ascii="Times New Roman" w:hAnsi="Times New Roman" w:cs="Times New Roman"/>
          <w:sz w:val="28"/>
          <w:szCs w:val="28"/>
        </w:rPr>
        <w:t xml:space="preserve"> АГП). </w:t>
      </w:r>
    </w:p>
    <w:p w14:paraId="44C44557" w14:textId="7A77E8E8" w:rsidR="00F13AB1" w:rsidRPr="003168DA" w:rsidRDefault="00D81F71"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Измененная парадигма целевых уровней АД, последовавшая вслед за публикацией одного из самых цитируемых исследований </w:t>
      </w:r>
      <w:r w:rsidRPr="003168DA">
        <w:rPr>
          <w:rFonts w:ascii="Times New Roman" w:hAnsi="Times New Roman" w:cs="Times New Roman"/>
          <w:sz w:val="28"/>
          <w:szCs w:val="28"/>
          <w:lang w:val="en-US"/>
        </w:rPr>
        <w:t>SPRINT</w:t>
      </w:r>
      <w:r w:rsidRPr="003168DA">
        <w:rPr>
          <w:rFonts w:ascii="Times New Roman" w:hAnsi="Times New Roman" w:cs="Times New Roman"/>
          <w:sz w:val="28"/>
          <w:szCs w:val="28"/>
        </w:rPr>
        <w:t xml:space="preserve">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URL":"chrome-extension://dagcmkpagjlhakfdhnbomgmjdpkdklff/enhanced-reader.html?openApp&amp;pdf=https%3A%2F%2Fwww.nejm.org%2Fdoi%2Fpdf%2F10.1056%2FNEJMoa1511939%3FarticleTools%3Dtrue","accessed":{"date-parts":[["2021","1","31"]]},"author":[{"dropping-particle":"","family":"SPRINT","given":"","non-dropping-particle":"","parse-names":false,"suffix":""}],"id":"ITEM-1","issued":{"date-parts":[["0"]]},"title":"A Randomized Trial of Intensive versus Standard Blood-Pressure Control | Enhanced Reader","type":"webpage"},"uris":["http://www.mendeley.com/documents/?uuid=35a0a42a-78a7-3a37-851a-667f1c8c7ac3"]}],"mendeley":{"formattedCitation":"[27]","plainTextFormattedCitation":"[27]","previouslyFormattedCitation":"[27]"},"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[27]</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характеризовалась применением в США нового определения АГ по уровню АД и соответственно, публикацией обновленного руководства по резистентной АГ </w:t>
      </w:r>
      <w:r w:rsidRPr="003168DA">
        <w:rPr>
          <w:rFonts w:ascii="Times New Roman" w:hAnsi="Times New Roman" w:cs="Times New Roman"/>
          <w:sz w:val="28"/>
          <w:szCs w:val="28"/>
        </w:rPr>
        <w:fldChar w:fldCharType="begin" w:fldLock="1"/>
      </w:r>
      <w:r w:rsidR="00975BED" w:rsidRPr="003168DA">
        <w:rPr>
          <w:rFonts w:ascii="Times New Roman" w:hAnsi="Times New Roman" w:cs="Times New Roman"/>
          <w:sz w:val="28"/>
          <w:szCs w:val="28"/>
        </w:rPr>
        <w:instrText>ADDIN CSL_CITATION {"citationItems":[{"id":"ITEM-1","itemData":{"DOI":"10.1161/HYP.0000000000000084","ISBN":"0000000000000","ISSN":"15244563","PMID":"30354828","abstract":"Resistant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B.","non-dropping-particle":"","parse-names":false,"suffix":""}],"container-title":"Hypertension","id":"ITEM-1","issue":"5","issued":{"date-parts":[["2018"]]},"number-of-pages":"E53-E90","title":"Resistant hypertension: Detection, evaluation, and management a scientific statement from the American Heart Association","type":"book","volume":"72"},"uris":["http://www.mendeley.com/documents/?uuid=9baad1e4-9d05-41f2-8992-d18fd0aab561"]}],"mendeley":{"formattedCitation":"[10]","plainTextFormattedCitation":"[10]","previouslyFormattedCitation":"[10]"},"properties":{"noteIndex":0},"schema":"https://github.com/citation-style-language/schema/raw/master/csl-citation.json"}</w:instrText>
      </w:r>
      <w:r w:rsidRPr="003168DA">
        <w:rPr>
          <w:rFonts w:ascii="Times New Roman" w:hAnsi="Times New Roman" w:cs="Times New Roman"/>
          <w:sz w:val="28"/>
          <w:szCs w:val="28"/>
        </w:rPr>
        <w:fldChar w:fldCharType="separate"/>
      </w:r>
      <w:r w:rsidR="00975BED" w:rsidRPr="003168DA">
        <w:rPr>
          <w:rFonts w:ascii="Times New Roman" w:hAnsi="Times New Roman" w:cs="Times New Roman"/>
          <w:noProof/>
          <w:sz w:val="28"/>
          <w:szCs w:val="28"/>
        </w:rPr>
        <w:t>[10</w:t>
      </w:r>
      <w:r w:rsidR="00853C55">
        <w:rPr>
          <w:rFonts w:ascii="Times New Roman" w:hAnsi="Times New Roman" w:cs="Times New Roman"/>
          <w:noProof/>
          <w:sz w:val="28"/>
          <w:szCs w:val="28"/>
        </w:rPr>
        <w:t>,с. 4</w:t>
      </w:r>
      <w:r w:rsidR="00975BED"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1E375F" w:rsidRPr="003168DA">
        <w:rPr>
          <w:rFonts w:ascii="Times New Roman" w:hAnsi="Times New Roman" w:cs="Times New Roman"/>
          <w:sz w:val="28"/>
          <w:szCs w:val="28"/>
        </w:rPr>
        <w:t>Позже, в 2018 г, было опубликовано другое исследование, основной целью которого являлось сравнение распространенность резистентной АГ, используя обновленные критерии (принятые ранее в США)</w:t>
      </w:r>
      <w:r w:rsidR="00D704A1" w:rsidRPr="003168DA">
        <w:rPr>
          <w:rFonts w:ascii="Times New Roman" w:hAnsi="Times New Roman" w:cs="Times New Roman"/>
          <w:sz w:val="28"/>
          <w:szCs w:val="28"/>
        </w:rPr>
        <w:t>,</w:t>
      </w:r>
      <w:r w:rsidR="001E375F" w:rsidRPr="003168DA">
        <w:rPr>
          <w:rFonts w:ascii="Times New Roman" w:hAnsi="Times New Roman" w:cs="Times New Roman"/>
          <w:sz w:val="28"/>
          <w:szCs w:val="28"/>
        </w:rPr>
        <w:t xml:space="preserve"> с данными 2008г </w:t>
      </w:r>
      <w:r w:rsidR="001E375F"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{"citationItems":[{"id":"ITEM-1","itemData":{"DOI":"10.1161/HYPERTENSIONAHA.118.12191","ISSN":"15244563","PMID":"30580690","abstract":"In 2018, the American Heart Association published a Scientific Statement on resistant hypertension. We compared the prevalence of apparent treatment-resistant hypertension (aTRH) among US adults as defined in the 2018 and 2008 American Heart Association Scientific Statements using data from 4158 participants with hypertension, taking antihypertensive medication in the 2009 to 2014 National Health and Nutrition Examination Survey. Blood pressure (BP) was measured 3 times, and antihypertensive medication classes were identified through a pill bottle review. In both Scientific Statements, aTRH was defined as uncontrolled BP while taking ≥3 classes of antihypertensive medication or taking ≥4 classes of antihypertensive medication regardless of BP level. Uncontrolled BP was defined as systolic/diastolic BP ≥140/90 mm Hg (≥130/80 mm Hg for those with diabetes mellitus or chronic kidney disease) in the 2008 Scientific Statement and systolic/diastolic BP ≥130/80 mm Hg (systolic BP ≥130 mm Hg only for low-risk adults ≥65 years of age) in the 2018 Scientific Statement. The prevalence of aTRH was 17.7% and 19.7% according to the 2008 and 2018 Scientific Statement definitions, respectively (Δ=2.0%; 95% CI, 1.5%-2.7%). Overall, 10.3 million US adults had aTRH according to the 2018 Scientific Statement. The most common 3-drug combination taken included an angiotensin-converting enzyme inhibitor, β-blocker, and thiazide diuretic. Using the 2018 definition, 3.2% of US adults with aTRH were taking a thiazide-like diuretic (chlorthalidone or indapamide), and 9.0% were taking a mineralocorticoid receptor blocker (spironolactone or eplerenone). In conclusion, the prevalence of aTRH is only modestly higher using the definition in the 2018 versus 2008 resistant hypertension Scientific Statement.","author":[{"dropping-particle":"","family":"Carey","given":"Robert M.","non-dropping-particle":"","parse-names":false,"suffix":""},{"dropping-particle":"","family":"Sakhuja","given":"Swati","non-dropping-particle":"","parse-names":false,"suffix":""},{"dropping-particle":"","family":"Calhoun","given":"David A.","non-dropping-particle":"","parse-names":false,"suffix":""},{"dropping-particle":"","family":"Whelton","given":"Paul K.","non-dropping-particle":"","parse-names":false,"suffix":""},{"dropping-particle":"","family":"Muntner","given":"Paul","non-dropping-particle":"","parse-names":false,"suffix":""}],"container-title":"Hypertension","id":"ITEM-1","issue":"2","issued":{"date-parts":[["2019"]]},"page":"424-431","title":"Prevalence of Apparent Treatment-Resistant Hypertension in the United States: Comparison of the 2008 and 2018 American Heart Association Scientific Statements on Resistant Hypertension","type":"article-journal","volume":"73"},"uris":["http://www.mendeley.com/documents/?uuid=ed7ac8e1-1128-4d87-a51e-b9b29e167f4b"]}],"mendeley":{"formattedCitation":"[28]","plainTextFormattedCitation":"[28]","previouslyFormattedCitation":"[28]"},"properties":{"noteIndex":0},"schema":"https://github.com/citation-style-language/schema/raw/master/csl-citation.json"}</w:instrText>
      </w:r>
      <w:r w:rsidR="001E375F"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[28]</w:t>
      </w:r>
      <w:r w:rsidR="001E375F" w:rsidRPr="003168DA">
        <w:rPr>
          <w:rFonts w:ascii="Times New Roman" w:hAnsi="Times New Roman" w:cs="Times New Roman"/>
          <w:sz w:val="28"/>
          <w:szCs w:val="28"/>
        </w:rPr>
        <w:fldChar w:fldCharType="end"/>
      </w:r>
      <w:r w:rsidR="001E375F" w:rsidRPr="003168DA">
        <w:rPr>
          <w:rFonts w:ascii="Times New Roman" w:hAnsi="Times New Roman" w:cs="Times New Roman"/>
          <w:sz w:val="28"/>
          <w:szCs w:val="28"/>
        </w:rPr>
        <w:t xml:space="preserve">. </w:t>
      </w:r>
      <w:r w:rsidR="00D704A1" w:rsidRPr="003168DA">
        <w:rPr>
          <w:rFonts w:ascii="Times New Roman" w:hAnsi="Times New Roman" w:cs="Times New Roman"/>
          <w:sz w:val="28"/>
          <w:szCs w:val="28"/>
        </w:rPr>
        <w:t>С</w:t>
      </w:r>
      <w:r w:rsidRPr="003168DA">
        <w:rPr>
          <w:rFonts w:ascii="Times New Roman" w:hAnsi="Times New Roman" w:cs="Times New Roman"/>
          <w:sz w:val="28"/>
          <w:szCs w:val="28"/>
        </w:rPr>
        <w:t>огласно данному анализу, наблюдался рост распростране</w:t>
      </w:r>
      <w:r w:rsidR="00D704A1" w:rsidRPr="003168DA">
        <w:rPr>
          <w:rFonts w:ascii="Times New Roman" w:hAnsi="Times New Roman" w:cs="Times New Roman"/>
          <w:sz w:val="28"/>
          <w:szCs w:val="28"/>
        </w:rPr>
        <w:t>нность резистентной АГ в 2018 (</w:t>
      </w:r>
      <w:r w:rsidR="002D2F81">
        <w:rPr>
          <w:rFonts w:ascii="Times New Roman" w:hAnsi="Times New Roman" w:cs="Times New Roman"/>
          <w:sz w:val="28"/>
          <w:szCs w:val="28"/>
        </w:rPr>
        <w:t>с 17,7% в</w:t>
      </w:r>
      <w:r w:rsidRPr="003168DA">
        <w:rPr>
          <w:rFonts w:ascii="Times New Roman" w:hAnsi="Times New Roman" w:cs="Times New Roman"/>
          <w:sz w:val="28"/>
          <w:szCs w:val="28"/>
        </w:rPr>
        <w:t xml:space="preserve"> 2008 до 19,7%). </w:t>
      </w:r>
    </w:p>
    <w:p w14:paraId="38A5012F" w14:textId="0BB7F7B6" w:rsidR="001C682E" w:rsidRPr="003168DA" w:rsidRDefault="00D81F71"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К настоящему времени опубликовано несколько мета-анализов, изучающих распространенность резистентной АГ </w:t>
      </w:r>
      <w:r w:rsidR="00396F6C"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{"citationItems":[{"id":"ITEM-1","itemData":{"DOI":"10.1093/ajh/hpu151","ISSN":"19417225","PMID":"25156625","abstract":"Although treatment-resistant hypertension (RH) is a serious burden on population health, there exists uncertainty about its prevalence. Hence, the objectives of this work were to systematically review and critically appraise the literature and to conduct a meta-analysis on the prevalence of RH in treated hypertensive populations. methods PubMed, Cochrane Library, CRD York databases, and study bibliographies were systematically searched for observational and interventional studies that report disease frequency in adult populations. The pooled prevalence was obtained through random-effect modeling. Furthermore, quality assessment, publication bias diagnostics, metaregression, subgroup analysis by sex, and sensitivity analysis were performed. results Out of 318 retrieved studies, 20 observational studies and 4 randomized control trials (RCTs) with a total population of 961,035 were included. The random-effect method for observational studies and RCTs yielded RH prevalence ratios of 13.72% (95% confidence interval (CI) = 11.19%-16.24%) and 16.32% (95% CI = 10.68%-21.95%), respectively. Yet, most studies were incapable of ruling out pseudo-resistance caused by white-coat effect, poor medication adherence, and suboptimal dosing. Differences in RH prevalence by sex were negligible. Meta-regression analysis showed that study-level characteristics had no statistically significant influence on RH prevalence. The inclusion of further studies in the sensitivity analysis concurred with the baseline results (13.19%; 95% CI = 10.89%-15.49%). conclusions Researchers should enhance comparability of future empirical evidence through homogeneous methodologies and comparable baseline populations. This meta-analysis concludes that RH is a frequent phenomenon and further harmonization in terms of RH definition and measurement would be necessary to clearly distinguish true treatment resistance from pseudo-resistance.","author":[{"dropping-particle":"","family":"Achelrod","given":"Dmitrij","non-dropping-particle":"","parse-names":false,"suffix":""},{"dropping-particle":"","family":"Wenzel","given":"Ulrich","non-dropping-particle":"","parse-names":false,"suffix":""},{"dropping-particle":"","family":"Frey","given":"Simon","non-dropping-particle":"","parse-names":false,"suffix":""}],"container-title":"American Journal of Hypertension","id":"ITEM-1","issue":"3","issued":{"date-parts":[["2015"]]},"page":"355-361","title":"Systematic review and meta-analysis of the prevalence of resistant hypertension in treated hypertensive populations","type":"article-journal","volume":"28"},"uris":["http://www.mendeley.com/documents/?uuid=c373a423-9f2d-41dd-9777-d77dc10dd685"]},{"id":"ITEM-2","itemData":{"DOI":"10.1136/heartjnl-2018-313599","ISSN":"1468201X","PMID":"30087099","abstract":"Objective We conducted the first systematic review and meta-analysis to estimate the specific prevalence of apparent treatment-resistant, pseudo-resistant and true-resistant hypertension among treated patients with hypertension globally. Methods We conducted a search in PubMed, EMBASE, Web of Science and Global Index Medicus to identify articles published from inception to 30 September 2017, and searched the reference list of retrieved articles. We used a random-effects model to estimate the prevalence of resistant hypertension across studies and heterogeneity was assessed via the Ï ‡² test on Cochran's Q statistic. Results We included 91 studies published between 1991 and 2017 reporting data of a pooled sample of 3 207 911 patients with hypertension on antihypertensive drugs globally. Most of the studies (n=64, 70%) only used office blood pressure (BP) measurement. In the general, population of treated patients with hypertension, the prevalence of true-resistant, apparent treatment-resistant and pseudo-resistant hypertension were 10.3% (95% CI 7.6% to 13.2%), 14.7% (95% CI 13.1% to 16.3%) and 10.3% (95% CI 6.0% to 15.5%). The prevalence of true-resistant hypertension was 22.9% (95% CI 19.1% to 27.0%), 56.0% (95% CI 52.7% to 59.3%) and 12.3% (95% CI 1.7% to 30.5%) in chronic kidney disease, renal transplant and elderly patients, respectively. Conclusions This study shows a high prevalence of true-resistant hypertension. This prevalence is lower than that of apparent treatment-resistant hypertension, demonstrating the importance to exclude causes of pseudo-resistant hypertension including white-coat hypertension with the use of ambulatory BP measurement. The burden of resistant hypertension is highest in patients with chronic kidney disease. New treatments for resistant hypertension are highly needed, considering the disastrous complications of the disease.","author":[{"dropping-particle":"","family":"Noubiap","given":"Jean Jacques","non-dropping-particle":"","parse-names":false,"suffix":""},{"dropping-particle":"","family":"Nansseu","given":"Jobert Richie","non-dropping-particle":"","parse-names":false,"suffix":""},{"dropping-particle":"","family":"Nyaga","given":"Ulrich Flore","non-dropping-particle":"","parse-names":false,"suffix":""},{"dropping-particle":"","family":"Sime","given":"Paule Sandra","non-dropping-particle":"","parse-names":false,"suffix":""},{"dropping-particle":"","family":"Francis","given":"Innocent","non-dropping-particle":"","parse-names":false,"suffix":""},{"dropping-particle":"","family":"Bigna","given":"Jean Joel","non-dropping-particle":"","parse-names":false,"suffix":""}],"container-title":"Heart","id":"ITEM-2","issue":"2","issued":{"date-parts":[["2019"]]},"page":"98-105","title":"Global prevalence of resistant hypertension: A meta-analysis of data from 3.2 million patients","type":"article-journal","volume":"105"},"uris":["http://www.mendeley.com/documents/?uuid=5de7e9dd-8fbe-40d2-a113-69d8621f75a7"]}],"mendeley":{"formattedCitation":"[29,30]","plainTextFormattedCitation":"[29,30]","previouslyFormattedCitation":"[29,30]"},"properties":{"noteIndex":0},"schema":"https://github.com/citation-style-language/schema/raw/master/csl-citation.json"}</w:instrText>
      </w:r>
      <w:r w:rsidR="00396F6C"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[29]</w:t>
      </w:r>
      <w:r w:rsidR="00396F6C" w:rsidRPr="003168DA">
        <w:rPr>
          <w:rFonts w:ascii="Times New Roman" w:hAnsi="Times New Roman" w:cs="Times New Roman"/>
          <w:sz w:val="28"/>
          <w:szCs w:val="28"/>
        </w:rPr>
        <w:fldChar w:fldCharType="end"/>
      </w:r>
      <w:r w:rsidR="00396F6C" w:rsidRPr="003168DA">
        <w:rPr>
          <w:rFonts w:ascii="Times New Roman" w:hAnsi="Times New Roman" w:cs="Times New Roman"/>
          <w:sz w:val="28"/>
          <w:szCs w:val="28"/>
        </w:rPr>
        <w:t xml:space="preserve">. </w:t>
      </w:r>
      <w:r w:rsidR="0054470B" w:rsidRPr="003168DA">
        <w:rPr>
          <w:rFonts w:ascii="Times New Roman" w:hAnsi="Times New Roman" w:cs="Times New Roman"/>
          <w:sz w:val="28"/>
          <w:szCs w:val="28"/>
        </w:rPr>
        <w:t xml:space="preserve">Мета-анализ, включающий данные 91 исследования с участием более 3,2 млн пациентов </w:t>
      </w:r>
      <w:r w:rsidR="0054470B"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{"citationItems":[{"id":"ITEM-1","itemData":{"DOI":"10.1136/heartjnl-2018-313599","ISSN":"1468201X","PMID":"30087099","abstract":"Objective We conducted the first systematic review and meta-analysis to estimate the specific prevalence of apparent treatment-resistant, pseudo-resistant and true-resistant hypertension among treated patients with hypertension globally. Methods We conducted a search in PubMed, EMBASE, Web of Science and Global Index Medicus to identify articles published from inception to 30 September 2017, and searched the reference list of retrieved articles. We used a random-effects model to estimate the prevalence of resistant hypertension across studies and heterogeneity was assessed via the Ï ‡² test on Cochran's Q statistic. Results We included 91 studies published between 1991 and 2017 reporting data of a pooled sample of 3 207 911 patients with hypertension on antihypertensive drugs globally. Most of the studies (n=64, 70%) only used office blood pressure (BP) measurement. In the general, population of treated patients with hypertension, the prevalence of true-resistant, apparent treatment-resistant and pseudo-resistant hypertension were 10.3% (95% CI 7.6% to 13.2%), 14.7% (95% CI 13.1% to 16.3%) and 10.3% (95% CI 6.0% to 15.5%). The prevalence of true-resistant hypertension was 22.9% (95% CI 19.1% to 27.0%), 56.0% (95% CI 52.7% to 59.3%) and 12.3% (95% CI 1.7% to 30.5%) in chronic kidney disease, renal transplant and elderly patients, respectively. Conclusions This study shows a high prevalence of true-resistant hypertension. This prevalence is lower than that of apparent treatment-resistant hypertension, demonstrating the importance to exclude causes of pseudo-resistant hypertension including white-coat hypertension with the use of ambulatory BP measurement. The burden of resistant hypertension is highest in patients with chronic kidney disease. New treatments for resistant hypertension are highly needed, considering the disastrous complications of the disease.","author":[{"dropping-particle":"","family":"Noubiap","given":"Jean Jacques","non-dropping-particle":"","parse-names":false,"suffix":""},{"dropping-particle":"","family":"Nansseu","given":"Jobert Richie","non-dropping-particle":"","parse-names":false,"suffix":""},{"dropping-particle":"","family":"Nyaga","given":"Ulrich Flore","non-dropping-particle":"","parse-names":false,"suffix":""},{"dropping-particle":"","family":"Sime","given":"Paule Sandra","non-dropping-particle":"","parse-names":false,"suffix":""},{"dropping-particle":"","family":"Francis","given":"Innocent","non-dropping-particle":"","parse-names":false,"suffix":""},{"dropping-particle":"","family":"Bigna","given":"Jean Joel","non-dropping-particle":"","parse-names":false,"suffix":""}],"container-title":"Heart","id":"ITEM-1","issue":"2","issued":{"date-parts":[["2019"]]},"page":"98-105","title":"Global prevalence of resistant hypertension: A meta-analysis of data from 3.2 million patients","type":"article-journal","volume":"105"},"uris":["http://www.mendeley.com/documents/?uuid=5de7e9dd-8fbe-40d2-a113-69d8621f75a7"]}],"mendeley":{"formattedCitation":"[30]","plainTextFormattedCitation":"[30]","previouslyFormattedCitation":"[30]"},"properties":{"noteIndex":0},"schema":"https://github.com/citation-style-language/schema/raw/master/csl-citation.json"}</w:instrText>
      </w:r>
      <w:r w:rsidR="0054470B"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[30]</w:t>
      </w:r>
      <w:r w:rsidR="0054470B" w:rsidRPr="003168DA">
        <w:rPr>
          <w:rFonts w:ascii="Times New Roman" w:hAnsi="Times New Roman" w:cs="Times New Roman"/>
          <w:sz w:val="28"/>
          <w:szCs w:val="28"/>
        </w:rPr>
        <w:fldChar w:fldCharType="end"/>
      </w:r>
      <w:r w:rsidR="0054470B" w:rsidRPr="003168DA">
        <w:rPr>
          <w:rFonts w:ascii="Times New Roman" w:hAnsi="Times New Roman" w:cs="Times New Roman"/>
          <w:sz w:val="28"/>
          <w:szCs w:val="28"/>
        </w:rPr>
        <w:t xml:space="preserve">, получающих лечение по поводу повышения АД, продемонстрировал, что распространенность истинной резистентной АГ составляет 10,3% (95% ДИ 7,6%-13,2%). В </w:t>
      </w:r>
      <w:r w:rsidR="00BF2C1F" w:rsidRPr="003168DA">
        <w:rPr>
          <w:rFonts w:ascii="Times New Roman" w:hAnsi="Times New Roman" w:cs="Times New Roman"/>
          <w:sz w:val="28"/>
          <w:szCs w:val="28"/>
        </w:rPr>
        <w:t>данной работе</w:t>
      </w:r>
      <w:r w:rsidR="0054470B" w:rsidRPr="003168DA">
        <w:rPr>
          <w:rFonts w:ascii="Times New Roman" w:hAnsi="Times New Roman" w:cs="Times New Roman"/>
          <w:sz w:val="28"/>
          <w:szCs w:val="28"/>
        </w:rPr>
        <w:t xml:space="preserve"> также подчеркивается, что встречаемость резистентной АГ широко варьируется, закономерен ее рост </w:t>
      </w:r>
      <w:r w:rsidR="00C43D7D" w:rsidRPr="003168DA">
        <w:rPr>
          <w:rFonts w:ascii="Times New Roman" w:hAnsi="Times New Roman" w:cs="Times New Roman"/>
          <w:sz w:val="28"/>
          <w:szCs w:val="28"/>
        </w:rPr>
        <w:t>среди пациентов с хронической почечной недостаточностью 22,9% (95% ДИ 19,1% - 27,0%).</w:t>
      </w:r>
    </w:p>
    <w:p w14:paraId="2D2B351A" w14:textId="77777777" w:rsidR="007445E0" w:rsidRPr="003168DA" w:rsidRDefault="001C682E"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 другой стороны, в одном из важнейших исследований современной гипертензиологии, РКИ</w:t>
      </w:r>
      <w:r w:rsidR="00BF2C1F" w:rsidRPr="003168DA">
        <w:rPr>
          <w:rFonts w:ascii="Times New Roman" w:hAnsi="Times New Roman" w:cs="Times New Roman"/>
          <w:sz w:val="28"/>
          <w:szCs w:val="28"/>
        </w:rPr>
        <w:t xml:space="preserve"> А</w:t>
      </w:r>
      <w:r w:rsidRPr="003168DA">
        <w:rPr>
          <w:rFonts w:ascii="Times New Roman" w:hAnsi="Times New Roman" w:cs="Times New Roman"/>
          <w:sz w:val="28"/>
          <w:szCs w:val="28"/>
        </w:rPr>
        <w:t>LLHAT (</w:t>
      </w:r>
      <w:r w:rsidRPr="003168DA">
        <w:rPr>
          <w:rFonts w:ascii="Times New Roman" w:hAnsi="Times New Roman" w:cs="Times New Roman"/>
          <w:sz w:val="28"/>
          <w:szCs w:val="28"/>
          <w:lang w:val="en-US"/>
        </w:rPr>
        <w:t>A</w:t>
      </w:r>
      <w:r w:rsidRPr="003168DA">
        <w:rPr>
          <w:rStyle w:val="fontstyle01"/>
          <w:rFonts w:ascii="Times New Roman" w:hAnsi="Times New Roman" w:cs="Times New Roman"/>
          <w:color w:val="auto"/>
          <w:sz w:val="28"/>
          <w:szCs w:val="28"/>
        </w:rPr>
        <w:t xml:space="preserve">ntihypertensive </w:t>
      </w:r>
      <w:r w:rsidR="00BF2C1F" w:rsidRPr="003168DA">
        <w:rPr>
          <w:rStyle w:val="fontstyle01"/>
          <w:rFonts w:ascii="Times New Roman" w:hAnsi="Times New Roman" w:cs="Times New Roman"/>
          <w:color w:val="auto"/>
          <w:sz w:val="28"/>
          <w:szCs w:val="28"/>
        </w:rPr>
        <w:t xml:space="preserve">and Lipid-Lowering Treatment to </w:t>
      </w:r>
      <w:r w:rsidRPr="003168DA">
        <w:rPr>
          <w:rStyle w:val="fontstyle01"/>
          <w:rFonts w:ascii="Times New Roman" w:hAnsi="Times New Roman" w:cs="Times New Roman"/>
          <w:color w:val="auto"/>
          <w:sz w:val="28"/>
          <w:szCs w:val="28"/>
        </w:rPr>
        <w:t>Prevent Heart Attack</w:t>
      </w:r>
      <w:r w:rsidR="00BF2C1F" w:rsidRPr="003168DA">
        <w:rPr>
          <w:rFonts w:ascii="Times New Roman" w:hAnsi="Times New Roman" w:cs="Times New Roman"/>
          <w:sz w:val="28"/>
          <w:szCs w:val="28"/>
        </w:rPr>
        <w:t xml:space="preserve"> </w:t>
      </w:r>
      <w:r w:rsidRPr="003168DA">
        <w:rPr>
          <w:rStyle w:val="fontstyle01"/>
          <w:rFonts w:ascii="Times New Roman" w:hAnsi="Times New Roman" w:cs="Times New Roman"/>
          <w:color w:val="auto"/>
          <w:sz w:val="28"/>
          <w:szCs w:val="28"/>
        </w:rPr>
        <w:t>Trial</w:t>
      </w:r>
      <w:r w:rsidRPr="003168DA">
        <w:rPr>
          <w:rFonts w:ascii="Times New Roman" w:hAnsi="Times New Roman" w:cs="Times New Roman"/>
          <w:sz w:val="28"/>
          <w:szCs w:val="28"/>
        </w:rPr>
        <w:t xml:space="preserve">) 12,7% пациентов имели истинно резистентную АГ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{"citationItems":[{"id":"ITEM-1","itemData":{"DOI":"10.1161/HYPERTENSIONAHA.114.03850","ISSN":"15244563","PMID":"25259745","abstract":"Apparent treatment-resistant hypertension (aTRH) is defined as uncontrolled hypertension despite the use of ≥3 antihypertensive medication classes or controlled hypertension while treated with ≥4 antihypertensive medication classes. Although a high prevalence of aTRH has been reported, few data are available on its association with cardiovascular and renal outcomes. We analyzed data on 14 684 Antihypertensive and Lipid-Lowering Treatment to Prevent Heart Attack Trial (ALLHAT) participants to determine the association between aTRH (n=1870) with coronary heart disease, stroke, allcause mortality, heart failure, peripheral artery disease, and end-stage renal disease. We defined aTRH as blood pressure not at goal (systolic/diastolic blood pressure ≥140/90 mm Hg) while taking ≥3 classes of antihypertensive medication or taking ≥4 classes of antihypertensive medication with blood pressure at goal during the year 2 ALLHAT study visit (1996-2000). Use of a diuretic was not required to meet the definition of aTRH. Follow-up occurred through 2002. The multivariable adjusted hazard ratios (95% confidence intervals) comparing participants with versus without aTRH were as follows: coronary heart disease (1.44 [1.18-1.76]), stroke (1.57 [1.18-2.08]), all-cause mortality (1.30 [1.11-1.52]), heart failure (1.88 [1.52-2.34]), peripheral artery disease (1.23 [0.85-1.79]), and end-stage renal disease (1.95 [1.11-3.41]). aTRH was also associated with the pooled outcomes of combined coronary heart disease (hazard ratio, 1.47; 95% confidence interval, 1.26-1.71) and combined cardiovascular disease (hazard ratio, 1.46; 95% confidence interval, 1.29-1.64). These results demonstrate that aTRH increases the risk for cardiovascular disease and end-stage renal disease. Studies are needed to identify approaches to prevent aTRH and reduce risk for adverse outcomes among individuals with aTRH.","author":[{"dropping-particle":"","family":"Muntner","given":"Paul","non-dropping-particle":"","parse-names":false,"suffix":""},{"dropping-particle":"","family":"Davis","given":"Barry R.","non-dropping-particle":"","parse-names":false,"suffix":""},{"dropping-particle":"","family":"Cushman","given":"William C.","non-dropping-particle":"","parse-names":false,"suffix":""},{"dropping-particle":"","family":"Bangalore","given":"Sripal","non-dropping-particle":"","parse-names":false,"suffix":""},{"dropping-particle":"","family":"Calhoun","given":"David A.","non-dropping-particle":"","parse-names":false,"suffix":""},{"dropping-particle":"","family":"Pressel","given":"Sara L.","non-dropping-particle":"","parse-names":false,"suffix":""},{"dropping-particle":"","family":"Black","given":"Henry R.","non-dropping-particle":"","parse-names":false,"suffix":""},{"dropping-particle":"","family":"Kostis","given":"John B.","non-dropping-particle":"","parse-names":false,"suffix":""},{"dropping-particle":"","family":"Probstfield","given":"Jeffrey L.","non-dropping-particle":"","parse-names":false,"suffix":""},{"dropping-particle":"","family":"Whelton","given":"Paul K.","non-dropping-particle":"","parse-names":false,"suffix":""},{"dropping-particle":"","family":"Rahman","given":"Mahboob","non-dropping-particle":"","parse-names":false,"suffix":""}],"container-title":"Hypertension","id":"ITEM-1","issue":"5","issued":{"date-parts":[["2014"]]},"page":"1012-1021","title":"Treatment-resistant hypertension and the incidence of cardiovascular disease and end-stage renal disease results from the antihypertensive and lipid-lowering treatment to prevent heart attack trial (ALLHAT)","type":"article-journal","volume":"64"},"uris":["http://www.mendeley.com/documents/?uuid=004d0b7d-ed05-423f-8ba7-cbc623c76b28"]}],"mendeley":{"formattedCitation":"[31]","plainTextFormattedCitation":"[31]","previouslyFormattedCitation":"[31]"},"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[31]</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6DA0F5CB" w14:textId="5BE5EB85" w:rsidR="007445E0" w:rsidRPr="003168DA" w:rsidRDefault="007445E0"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Изучение эпидемиологии резистентной АГ в Республике Казахстан имеет определенные трудности, так как не было иниц</w:t>
      </w:r>
      <w:r w:rsidR="00C82D3E" w:rsidRPr="003168DA">
        <w:rPr>
          <w:rFonts w:ascii="Times New Roman" w:hAnsi="Times New Roman" w:cs="Times New Roman"/>
          <w:sz w:val="28"/>
          <w:szCs w:val="28"/>
        </w:rPr>
        <w:t>и</w:t>
      </w:r>
      <w:r w:rsidRPr="003168DA">
        <w:rPr>
          <w:rFonts w:ascii="Times New Roman" w:hAnsi="Times New Roman" w:cs="Times New Roman"/>
          <w:sz w:val="28"/>
          <w:szCs w:val="28"/>
        </w:rPr>
        <w:t xml:space="preserve">ировано проведение эпидемиологического исследования, охватывающего все регионы страны. Однако в одном из первых крупных </w:t>
      </w:r>
      <w:r w:rsidR="00C82D3E" w:rsidRPr="003168DA">
        <w:rPr>
          <w:rFonts w:ascii="Times New Roman" w:hAnsi="Times New Roman" w:cs="Times New Roman"/>
          <w:sz w:val="28"/>
          <w:szCs w:val="28"/>
        </w:rPr>
        <w:t xml:space="preserve">анализов, изучающих распространенность и уровень контроля АГ в городе Астана, было показано, что только распространенность этого заболевания составляет порядка 70%, в то время достигают целевого уровня на фоне терапии лишь 34% пациентов, что свидетельствует, как минимум о 66% пациентов с неконтролируемой АГ </w:t>
      </w:r>
      <w:r w:rsidR="00C82D3E"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{"citationItems":[{"id":"ITEM-1","itemData":{"DOI":"10.1016/j.puhe.2015.02.020","ISSN":"14765616","PMID":"25818013","abstract":"Objective: Very little is known about prevalence of common cardiovascular risk factors in Central Asia. The aim of the study was to assess the prevalence, awareness, treatment and control of arterial hypertension, and factors associated with these indices in a population sample of Astana, the new capital city of Kazakhstan. Design: Cross-sectional study of subjects registered in eight outpatient policlinics in Astana. Methods: A total of 497 adults (response rate 56%) aged 50-75 years randomly selected from registers of the policlinics were examined. Hypertension was defined as a mean systolic and/or diastolic blood pressure of ≥140/90 mm Hg and/or antihypertensive medication use during the last two weeks. Awareness and treatment were based on self-report. Hypertension control was defined as blood pressure &lt;140/90 mm Hg among hypertensive subjects. Results: The overall prevalence of hypertension was 70%. Among hypertensive subjects, 91% were aware of their condition, 77% took antihypertensive medications, and 34% had blood pressure controlled (&lt;140/90 mm Hg). The prevalence of hypertension and its awareness, treatment and control was more common in women, among persons aged 60 years or more and (except control) among those with high body mass index. None of several available socio-economic or lifestyle measures was associated with any of hypertension indices. Conclusions: The levels of awareness, treatment and control of hypertension were higher than in most Eastern European and Central Asian populations with available data, most likely reflecting high education and large proportion of civil servants in the new capital city. However, even in this privileged population the rates of successful control of hypertension were modest.","author":[{"dropping-particle":"","family":"Supiyev","given":"A.","non-dropping-particle":"","parse-names":false,"suffix":""},{"dropping-particle":"","family":"Kossumov","given":"A.","non-dropping-particle":"","parse-names":false,"suffix":""},{"dropping-particle":"","family":"Utepova","given":"L.","non-dropping-particle":"","parse-names":false,"suffix":""},{"dropping-particle":"","family":"Nurgozhin","given":"T.","non-dropping-particle":"","parse-names":false,"suffix":""},{"dropping-particle":"","family":"Zhumadilov","given":"Z.","non-dropping-particle":"","parse-names":false,"suffix":""},{"dropping-particle":"","family":"Bobak","given":"M.","non-dropping-particle":"","parse-names":false,"suffix":""}],"container-title":"Public Health","id":"ITEM-1","issue":"7","issued":{"date-parts":[["2015"]]},"page":"948-953","publisher":"Elsevier Ltd","title":"Prevalence, awareness, treatment and control of arterial hypertension in Astana, Kazakhstan. A cross-sectional study","type":"article-journal","volume":"129"},"uris":["http://www.mendeley.com/documents/?uuid=7c8a61b7-8418-416a-a74c-59ce466fd31b"]}],"mendeley":{"formattedCitation":"[9]","plainTextFormattedCitation":"[9]","previouslyFormattedCitation":"[9]"},"properties":{"noteIndex":0},"schema":"https://github.com/citation-style-language/schema/raw/master/csl-citation.json"}</w:instrText>
      </w:r>
      <w:r w:rsidR="00C82D3E" w:rsidRPr="003168DA">
        <w:rPr>
          <w:rFonts w:ascii="Times New Roman" w:hAnsi="Times New Roman" w:cs="Times New Roman"/>
          <w:sz w:val="28"/>
          <w:szCs w:val="28"/>
        </w:rPr>
        <w:fldChar w:fldCharType="separate"/>
      </w:r>
      <w:r w:rsidR="00326595" w:rsidRPr="003168DA">
        <w:rPr>
          <w:rFonts w:ascii="Times New Roman" w:hAnsi="Times New Roman" w:cs="Times New Roman"/>
          <w:noProof/>
          <w:sz w:val="28"/>
          <w:szCs w:val="28"/>
        </w:rPr>
        <w:t>[9</w:t>
      </w:r>
      <w:r w:rsidR="00853C55">
        <w:rPr>
          <w:rFonts w:ascii="Times New Roman" w:hAnsi="Times New Roman" w:cs="Times New Roman"/>
          <w:noProof/>
          <w:sz w:val="28"/>
          <w:szCs w:val="28"/>
        </w:rPr>
        <w:t>,с. 8</w:t>
      </w:r>
      <w:r w:rsidR="00326595" w:rsidRPr="003168DA">
        <w:rPr>
          <w:rFonts w:ascii="Times New Roman" w:hAnsi="Times New Roman" w:cs="Times New Roman"/>
          <w:noProof/>
          <w:sz w:val="28"/>
          <w:szCs w:val="28"/>
        </w:rPr>
        <w:t>]</w:t>
      </w:r>
      <w:r w:rsidR="00C82D3E" w:rsidRPr="003168DA">
        <w:rPr>
          <w:rFonts w:ascii="Times New Roman" w:hAnsi="Times New Roman" w:cs="Times New Roman"/>
          <w:sz w:val="28"/>
          <w:szCs w:val="28"/>
        </w:rPr>
        <w:fldChar w:fldCharType="end"/>
      </w:r>
      <w:r w:rsidR="00C82D3E" w:rsidRPr="003168DA">
        <w:rPr>
          <w:rFonts w:ascii="Times New Roman" w:hAnsi="Times New Roman" w:cs="Times New Roman"/>
          <w:sz w:val="28"/>
          <w:szCs w:val="28"/>
        </w:rPr>
        <w:t xml:space="preserve">. </w:t>
      </w:r>
    </w:p>
    <w:p w14:paraId="5302544C" w14:textId="77777777" w:rsidR="008948CB" w:rsidRPr="003168DA" w:rsidRDefault="008E34E1"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Абсолютно очевидно, что р</w:t>
      </w:r>
      <w:r w:rsidR="008948CB" w:rsidRPr="003168DA">
        <w:rPr>
          <w:rFonts w:ascii="Times New Roman" w:hAnsi="Times New Roman" w:cs="Times New Roman"/>
          <w:sz w:val="28"/>
          <w:szCs w:val="28"/>
        </w:rPr>
        <w:t>езистентная АГ ассоциируется с увеличением риска развития неблагоприятных ССС. Так, в одном из регистров, включающих 205 750 пациентов с АГ, риск сердечно-сосудистых осложнений был выше среди лиц с устойчивостью</w:t>
      </w:r>
      <w:r w:rsidR="00617113" w:rsidRPr="003168DA">
        <w:rPr>
          <w:rFonts w:ascii="Times New Roman" w:hAnsi="Times New Roman" w:cs="Times New Roman"/>
          <w:sz w:val="28"/>
          <w:szCs w:val="28"/>
        </w:rPr>
        <w:t xml:space="preserve"> к медикаментозной терапии (ОР</w:t>
      </w:r>
      <w:r w:rsidR="008948CB" w:rsidRPr="003168DA">
        <w:rPr>
          <w:rFonts w:ascii="Times New Roman" w:hAnsi="Times New Roman" w:cs="Times New Roman"/>
          <w:sz w:val="28"/>
          <w:szCs w:val="28"/>
        </w:rPr>
        <w:t xml:space="preserve"> 1.47, 95% Д</w:t>
      </w:r>
      <w:r w:rsidR="00617113" w:rsidRPr="003168DA">
        <w:rPr>
          <w:rFonts w:ascii="Times New Roman" w:hAnsi="Times New Roman" w:cs="Times New Roman"/>
          <w:sz w:val="28"/>
          <w:szCs w:val="28"/>
        </w:rPr>
        <w:t xml:space="preserve">И 1.33-1.62) </w:t>
      </w:r>
      <w:r w:rsidR="00617113"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{"citationItems":[{"id":"ITEM-1","itemData":{"DOI":"10.1161/CIRCULATIONAHA.111.068064","ISSN":"00097322","PMID":"22379110","abstract":"Background: Despite a recent American Heart Association (AHA) consensus statement emphasizing the importance of resistant hypertension, the incidence and prognosis of this condition are largely unknown. Methods and Results-This retrospective cohort study in 2 integrated health plans included patients with incident hypertension in whom treatment was begun between 2002 and 2006. Patients were followed up for the development of resistant hypertension based on AHA criteria of uncontrolled blood pressure despite use of ≥3 antihypertensive medications, with data collected on prescription filling information and blood pressure measurement. We determined incident cardiovascular events (death or incident myocardial infarction, heart failure, stroke, or chronic kidney disease) in patients with and without resistant hypertension with adjustment for patient and clinical characteristics. Among 205 750 patients with incident hypertension, 1.9% developed resistant hypertension within a median of 1.5 years from initial treatment (0.7 cases per 100 person-years of follow-up). These patients were more often men, were older, and had higher rates of diabetes mellitus than nonresistant patients. Over 3.8 years of median follow-up, cardiovascular event rates were significantly higher in those with resistant hypertension (unadjusted 18.0% versus 13.5%, P&lt;0.001). After adjustment for patient and clinical characteristics, resistant hypertension was associated with a higher risk of cardiovascular events (hazard ratio, 1.47; 95% confidence interval, 1.33-1.62). Conclusions-Among patients with incident hypertension in whom treatment was begun, 1 in 50 patients developed resistant hypertension. Patients with resistant hypertension had an increased risk of cardiovascular events, which supports the need for greater efforts toward improving hypertension outcomes in this population. (Circulation. 2012;125:1635-1642.) © 2012 American Heart Association, Inc.","author":[{"dropping-particle":"","family":"Daugherty","given":"Stacie L.","non-dropping-particle":"","parse-names":false,"suffix":""},{"dropping-particle":"","family":"Powers","given":"J. David","non-dropping-particle":"","parse-names":false,"suffix":""},{"dropping-particle":"","family":"Magid","given":"David J.","non-dropping-particle":"","parse-names":false,"suffix":""},{"dropping-particle":"","family":"Tavel","given":"Heather M.","non-dropping-particle":"","parse-names":false,"suffix":""},{"dropping-particle":"","family":"Masoudi","given":"Frederick A.","non-dropping-particle":"","parse-names":false,"suffix":""},{"dropping-particle":"","family":"Margolis","given":"Karen L.","non-dropping-particle":"","parse-names":false,"suffix":""},{"dropping-particle":"","family":"O'Connor","given":"Patrick J.","non-dropping-particle":"","parse-names":false,"suffix":""},{"dropping-particle":"V.","family":"Selby","given":"Joe","non-dropping-particle":"","parse-names":false,"suffix":""},{"dropping-particle":"","family":"Ho","given":"P. Michael","non-dropping-particle":"","parse-names":false,"suffix":""}],"container-title":"Circulation","id":"ITEM-1","issue":"13","issued":{"date-parts":[["2012"]]},"page":"1635-1642","title":"Incidence and prognosis of resistant hypertension in hypertensive patients","type":"article-journal","volume":"125"},"uris":["http://www.mendeley.com/documents/?uuid=7b9b2dd0-ab9a-411e-b16d-6108d149adfa"]}],"mendeley":{"formattedCitation":"[32]","plainTextFormattedCitation":"[32]","previouslyFormattedCitation":"[32]"},"properties":{"noteIndex":0},"schema":"https://github.com/citation-style-language/schema/raw/master/csl-citation.json"}</w:instrText>
      </w:r>
      <w:r w:rsidR="00617113"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[32]</w:t>
      </w:r>
      <w:r w:rsidR="00617113" w:rsidRPr="003168DA">
        <w:rPr>
          <w:rFonts w:ascii="Times New Roman" w:hAnsi="Times New Roman" w:cs="Times New Roman"/>
          <w:sz w:val="28"/>
          <w:szCs w:val="28"/>
        </w:rPr>
        <w:fldChar w:fldCharType="end"/>
      </w:r>
      <w:r w:rsidR="00617113" w:rsidRPr="003168DA">
        <w:rPr>
          <w:rFonts w:ascii="Times New Roman" w:hAnsi="Times New Roman" w:cs="Times New Roman"/>
          <w:sz w:val="28"/>
          <w:szCs w:val="28"/>
        </w:rPr>
        <w:t xml:space="preserve">. </w:t>
      </w:r>
      <w:r w:rsidR="008948CB" w:rsidRPr="003168DA">
        <w:rPr>
          <w:rFonts w:ascii="Times New Roman" w:hAnsi="Times New Roman" w:cs="Times New Roman"/>
          <w:sz w:val="28"/>
          <w:szCs w:val="28"/>
        </w:rPr>
        <w:t xml:space="preserve">Кроме того, </w:t>
      </w:r>
      <w:r w:rsidR="00617113" w:rsidRPr="003168DA">
        <w:rPr>
          <w:rFonts w:ascii="Times New Roman" w:hAnsi="Times New Roman" w:cs="Times New Roman"/>
          <w:sz w:val="28"/>
          <w:szCs w:val="28"/>
        </w:rPr>
        <w:t>неоднократно показано</w:t>
      </w:r>
      <w:r w:rsidR="008948CB" w:rsidRPr="003168DA">
        <w:rPr>
          <w:rFonts w:ascii="Times New Roman" w:hAnsi="Times New Roman" w:cs="Times New Roman"/>
          <w:sz w:val="28"/>
          <w:szCs w:val="28"/>
        </w:rPr>
        <w:t xml:space="preserve"> увеличение роста почечных ос</w:t>
      </w:r>
      <w:r w:rsidR="00617113" w:rsidRPr="003168DA">
        <w:rPr>
          <w:rFonts w:ascii="Times New Roman" w:hAnsi="Times New Roman" w:cs="Times New Roman"/>
          <w:sz w:val="28"/>
          <w:szCs w:val="28"/>
        </w:rPr>
        <w:t>ложнений среди данных пациентов;</w:t>
      </w:r>
      <w:r w:rsidR="008948CB" w:rsidRPr="003168DA">
        <w:rPr>
          <w:rFonts w:ascii="Times New Roman" w:hAnsi="Times New Roman" w:cs="Times New Roman"/>
          <w:sz w:val="28"/>
          <w:szCs w:val="28"/>
        </w:rPr>
        <w:t xml:space="preserve"> так риск развития терминальной хронической почечной недостаточности среди 9974 пациентов сос</w:t>
      </w:r>
      <w:r w:rsidR="00617113" w:rsidRPr="003168DA">
        <w:rPr>
          <w:rFonts w:ascii="Times New Roman" w:hAnsi="Times New Roman" w:cs="Times New Roman"/>
          <w:sz w:val="28"/>
          <w:szCs w:val="28"/>
        </w:rPr>
        <w:t xml:space="preserve">тавлял 6,32 (95% ДИ 4.30-9.30) </w:t>
      </w:r>
      <w:r w:rsidR="00617113"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{"citationItems":[{"id":"ITEM-1","itemData":{"DOI":"10.1053/j.ajkd.2013.11.016","ISSN":"15236838","PMID":"24388119","abstract":"Background Studies suggest that treatment-resistant hypertension is common and increasing in prevalence among US adults. Although hypertension is a risk factor for end-stage renal disease (ESRD), few data are available for the association between treatment-resistant hypertension and ESRD risk. Study Design Prospective cohort study. Setting &amp; Participants We analyzed data from 9,974 REGARDS (Reasons for Geographic and Racial Differences in Stroke) Study participants treated for hypertension without ESRD at baseline. Predictor Treatment-resistant hypertension was defined as uncontrolled blood pressure (BP) with concurrent use of 3 antihypertensive medication classes including a diuretic or use of 4 or more antihypertensive medication classes including a diuretic regardless of BP. Outcome Incident ESRD was identified by linkage of REGARDS Study participants with the US Renal Data System. Measurements During a baseline in-home study visit, BP was measured twice and classes of antihypertensive medication being taken were determined by pill bottle inspection. Results During a median follow-up of 6.4 years, there were 152 incident cases of ESRD (110 ESRD cases among 2,147 with treatment-resistant hypertension and 42 ESRD cases among 7,827 without treatment-resistant hypertension). The incidence of ESRD per 1,000 person-years for hypertensive participants with and without treatment-resistant hypertension was 8.86 (95% CI, 7.35-10.68) and 0.88 (95% CI, 0.65-1.19), respectively. After multivariable adjustment, the HR for ESRD comparing hypertensive participants with versus without treatment-resistant hypertension was 6.32 (95% CI, 4.30-9.30). Of participants who developed incident ESRD during follow-up, 72% had treatment-resistant hypertension at baseline. Limitations BP, estimated glomerular filtration rate, and albuminuria assessed at a single time. Conclusions Individuals with treatment-resistant hypertension are at increased risk for ESRD. Appropriate clinical management strategies are needed to treat treatment-resistant hypertension in order to preserve kidney function in this high-risk group.","author":[{"dropping-particle":"","family":"Tanner","given":"Rikki M.","non-dropping-particle":"","parse-names":false,"suffix":""},{"dropping-particle":"","family":"Calhoun","given":"David A.","non-dropping-particle":"","parse-names":false,"suffix":""},{"dropping-particle":"","family":"Bell","given":"Emmy K.","non-dropping-particle":"","parse-names":false,"suffix":""},{"dropping-particle":"","family":"Bowling","given":"C. Barrett","non-dropping-particle":"","parse-names":false,"suffix":""},{"dropping-particle":"","family":"Gutiérrez","given":"Orlando M.","non-dropping-particle":"","parse-names":false,"suffix":""},{"dropping-particle":"","family":"Irvin","given":"Marguerite R.","non-dropping-particle":"","parse-names":false,"suffix":""},{"dropping-particle":"","family":"Lackland","given":"Daniel T.","non-dropping-particle":"","parse-names":false,"suffix":""},{"dropping-particle":"","family":"Oparil","given":"Suzanne","non-dropping-particle":"","parse-names":false,"suffix":""},{"dropping-particle":"","family":"McClellan","given":"William","non-dropping-particle":"","parse-names":false,"suffix":""},{"dropping-particle":"","family":"Warnock","given":"David G.","non-dropping-particle":"","parse-names":false,"suffix":""},{"dropping-particle":"","family":"Muntner","given":"Paul","non-dropping-particle":"","parse-names":false,"suffix":""}],"container-title":"American Journal of Kidney Diseases","id":"ITEM-1","issue":"5","issued":{"date-parts":[["2014"]]},"page":"781-788","title":"Incident ESRD and treatment-resistant hypertension: The reasons for geographic and racial differences in stroke (REGARDS) study","type":"article-journal","volume":"63"},"uris":["http://www.mendeley.com/documents/?uuid=268ddd87-865f-4dbe-a56b-2ded09096bb2"]}],"mendeley":{"formattedCitation":"[33]","plainTextFormattedCitation":"[33]","previouslyFormattedCitation":"[33]"},"properties":{"noteIndex":0},"schema":"https://github.com/citation-style-language/schema/raw/master/csl-citation.json"}</w:instrText>
      </w:r>
      <w:r w:rsidR="00617113"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[33]</w:t>
      </w:r>
      <w:r w:rsidR="00617113" w:rsidRPr="003168DA">
        <w:rPr>
          <w:rFonts w:ascii="Times New Roman" w:hAnsi="Times New Roman" w:cs="Times New Roman"/>
          <w:sz w:val="28"/>
          <w:szCs w:val="28"/>
        </w:rPr>
        <w:fldChar w:fldCharType="end"/>
      </w:r>
      <w:r w:rsidR="008948CB" w:rsidRPr="003168DA">
        <w:rPr>
          <w:rFonts w:ascii="Times New Roman" w:hAnsi="Times New Roman" w:cs="Times New Roman"/>
          <w:sz w:val="28"/>
          <w:szCs w:val="28"/>
        </w:rPr>
        <w:t xml:space="preserve">. В одном крупном когортном исследовании (n=470 386 пациентов) была изучена взаимосвязь резистентной АГ с риском развития больших ССС. Так, определена достоверная взаимосвязь резистентной АГ </w:t>
      </w:r>
      <w:r w:rsidR="00617113" w:rsidRPr="003168DA">
        <w:rPr>
          <w:rFonts w:ascii="Times New Roman" w:hAnsi="Times New Roman" w:cs="Times New Roman"/>
          <w:sz w:val="28"/>
          <w:szCs w:val="28"/>
        </w:rPr>
        <w:t>и общей смертностью (ОР</w:t>
      </w:r>
      <w:r w:rsidR="008948CB" w:rsidRPr="003168DA">
        <w:rPr>
          <w:rFonts w:ascii="Times New Roman" w:hAnsi="Times New Roman" w:cs="Times New Roman"/>
          <w:sz w:val="28"/>
          <w:szCs w:val="28"/>
        </w:rPr>
        <w:t xml:space="preserve"> 1.06, 95% ДИ 1.03-1.08),</w:t>
      </w:r>
      <w:r w:rsidR="00617113" w:rsidRPr="003168DA">
        <w:rPr>
          <w:rFonts w:ascii="Times New Roman" w:hAnsi="Times New Roman" w:cs="Times New Roman"/>
          <w:sz w:val="28"/>
          <w:szCs w:val="28"/>
        </w:rPr>
        <w:t xml:space="preserve"> ишемической болезнью сердца </w:t>
      </w:r>
      <w:r w:rsidR="00617113" w:rsidRPr="003168DA">
        <w:rPr>
          <w:rFonts w:ascii="Times New Roman" w:hAnsi="Times New Roman" w:cs="Times New Roman"/>
          <w:sz w:val="28"/>
          <w:szCs w:val="28"/>
        </w:rPr>
        <w:lastRenderedPageBreak/>
        <w:t>(ОР</w:t>
      </w:r>
      <w:r w:rsidR="008948CB" w:rsidRPr="003168DA">
        <w:rPr>
          <w:rFonts w:ascii="Times New Roman" w:hAnsi="Times New Roman" w:cs="Times New Roman"/>
          <w:sz w:val="28"/>
          <w:szCs w:val="28"/>
        </w:rPr>
        <w:t xml:space="preserve"> 1.24, 95% ДИ1.20-1.28)</w:t>
      </w:r>
      <w:r w:rsidR="00617113" w:rsidRPr="003168DA">
        <w:rPr>
          <w:rFonts w:ascii="Times New Roman" w:hAnsi="Times New Roman" w:cs="Times New Roman"/>
          <w:sz w:val="28"/>
          <w:szCs w:val="28"/>
        </w:rPr>
        <w:t>, сердечной недостаточностью (ОР</w:t>
      </w:r>
      <w:r w:rsidR="008948CB" w:rsidRPr="003168DA">
        <w:rPr>
          <w:rFonts w:ascii="Times New Roman" w:hAnsi="Times New Roman" w:cs="Times New Roman"/>
          <w:sz w:val="28"/>
          <w:szCs w:val="28"/>
        </w:rPr>
        <w:t xml:space="preserve"> 1.46, 95% ДИ 1.40-1.52), церебр</w:t>
      </w:r>
      <w:r w:rsidR="00617113" w:rsidRPr="003168DA">
        <w:rPr>
          <w:rFonts w:ascii="Times New Roman" w:hAnsi="Times New Roman" w:cs="Times New Roman"/>
          <w:sz w:val="28"/>
          <w:szCs w:val="28"/>
        </w:rPr>
        <w:t>о-васкулярными осложнениями  (ОР</w:t>
      </w:r>
      <w:r w:rsidR="008948CB" w:rsidRPr="003168DA">
        <w:rPr>
          <w:rFonts w:ascii="Times New Roman" w:hAnsi="Times New Roman" w:cs="Times New Roman"/>
          <w:sz w:val="28"/>
          <w:szCs w:val="28"/>
        </w:rPr>
        <w:t xml:space="preserve"> 1.14, 95% ДИ 1.10-1.19) и терминальной стадией болезни п</w:t>
      </w:r>
      <w:r w:rsidR="00617113" w:rsidRPr="003168DA">
        <w:rPr>
          <w:rFonts w:ascii="Times New Roman" w:hAnsi="Times New Roman" w:cs="Times New Roman"/>
          <w:sz w:val="28"/>
          <w:szCs w:val="28"/>
        </w:rPr>
        <w:t xml:space="preserve">очек (ОР 1.32, 95% ДИ 1.27-1.37) </w:t>
      </w:r>
      <w:r w:rsidR="00617113"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{"citationItems":[{"id":"ITEM-1","itemData":{"DOI":"10.1038/ki.2015.142","ISSN":"15231755","PMID":"25945406","abstract":"We sought to compare the risk of end-stage renal disease (ESRD), ischemic heart event (IHE), congestive heart failure (CHF), cerebrovascular accident (CVA), and all-cause mortality among 470,386 individuals with resistant and nonresistant hypertension (non-RH). Resistant hypertension (60,327 individuals) was subcategorized into two groups: 23,104 patients with cRH (controlled on four or more medicines) and 37,223 patients with uRH (uncontrolled on three or more medicines) in a 5-year retrospective cohort study. Cox proportional hazard modeling was used to estimate hazard ratios adjusting for age, gender, race, body mass index, chronic kidney disease (CKD), and comorbidities. Resistant hypertension (cRH and uRH), compared with non-RH, had multivariable adjusted hazard ratios (95% confidence intervals) of 1.32 (1.27-1.37), 1.24 (1.20-1.28), 1.46 (1.40-1.52), 1.14 (1.10-1.19), and 1.06 (1.03-1.08) for ESRD, IHE, CHF, CVA, and mortality, respectively. Comparison of uRH with cRH had hazard ratios of 1.25 (1.18-1.33), 1.04 (0.99-1.10), 0.94 (0.89-1.01), 1.23 (1.14-1.31), and 1.01 (0.97-1.05) for ESRD, IHE, CHF, CVA, and mortality, respectively. Men and Hispanics had a greater risk for ESRD within all three cohorts. Individuals with resistant hypertension had a greater risk for ESRD, IHE, CHF, CVA, and mortality. The risk of ESRD and CVA were 25% and 23% greater, respectively, in uRH compared with cRH, supporting the linkage between blood pressure and both outcomes.","author":[{"dropping-particle":"","family":"Sim","given":"John J.","non-dropping-particle":"","parse-names":false,"suffix":""},{"dropping-particle":"","family":"Bhandari","given":"Simran K.","non-dropping-particle":"","parse-names":false,"suffix":""},{"dropping-particle":"","family":"Shi","given":"Jiaxiao","non-dropping-particle":"","parse-names":false,"suffix":""},{"dropping-particle":"","family":"Reynolds","given":"Kristi","non-dropping-particle":"","parse-names":false,"suffix":""},{"dropping-particle":"","family":"Calhoun","given":"David A.","non-dropping-particle":"","parse-names":false,"suffix":""},{"dropping-particle":"","family":"Kalantar-Zadeh","given":"Kamyar","non-dropping-particle":"","parse-names":false,"suffix":""},{"dropping-particle":"","family":"Jacobsen","given":"Steven J.","non-dropping-particle":"","parse-names":false,"suffix":""}],"container-title":"Kidney International","id":"ITEM-1","issue":"3","issued":{"date-parts":[["2015"]]},"page":"622-632","publisher":"Elsevier Masson SAS","title":"Comparative risk of renal, cardiovascular, and mortality outcomes in controlled, uncontrolled resistant, and nonresistant hypertension","type":"article-journal","volume":"88"},"uris":["http://www.mendeley.com/documents/?uuid=6618dc55-68ed-4d0b-85c7-758e8b6edecf"]},{"id":"ITEM-2","itemData":{"DOI":"10.1053/j.ajkd.2020.04.017","ISSN":"15236838","PMID":"32712185","abstract":"Resistant hypertension is common in the chronic kidney disease population and conveys increased risk for adverse cardiovascular outcomes and the development of kidney failure. Recently, the American College of Cardiology and American Heart Association published a revised scientific statement on the definition and management of resistant hypertension, which codified the long-debated differences between pseudoresistant hypertension and true resistant hypertension. We review this distinction and its importance to nephrologists, who frequently encounter patients for whom antihypertensive therapy fails due to difficulty adhering to complex multidrug regimens. Second, we discuss the evaluation of patients with resistant hypertension, including appropriate screening and diagnostic testing for causes of secondary hypertension. Third, we examine the management of established resistant hypertension, including medication optimization, recent clinical trials supporting lifestyle modifications, and the evidence behind the routine use of mineralocorticoid receptor antagonists. Special attention is given to the vital role of diuretics in the treatment of patients with chronic kidney disease. We propose an algorithm for the diagnosis and management of these cases. Finally, we briefly discuss the current state of antihypertensive device therapies, including kidney denervation and baroreceptor-directed therapies.","author":[{"dropping-particle":"","family":"Fay","given":"Kevin S.","non-dropping-particle":"","parse-names":false,"suffix":""},{"dropping-particle":"","family":"Cohen","given":"Debbie L.","non-dropping-particle":"","parse-names":false,"suffix":""}],"container-title":"American Journal of Kidney Diseases","id":"ITEM-2","issue":"1","issued":{"date-parts":[["2021"]]},"page":"110-121","publisher":"Elsevier Inc","title":"Resistant Hypertension in People With CKD: A Review","type":"article-journal","volume":"77"},"uris":["http://www.mendeley.com/documents/?uuid=03ece3b9-3bb7-4972-bb03-3036e1322af7"]}],"mendeley":{"formattedCitation":"[34,35]","plainTextFormattedCitation":"[34,35]","previouslyFormattedCitation":"[34,35]"},"properties":{"noteIndex":0},"schema":"https://github.com/citation-style-language/schema/raw/master/csl-citation.json"}</w:instrText>
      </w:r>
      <w:r w:rsidR="00617113"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[34,35]</w:t>
      </w:r>
      <w:r w:rsidR="00617113" w:rsidRPr="003168DA">
        <w:rPr>
          <w:rFonts w:ascii="Times New Roman" w:hAnsi="Times New Roman" w:cs="Times New Roman"/>
          <w:sz w:val="28"/>
          <w:szCs w:val="28"/>
        </w:rPr>
        <w:fldChar w:fldCharType="end"/>
      </w:r>
      <w:r w:rsidR="008948CB" w:rsidRPr="003168DA">
        <w:rPr>
          <w:rFonts w:ascii="Times New Roman" w:hAnsi="Times New Roman" w:cs="Times New Roman"/>
          <w:sz w:val="28"/>
          <w:szCs w:val="28"/>
        </w:rPr>
        <w:t>.</w:t>
      </w:r>
    </w:p>
    <w:p w14:paraId="1B68C2A6" w14:textId="1E8933D2" w:rsidR="00617113" w:rsidRPr="003168DA" w:rsidRDefault="00E84A12"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w:t>
      </w:r>
      <w:r w:rsidR="00617113" w:rsidRPr="003168DA">
        <w:rPr>
          <w:rFonts w:ascii="Times New Roman" w:hAnsi="Times New Roman" w:cs="Times New Roman"/>
          <w:sz w:val="28"/>
          <w:szCs w:val="28"/>
        </w:rPr>
        <w:t>уммируя ключевые позиции доступных на сегодня клинических руководств по резистентной АГ</w:t>
      </w:r>
      <w:r w:rsidR="00D269F9" w:rsidRPr="003168DA">
        <w:rPr>
          <w:rFonts w:ascii="Times New Roman" w:hAnsi="Times New Roman" w:cs="Times New Roman"/>
          <w:sz w:val="28"/>
          <w:szCs w:val="28"/>
        </w:rPr>
        <w:t xml:space="preserve"> </w:t>
      </w:r>
      <w:r w:rsidR="00D269F9"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{"citationItems":[{"id":"ITEM-1","itemData":{"DOI":"10.26442/00403660.2021.09.201007","ISBN":"0000000159","ISSN":"23095342","PMID":"36286860","abstract":"The diagnosis of resistant arterial hypertension allows us to single out a separate group of patients in whom it is necessary to use special diagnostic methods and approaches to treatment. Elimination of reversible factors leading to the development of resistant arterial hypertension, such as non-adherence to therapy, inappropriate therapy, secondary forms of arterial hypertension, leads to an improvement in the patient's prognosis. Most patients with resistant hypertension should be evaluated to rule out primary aldosteronism, renal artery stenosis, chronic kidney disease, and obstructive sleep apnea. The algorithm for examining patients, recommendations for lifestyle changes and a step-by-step therapy plan can improve blood pressure control. It is optative to use the most simplified treatment regimen and long-acting combined drugs. For a separate category of patients, it is advisable to perform radiofrequency denervation of the renal arteries.","author":[{"dropping-particle":"V.","family":"Aksenova","given":"Anna","non-dropping-particle":"","parse-names":false,"suffix":""},{"dropping-particle":"","family":"Sivakova","given":"Olga A.","non-dropping-particle":"","parse-names":false,"suffix":""},{"dropping-particle":"V.","family":"Blinova","given":"Nataliia","non-dropping-particle":"","parse-names":false,"suffix":""},{"dropping-particle":"","family":"Danilov","given":"Nikolai M.","non-dropping-particle":"","parse-names":false,"suffix":""},{"dropping-particle":"","family":"Elfimova","given":"Evgeniia M.","non-dropping-particle":"","parse-names":false,"suffix":""},{"dropping-particle":"","family":"Kisliak","given":"Oksana A.","non-dropping-particle":"","parse-names":false,"suffix":""},{"dropping-particle":"","family":"Litvin","given":"Aleksandr Yu","non-dropping-particle":"","parse-names":false,"suffix":""},{"dropping-particle":"V.","family":"Oshchepkova","given":"Elena","non-dropping-particle":"","parse-names":false,"suffix":""},{"dropping-particle":"V.","family":"Fomin","given":"Victor","non-dropping-particle":"","parse-names":false,"suffix":""},{"dropping-particle":"","family":"Chikhladze","given":"Novella M.","non-dropping-particle":"","parse-names":false,"suffix":""},{"dropping-particle":"V.","family":"Shelkova","given":"Galina","non-dropping-particle":"","parse-names":false,"suffix":""},{"dropping-particle":"","family":"Chazova","given":"Irina E.","non-dropping-particle":"","parse-names":false,"suffix":""}],"container-title":"Terapevticheskii Arkhiv","id":"ITEM-1","issue":"9","issued":{"date-parts":[["2021"]]},"page":"1018-1029","title":"Russian medical society for arterial hypertension expert consensus. Resistant hypertension: Detection and management","type":"article-journal","volume":"93"},"uris":["http://www.mendeley.com/documents/?uuid=aa387c7c-659a-451a-92a2-16629221fa18"]},{"id":"ITEM-2","itemData":{"DOI":"10.1016/j.cjca.2020.02.083","ISSN":"19167075","PMID":"32389336","abstract":"We present Hypertension Canada's inaugural evidence-based recommendations for the diagnosis and management of resistant hypertension. Hypertension is present in 21% of the Canadian population, and among those with hypertension, resistant hypertension has an estimated prevalence from 10% to 30%. This subgroup of hypertensive individuals is important, because resistant hypertension portends a high cardiovascular risk. Because of its importance, Hypertension Canada formed a Guidelines Committee to conduct a review of the evidence and develop recommendations for the diagnosis and management of resistant hypertension. The Hypertension Canada Guidelines Committee recommends that patients with blood pressure above target, despite use of 3 or more blood pressure-lowering drugs at optimal doses, preferably including a diuretic, be identified as those with apparent resistant hypertension. Patients identified with apparent resistant hypertension should be assessed for white coat effect, nonadherence, and therapeutic inertia, investigated for secondary hypertension, and referred to a provider with expertise in hypertension. There is no randomized controlled trial evidence for better cardiovascular outcomes with any class of antihypertensive agent at this time, so recommendations for a preferred drug class cannot be made. Furthermore, we provide a summary of the current evidence concerning the role of device therapy in the management of resistant hypertension. We will continue updating the guidelines as additional high-quality evidence with relevance to daily practice becomes available.","author":[{"dropping-particle":"","family":"Hiremath","given":"Swapnil","non-dropping-particle":"","parse-names":false,"suffix":""},{"dropping-particle":"","family":"Sapir-Pichhadze","given":"Ruth","non-dropping-particle":"","parse-names":false,"suffix":""},{"dropping-particle":"","family":"Nakhla","given":"Meranda","non-dropping-particle":"","parse-names":false,"suffix":""},{"dropping-particle":"","family":"Gabor","given":"Jonathan Y.","non-dropping-particle":"","parse-names":false,"suffix":""},{"dropping-particle":"","family":"Khan","given":"Nadia A.","non-dropping-particle":"","parse-names":false,"suffix":""},{"dropping-particle":"","family":"Kuyper","given":"Laura M.","non-dropping-particle":"","parse-names":false,"suffix":""},{"dropping-particle":"","family":"Ruzicka","given":"Marcel","non-dropping-particle":"","parse-names":false,"suffix":""},{"dropping-particle":"","family":"Tobe","given":"Sheldon W.","non-dropping-particle":"","parse-names":false,"suffix":""},{"dropping-particle":"","family":"Tran","given":"Karen","non-dropping-particle":"","parse-names":false,"suffix":""},{"dropping-particle":"","family":"Rabi","given":"Doreen M.","non-dropping-particle":"","parse-names":false,"suffix":""},{"dropping-particle":"","family":"Daskalopoulou","given":"Stella S.","non-dropping-particle":"","parse-names":false,"suffix":""}],"container-title":"The Canadian journal of cardiology","id":"ITEM-2","issue":"5","issued":{"date-parts":[["2020"]]},"page":"625-634","publisher":"Canadian Cardiovascular Society","title":"Hypertension Canada's 2020 Evidence Review and Guidelines for the Management of Resistant Hypertension","type":"article-journal","volume":"36"},"uris":["http://www.mendeley.com/documents/?uuid=997d1515-933e-4766-9e99-432243600309"]},{"id":"ITEM-3","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B.","non-dropping-particle":"","parse-names":false,"suffix":""}],"container-title":"Hypertension","id":"ITEM-3","issue":"5","issued":{"date-parts":[["2018"]]},"number-of-pages":"E53-E90","title":"Resistant hypertension: Detection, evaluation, and management a scientific statement from the American Heart Association","type":"book","volume":"72"},"uris":["http://www.mendeley.com/documents/?uuid=9baad1e4-9d05-41f2-8992-d18fd0aab561"]}],"mendeley":{"formattedCitation":"[10,21,36]","plainTextFormattedCitation":"[10,21,36]","previouslyFormattedCitation":"[10,21,36]"},"properties":{"noteIndex":0},"schema":"https://github.com/citation-style-language/schema/raw/master/csl-citation.json"}</w:instrText>
      </w:r>
      <w:r w:rsidR="00D269F9"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[36]</w:t>
      </w:r>
      <w:r w:rsidR="00D269F9"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617113" w:rsidRPr="003168DA">
        <w:rPr>
          <w:rFonts w:ascii="Times New Roman" w:hAnsi="Times New Roman" w:cs="Times New Roman"/>
          <w:sz w:val="28"/>
          <w:szCs w:val="28"/>
        </w:rPr>
        <w:t>можно сделать основные выводы касаемо диагностики резистентной АГ:</w:t>
      </w:r>
    </w:p>
    <w:p w14:paraId="1D002862" w14:textId="532B4FC3" w:rsidR="00FC0DE1" w:rsidRPr="003168DA" w:rsidRDefault="00FC0DE1" w:rsidP="00EC71F5">
      <w:pPr>
        <w:pStyle w:val="a3"/>
        <w:numPr>
          <w:ilvl w:val="2"/>
          <w:numId w:val="32"/>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Точное измерение офисного АД</w:t>
      </w:r>
      <w:r w:rsidR="00617113" w:rsidRPr="003168DA">
        <w:rPr>
          <w:rFonts w:ascii="Times New Roman" w:hAnsi="Times New Roman" w:cs="Times New Roman"/>
          <w:sz w:val="28"/>
          <w:szCs w:val="28"/>
        </w:rPr>
        <w:t xml:space="preserve"> с применением а</w:t>
      </w:r>
      <w:r w:rsidRPr="003168DA">
        <w:rPr>
          <w:rFonts w:ascii="Times New Roman" w:hAnsi="Times New Roman" w:cs="Times New Roman"/>
          <w:sz w:val="28"/>
          <w:szCs w:val="28"/>
        </w:rPr>
        <w:t>мбулаторно</w:t>
      </w:r>
      <w:r w:rsidR="00617113" w:rsidRPr="003168DA">
        <w:rPr>
          <w:rFonts w:ascii="Times New Roman" w:hAnsi="Times New Roman" w:cs="Times New Roman"/>
          <w:sz w:val="28"/>
          <w:szCs w:val="28"/>
        </w:rPr>
        <w:t>го измерения</w:t>
      </w:r>
      <w:r w:rsidRPr="003168DA">
        <w:rPr>
          <w:rFonts w:ascii="Times New Roman" w:hAnsi="Times New Roman" w:cs="Times New Roman"/>
          <w:sz w:val="28"/>
          <w:szCs w:val="28"/>
        </w:rPr>
        <w:t xml:space="preserve"> АД, </w:t>
      </w:r>
      <w:r w:rsidR="00617113" w:rsidRPr="003168DA">
        <w:rPr>
          <w:rFonts w:ascii="Times New Roman" w:hAnsi="Times New Roman" w:cs="Times New Roman"/>
          <w:sz w:val="28"/>
          <w:szCs w:val="28"/>
        </w:rPr>
        <w:t>показано преимущество</w:t>
      </w:r>
      <w:r w:rsidRPr="003168DA">
        <w:rPr>
          <w:rFonts w:ascii="Times New Roman" w:hAnsi="Times New Roman" w:cs="Times New Roman"/>
          <w:sz w:val="28"/>
          <w:szCs w:val="28"/>
        </w:rPr>
        <w:t xml:space="preserve"> суточного мониторирования АД (СМАД)</w:t>
      </w:r>
    </w:p>
    <w:p w14:paraId="2A19F56B" w14:textId="11B0AF36" w:rsidR="00FC0DE1" w:rsidRPr="003168DA" w:rsidRDefault="00FC0DE1" w:rsidP="00EC71F5">
      <w:pPr>
        <w:pStyle w:val="a3"/>
        <w:numPr>
          <w:ilvl w:val="2"/>
          <w:numId w:val="32"/>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Оценка приверженности – косвенные (например, количество таблеток, данные о пополнении запасов в аптеке) и прямые показатели (лабораторный мониторинг)</w:t>
      </w:r>
    </w:p>
    <w:p w14:paraId="40E8DE17" w14:textId="76691591" w:rsidR="00FC0DE1" w:rsidRPr="003168DA" w:rsidRDefault="00FC0DE1" w:rsidP="00EC71F5">
      <w:pPr>
        <w:pStyle w:val="a3"/>
        <w:numPr>
          <w:ilvl w:val="2"/>
          <w:numId w:val="32"/>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Скрининг </w:t>
      </w:r>
      <w:r w:rsidR="00E84A12" w:rsidRPr="003168DA">
        <w:rPr>
          <w:rFonts w:ascii="Times New Roman" w:hAnsi="Times New Roman" w:cs="Times New Roman"/>
          <w:sz w:val="28"/>
          <w:szCs w:val="28"/>
        </w:rPr>
        <w:t xml:space="preserve">вторичных форм АГ, в первую очередь </w:t>
      </w:r>
      <w:r w:rsidRPr="003168DA">
        <w:rPr>
          <w:rFonts w:ascii="Times New Roman" w:hAnsi="Times New Roman" w:cs="Times New Roman"/>
          <w:sz w:val="28"/>
          <w:szCs w:val="28"/>
        </w:rPr>
        <w:t>синдрома обструктивного апноэ сна</w:t>
      </w:r>
    </w:p>
    <w:p w14:paraId="409CF87D" w14:textId="3640AD12" w:rsidR="00FC0DE1" w:rsidRPr="003168DA" w:rsidRDefault="00FC0DE1" w:rsidP="00EC71F5">
      <w:pPr>
        <w:pStyle w:val="a3"/>
        <w:numPr>
          <w:ilvl w:val="2"/>
          <w:numId w:val="32"/>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Оценка поражения органов-мишеней</w:t>
      </w:r>
    </w:p>
    <w:p w14:paraId="60F5AEF9" w14:textId="38B00EE3" w:rsidR="00FC0DE1" w:rsidRPr="003168DA" w:rsidRDefault="00FC0DE1" w:rsidP="00EC71F5">
      <w:pPr>
        <w:pStyle w:val="a3"/>
        <w:numPr>
          <w:ilvl w:val="2"/>
          <w:numId w:val="32"/>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Оптимизация выбора гипотензивных препаратов и дозировок</w:t>
      </w:r>
    </w:p>
    <w:p w14:paraId="4C465EF2" w14:textId="77777777" w:rsidR="00FC0DE1" w:rsidRPr="003168DA" w:rsidRDefault="00FC0DE1"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По современным представлениям именно СМАД является ведущим методом диагностики резистентной АГ, позволяя оценить вариабельность АД и степень ночного снижения АД</w:t>
      </w:r>
      <w:r w:rsidR="00BF2C1F" w:rsidRPr="003168DA">
        <w:rPr>
          <w:rFonts w:ascii="Times New Roman" w:hAnsi="Times New Roman" w:cs="Times New Roman"/>
          <w:sz w:val="28"/>
          <w:szCs w:val="28"/>
        </w:rPr>
        <w:t xml:space="preserve"> </w:t>
      </w:r>
      <w:r w:rsidR="00BF2C1F" w:rsidRPr="003168DA">
        <w:rPr>
          <w:rFonts w:ascii="Times New Roman" w:hAnsi="Times New Roman" w:cs="Times New Roman"/>
          <w:sz w:val="28"/>
          <w:szCs w:val="28"/>
        </w:rPr>
        <w:fldChar w:fldCharType="begin" w:fldLock="1"/>
      </w:r>
      <w:r w:rsidR="00653400" w:rsidRPr="003168DA">
        <w:rPr>
          <w:rFonts w:ascii="Times New Roman" w:hAnsi="Times New Roman" w:cs="Times New Roman"/>
          <w:sz w:val="28"/>
          <w:szCs w:val="28"/>
        </w:rPr>
        <w:instrText>ADDIN CSL_CITATION {"citationItems":[{"id":"ITEM-1","itemData":{"DOI":"10.1007/s11906-015-0537-1","ISSN":"15343111","PMID":"25790801","abstract":"A large body of evidence has consistently supported the relationship between blood pressure (BP) levels and the risk of cardiovascular complications. In recent years, several independent studies have also indicated that this risk may not only depend on the magnitude of the blood pressure elevation per se but also on the presence of other associated conditions such as increased blood pressure variability. This concept has been supported by a series of reports, most of which post hoc analyses of clinical trials in hypertension, showing that increasing values of BP variability (BPV) (either in the short term, in the midterm, or in the long term) may predict development, progression, and severity of cardiac, vascular, and renal organ damage, as well as cardiovascular events and mortality. Remarkably, studies conducted in populations at high cardiovascular risk have shown increasing values of BPV in the individual subjects (so-called intra- or within-individual BPV) to be strong predictors of cardiovascular morbidity and mortality, even to a larger extent than average BP values. However, in subjects at low to moderate cardiovascular risk, the contribution of BPV to cardiovascular risk prediction over and beyond average BP values has been shown to be only moderate. The aim of this paper is to critically review the evidence addressing the prognostic relevance of different components of BPV addressing a yet open question, i.e., whether routine assessment of BPV in clinical practice should be regarded as an additional target of antihypertensive treatment to improve cardiovascular protection.","author":[{"dropping-particle":"","family":"Parati","given":"Gianfranco","non-dropping-particle":"","parse-names":false,"suffix":""},{"dropping-particle":"","family":"Ochoa","given":"Juan Eugenio","non-dropping-particle":"","parse-names":false,"suffix":""},{"dropping-particle":"","family":"Lombardi","given":"Carolina","non-dropping-particle":"","parse-names":false,"suffix":""},{"dropping-particle":"","family":"Bilo","given":"Grzegorz","non-dropping-particle":"","parse-names":false,"suffix":""}],"container-title":"Current Hypertension Reports","id":"ITEM-1","issue":"4","issued":{"date-parts":[["2015"]]},"page":"1-18","title":"Blood Pressure Variability: Assessment, Predictive Value, and Potential as a Therapeutic Target","type":"article-journal","volume":"17"},"uris":["http://www.mendeley.com/documents/?uuid=28ff83a5-b507-455c-97e9-1181af2dbaf0"]},{"id":"ITEM-2","itemData":{"DOI":"10.1161/HYPERTENSIONAHA.120.15026","ISSN":"15244563","PMID":"32370572","author":[{"dropping-particle":"","family":"Unger","given":"Thomas","non-dropping-particle":"","parse-names":false,"suffix":""},{"dropping-particle":"","family":"Borghi","given":"Claudio","non-dropping-particle":"","parse-names":false,"suffix":""},{"dropping-particle":"","family":"Charchar","given":"Fadi","non-dropping-particle":"","parse-names":false,"suffix":""},{"dropping-particle":"","family":"Khan","given":"Nadia A.","non-dropping-particle":"","parse-names":false,"suffix":""},{"dropping-particle":"","family":"Poulter","given":"Neil R.","non-dropping-particle":"","parse-names":false,"suffix":""},{"dropping-particle":"","family":"Prabhakaran","given":"Dorairaj","non-dropping-particle":"","parse-names":false,"suffix":""},{"dropping-particle":"","family":"Ramirez","given":"Agustin","non-dropping-particle":"","parse-names":false,"suffix":""},{"dropping-particle":"","family":"Schlaich","given":"Markus","non-dropping-particle":"","parse-names":false,"suffix":""},{"dropping-particle":"","family":"Stergiou","given":"George S.","non-dropping-particle":"","parse-names":false,"suffix":""},{"dropping-particle":"","family":"Tomaszewski","given":"MacIej","non-dropping-particle":"","parse-names":false,"suffix":""},{"dropping-particle":"","family":"Wainford","given":"Richard D.","non-dropping-particle":"","parse-names":false,"suffix":""},{"dropping-particle":"","family":"Williams","given":"Bryan","non-dropping-particle":"","parse-names":false,"suffix":""},{"dropping-particle":"","family":"Schutte","given":"Aletta E.","non-dropping-particle":"","parse-names":false,"suffix":""}],"container-title":"Hypertension","id":"ITEM-2","issue":"6","issued":{"date-parts":[["2020"]]},"page":"1334-1357","title":"2020 International Society of Hypertension Global Hypertension Practice Guidelines","type":"article-journal","volume":"75"},"uris":["http://www.mendeley.com/documents/?uuid=d986b183-b582-4364-9ca0-cf0030256d9b"]}],"mendeley":{"formattedCitation":"[37,38]","plainTextFormattedCitation":"[37,38]","previouslyFormattedCitation":"[37,38]"},"properties":{"noteIndex":0},"schema":"https://github.com/citation-style-language/schema/raw/master/csl-citation.json"}</w:instrText>
      </w:r>
      <w:r w:rsidR="00BF2C1F"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[37,38]</w:t>
      </w:r>
      <w:r w:rsidR="00BF2C1F" w:rsidRPr="003168DA">
        <w:rPr>
          <w:rFonts w:ascii="Times New Roman" w:hAnsi="Times New Roman" w:cs="Times New Roman"/>
          <w:sz w:val="28"/>
          <w:szCs w:val="28"/>
        </w:rPr>
        <w:fldChar w:fldCharType="end"/>
      </w:r>
      <w:r w:rsidRPr="003168DA">
        <w:rPr>
          <w:rFonts w:ascii="Times New Roman" w:hAnsi="Times New Roman" w:cs="Times New Roman"/>
          <w:sz w:val="28"/>
          <w:szCs w:val="28"/>
        </w:rPr>
        <w:t>. Как показали результаты проведенных исследований, пациенты с неконтролируемой АГ чаще имели недостаточное снижение АД (non-dipper) или его повышение в ночное время (night-pea</w:t>
      </w:r>
      <w:r w:rsidR="00D269F9" w:rsidRPr="003168DA">
        <w:rPr>
          <w:rFonts w:ascii="Times New Roman" w:hAnsi="Times New Roman" w:cs="Times New Roman"/>
          <w:sz w:val="28"/>
          <w:szCs w:val="28"/>
        </w:rPr>
        <w:t xml:space="preserve">ker), </w:t>
      </w:r>
      <w:r w:rsidR="00617113" w:rsidRPr="003168DA">
        <w:rPr>
          <w:rFonts w:ascii="Times New Roman" w:hAnsi="Times New Roman" w:cs="Times New Roman"/>
          <w:sz w:val="28"/>
          <w:szCs w:val="28"/>
        </w:rPr>
        <w:t xml:space="preserve">43% и 34% соответственно </w:t>
      </w:r>
      <w:r w:rsidR="00D269F9" w:rsidRPr="003168DA">
        <w:rPr>
          <w:rFonts w:ascii="Times New Roman" w:hAnsi="Times New Roman" w:cs="Times New Roman"/>
          <w:sz w:val="28"/>
          <w:szCs w:val="28"/>
        </w:rPr>
        <w:fldChar w:fldCharType="begin" w:fldLock="1"/>
      </w:r>
      <w:r w:rsidR="00653400" w:rsidRPr="003168DA">
        <w:rPr>
          <w:rFonts w:ascii="Times New Roman" w:hAnsi="Times New Roman" w:cs="Times New Roman"/>
          <w:sz w:val="28"/>
          <w:szCs w:val="28"/>
        </w:rPr>
        <w:instrText>ADDIN CSL_CITATION {"citationItems":[{"id":"ITEM-1","itemData":{"DOI":"10.3109/10641963.2013.846360","ISSN":"15256006","PMID":"24164430","abstract":"Strict control of blood pressure is important to prevent cardiovascular disease, although it is sometimes difficult to decrease blood pressure to target levels. The aim of this study was to investigate the clinical characteristics of resistant hypertension evaluated by ambulatory blood pressure monitoring. One hundred in-hospital patients, whose 24-hour average blood pressure was higher than 130/80ommHg even after treatment with more than three antihypertensive drugs, were included in the present analysis. Circadian variation of blood pressure was evaluated by nocturnal fall in systolic blood pressure. Average blood pressures of all patients were high in both daytime and nighttime, 150.0/82.9 and 143.8/78.2ommHg, respectively. Twenty patients had been treated with hemodialysis or peritoneal dialysis. In 63 patients out of the other 80 patients (79%), estimated glomerular filtration rate (eGFR) was also decreased (&lt;60omL/min/1.73oom&lt;sup&gt;2&lt;/sup&gt;). The patients classified into dipper, non-dipper, riser and extreme-dipper were 20%, 43%, 34% and 3%, respectively. In addition, in 17 patients whose eGFR was preserved, 12 patients showed a non-dipper or riser pattern, suggesting that it was difficult to account for this altered circadian blood pressure variation only by renal dysfunction. These results show that a large number of the patients with resistant hypertension suffered from renal dysfunction, although it was difficult to explain altered circadian blood pressure variation based on renal dysfunction alone.","author":[{"dropping-particle":"","family":"Kansui","given":"Yasuo","non-dropping-particle":"","parse-names":false,"suffix":""},{"dropping-particle":"","family":"Matsumura","given":"Kiyoshi","non-dropping-particle":"","parse-names":false,"suffix":""},{"dropping-particle":"","family":"Kida","given":"Haruko","non-dropping-particle":"","parse-names":false,"suffix":""},{"dropping-particle":"","family":"Sakata","given":"Satoko","non-dropping-particle":"","parse-names":false,"suffix":""},{"dropping-particle":"","family":"Ohtsubo","given":"Toshio","non-dropping-particle":"","parse-names":false,"suffix":""},{"dropping-particle":"","family":"Ibaraki","given":"Ai","non-dropping-particle":"","parse-names":false,"suffix":""},{"dropping-particle":"","family":"Kitazono","given":"Takanari","non-dropping-particle":"","parse-names":false,"suffix":""}],"container-title":"Clinical and Experimental Hypertension","id":"ITEM-1","issue":"7","issued":{"date-parts":[["2014"]]},"page":"454-458","title":"Clinical characteristics of resistant hypertension evaluated by ambulatory blood pressure monitoring","type":"article-journal","volume":"36"},"uris":["http://www.mendeley.com/documents/?uuid=1052d876-6a1c-48ab-bf36-5f513b2b033f"]}],"mendeley":{"formattedCitation":"[39]","plainTextFormattedCitation":"[39]","previouslyFormattedCitation":"[39]"},"properties":{"noteIndex":0},"schema":"https://github.com/citation-style-language/schema/raw/master/csl-citation.json"}</w:instrText>
      </w:r>
      <w:r w:rsidR="00D269F9"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[39]</w:t>
      </w:r>
      <w:r w:rsidR="00D269F9"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Причем отсутствие ночного снижение АД выявлялось не только у пациентов с почечной дисфункцией, но и сохранной функцией почек. </w:t>
      </w:r>
      <w:r w:rsidR="00D269F9" w:rsidRPr="003168DA">
        <w:rPr>
          <w:rFonts w:ascii="Times New Roman" w:hAnsi="Times New Roman" w:cs="Times New Roman"/>
          <w:sz w:val="28"/>
          <w:szCs w:val="28"/>
        </w:rPr>
        <w:t>Таким образом исследователи подтверждают многогранность патофизиологических механизмов, участвующих</w:t>
      </w:r>
      <w:r w:rsidRPr="003168DA">
        <w:rPr>
          <w:rFonts w:ascii="Times New Roman" w:hAnsi="Times New Roman" w:cs="Times New Roman"/>
          <w:sz w:val="28"/>
          <w:szCs w:val="28"/>
        </w:rPr>
        <w:t xml:space="preserve"> в </w:t>
      </w:r>
      <w:r w:rsidR="00D269F9" w:rsidRPr="003168DA">
        <w:rPr>
          <w:rFonts w:ascii="Times New Roman" w:hAnsi="Times New Roman" w:cs="Times New Roman"/>
          <w:sz w:val="28"/>
          <w:szCs w:val="28"/>
        </w:rPr>
        <w:t>формировании</w:t>
      </w:r>
      <w:r w:rsidRPr="003168DA">
        <w:rPr>
          <w:rFonts w:ascii="Times New Roman" w:hAnsi="Times New Roman" w:cs="Times New Roman"/>
          <w:sz w:val="28"/>
          <w:szCs w:val="28"/>
        </w:rPr>
        <w:t xml:space="preserve"> резистентной АГ. Так, с учетом циркадных рит</w:t>
      </w:r>
      <w:r w:rsidR="00D269F9" w:rsidRPr="003168DA">
        <w:rPr>
          <w:rFonts w:ascii="Times New Roman" w:hAnsi="Times New Roman" w:cs="Times New Roman"/>
          <w:sz w:val="28"/>
          <w:szCs w:val="28"/>
        </w:rPr>
        <w:t>мов регуляции АД, определенный Ренессанс</w:t>
      </w:r>
      <w:r w:rsidRPr="003168DA">
        <w:rPr>
          <w:rFonts w:ascii="Times New Roman" w:hAnsi="Times New Roman" w:cs="Times New Roman"/>
          <w:sz w:val="28"/>
          <w:szCs w:val="28"/>
        </w:rPr>
        <w:t xml:space="preserve"> переживает симпатическая нервная система. Данные, полученные Cuspidi C., продемонстрировали, что изменение суточного профиля АД с отсутствием снижения АД в ночное время связано с гиперактивацией с</w:t>
      </w:r>
      <w:r w:rsidR="00D269F9" w:rsidRPr="003168DA">
        <w:rPr>
          <w:rFonts w:ascii="Times New Roman" w:hAnsi="Times New Roman" w:cs="Times New Roman"/>
          <w:sz w:val="28"/>
          <w:szCs w:val="28"/>
        </w:rPr>
        <w:t xml:space="preserve">импатической нервной системы </w:t>
      </w:r>
      <w:r w:rsidR="00D269F9" w:rsidRPr="003168DA">
        <w:rPr>
          <w:rFonts w:ascii="Times New Roman" w:hAnsi="Times New Roman" w:cs="Times New Roman"/>
          <w:sz w:val="28"/>
          <w:szCs w:val="28"/>
        </w:rPr>
        <w:fldChar w:fldCharType="begin" w:fldLock="1"/>
      </w:r>
      <w:r w:rsidR="00653400" w:rsidRPr="003168DA">
        <w:rPr>
          <w:rFonts w:ascii="Times New Roman" w:hAnsi="Times New Roman" w:cs="Times New Roman"/>
          <w:sz w:val="28"/>
          <w:szCs w:val="28"/>
        </w:rPr>
        <w:instrText>ADDIN CSL_CITATION {"citationItems":[{"id":"ITEM-1","itemData":{"DOI":"10.5114/aoms.2019.88558","ISSN":"18969151","abstract":"As obesity becomes more common worldwide, the prevalence of obstructive sleep apnoea (OSA) continues to rise. Obstructive sleep apnoea is a well-known disorder that causes chronic intermittent hypoxia (CIH), which is considered a risk factor for atherosclerosis directly and indirectly. Ischaemic heart disease remains the leading cause of death. Most risk factors for atherosclerosis are well understood. However, other factors such as CIH are less well understood. Several studies have investigated the pathophysiology of CIH, attempting to uncover its link to atherosclerosis and to determine whether OSA treatment can be a therapeutic modality to modify the risk for atherosclerosis. In this article, we will review the pathophysiology of OSA as an independent risk factor for cardiovascular disease and discuss the most common markers that have been studied. We will also examine the potential impact of OSA management as a risk factor modifier on the reversibility of atherosclerosis.","author":[{"dropping-particle":"","family":"Assallum","given":"Hussein","non-dropping-particle":"","parse-names":false,"suffix":""},{"dropping-particle":"","family":"Song","given":"Tian Yue","non-dropping-particle":"","parse-names":false,"suffix":""},{"dropping-particle":"","family":"Aronow","given":"Wilbert S.","non-dropping-particle":"","parse-names":false,"suffix":""},{"dropping-particle":"","family":"Chandy","given":"Dipak","non-dropping-particle":"","parse-names":false,"suffix":""}],"container-title":"Archives of Medical Science","id":"ITEM-1","issue":"5","issued":{"date-parts":[["2021"]]},"page":"1200-1212","title":"Obstructive sleep apnoea and cardiovascular disease: A literature review","type":"article-journal","volume":"17"},"uris":["http://www.mendeley.com/documents/?uuid=0f22a65b-81d2-4d72-bd1b-ad6386a54ac8"]}],"mendeley":{"formattedCitation":"[40]","plainTextFormattedCitation":"[40]","previouslyFormattedCitation":"[40]"},"properties":{"noteIndex":0},"schema":"https://github.com/citation-style-language/schema/raw/master/csl-citation.json"}</w:instrText>
      </w:r>
      <w:r w:rsidR="00D269F9"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[40]</w:t>
      </w:r>
      <w:r w:rsidR="00D269F9"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42B5579C" w14:textId="524DB4AF" w:rsidR="00D269F9" w:rsidRPr="003168DA" w:rsidRDefault="00FC0DE1"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Следующим этапом скрининга резистентной АГ является оценка приверженности к проводимой терапии. Так, в </w:t>
      </w:r>
      <w:r w:rsidR="00D269F9" w:rsidRPr="003168DA">
        <w:rPr>
          <w:rFonts w:ascii="Times New Roman" w:hAnsi="Times New Roman" w:cs="Times New Roman"/>
          <w:sz w:val="28"/>
          <w:szCs w:val="28"/>
        </w:rPr>
        <w:t xml:space="preserve">упомянутом ранее </w:t>
      </w:r>
      <w:r w:rsidRPr="003168DA">
        <w:rPr>
          <w:rFonts w:ascii="Times New Roman" w:hAnsi="Times New Roman" w:cs="Times New Roman"/>
          <w:sz w:val="28"/>
          <w:szCs w:val="28"/>
        </w:rPr>
        <w:t>систематическом обзоре продемонстрировано, что распространенность несоблюдения приема лекарственной терапии составлял</w:t>
      </w:r>
      <w:r w:rsidR="00D269F9" w:rsidRPr="003168DA">
        <w:rPr>
          <w:rFonts w:ascii="Times New Roman" w:hAnsi="Times New Roman" w:cs="Times New Roman"/>
          <w:sz w:val="28"/>
          <w:szCs w:val="28"/>
        </w:rPr>
        <w:t xml:space="preserve">а 31.2% (95% ДИ 20.2 – 44.7) </w:t>
      </w:r>
      <w:r w:rsidR="00D269F9"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{"citationItems":[{"id":"ITEM-1","itemData":{"DOI":"10.1097/HJH.0000000000001502","ISBN":"0000000000","ISSN":"14735598","PMID":"28777133","abstract":"Objectives: Medication nonadherence is a known behavioural contributor to poor blood pressure (BP) control that puts patients with hypertension at elevated cardiovascular risk. Studies of medication adherence for apparent treatment-resistant hypertension (aTRH) vary significantly with respect to design, methods, and setting, and, as a result, have produced highly variable figures describing the prevalence of nonadherence. This review aimed to describe the prevalence and potential moderators of medication nonadherence estimates for aTRH. Methods: Systematic review and random effects meta-analysis. Results: From an initial discovery of 921 studies, we identified 24 studies that measured medication adherence for patients with uncontrolled BP despite being prescribed three or more antihypertensive medications of different classes. By using a random effects model, the pooled prevalence of nonadherence was 31.2% (95% confidence interval=20.2-44.7, I 2 =99.50) with nonadherence rates ranging from 3.3 to 86.1%. The strongest contributor to variance in nonadherence rates was the method of adherence assessment used. Studies that relied on self-report measures of adherence and/or pharmacy data reported lower levels of nonadherence than studies using more objective methods, such as liquid chromatography-mass spectrometry in single time-point bioassays or directly observed therapy. Conclusion: Findings indicate that medication nonadherence is a significant problem among aTRH patients. Identifying the most accurate and clinically feasible adherence assessment methods is necessary to reduce BP and cardiovascular morbidity, facilitate early behavioural intervention, prevent unnecessary diagnostic testing, and limit sometimes unnecessary and expensive BP lowering procedures. Registration number: CRD42016028121.","author":[{"dropping-particle":"","family":"Durand","given":"Hannah","non-dropping-particle":"","parse-names":false,"suffix":""},{"dropping-particle":"","family":"Hayes","given":"Peter","non-dropping-particle":"","parse-names":false,"suffix":""},{"dropping-particle":"","family":"Morrissey","given":"Eimear C.","non-dropping-particle":"","parse-names":false,"suffix":""},{"dropping-particle":"","family":"Newell","given":"John","non-dropping-particle":"","parse-names":false,"suffix":""},{"dropping-particle":"","family":"Casey","given":"Monica","non-dropping-particle":"","parse-names":false,"suffix":""},{"dropping-particle":"","family":"Murphy","given":"Andrew W.","non-dropping-particle":"","parse-names":false,"suffix":""},{"dropping-particle":"","family":"Molloy","given":"Gerard J.","non-dropping-particle":"","parse-names":false,"suffix":""}],"container-title":"Journal of Hypertension","id":"ITEM-1","issue":"12","issued":{"date-parts":[["2017"]]},"page":"2346-2357","title":"Medication adherence among patients with apparent treatment-resistant hypertension: Systematic review and meta-analysis","type":"article-journal","volume":"35"},"uris":["http://www.mendeley.com/documents/?uuid=754ed594-89f2-487f-966a-cfc98f8709c3"]}],"mendeley":{"formattedCitation":"[20]","plainTextFormattedCitation":"[20]","previouslyFormattedCitation":"[20]"},"properties":{"noteIndex":0},"schema":"https://github.com/citation-style-language/schema/raw/master/csl-citation.json"}</w:instrText>
      </w:r>
      <w:r w:rsidR="00D269F9"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[20</w:t>
      </w:r>
      <w:r w:rsidR="00853C55">
        <w:rPr>
          <w:rFonts w:ascii="Times New Roman" w:hAnsi="Times New Roman" w:cs="Times New Roman"/>
          <w:noProof/>
          <w:sz w:val="28"/>
          <w:szCs w:val="28"/>
        </w:rPr>
        <w:t>,с. 9</w:t>
      </w:r>
      <w:r w:rsidR="00DC0E4E" w:rsidRPr="003168DA">
        <w:rPr>
          <w:rFonts w:ascii="Times New Roman" w:hAnsi="Times New Roman" w:cs="Times New Roman"/>
          <w:noProof/>
          <w:sz w:val="28"/>
          <w:szCs w:val="28"/>
        </w:rPr>
        <w:t>]</w:t>
      </w:r>
      <w:r w:rsidR="00D269F9" w:rsidRPr="003168DA">
        <w:rPr>
          <w:rFonts w:ascii="Times New Roman" w:hAnsi="Times New Roman" w:cs="Times New Roman"/>
          <w:sz w:val="28"/>
          <w:szCs w:val="28"/>
        </w:rPr>
        <w:fldChar w:fldCharType="end"/>
      </w:r>
      <w:r w:rsidRPr="003168DA">
        <w:rPr>
          <w:rFonts w:ascii="Times New Roman" w:hAnsi="Times New Roman" w:cs="Times New Roman"/>
          <w:sz w:val="28"/>
          <w:szCs w:val="28"/>
        </w:rPr>
        <w:t>. Однако большой проблемой таких исследований является способ определения комплаенса больного. Так, в исследовании Jung O. Et al, в котором анализировалась концентрация препарата в биологических жидкостях, продемонстрировано, что 47% пациентов с резистентной АГ оказались приверженными к лечению, 16% пациентов не получали рекомендованной терапии, 37% принимали мен</w:t>
      </w:r>
      <w:r w:rsidR="00D269F9" w:rsidRPr="003168DA">
        <w:rPr>
          <w:rFonts w:ascii="Times New Roman" w:hAnsi="Times New Roman" w:cs="Times New Roman"/>
          <w:sz w:val="28"/>
          <w:szCs w:val="28"/>
        </w:rPr>
        <w:t>ее</w:t>
      </w:r>
      <w:r w:rsidR="002F143F" w:rsidRPr="003168DA">
        <w:rPr>
          <w:rFonts w:ascii="Times New Roman" w:hAnsi="Times New Roman" w:cs="Times New Roman"/>
          <w:sz w:val="28"/>
          <w:szCs w:val="28"/>
        </w:rPr>
        <w:t xml:space="preserve"> </w:t>
      </w:r>
      <w:r w:rsidR="00D269F9" w:rsidRPr="003168DA">
        <w:rPr>
          <w:rFonts w:ascii="Times New Roman" w:hAnsi="Times New Roman" w:cs="Times New Roman"/>
          <w:sz w:val="28"/>
          <w:szCs w:val="28"/>
        </w:rPr>
        <w:t xml:space="preserve">25% назначенных препаратов </w:t>
      </w:r>
      <w:r w:rsidR="00D269F9"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{"citationItems":[{"id":"ITEM-1","itemData":{"DOI":"10.1097/HJH.0b013e32835e2286","ISSN":"14735598","PMID":"23337469","abstract":"OBJECTIVE:: Uncontrolled hypertension under antihypertensive multidrug regimen is not necessarily always true resistance. Incomplete adherence is one of several possible causes of uncontrolled hypertension. Nonadherence remains largely unrecognized and is falsely interpreted as treatment resistance, as it is difficult to confirm or exclude objectively. This is the first study assessing adherence in patients with apparent resistant hypertension systematically via toxicological urine screening. METHODS:: All patients referred from primary care physicians because of uncontrolled hypertension between 2004 and 2011 were analysed. Adherence was assessed in all patients with uncontrolled hypertension despite the concurrent use of at least four antihypertensive agents by using liquid chromatography-mass spectrometry analysis for antihypertensive drugs or their corresponding metabolites in urine. RESULTS:: A total of 375 patients with uncontrolled hypertension were referred. After optimization of drug therapy and exclusion of white coat hypertension, 108 patients met criteria for resistant hypertension. Of those, 15 patients had secondary causes of hypertension and 17 achieved goal blood pressure with quadruple antihypertensive therapy. Of the remaining 76 patients, 40 patients (53%) were found to be nonadherent. Among nonadherent patients, 30% had complete and 70% had incomplete adherence; 85% of the latter had taken less than 50% of drugs prescribed. Lack of adherence was almost evenly distributed between different classes of antihypertensive drugs. CONCLUSION:: Low adherence was the most common cause of poor blood pressure control in patients with apparent resistant hypertension, being twice as frequent as secondary causes of hypertension. Incomplete adherence was far more common than complete nonadherence; thus, assessment of adherence in patients on multiple drug regime is only reliable when all drugs are included in assessment. Assessing adherence by toxicological urine screening is a useful tool in detecting low adherence, especially in the setting of multidrug regimen as a cause of apparently resistant hypertension. © 2013 Lippincott Williams &amp; Wilkins, Inc.","author":[{"dropping-particle":"","family":"Jung","given":"Oliver","non-dropping-particle":"","parse-names":false,"suffix":""},{"dropping-particle":"","family":"Gechter","given":"Janis L.","non-dropping-particle":"","parse-names":false,"suffix":""},{"dropping-particle":"","family":"Wunder","given":"Cora","non-dropping-particle":"","parse-names":false,"suffix":""},{"dropping-particle":"","family":"Paulke","given":"Alexander","non-dropping-particle":"","parse-names":false,"suffix":""},{"dropping-particle":"","family":"Bartel","given":"Christine","non-dropping-particle":"","parse-names":false,"suffix":""},{"dropping-particle":"","family":"Geiger","given":"Helmut","non-dropping-particle":"","parse-names":false,"suffix":""},{"dropping-particle":"","family":"Toennes","given":"Stefan W.","non-dropping-particle":"","parse-names":false,"suffix":""}],"container-title":"Journal of Hypertension","id":"ITEM-1","issue":"4","issued":{"date-parts":[["2013"]]},"page":"766-774","title":"Resistant hypertension? Assessment of adherence by toxicological urine analysis","type":"article-journal","volume":"31"},"uris":["http://www.mendeley.com/documents/?uuid=574bb08e-ff0f-44be-9cd7-f2edaaad1a19"]}],"mendeley":{"formattedCitation":"[24]","plainTextFormattedCitation":"[24]","previouslyFormattedCitation":"[24]"},"properties":{"noteIndex":0},"schema":"https://github.com/citation-style-language/schema/raw/master/csl-citation.json"}</w:instrText>
      </w:r>
      <w:r w:rsidR="00D269F9"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[24</w:t>
      </w:r>
      <w:r w:rsidR="00853C55">
        <w:rPr>
          <w:rFonts w:ascii="Times New Roman" w:hAnsi="Times New Roman" w:cs="Times New Roman"/>
          <w:noProof/>
          <w:sz w:val="28"/>
          <w:szCs w:val="28"/>
        </w:rPr>
        <w:t>,с. 3</w:t>
      </w:r>
      <w:r w:rsidR="00DC0E4E" w:rsidRPr="003168DA">
        <w:rPr>
          <w:rFonts w:ascii="Times New Roman" w:hAnsi="Times New Roman" w:cs="Times New Roman"/>
          <w:noProof/>
          <w:sz w:val="28"/>
          <w:szCs w:val="28"/>
        </w:rPr>
        <w:t>]</w:t>
      </w:r>
      <w:r w:rsidR="00D269F9"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41EED284" w14:textId="77777777" w:rsidR="00FC0DE1" w:rsidRPr="003168DA" w:rsidRDefault="00FC0DE1"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Множество сопутствующих состояний и заболеваний связаны с резистентной АГ, так было показано, что ожирение, гипертрофия левого желудочка, протеинурия и </w:t>
      </w:r>
      <w:r w:rsidR="00E85042" w:rsidRPr="003168DA">
        <w:rPr>
          <w:rFonts w:ascii="Times New Roman" w:hAnsi="Times New Roman" w:cs="Times New Roman"/>
          <w:sz w:val="28"/>
          <w:szCs w:val="28"/>
        </w:rPr>
        <w:t>ХБП</w:t>
      </w:r>
      <w:r w:rsidRPr="003168DA">
        <w:rPr>
          <w:rFonts w:ascii="Times New Roman" w:hAnsi="Times New Roman" w:cs="Times New Roman"/>
          <w:sz w:val="28"/>
          <w:szCs w:val="28"/>
        </w:rPr>
        <w:t xml:space="preserve">, сахарный диабет и синдром обструктивного апноэ сна (СОАС) значительно чаще выявляются в этой когорте пациентов. В </w:t>
      </w:r>
      <w:r w:rsidRPr="003168DA">
        <w:rPr>
          <w:rFonts w:ascii="Times New Roman" w:hAnsi="Times New Roman" w:cs="Times New Roman"/>
          <w:sz w:val="28"/>
          <w:szCs w:val="28"/>
        </w:rPr>
        <w:lastRenderedPageBreak/>
        <w:t>тоже время в исследовании Rodrigo P. Pedrosa установлено, что именно СОАС является причи</w:t>
      </w:r>
      <w:r w:rsidR="00D269F9" w:rsidRPr="003168DA">
        <w:rPr>
          <w:rFonts w:ascii="Times New Roman" w:hAnsi="Times New Roman" w:cs="Times New Roman"/>
          <w:sz w:val="28"/>
          <w:szCs w:val="28"/>
        </w:rPr>
        <w:t xml:space="preserve">ной резистентной АГ в 64,0% </w:t>
      </w:r>
      <w:r w:rsidR="00D269F9" w:rsidRPr="003168DA">
        <w:rPr>
          <w:rFonts w:ascii="Times New Roman" w:hAnsi="Times New Roman" w:cs="Times New Roman"/>
          <w:sz w:val="28"/>
          <w:szCs w:val="28"/>
        </w:rPr>
        <w:fldChar w:fldCharType="begin" w:fldLock="1"/>
      </w:r>
      <w:r w:rsidR="00653400" w:rsidRPr="003168DA">
        <w:rPr>
          <w:rFonts w:ascii="Times New Roman" w:hAnsi="Times New Roman" w:cs="Times New Roman"/>
          <w:sz w:val="28"/>
          <w:szCs w:val="28"/>
        </w:rPr>
        <w:instrText>ADDIN CSL_CITATION {"citationItems":[{"id":"ITEM-1","itemData":{"DOI":"10.1161/HYPERTENSIONAHA.111.179788","ISSN":"0194911X","PMID":"21968750","abstract":"Recognition and treatment of secondary causes of hypertension among patients with resistant hypertension may help to control blood pressure and reduce cardiovascular risk. However, there are no studies systematically evaluating secondary causes of hypertension according to the Seventh Joint National Committee. Consecutive patients with resistant hypertension were investigated for known causes of hypertension irrespective of symptoms and signs, including aortic coarctation, Cushing syndrome, obstructive sleep apnea, drugs, pheochromocytoma, primary aldosteronism, renal parenchymal disease, renovascular hypertension, and thyroid disorders. Among 125 patients (age: 52±1 years, 43% males, systolic and diastolic blood pressure: 176±31 and 107±19 mm Hg, respectively), obstructive sleep apnea (apnea-hypopnea index: &gt;15 events per hour) was the most common condition associated with resistant hypertension (64.0%), followed by primary aldosteronism (5.6%), renal artery stenosis (2.4%), renal parenchymal disease (1.6%), oral contraceptives (1.6%), and thyroid disorders (0.8%). In 34.4%, no secondary cause of hypertension was identified (primary hypertension). Two concomitant secondary causes of hypertension were found in 6.4% of patients. Age &gt;50 years (odds ratio: 5.2 [95% CI: 1.9 -14.2]; P0.01), neck circumference ≥41 cm for women and ≥43 cm for men (odds ratio: 4.7 [95% CI: 1.3-16.9]; P=0.02), and presence of snoring (odds ratio: 3.7 [95% CI: 1.3-11]; P=0.02) were predictors of obstructive sleep apnea. In conclusion, obstructive sleep apnea appears to be the most common condition associated with resistant hypertension. Age &gt;50 years, large neck circumference measurement, and snoring are good predictors of obstructive sleep apnea in this population. © 2011 American Heart Association, Inc.","author":[{"dropping-particle":"","family":"Pedrosa","given":"Rodrigo P.","non-dropping-particle":"","parse-names":false,"suffix":""},{"dropping-particle":"","family":"Drager","given":"Luciano F.","non-dropping-particle":"","parse-names":false,"suffix":""},{"dropping-particle":"","family":"Gonzaga","given":"Carolina C.","non-dropping-particle":"","parse-names":false,"suffix":""},{"dropping-particle":"","family":"Sousa","given":"Marcio G.","non-dropping-particle":"","parse-names":false,"suffix":""},{"dropping-particle":"","family":"Paula","given":"Lílian K.G.","non-dropping-particle":"De","parse-names":false,"suffix":""},{"dropping-particle":"","family":"Amaro","given":"Aline C.S.","non-dropping-particle":"","parse-names":false,"suffix":""},{"dropping-particle":"","family":"Amodeo","given":"Celso","non-dropping-particle":"","parse-names":false,"suffix":""},{"dropping-particle":"","family":"Bortolotto","given":"Luiz A.","non-dropping-particle":"","parse-names":false,"suffix":""},{"dropping-particle":"","family":"Krieger","given":"Eduardo M.","non-dropping-particle":"","parse-names":false,"suffix":""},{"dropping-particle":"","family":"Bradley","given":"T. Douglas","non-dropping-particle":"","parse-names":false,"suffix":""},{"dropping-particle":"","family":"Lorenzi-Filho","given":"Geraldo","non-dropping-particle":"","parse-names":false,"suffix":""}],"container-title":"Hypertension","id":"ITEM-1","issue":"5","issued":{"date-parts":[["2011"]]},"page":"811-817","title":"Obstructive sleep apnea: The most common secondary cause of hypertension associated with resistant hypertension","type":"article-journal","volume":"58"},"uris":["http://www.mendeley.com/documents/?uuid=e5e29c07-12d7-4842-acb0-b0a4b231018d"]}],"mendeley":{"formattedCitation":"[41]","plainTextFormattedCitation":"[41]","previouslyFormattedCitation":"[41]"},"properties":{"noteIndex":0},"schema":"https://github.com/citation-style-language/schema/raw/master/csl-citation.json"}</w:instrText>
      </w:r>
      <w:r w:rsidR="00D269F9"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[41]</w:t>
      </w:r>
      <w:r w:rsidR="00D269F9"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D269F9" w:rsidRPr="003168DA">
        <w:rPr>
          <w:rFonts w:ascii="Times New Roman" w:hAnsi="Times New Roman" w:cs="Times New Roman"/>
          <w:sz w:val="28"/>
          <w:szCs w:val="28"/>
        </w:rPr>
        <w:t xml:space="preserve">Сегодня достоверно </w:t>
      </w:r>
      <w:r w:rsidRPr="003168DA">
        <w:rPr>
          <w:rFonts w:ascii="Times New Roman" w:hAnsi="Times New Roman" w:cs="Times New Roman"/>
          <w:sz w:val="28"/>
          <w:szCs w:val="28"/>
        </w:rPr>
        <w:t xml:space="preserve">определена взаимосвязь – при повышении степени тяжести нарушений дыхания во сне снижается вероятность </w:t>
      </w:r>
      <w:r w:rsidR="00E85042" w:rsidRPr="003168DA">
        <w:rPr>
          <w:rFonts w:ascii="Times New Roman" w:hAnsi="Times New Roman" w:cs="Times New Roman"/>
          <w:sz w:val="28"/>
          <w:szCs w:val="28"/>
        </w:rPr>
        <w:t>эффективного контроля</w:t>
      </w:r>
      <w:r w:rsidRPr="003168DA">
        <w:rPr>
          <w:rFonts w:ascii="Times New Roman" w:hAnsi="Times New Roman" w:cs="Times New Roman"/>
          <w:sz w:val="28"/>
          <w:szCs w:val="28"/>
        </w:rPr>
        <w:t xml:space="preserve"> АД вне зависимости от количества принимаемых препаратов</w:t>
      </w:r>
      <w:r w:rsidR="004E6CA8" w:rsidRPr="003168DA">
        <w:rPr>
          <w:rFonts w:ascii="Times New Roman" w:hAnsi="Times New Roman" w:cs="Times New Roman"/>
          <w:sz w:val="28"/>
          <w:szCs w:val="28"/>
        </w:rPr>
        <w:t xml:space="preserve"> </w:t>
      </w:r>
      <w:r w:rsidR="004E6CA8" w:rsidRPr="003168DA">
        <w:rPr>
          <w:rFonts w:ascii="Times New Roman" w:hAnsi="Times New Roman" w:cs="Times New Roman"/>
          <w:sz w:val="28"/>
          <w:szCs w:val="28"/>
        </w:rPr>
        <w:fldChar w:fldCharType="begin" w:fldLock="1"/>
      </w:r>
      <w:r w:rsidR="00653400" w:rsidRPr="003168DA">
        <w:rPr>
          <w:rFonts w:ascii="Times New Roman" w:hAnsi="Times New Roman" w:cs="Times New Roman"/>
          <w:sz w:val="28"/>
          <w:szCs w:val="28"/>
        </w:rPr>
        <w:instrText>ADDIN CSL_CITATION {"citationItems":[{"id":"ITEM-1","itemData":{"DOI":"10.1093/sleep/24.6.721","ISSN":"01618105","PMID":"11560187","abstract":"Study Objectives: There is evidence supporting an association between sleep apnea and hypertension. However, it is not clear if sleep apnea interteres with the pharmacotherapy of hypertension. To investigate this question, we studied the relationship between the effectiveness of anti-hypertensive treatment in reducing blood pressure, and severity of sleep apnea in a large group of apneic patients referred to a sleep disorders centre at St. Michael's Hospital at the University of Toronto. Design: N/A Setting: N/A Participants: 1485 adult patients with sleep apnea, as defined by the apnea/hypopnea index (AHI) &gt;10 events/hr, were analyzed. There were 393 who reported using anti-hypertensive medications on a regular basis for more than 6 months. One hundred and eighty-three patients were treated \"effectively\" (i.e. blood pressure lower than 140/90 mm Hg in the morning and in the evening). Seventy-four patients were treated \"ineffectively,\" defined as blood pressure &gt;140/90 mm Hg in the morning or in the evening. Both groups were compared with respect to clinical and demographic data using analysis of covariance with gender, age, body mass index (BMI), and neck circumference (NC) as covariates. Interventions: N/A Measurements and Results: Ineffectively and effectively treated patients were similar in age (57±9) vs. 57±10 years, respectively), and had similar body mass index (33.8±7.4 vs. 33.4±7.3 kg/m2, respectively). However, ineffectively treated patients had significantly higher apnea/hypopnea index (44±29 vs. 33±25 events/hr, p&lt;.0005), despite having similar nocturnal oxygenation (percent of total sleep time spent with oxygen desaturation lower than 90% was 36±34 vs. 29±30 % in the ineffective and effective groups, respectively). The difference in AHI persisted even after adjusting for age, gender, and body mass index. Conclusions: Our results demonstrate that hypertensive patients with sleep apnea whose blood pressure responds beneficially to treatment have less severe sleep apnea than those patients whose blood pressure remains elevated despite anti-hypertensive therapy. Since neither obesity nor nocturnal hypoxemia appear to be important determinants of ineffective treatment, we suggest that resistant hypertension may be caused by frequent intermittent sympathetic stimulation.","author":[{"dropping-particle":"","family":"Lavie","given":"P.","non-dropping-particle":"","parse-names":false,"suffix":""},{"dropping-particle":"","family":"Hoffstein","given":"V.","non-dropping-particle":"","parse-names":false,"suffix":""}],"container-title":"Sleep","id":"ITEM-1","issue":"6","issued":{"date-parts":[["2001"]]},"page":"721-725","title":"Sleep apnea syndrome: A possible contributing factor to resistant","type":"article-journal","volume":"24"},"uris":["http://www.mendeley.com/documents/?uuid=d0fdd510-53f7-4800-8317-e1a73ef81b8e"]}],"mendeley":{"formattedCitation":"[42]","plainTextFormattedCitation":"[42]","previouslyFormattedCitation":"[42]"},"properties":{"noteIndex":0},"schema":"https://github.com/citation-style-language/schema/raw/master/csl-citation.json"}</w:instrText>
      </w:r>
      <w:r w:rsidR="004E6CA8"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[42]</w:t>
      </w:r>
      <w:r w:rsidR="004E6CA8"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020ED970" w14:textId="77777777" w:rsidR="004E6CA8" w:rsidRPr="003168DA" w:rsidRDefault="00E84A12"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на современном этапе диагноз </w:t>
      </w:r>
      <w:r w:rsidR="002E3C77" w:rsidRPr="003168DA">
        <w:rPr>
          <w:rFonts w:ascii="Times New Roman" w:hAnsi="Times New Roman" w:cs="Times New Roman"/>
          <w:sz w:val="28"/>
          <w:szCs w:val="28"/>
        </w:rPr>
        <w:t>резистентн</w:t>
      </w:r>
      <w:r w:rsidRPr="003168DA">
        <w:rPr>
          <w:rFonts w:ascii="Times New Roman" w:hAnsi="Times New Roman" w:cs="Times New Roman"/>
          <w:sz w:val="28"/>
          <w:szCs w:val="28"/>
        </w:rPr>
        <w:t>о</w:t>
      </w:r>
      <w:r w:rsidR="002E3C77" w:rsidRPr="003168DA">
        <w:rPr>
          <w:rFonts w:ascii="Times New Roman" w:hAnsi="Times New Roman" w:cs="Times New Roman"/>
          <w:sz w:val="28"/>
          <w:szCs w:val="28"/>
        </w:rPr>
        <w:t>й</w:t>
      </w:r>
      <w:r w:rsidRPr="003168DA">
        <w:rPr>
          <w:rFonts w:ascii="Times New Roman" w:hAnsi="Times New Roman" w:cs="Times New Roman"/>
          <w:sz w:val="28"/>
          <w:szCs w:val="28"/>
        </w:rPr>
        <w:t xml:space="preserve"> АГ базируется на следующих принципах:</w:t>
      </w:r>
    </w:p>
    <w:p w14:paraId="0EB85C1B" w14:textId="77777777" w:rsidR="008E34E1" w:rsidRPr="003168DA" w:rsidRDefault="002E3C77" w:rsidP="00EC71F5">
      <w:pPr>
        <w:pStyle w:val="a3"/>
        <w:numPr>
          <w:ilvl w:val="0"/>
          <w:numId w:val="5"/>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Правильное измерение</w:t>
      </w:r>
      <w:r w:rsidR="008E34E1" w:rsidRPr="003168DA">
        <w:rPr>
          <w:rFonts w:ascii="Times New Roman" w:hAnsi="Times New Roman" w:cs="Times New Roman"/>
          <w:sz w:val="28"/>
          <w:szCs w:val="28"/>
        </w:rPr>
        <w:t xml:space="preserve"> АД, исключающее возможные причины гипердиагностики резистентной АГ;</w:t>
      </w:r>
    </w:p>
    <w:p w14:paraId="51B2370D" w14:textId="77777777" w:rsidR="008E34E1" w:rsidRPr="003168DA" w:rsidRDefault="008E34E1" w:rsidP="00EC71F5">
      <w:pPr>
        <w:pStyle w:val="a3"/>
        <w:numPr>
          <w:ilvl w:val="0"/>
          <w:numId w:val="5"/>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Пациенты должны принимать 3 и более АГП, включая диуретик, длительно действующий блокатор кальциевых каналов и один из препаратов, блокирующих ренин-ангиотензин-альдостероновую систему в максимальной или максимально переносимой дозе;</w:t>
      </w:r>
    </w:p>
    <w:p w14:paraId="3CF6C3E4" w14:textId="77777777" w:rsidR="008E34E1" w:rsidRPr="003168DA" w:rsidRDefault="008E34E1" w:rsidP="00EC71F5">
      <w:pPr>
        <w:pStyle w:val="a3"/>
        <w:numPr>
          <w:ilvl w:val="0"/>
          <w:numId w:val="5"/>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Пациенты с псевдорезистентной АГ, включая такую форму как гипертония белого халата, не должны включаться в определение резистентной АГ</w:t>
      </w:r>
    </w:p>
    <w:p w14:paraId="61C5D752" w14:textId="77777777" w:rsidR="008E34E1" w:rsidRPr="003168DA" w:rsidRDefault="008E34E1" w:rsidP="00EC71F5">
      <w:pPr>
        <w:pStyle w:val="a3"/>
        <w:numPr>
          <w:ilvl w:val="0"/>
          <w:numId w:val="5"/>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Диагноз резистентной АГ подразумевает обязательное исключение непреверженных к лечению пациентов. </w:t>
      </w:r>
    </w:p>
    <w:p w14:paraId="7DE2484A" w14:textId="77777777" w:rsidR="00803FD1" w:rsidRPr="003168DA" w:rsidRDefault="00803FD1" w:rsidP="00EF59E1">
      <w:pPr>
        <w:spacing w:after="0" w:line="240" w:lineRule="auto"/>
        <w:jc w:val="both"/>
        <w:rPr>
          <w:rFonts w:ascii="Times New Roman" w:hAnsi="Times New Roman" w:cs="Times New Roman"/>
          <w:sz w:val="28"/>
          <w:szCs w:val="28"/>
        </w:rPr>
      </w:pPr>
    </w:p>
    <w:p w14:paraId="254EF242" w14:textId="0CFDB500" w:rsidR="0084568B" w:rsidRPr="003168DA" w:rsidRDefault="00CD04F2" w:rsidP="00EF59E1">
      <w:pPr>
        <w:pStyle w:val="a3"/>
        <w:numPr>
          <w:ilvl w:val="1"/>
          <w:numId w:val="2"/>
        </w:numPr>
        <w:tabs>
          <w:tab w:val="left" w:pos="993"/>
        </w:tabs>
        <w:spacing w:after="0" w:line="240" w:lineRule="auto"/>
        <w:ind w:left="0" w:firstLine="567"/>
        <w:jc w:val="both"/>
        <w:rPr>
          <w:rFonts w:ascii="Times New Roman" w:eastAsia="Times New Roman" w:hAnsi="Times New Roman" w:cs="Times New Roman"/>
          <w:b/>
          <w:sz w:val="28"/>
          <w:szCs w:val="28"/>
        </w:rPr>
      </w:pPr>
      <w:r w:rsidRPr="003168DA">
        <w:rPr>
          <w:rFonts w:ascii="Times New Roman" w:eastAsia="Times New Roman" w:hAnsi="Times New Roman" w:cs="Times New Roman"/>
          <w:b/>
          <w:sz w:val="28"/>
          <w:szCs w:val="28"/>
        </w:rPr>
        <w:t>Современные подходы к медикаментозному лечению резистентной артериальной гипертонии</w:t>
      </w:r>
    </w:p>
    <w:p w14:paraId="60B086D8" w14:textId="6503DA33" w:rsidR="0064015C" w:rsidRPr="003168DA" w:rsidRDefault="00D704A1"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Согласно акту</w:t>
      </w:r>
      <w:r w:rsidR="0084568B" w:rsidRPr="003168DA">
        <w:rPr>
          <w:rFonts w:ascii="Times New Roman" w:hAnsi="Times New Roman" w:cs="Times New Roman"/>
          <w:sz w:val="28"/>
          <w:szCs w:val="28"/>
        </w:rPr>
        <w:t>альным на сегодня рекомендациям, основной стратегией лечения</w:t>
      </w:r>
      <w:r w:rsidRPr="003168DA">
        <w:rPr>
          <w:rFonts w:ascii="Times New Roman" w:hAnsi="Times New Roman" w:cs="Times New Roman"/>
          <w:sz w:val="28"/>
          <w:szCs w:val="28"/>
        </w:rPr>
        <w:t xml:space="preserve"> АГ</w:t>
      </w:r>
      <w:r w:rsidR="0084568B" w:rsidRPr="003168DA">
        <w:rPr>
          <w:rFonts w:ascii="Times New Roman" w:hAnsi="Times New Roman" w:cs="Times New Roman"/>
          <w:sz w:val="28"/>
          <w:szCs w:val="28"/>
        </w:rPr>
        <w:t xml:space="preserve"> является </w:t>
      </w:r>
      <w:r w:rsidRPr="003168DA">
        <w:rPr>
          <w:rFonts w:ascii="Times New Roman" w:hAnsi="Times New Roman" w:cs="Times New Roman"/>
          <w:sz w:val="28"/>
          <w:szCs w:val="28"/>
        </w:rPr>
        <w:t xml:space="preserve">достижение целевого уровня АД </w:t>
      </w:r>
      <w:r w:rsidR="0084568B"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id":"ITEM-2","itemData":{"DOI":"10.1161/HYP.0000000000000065","ISBN":"0000000000000","ISSN":"15244563","PMID":"29133356","author":[{"dropping-particle":"","family":"Whelton","given":"Paul K.","non-dropping-particle":"","parse-names":false,"suffix":""},{"dropping-particle":"","family":"Carey","given":"Robert M.","non-dropping-particle":"","parse-names":false,"suffix":""},{"dropping-particle":"","family":"Aronow","given":"Wilbert S.","non-dropping-particle":"","parse-names":false,"suffix":""},{"dropping-particle":"","family":"Casey","given":"Donald E.","non-dropping-particle":"","parse-names":false,"suffix":""},{"dropping-particle":"","family":"Collins","given":"Karen J.","non-dropping-particle":"","parse-names":false,"suffix":""},{"dropping-particle":"","family":"Himmelfarb","given":"Cheryl Dennison","non-dropping-particle":"","parse-names":false,"suffix":""},{"dropping-particle":"","family":"DePalma","given":"Sondra M.","non-dropping-particle":"","parse-names":false,"suffix":""},{"dropping-particle":"","family":"Gidding","given":"Samuel","non-dropping-particle":"","parse-names":false,"suffix":""},{"dropping-particle":"","family":"Jamerson","given":"Kenneth A.","non-dropping-particle":"","parse-names":false,"suffix":""},{"dropping-particle":"","family":"Jones","given":"Daniel W.","non-dropping-particle":"","parse-names":false,"suffix":""},{"dropping-particle":"","family":"MacLaughlin","given":"Eric J.","non-dropping-particle":"","parse-names":false,"suffix":""},{"dropping-particle":"","family":"Muntner","given":"Paul","non-dropping-particle":"","parse-names":false,"suffix":""},{"dropping-particle":"","family":"Ovbiagele","given":"Bruce","non-dropping-particle":"","parse-names":false,"suffix":""},{"dropping-particle":"","family":"Smith","given":"Sidney C.","non-dropping-particle":"","parse-names":false,"suffix":""},{"dropping-particle":"","family":"Spencer","given":"Crystal C.","non-dropping-particle":"","parse-names":false,"suffix":""},{"dropping-particle":"","family":"Stafford","given":"Randall S.","non-dropping-particle":"","parse-names":false,"suffix":""},{"dropping-particle":"","family":"Taler","given":"Sandra J.","non-dropping-particle":"","parse-names":false,"suffix":""},{"dropping-particle":"","family":"Thomas","given":"Randal J.","non-dropping-particle":"","parse-names":false,"suffix":""},{"dropping-particle":"","family":"Williams","given":"Kim A.","non-dropping-particle":"","parse-names":false,"suffix":""},{"dropping-particle":"","family":"Williamson","given":"Jeff D.","non-dropping-particle":"","parse-names":false,"suffix":""},{"dropping-particle":"","family":"Wright","given":"Jackson T.","non-dropping-particle":"","parse-names":false,"suffix":""},{"dropping-particle":"","family":"Levine","given":"Glenn N.","non-dropping-particle":"","parse-names":false,"suffix":""},{"dropping-particle":"","family":"O'Gara","given":"Patrick T.","non-dropping-particle":"","parse-names":false,"suffix":""},{"dropping-particle":"","family":"Halperin","given":"Jonathan L.","non-dropping-particle":"","parse-names":false,"suffix":""},{"dropping-particle":"","family":"Past","given":"Immediate","non-dropping-particle":"","parse-names":false,"suffix":""},{"dropping-particle":"","family":"Al","given":"Sana M.","non-dropping-particle":"","parse-names":false,"suffix":""},{"dropping-particle":"","family":"Beckman","given":"Joshua A.","non-dropping-particle":"","parse-names":false,"suffix":""},{"dropping-particle":"","family":"Birtcher","given":"Kim K.","non-dropping-particle":"","parse-names":false,"suffix":""},{"dropping-particle":"","family":"Bozkurt","given":"Biykem","non-dropping-particle":"","parse-names":false,"suffix":""},{"dropping-particle":"","family":"Brindis","given":"Ralph G.","non-dropping-particle":"","parse-names":false,"suffix":""},{"dropping-particle":"","family":"Cigarroa","given":"Joaquin E.","non-dropping-particle":"","parse-names":false,"suffix":""},{"dropping-particle":"","family":"Curtis","given":"Lesley H.","non-dropping-particle":"","parse-names":false,"suffix":""},{"dropping-particle":"","family":"Deswal","given":"Anita","non-dropping-particle":"","parse-names":false,"suffix":""},{"dropping-particle":"","family":"Fleisher","given":"Lee A.","non-dropping-particle":"","parse-names":false,"suffix":""},{"dropping-particle":"","family":"Gentile","given":"Federico","non-dropping-particle":"","parse-names":false,"suffix":""},{"dropping-particle":"","family":"Goldberger","given":"Zachary D.","non-dropping-particle":"","parse-names":false,"suffix":""},{"dropping-particle":"","family":"Hlatky","given":"Mark A.","non-dropping-particle":"","parse-names":false,"suffix":""},{"dropping-particle":"","family":"Ikonomidis","given":"John","non-dropping-particle":"","parse-names":false,"suffix":""},{"dropping-particle":"","family":"Joglar","given":"José A.","non-dropping-particle":"","parse-names":false,"suffix":""},{"dropping-particle":"","family":"Mauri","given":"Laura","non-dropping-particle":"","parse-names":false,"suffix":""},{"dropping-particle":"","family":"Pressler","given":"Susan J.","non-dropping-particle":"","parse-names":false,"suffix":""},{"dropping-particle":"","family":"Riegel","given":"Barbara","non-dropping-particle":"","parse-names":false,"suffix":""},{"dropping-particle":"","family":"Wijeysundera","given":"Duminda N.","non-dropping-particle":"","parse-names":false,"suffix":""},{"dropping-particle":"","family":"Walsh","given":"Mary Norine","non-dropping-particle":"","parse-names":false,"suffix":""},{"dropping-particle":"","family":"Jacobovitz","given":"Shalom","non-dropping-particle":"","parse-names":false,"suffix":""},{"dropping-particle":"","family":"Oetgen","given":"William J.","non-dropping-particle":"","parse-names":false,"suffix":""},{"dropping-particle":"","family":"Elma","given":"Mary Anne","non-dropping-particle":"","parse-names":false,"suffix":""},{"dropping-particle":"","family":"Scholtz","given":"Amelia","non-dropping-particle":"","parse-names":false,"suffix":""},{"dropping-particle":"","family":"Sheehan","given":"Katherine A.","non-dropping-particle":"","parse-names":false,"suffix":""},{"dropping-particle":"","family":"Abdullah","given":"Abdul R.","non-dropping-particle":"","parse-names":false,"suffix":""},{"dropping-particle":"","family":"Tahir","given":"Naira","non-dropping-particle":"","parse-names":false,"suffix":""},{"dropping-particle":"","family":"Warner","given":"John J.","non-dropping-particle":"","parse-names":false,"suffix":""},{"dropping-particle":"","family":"Brown","given":"Nancy","non-dropping-particle":"","parse-names":false,"suffix":""},{"dropping-particle":"","family":"Robertson","given":"Rose Marie","non-dropping-particle":"","parse-names":false,"suffix":""},{"dropping-particle":"","family":"Whitman","given":"Gayle R.","non-dropping-particle":"","parse-names":false,"suffix":""},{"dropping-particle":"","family":"Hundley","given":"Jody","non-dropping-particle":"","parse-names":false,"suffix":""}],"container-title":"Hypertension","id":"ITEM-2","issue":"6","issued":{"date-parts":[["2018"]]},"number-of-pages":"E13-E115","title":"2017 ACC/AHA/AAPA/ABC/ACPM/AGS/APhA/ ASH/ASPC/NMA/PCNA guideline for the prevention, detection, evaluation, and management of high blood pressure in adults a report of the American College of Cardiology/American Heart Association Task Force on Clinical pr","type":"book","volume":"71"},"uris":["http://www.mendeley.com/documents/?uuid=0357693d-9994-4284-966d-3c128bb9a329"]}],"mendeley":{"formattedCitation":"[4,5]","plainTextFormattedCitation":"[4,5]","previouslyFormattedCitation":"[4,5]"},"properties":{"noteIndex":0},"schema":"https://github.com/citation-style-language/schema/raw/master/csl-citation.json"}</w:instrText>
      </w:r>
      <w:r w:rsidR="0084568B" w:rsidRPr="003168DA">
        <w:rPr>
          <w:rFonts w:ascii="Times New Roman" w:hAnsi="Times New Roman" w:cs="Times New Roman"/>
          <w:sz w:val="28"/>
          <w:szCs w:val="28"/>
        </w:rPr>
        <w:fldChar w:fldCharType="separate"/>
      </w:r>
      <w:r w:rsidR="004372E1" w:rsidRPr="003168DA">
        <w:rPr>
          <w:rFonts w:ascii="Times New Roman" w:hAnsi="Times New Roman" w:cs="Times New Roman"/>
          <w:noProof/>
          <w:sz w:val="28"/>
          <w:szCs w:val="28"/>
        </w:rPr>
        <w:t>[4,</w:t>
      </w:r>
      <w:r w:rsidR="00853C55">
        <w:rPr>
          <w:rFonts w:ascii="Times New Roman" w:hAnsi="Times New Roman" w:cs="Times New Roman"/>
          <w:noProof/>
          <w:sz w:val="28"/>
          <w:szCs w:val="28"/>
        </w:rPr>
        <w:t xml:space="preserve">с. </w:t>
      </w:r>
      <w:r w:rsidR="004372E1" w:rsidRPr="003168DA">
        <w:rPr>
          <w:rFonts w:ascii="Times New Roman" w:hAnsi="Times New Roman" w:cs="Times New Roman"/>
          <w:noProof/>
          <w:sz w:val="28"/>
          <w:szCs w:val="28"/>
        </w:rPr>
        <w:t>5]</w:t>
      </w:r>
      <w:r w:rsidR="0084568B" w:rsidRPr="003168DA">
        <w:rPr>
          <w:rFonts w:ascii="Times New Roman" w:hAnsi="Times New Roman" w:cs="Times New Roman"/>
          <w:sz w:val="28"/>
          <w:szCs w:val="28"/>
        </w:rPr>
        <w:fldChar w:fldCharType="end"/>
      </w:r>
      <w:r w:rsidR="0084568B" w:rsidRPr="003168DA">
        <w:rPr>
          <w:rFonts w:ascii="Times New Roman" w:hAnsi="Times New Roman" w:cs="Times New Roman"/>
          <w:sz w:val="28"/>
          <w:szCs w:val="28"/>
        </w:rPr>
        <w:t xml:space="preserve">. Данное правило применимо и для резистентной АГ. Неоднократно показано, что снижение уровня САД и ДАД является ведущим фактором в снижении темпов прогрессирование органных поражений </w:t>
      </w:r>
      <w:r w:rsidR="0084568B"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{"citationItems":[{"id":"ITEM-1","itemData":{"DOI":"10.1038/ki.2015.142","ISSN":"15231755","PMID":"25945406","abstract":"We sought to compare the risk of end-stage renal disease (ESRD), ischemic heart event (IHE), congestive heart failure (CHF), cerebrovascular accident (CVA), and all-cause mortality among 470,386 individuals with resistant and nonresistant hypertension (non-RH). Resistant hypertension (60,327 individuals) was subcategorized into two groups: 23,104 patients with cRH (controlled on four or more medicines) and 37,223 patients with uRH (uncontrolled on three or more medicines) in a 5-year retrospective cohort study. Cox proportional hazard modeling was used to estimate hazard ratios adjusting for age, gender, race, body mass index, chronic kidney disease (CKD), and comorbidities. Resistant hypertension (cRH and uRH), compared with non-RH, had multivariable adjusted hazard ratios (95% confidence intervals) of 1.32 (1.27-1.37), 1.24 (1.20-1.28), 1.46 (1.40-1.52), 1.14 (1.10-1.19), and 1.06 (1.03-1.08) for ESRD, IHE, CHF, CVA, and mortality, respectively. Comparison of uRH with cRH had hazard ratios of 1.25 (1.18-1.33), 1.04 (0.99-1.10), 0.94 (0.89-1.01), 1.23 (1.14-1.31), and 1.01 (0.97-1.05) for ESRD, IHE, CHF, CVA, and mortality, respectively. Men and Hispanics had a greater risk for ESRD within all three cohorts. Individuals with resistant hypertension had a greater risk for ESRD, IHE, CHF, CVA, and mortality. The risk of ESRD and CVA were 25% and 23% greater, respectively, in uRH compared with cRH, supporting the linkage between blood pressure and both outcomes.","author":[{"dropping-particle":"","family":"Sim","given":"John J.","non-dropping-particle":"","parse-names":false,"suffix":""},{"dropping-particle":"","family":"Bhandari","given":"Simran K.","non-dropping-particle":"","parse-names":false,"suffix":""},{"dropping-particle":"","family":"Shi","given":"Jiaxiao","non-dropping-particle":"","parse-names":false,"suffix":""},{"dropping-particle":"","family":"Reynolds","given":"Kristi","non-dropping-particle":"","parse-names":false,"suffix":""},{"dropping-particle":"","family":"Calhoun","given":"David A.","non-dropping-particle":"","parse-names":false,"suffix":""},{"dropping-particle":"","family":"Kalantar-Zadeh","given":"Kamyar","non-dropping-particle":"","parse-names":false,"suffix":""},{"dropping-particle":"","family":"Jacobsen","given":"Steven J.","non-dropping-particle":"","parse-names":false,"suffix":""}],"container-title":"Kidney International","id":"ITEM-1","issue":"3","issued":{"date-parts":[["2015"]]},"page":"622-632","publisher":"Elsevier Masson SAS","title":"Comparative risk of renal, cardiovascular, and mortality outcomes in controlled, uncontrolled resistant, and nonresistant hypertension","type":"article-journal","volume":"88"},"uris":["http://www.mendeley.com/documents/?uuid=6618dc55-68ed-4d0b-85c7-758e8b6edecf"]}],"mendeley":{"formattedCitation":"[34]","plainTextFormattedCitation":"[34]","previouslyFormattedCitation":"[34]"},"properties":{"noteIndex":0},"schema":"https://github.com/citation-style-language/schema/raw/master/csl-citation.json"}</w:instrText>
      </w:r>
      <w:r w:rsidR="0084568B"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[34</w:t>
      </w:r>
      <w:r w:rsidR="00853C55">
        <w:rPr>
          <w:rFonts w:ascii="Times New Roman" w:hAnsi="Times New Roman" w:cs="Times New Roman"/>
          <w:noProof/>
          <w:sz w:val="28"/>
          <w:szCs w:val="28"/>
        </w:rPr>
        <w:t>,с. 7</w:t>
      </w:r>
      <w:r w:rsidR="00DC0E4E" w:rsidRPr="003168DA">
        <w:rPr>
          <w:rFonts w:ascii="Times New Roman" w:hAnsi="Times New Roman" w:cs="Times New Roman"/>
          <w:noProof/>
          <w:sz w:val="28"/>
          <w:szCs w:val="28"/>
        </w:rPr>
        <w:t>]</w:t>
      </w:r>
      <w:r w:rsidR="0084568B" w:rsidRPr="003168DA">
        <w:rPr>
          <w:rFonts w:ascii="Times New Roman" w:hAnsi="Times New Roman" w:cs="Times New Roman"/>
          <w:sz w:val="28"/>
          <w:szCs w:val="28"/>
        </w:rPr>
        <w:fldChar w:fldCharType="end"/>
      </w:r>
      <w:r w:rsidR="001117F3" w:rsidRPr="003168DA">
        <w:rPr>
          <w:rFonts w:ascii="Times New Roman" w:hAnsi="Times New Roman" w:cs="Times New Roman"/>
          <w:sz w:val="28"/>
          <w:szCs w:val="28"/>
        </w:rPr>
        <w:t xml:space="preserve">, </w:t>
      </w:r>
      <w:r w:rsidR="00E85042" w:rsidRPr="003168DA">
        <w:rPr>
          <w:rFonts w:ascii="Times New Roman" w:hAnsi="Times New Roman" w:cs="Times New Roman"/>
          <w:sz w:val="28"/>
          <w:szCs w:val="28"/>
        </w:rPr>
        <w:t>являясь наиболее необходимым</w:t>
      </w:r>
      <w:r w:rsidR="001117F3" w:rsidRPr="003168DA">
        <w:rPr>
          <w:rFonts w:ascii="Times New Roman" w:hAnsi="Times New Roman" w:cs="Times New Roman"/>
          <w:sz w:val="28"/>
          <w:szCs w:val="28"/>
        </w:rPr>
        <w:t xml:space="preserve"> для таких пациентов.</w:t>
      </w:r>
      <w:r w:rsidR="0084568B" w:rsidRPr="003168DA">
        <w:rPr>
          <w:rFonts w:ascii="Times New Roman" w:hAnsi="Times New Roman" w:cs="Times New Roman"/>
          <w:sz w:val="28"/>
          <w:szCs w:val="28"/>
        </w:rPr>
        <w:t xml:space="preserve"> </w:t>
      </w:r>
      <w:r w:rsidR="0017387E" w:rsidRPr="003168DA">
        <w:rPr>
          <w:rFonts w:ascii="Times New Roman" w:hAnsi="Times New Roman" w:cs="Times New Roman"/>
          <w:sz w:val="28"/>
          <w:szCs w:val="28"/>
        </w:rPr>
        <w:t xml:space="preserve">Так, крупный метаанализ, проведенный </w:t>
      </w:r>
      <w:r w:rsidR="0064015C" w:rsidRPr="003168DA">
        <w:rPr>
          <w:rFonts w:ascii="Times New Roman" w:hAnsi="Times New Roman" w:cs="Times New Roman"/>
          <w:sz w:val="28"/>
          <w:szCs w:val="28"/>
          <w:lang w:val="en-US"/>
        </w:rPr>
        <w:t>K</w:t>
      </w:r>
      <w:r w:rsidR="0064015C" w:rsidRPr="003168DA">
        <w:rPr>
          <w:rFonts w:ascii="Times New Roman" w:hAnsi="Times New Roman" w:cs="Times New Roman"/>
          <w:sz w:val="28"/>
          <w:szCs w:val="28"/>
        </w:rPr>
        <w:t>. Rahim</w:t>
      </w:r>
      <w:r w:rsidR="00AC65E1" w:rsidRPr="003168DA">
        <w:rPr>
          <w:rFonts w:ascii="Times New Roman" w:hAnsi="Times New Roman" w:cs="Times New Roman"/>
          <w:sz w:val="28"/>
          <w:szCs w:val="28"/>
        </w:rPr>
        <w:t xml:space="preserve"> и др.</w:t>
      </w:r>
      <w:r w:rsidR="0064015C" w:rsidRPr="003168DA">
        <w:rPr>
          <w:rFonts w:ascii="Times New Roman" w:hAnsi="Times New Roman" w:cs="Times New Roman"/>
          <w:sz w:val="28"/>
          <w:szCs w:val="28"/>
        </w:rPr>
        <w:t xml:space="preserve"> </w:t>
      </w:r>
      <w:r w:rsidR="0064015C"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{"citationItems":[{"id":"ITEM-1","itemData":{"DOI":"10.1016/S0140-6736(21)00590-0","ISSN":"1474547X","PMID":"33933205","abstract":"Background: The effects of pharmacological blood pressure lowering at normal or high-normal blood pressure ranges in people with or without pre-existing cardiovascular disease remains uncertain. We analysed individual participant data from randomised trials to investigate the effects of blood pressure lowering treatment on the risk of major cardiovascular events by baseline levels of systolic blood pressure. Methods: We did a meta-analysis of individual participant-level data from 48 randomised trials of pharmacological blood pressure lowering medications versus placebo or other classes of blood pressure-lowering medications, or between more versus less intensive treatment regimens, which had at least 1000 persons-years of follow-up in each group. Trials exclusively done with participants with heart failure or short-term interventions in participants with acute myocardial infarction or other acute settings were excluded. Data from 51 studies published between 1972 and 2013 were obtained by the Blood Pressure Lowering Treatment Trialists' Collaboration (Oxford University, Oxford, UK). We pooled the data to investigate the stratified effects of blood pressure-lowering treatment in participants with and without prevalent cardiovascular disease (ie, any reports of stroke, myocardial infarction, or ischaemic heart disease before randomisation), overall and across seven systolic blood pressure categories (ranging from &lt;120 to ≥170 mm Hg). The primary outcome was a major cardiovascular event (defined as a composite of fatal and non-fatal stroke, fatal or non-fatal myocardial infarction or ischaemic heart disease, or heart failure causing death or requiring admission to hospital), analysed as per intention to treat. Findings: Data for 344 716 participants from 48 randomised clinical trials were available for this analysis. Pre-randomisation mean systolic/diastolic blood pressures were 146/84 mm Hg in participants with previous cardiovascular disease (n=157 728) and 157/89 mm Hg in participants without previous cardiovascular disease (n=186 988). There was substantial spread in participants' blood pressure at baseline, with 31 239 (19·8%) of participants with previous cardiovascular disease and 14 928 (8·0%) of individuals without previous cardiovascular disease having a systolic blood pressure of less than 130 mm Hg. The relative effects of blood pressure-lowering treatment were proportional to the intensity of systolic blood pressure reduction. After a median …","author":[{"dropping-particle":"","family":"Adler","given":"Amanda","non-dropping-particle":"","parse-names":false,"suffix":""},{"dropping-particle":"","family":"Agodoa","given":"Larry","non-dropping-particle":"","parse-names":false,"suffix":""},{"dropping-particle":"","family":"Algra","given":"Ale","non-dropping-particle":"","parse-names":false,"suffix":""},{"dropping-particle":"","family":"Asselbergs","given":"Folkert W.","non-dropping-particle":"","parse-names":false,"suffix":""},{"dropping-particle":"","family":"Beckett","given":"Nigel S.","non-dropping-particle":"","parse-names":false,"suffix":""},{"dropping-particle":"","family":"Berge","given":"Eivind","non-dropping-particle":"","parse-names":false,"suffix":""},{"dropping-particle":"","family":"Black","given":"Henry","non-dropping-particle":"","parse-names":false,"suffix":""},{"dropping-particle":"","family":"Brouwers","given":"Frank P.J.","non-dropping-particle":"","parse-names":false,"suffix":""},{"dropping-particle":"","family":"Brown","given":"Morris","non-dropping-particle":"","parse-names":false,"suffix":""},{"dropping-particle":"","family":"Bulpitt","given":"Christopher J.","non-dropping-particle":"","parse-names":false,"suffix":""},{"dropping-particle":"","family":"Byington","given":"Robert P.","non-dropping-particle":"","parse-names":false,"suffix":""},{"dropping-particle":"","family":"Chalmers","given":"John","non-dropping-particle":"","parse-names":false,"suffix":""},{"dropping-particle":"","family":"Cushman","given":"William C.","non-dropping-particle":"","parse-names":false,"suffix":""},{"dropping-particle":"","family":"Cutler","given":"Jeffrey","non-dropping-particle":"","parse-names":false,"suffix":""},{"dropping-particle":"","family":"Davis","given":"Barry R.","non-dropping-particle":"","parse-names":false,"suffix":""},{"dropping-particle":"","family":"Devereaux","given":"Richard B.","non-dropping-particle":"","parse-names":false,"suffix":""},{"dropping-particle":"","family":"Dwyer","given":"Jamie","non-dropping-particle":"","parse-names":false,"suffix":""},{"dropping-particle":"","family":"Estacio","given":"Ray","non-dropping-particle":"","parse-names":false,"suffix":""},{"dropping-particle":"","family":"Fagard","given":"Robert","non-dropping-particle":"","parse-names":false,"suffix":""},{"dropping-particle":"","family":"Fox","given":"Kim","non-dropping-particle":"","parse-names":false,"suffix":""},{"dropping-particle":"","family":"Fukui","given":"Tsuguya","non-dropping-particle":"","parse-names":false,"suffix":""},{"dropping-particle":"","family":"Gupta","given":"Ajay K.","non-dropping-particle":"","parse-names":false,"suffix":""},{"dropping-particle":"","family":"Holman","given":"Rury R.","non-dropping-particle":"","parse-names":false,"suffix":""},{"dropping-particle":"","family":"Imai","given":"Yutaka","non-dropping-particle":"","parse-names":false,"suffix":""},{"dropping-particle":"","family":"Ishii","given":"Masao","non-dropping-particle":"","parse-names":false,"suffix":""},{"dropping-particle":"","family":"Julius","given":"Stevo","non-dropping-particle":"","parse-names":false,"suffix":""},{"dropping-particle":"","family":"Kanno","given":"Yoshihiko","non-dropping-particle":"","parse-names":false,"suffix":""},{"dropping-particle":"","family":"Kjeldsen","given":"Sverre E.","non-dropping-particle":"","parse-names":false,"suffix":""},{"dropping-particle":"","family":"Kostis","given":"John","non-dropping-particle":"","parse-names":false,"suffix":""},{"dropping-particle":"","family":"Kuramoto","given":"Kizuku","non-dropping-particle":"","parse-names":false,"suffix":""},{"dropping-particle":"","family":"Lanke","given":"Jan","non-dropping-particle":"","parse-names":false,"suffix":""},{"dropping-particle":"","family":"Lewis","given":"Edmund","non-dropping-particle":"","parse-names":false,"suffix":""},{"dropping-particle":"","family":"Lewis","given":"Julia B.","non-dropping-particle":"","parse-names":false,"suffix":""},{"dropping-particle":"","family":"Lievre","given":"Michel","non-dropping-particle":"","parse-names":false,"suffix":""},{"dropping-particle":"","family":"Lindholm","given":"Lars H.","non-dropping-particle":"","parse-names":false,"suffix":""},{"dropping-particle":"","family":"Lueders","given":"Stephan","non-dropping-particle":"","parse-names":false,"suffix":""},{"dropping-particle":"","family":"MacMahon","given":"Stephen","non-dropping-particle":"","parse-names":false,"suffix":""},{"dropping-particle":"","family":"Mancia","given":"Giuseppe","non-dropping-particle":"","parse-names":false,"suffix":""},{"dropping-particle":"","family":"Matsuzaki","given":"Masunori","non-dropping-particle":"","parse-names":false,"suffix":""},{"dropping-particle":"","family":"Mehlum","given":"Maria H.","non-dropping-particle":"","parse-names":false,"suffix":""},{"dropping-particle":"","family":"Nissen","given":"Steven","non-dropping-particle":"","parse-names":false,"suffix":""},{"dropping-particle":"","family":"Ogawa","given":"Hiroshi","non-dropping-particle":"","parse-names":false,"suffix":""},{"dropping-particle":"","family":"Ogihara","given":"Toshio","non-dropping-particle":"","parse-names":false,"suffix":""},{"dropping-particle":"","family":"Ohkubo","given":"Takayoshi","non-dropping-particle":"","parse-names":false,"suffix":""},{"dropping-particle":"","family":"Palmer","given":"Christopher R.","non-dropping-particle":"","parse-names":false,"suffix":""},{"dropping-particle":"","family":"Patel","given":"Anushka","non-dropping-particle":"","parse-names":false,"suffix":""},{"dropping-particle":"","family":"Pepine","given":"Carl J.","non-dropping-particle":"","parse-names":false,"suffix":""},{"dropping-particle":"","family":"Pfeffer","given":"Marc Allan","non-dropping-particle":"","parse-names":false,"suffix":""},{"dropping-particle":"","family":"Pitt","given":"Bertram","non-dropping-particle":"","parse-names":false,"suffix":""},{"dropping-particle":"","family":"Poulter","given":"Neil R.","non-dropping-particle":"","parse-names":false,"suffix":""},{"dropping-particle":"","family":"Rakugi","given":"Hiromi","non-dropping-particle":"","parse-names":false,"suffix":""},{"dropping-particle":"","family":"Reboldi","given":"Giuseppe","non-dropping-particle":"","parse-names":false,"suffix":""},{"dropping-particle":"","family":"Reid","given":"Christopher","non-dropping-particle":"","parse-names":false,"suffix":""},{"dropping-particle":"","family":"Remuzzi","given":"Giuseppe","non-dropping-particle":"","parse-names":false,"suffix":""},{"dropping-particle":"","family":"Ruggenenti","given":"Piero","non-dropping-particle":"","parse-names":false,"suffix":""},{"dropping-particle":"","family":"Saruta","given":"Takao","non-dropping-particle":"","parse-names":false,"suffix":""},{"dropping-particle":"","family":"Schrader","given":"Joachim","non-dropping-particle":"","parse-names":false,"suffix":""},{"dropping-particle":"","family":"Schrier","given":"Robert","non-dropping-particle":"","parse-names":false,"suffix":""},{"dropping-particle":"","family":"Sever","given":"Peter","non-dropping-particle":"","parse-names":false,"suffix":""},{"dropping-particle":"","family":"Sleight","given":"Peter","non-dropping-particle":"","parse-names":false,"suffix":""},{"dropping-particle":"","family":"Staessen","given":"Jan A.","non-dropping-particle":"","parse-names":false,"suffix":""},{"dropping-particle":"","family":"Suzuki","given":"Hiromichi","non-dropping-particle":"","parse-names":false,"suffix":""},{"dropping-particle":"","family":"Thijs","given":"Lutgarde","non-dropping-particle":"","parse-names":false,"suffix":""},{"dropping-particle":"","family":"Ueshima","given":"Kenji","non-dropping-particle":"","parse-names":false,"suffix":""},{"dropping-particle":"","family":"Umemoto","given":"Seiji","non-dropping-particle":"","parse-names":false,"suffix":""},{"dropping-particle":"","family":"Gilst","given":"Wiek H.","non-dropping-particle":"van","parse-names":false,"suffix":""},{"dropping-particle":"","family":"Verdecchia","given":"Paolo","non-dropping-particle":"","parse-names":false,"suffix":""},{"dropping-particle":"","family":"Wachtell","given":"Kristian","non-dropping-particle":"","parse-names":false,"suffix":""},{"dropping-particle":"","family":"Whelton","given":"Paul","non-dropping-particle":"","parse-names":false,"suffix":""},{"dropping-particle":"","family":"Wing","given":"Lindon","non-dropping-particle":"","parse-names":false,"suffix":""},{"dropping-particle":"","family":"Woodward","given":"Mark","non-dropping-particle":"","parse-names":false,"suffix":""},{"dropping-particle":"","family":"Yui","given":"Yoshiki","non-dropping-particle":"","parse-names":false,"suffix":""},{"dropping-particle":"","family":"Yusuf","given":"Salim","non-dropping-particle":"","parse-names":false,"suffix":""},{"dropping-particle":"","family":"Zanchetti","given":"Alberto","non-dropping-particle":"","parse-names":false,"suffix":""},{"dropping-particle":"","family":"Zhang","given":"Zhen Yu","non-dropping-particle":"","parse-names":false,"suffix":""},{"dropping-particle":"","family":"Anderson","given":"Craig","non-dropping-particle":"","parse-names":false,"suffix":""},{"dropping-particle":"","family":"Baigent","given":"Colin","non-dropping-particle":"","parse-names":false,"suffix":""},{"dropping-particle":"","family":"Brenner","given":"Barry Morton","non-dropping-particle":"","parse-names":false,"suffix":""},{"dropping-particle":"","family":"Collins","given":"Rory","non-dropping-particle":"","parse-names":false,"suffix":""},{"dropping-particle":"","family":"Zeeuw","given":"Dick","non-dropping-particle":"de","parse-names":false,"suffix":""},{"dropping-particle":"","family":"Lubsen","given":"Jacobus","non-dropping-particle":"","parse-names":false,"suffix":""},{"dropping-particle":"","family":"Malacco","given":"Ettore","non-dropping-particle":"","parse-names":false,"suffix":""},{"dropping-particle":"","family":"Neal","given":"Bruce","non-dropping-particle":"","parse-names":false,"suffix":""},{"dropping-particle":"","family":"Perkovic","given":"Vlado","non-dropping-particle":"","parse-names":false,"suffix":""},{"dropping-particle":"","family":"Rodgers","given":"Anthony","non-dropping-particle":"","parse-names":false,"suffix":""},{"dropping-particle":"","family":"Rothwell","given":"Peter","non-dropping-particle":"","parse-names":false,"suffix":""},{"dropping-particle":"","family":"Salimi-Khorshidi","given":"Gholamreza","non-dropping-particle":"","parse-names":false,"suffix":""},{"dropping-particle":"","family":"Sundström","given":"Johan","non-dropping-particle":"","parse-names":false,"suffix":""},{"dropping-particle":"","family":"Turnbull","given":"Fiona","non-dropping-particle":"","parse-names":false,"suffix":""},{"dropping-particle":"","family":"Viberti","given":"Giancarlo","non-dropping-particle":"","parse-names":false,"suffix":""},{"dropping-particle":"","family":"Wang","given":"Jiguang","non-dropping-particle":"","parse-names":false,"suffix":""}],"container-title":"The Lancet","id":"ITEM-1","issue":"10285","issued":{"date-parts":[["2021"]]},"page":"1625-1636","title":"Pharmacological blood pressure lowering for primary and secondary prevention of cardiovascular disease across different levels of blood pressure: an individual participant-level data meta-analysis","type":"article-journal","volume":"397"},"uris":["http://www.mendeley.com/documents/?uuid=f544fd5d-e265-4e14-ab60-3b51b16357a8"]}],"mendeley":{"formattedCitation":"[7]","plainTextFormattedCitation":"[7]","previouslyFormattedCitation":"[7]"},"properties":{"noteIndex":0},"schema":"https://github.com/citation-style-language/schema/raw/master/csl-citation.json"}</w:instrText>
      </w:r>
      <w:r w:rsidR="0064015C" w:rsidRPr="003168DA">
        <w:rPr>
          <w:rFonts w:ascii="Times New Roman" w:hAnsi="Times New Roman" w:cs="Times New Roman"/>
          <w:sz w:val="28"/>
          <w:szCs w:val="28"/>
        </w:rPr>
        <w:fldChar w:fldCharType="separate"/>
      </w:r>
      <w:r w:rsidR="00326595" w:rsidRPr="003168DA">
        <w:rPr>
          <w:rFonts w:ascii="Times New Roman" w:hAnsi="Times New Roman" w:cs="Times New Roman"/>
          <w:noProof/>
          <w:sz w:val="28"/>
          <w:szCs w:val="28"/>
        </w:rPr>
        <w:t>[7</w:t>
      </w:r>
      <w:r w:rsidR="00853C55">
        <w:rPr>
          <w:rFonts w:ascii="Times New Roman" w:hAnsi="Times New Roman" w:cs="Times New Roman"/>
          <w:noProof/>
          <w:sz w:val="28"/>
          <w:szCs w:val="28"/>
        </w:rPr>
        <w:t>,с. 11</w:t>
      </w:r>
      <w:r w:rsidR="00326595" w:rsidRPr="003168DA">
        <w:rPr>
          <w:rFonts w:ascii="Times New Roman" w:hAnsi="Times New Roman" w:cs="Times New Roman"/>
          <w:noProof/>
          <w:sz w:val="28"/>
          <w:szCs w:val="28"/>
        </w:rPr>
        <w:t>]</w:t>
      </w:r>
      <w:r w:rsidR="0064015C" w:rsidRPr="003168DA">
        <w:rPr>
          <w:rFonts w:ascii="Times New Roman" w:hAnsi="Times New Roman" w:cs="Times New Roman"/>
          <w:sz w:val="28"/>
          <w:szCs w:val="28"/>
        </w:rPr>
        <w:fldChar w:fldCharType="end"/>
      </w:r>
      <w:r w:rsidR="0064015C" w:rsidRPr="003168DA">
        <w:rPr>
          <w:rFonts w:ascii="Times New Roman" w:hAnsi="Times New Roman" w:cs="Times New Roman"/>
          <w:sz w:val="28"/>
          <w:szCs w:val="28"/>
        </w:rPr>
        <w:t xml:space="preserve"> с анализом отдельный участников, продемонстрировал, что снижение АД на каждые 5 мм рт.ст. </w:t>
      </w:r>
      <w:r w:rsidR="00E85042" w:rsidRPr="003168DA">
        <w:rPr>
          <w:rFonts w:ascii="Times New Roman" w:hAnsi="Times New Roman" w:cs="Times New Roman"/>
          <w:sz w:val="28"/>
          <w:szCs w:val="28"/>
        </w:rPr>
        <w:t xml:space="preserve">оказывает доказанное органопротективное действие и снижает риск возникновения НССС </w:t>
      </w:r>
      <w:r w:rsidR="0064015C" w:rsidRPr="003168DA">
        <w:rPr>
          <w:rFonts w:ascii="Times New Roman" w:hAnsi="Times New Roman" w:cs="Times New Roman"/>
          <w:sz w:val="28"/>
          <w:szCs w:val="28"/>
        </w:rPr>
        <w:t xml:space="preserve">как в рамках первичной, так и вторичной профилактики сердечно-сосудистых заболеваний. </w:t>
      </w:r>
    </w:p>
    <w:p w14:paraId="6F320780" w14:textId="35ABE0EF" w:rsidR="000D5DEE" w:rsidRPr="003168DA" w:rsidRDefault="00A14715"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Консенсус экспертов Российского общества по АГ, принятый в 2021 г, выделил 2 основные стратегические модели лечения резистентной АГ: проведение немедикаментозного лечения (изменение образа жизни), адекватная медикаментозная терапия, использование инвазивных методик лечения АГ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{"citationItems":[{"id":"ITEM-1","itemData":{"DOI":"10.26442/00403660.2021.09.201007","ISBN":"0000000159","ISSN":"23095342","PMID":"36286860","abstract":"The diagnosis of resistant arterial hypertension allows us to single out a separate group of patients in whom it is necessary to use special diagnostic methods and approaches to treatment. Elimination of reversible factors leading to the development of resistant arterial hypertension, such as non-adherence to therapy, inappropriate therapy, secondary forms of arterial hypertension, leads to an improvement in the patient's prognosis. Most patients with resistant hypertension should be evaluated to rule out primary aldosteronism, renal artery stenosis, chronic kidney disease, and obstructive sleep apnea. The algorithm for examining patients, recommendations for lifestyle changes and a step-by-step therapy plan can improve blood pressure control. It is optative to use the most simplified treatment regimen and long-acting combined drugs. For a separate category of patients, it is advisable to perform radiofrequency denervation of the renal arteries.","author":[{"dropping-particle":"V.","family":"Aksenova","given":"Anna","non-dropping-particle":"","parse-names":false,"suffix":""},{"dropping-particle":"","family":"Sivakova","given":"Olga A.","non-dropping-particle":"","parse-names":false,"suffix":""},{"dropping-particle":"V.","family":"Blinova","given":"Nataliia","non-dropping-particle":"","parse-names":false,"suffix":""},{"dropping-particle":"","family":"Danilov","given":"Nikolai M.","non-dropping-particle":"","parse-names":false,"suffix":""},{"dropping-particle":"","family":"Elfimova","given":"Evgeniia M.","non-dropping-particle":"","parse-names":false,"suffix":""},{"dropping-particle":"","family":"Kisliak","given":"Oksana A.","non-dropping-particle":"","parse-names":false,"suffix":""},{"dropping-particle":"","family":"Litvin","given":"Aleksandr Yu","non-dropping-particle":"","parse-names":false,"suffix":""},{"dropping-particle":"V.","family":"Oshchepkova","given":"Elena","non-dropping-particle":"","parse-names":false,"suffix":""},{"dropping-particle":"V.","family":"Fomin","given":"Victor","non-dropping-particle":"","parse-names":false,"suffix":""},{"dropping-particle":"","family":"Chikhladze","given":"Novella M.","non-dropping-particle":"","parse-names":false,"suffix":""},{"dropping-particle":"V.","family":"Shelkova","given":"Galina","non-dropping-particle":"","parse-names":false,"suffix":""},{"dropping-particle":"","family":"Chazova","given":"Irina E.","non-dropping-particle":"","parse-names":false,"suffix":""}],"container-title":"Terapevticheskii Arkhiv","id":"ITEM-1","issue":"9","issued":{"date-parts":[["2021"]]},"page":"1018-1029","title":"Russian medical society for arterial hypertension expert consensus. Resistant hypertension: Detection and management","type":"article-journal","volume":"93"},"uris":["http://www.mendeley.com/documents/?uuid=aa387c7c-659a-451a-92a2-16629221fa18"]}],"mendeley":{"formattedCitation":"[21]","plainTextFormattedCitation":"[21]","previouslyFormattedCitation":"[21]"},"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[21</w:t>
      </w:r>
      <w:r w:rsidR="00853C55">
        <w:rPr>
          <w:rFonts w:ascii="Times New Roman" w:hAnsi="Times New Roman" w:cs="Times New Roman"/>
          <w:noProof/>
          <w:sz w:val="28"/>
          <w:szCs w:val="28"/>
        </w:rPr>
        <w:t>,с. 22</w:t>
      </w:r>
      <w:r w:rsidR="00DC0E4E"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lang w:val="en-US"/>
        </w:rPr>
        <w:t xml:space="preserve">. </w:t>
      </w:r>
      <w:r w:rsidR="00C334D9" w:rsidRPr="003168DA">
        <w:rPr>
          <w:rFonts w:ascii="Times New Roman" w:hAnsi="Times New Roman" w:cs="Times New Roman"/>
          <w:sz w:val="28"/>
          <w:szCs w:val="28"/>
        </w:rPr>
        <w:t xml:space="preserve"> </w:t>
      </w:r>
    </w:p>
    <w:p w14:paraId="6D569D14" w14:textId="7BF96088" w:rsidR="00402139" w:rsidRPr="003168DA" w:rsidRDefault="00402139"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Основополагающей </w:t>
      </w:r>
      <w:r w:rsidR="00AC65E1" w:rsidRPr="003168DA">
        <w:rPr>
          <w:rFonts w:ascii="Times New Roman" w:hAnsi="Times New Roman" w:cs="Times New Roman"/>
          <w:sz w:val="28"/>
          <w:szCs w:val="28"/>
        </w:rPr>
        <w:t>концепцией</w:t>
      </w:r>
      <w:r w:rsidRPr="003168DA">
        <w:rPr>
          <w:rFonts w:ascii="Times New Roman" w:hAnsi="Times New Roman" w:cs="Times New Roman"/>
          <w:sz w:val="28"/>
          <w:szCs w:val="28"/>
        </w:rPr>
        <w:t xml:space="preserve"> лечения АГ сегодня о</w:t>
      </w:r>
      <w:r w:rsidR="000D5A87" w:rsidRPr="003168DA">
        <w:rPr>
          <w:rFonts w:ascii="Times New Roman" w:hAnsi="Times New Roman" w:cs="Times New Roman"/>
          <w:sz w:val="28"/>
          <w:szCs w:val="28"/>
        </w:rPr>
        <w:t>стается медикаментозная терапия</w:t>
      </w:r>
      <w:r w:rsidR="00082714" w:rsidRPr="003168DA">
        <w:rPr>
          <w:rFonts w:ascii="Times New Roman" w:hAnsi="Times New Roman" w:cs="Times New Roman"/>
          <w:sz w:val="28"/>
          <w:szCs w:val="28"/>
        </w:rPr>
        <w:t xml:space="preserve"> </w:t>
      </w:r>
      <w:r w:rsidR="00082714"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hypertension","type":"book","volume":"36"},"uris":["http://www.mendeley.com/documents/?uuid=b4d09ae2-dbe0-455d-8f81-73b49bd30d2b"]},{"id":"ITEM-2","itemData":{"DOI":"10.1161/HYP.0000000000000084","ISBN":"0000000000000","ISSN":"15244563","PMID":"30354828","abstract":"Resistant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B.","non-dropping-particle":"","parse-names":false,"suffix":""}],"container-title":"Hypertension","id":"ITEM-2","issue":"5","issued":{"date-parts":[["2018"]]},"number-of-pages":"E53-E90","title":"Resistant hypertension: Detection, evaluation, and management a scientific statement from the American Heart Association","type":"book","volume":"72"},"uris":["http://www.mendeley.com/documents/?uuid=9baad1e4-9d05-41f2-8992-d18fd0aab561"]},{"id":"ITEM-3","itemData":{"DOI":"10.26442/00403660.2021.09.201007","ISBN":"0000000159","ISSN":"23095342","PMID":"36286860","abstract":"The diagnosis of resistant arterial hypertension allows us to single out a separate group of patients in whom it is necessary to use special diagnostic methods and approaches to treatment. Elimination of reversible factors leading to the development of resistant arterial hypertension, such as non-adherence to therapy, inappropriate therapy, secondary forms of arterial hypertension, leads to an improvement in the patient's prognosis. Most patients with resistant hypertension should be evaluated to rule out primary aldosteronism, renal artery stenosis, chronic kidney disease, and obstructive sleep apnea. The algorithm for examining patients, recommendations for lifestyle changes and a step-by-step therapy plan can improve blood pressure control. It is optative to use the most simplified treatment regimen and long-acting combined drugs. For a separate category of patients, it is advisable to perform radiofrequency denervation of the renal arteries.","author":[{"dropping-particle":"V.","family":"Aksenova","given":"Anna","non-dropping-particle":"","parse-names":false,"suffix":""},{"dropping-particle":"","family":"Sivakova","given":"Olga A.","non-dropping-particle":"","parse-names":false,"suffix":""},{"dropping-particle":"V.","family":"Blinova","given":"Nataliia","non-dropping-particle":"","parse-names":false,"suffix":""},{"dropping-particle":"","family":"Danilov","given":"Nikolai M.","non-dropping-particle":"","parse-names":false,"suffix":""},{"dropping-particle":"","family":"Elfimova","given":"Evgeniia M.","non-dropping-particle":"","parse-names":false,"suffix":""},{"dropping-particle":"","family":"Kisliak","given":"Oksana A.","non-dropping-particle":"","parse-names":false,"suffix":""},{"dropping-particle":"","family":"Litvin","given":"Aleksandr Yu","non-dropping-particle":"","parse-names":false,"suffix":""},{"dropping-particle":"V.","family":"Oshchepkova","given":"Elena","non-dropping-particle":"","parse-names":false,"suffix":""},{"dropping-particle":"V.","family":"Fomin","given":"Victor","non-dropping-particle":"","parse-names":false,"suffix":""},{"dropping-particle":"","family":"Chikhladze","given":"Novella M.","non-dropping-particle":"","parse-names":false,"suffix":""},{"dropping-particle":"V.","family":"Shelkova","given":"Galina","non-dropping-particle":"","parse-names":false,"suffix":""},{"dropping-particle":"","family":"Chazova","given":"Irina E.","non-dropping-particle":"","parse-names":false,"suffix":""}],"container-title":"Terapevticheskii Arkhiv","id":"ITEM-3","issue":"9","issued":{"date-parts":[["2021"]]},"page":"1018-1029","title":"Russian medical society for arterial hypertension expert consensus. Resistant hypertension: Detection and management","type":"article-journal","volume":"93"},"uris":["http://www.mendeley.com/documents/?uuid=aa387c7c-659a-451a-92a2-16629221fa18"]}],"mendeley":{"formattedCitation":"[4,10,21]","plainTextFormattedCitation":"[4,10,21]","previouslyFormattedCitation":"[4,10,21]"},"properties":{"noteIndex":0},"schema":"https://github.com/citation-style-language/schema/raw/master/csl-citation.json"}</w:instrText>
      </w:r>
      <w:r w:rsidR="00082714"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[10,</w:t>
      </w:r>
      <w:r w:rsidR="00853C55">
        <w:rPr>
          <w:rFonts w:ascii="Times New Roman" w:hAnsi="Times New Roman" w:cs="Times New Roman"/>
          <w:noProof/>
          <w:sz w:val="28"/>
          <w:szCs w:val="28"/>
        </w:rPr>
        <w:t xml:space="preserve">с. </w:t>
      </w:r>
      <w:r w:rsidR="00DC0E4E" w:rsidRPr="003168DA">
        <w:rPr>
          <w:rFonts w:ascii="Times New Roman" w:hAnsi="Times New Roman" w:cs="Times New Roman"/>
          <w:noProof/>
          <w:sz w:val="28"/>
          <w:szCs w:val="28"/>
        </w:rPr>
        <w:t>21]</w:t>
      </w:r>
      <w:r w:rsidR="00082714" w:rsidRPr="003168DA">
        <w:rPr>
          <w:rFonts w:ascii="Times New Roman" w:hAnsi="Times New Roman" w:cs="Times New Roman"/>
          <w:sz w:val="28"/>
          <w:szCs w:val="28"/>
        </w:rPr>
        <w:fldChar w:fldCharType="end"/>
      </w:r>
      <w:r w:rsidR="000D5A87" w:rsidRPr="003168DA">
        <w:rPr>
          <w:rFonts w:ascii="Times New Roman" w:hAnsi="Times New Roman" w:cs="Times New Roman"/>
          <w:sz w:val="28"/>
          <w:szCs w:val="28"/>
        </w:rPr>
        <w:t>, причем появление новых молекул и, тем более, их широкое внедрение, вызывает скептицизм в среде экспертов по АГ, кроме того введение новых препаратов в реальную клиническую практику представляет собой длительный процесс. Таким образом, наибольшее значение имеет изучение рациональных комбинаций, в том числе фиксированных.</w:t>
      </w:r>
      <w:r w:rsidR="00082714" w:rsidRPr="003168DA">
        <w:rPr>
          <w:rFonts w:ascii="Times New Roman" w:hAnsi="Times New Roman" w:cs="Times New Roman"/>
          <w:sz w:val="28"/>
          <w:szCs w:val="28"/>
        </w:rPr>
        <w:t xml:space="preserve"> </w:t>
      </w:r>
      <w:r w:rsidR="000D5A87" w:rsidRPr="003168DA">
        <w:rPr>
          <w:rFonts w:ascii="Times New Roman" w:hAnsi="Times New Roman" w:cs="Times New Roman"/>
          <w:sz w:val="28"/>
          <w:szCs w:val="28"/>
        </w:rPr>
        <w:t xml:space="preserve">   </w:t>
      </w:r>
    </w:p>
    <w:p w14:paraId="2ED4F18B" w14:textId="2B191E79" w:rsidR="004F48E5" w:rsidRPr="003168DA" w:rsidRDefault="00402139"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Диуретики названы «краеугольным камнем» в лечении неосложненной АГ уже в первом Отчете Объединенного национального комитета по выявлению, </w:t>
      </w:r>
      <w:r w:rsidRPr="003168DA">
        <w:rPr>
          <w:rFonts w:ascii="Times New Roman" w:hAnsi="Times New Roman" w:cs="Times New Roman"/>
          <w:sz w:val="28"/>
          <w:szCs w:val="28"/>
        </w:rPr>
        <w:lastRenderedPageBreak/>
        <w:t xml:space="preserve">диагностике и лечению АГ США (Joint National Committee, </w:t>
      </w:r>
      <w:r w:rsidRPr="003168DA">
        <w:rPr>
          <w:rFonts w:ascii="Times New Roman" w:hAnsi="Times New Roman" w:cs="Times New Roman"/>
          <w:sz w:val="28"/>
          <w:szCs w:val="28"/>
          <w:lang w:val="en-US"/>
        </w:rPr>
        <w:t>JNC</w:t>
      </w:r>
      <w:r w:rsidR="001117F3" w:rsidRPr="003168DA">
        <w:rPr>
          <w:rFonts w:ascii="Times New Roman" w:hAnsi="Times New Roman" w:cs="Times New Roman"/>
          <w:sz w:val="28"/>
          <w:szCs w:val="28"/>
        </w:rPr>
        <w:t>), опубликованном</w:t>
      </w:r>
      <w:r w:rsidR="00653400" w:rsidRPr="003168DA">
        <w:rPr>
          <w:rFonts w:ascii="Times New Roman" w:hAnsi="Times New Roman" w:cs="Times New Roman"/>
          <w:sz w:val="28"/>
          <w:szCs w:val="28"/>
        </w:rPr>
        <w:t xml:space="preserve"> в 1977г </w:t>
      </w:r>
      <w:r w:rsidR="00653400"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{"citationItems":[{"id":"ITEM-1","itemData":{"DOI":"10.29001/2073-8552-2020-35-2-13-25","ISSN":"2713265X","abstract":"Chronic heart failure (CHF) is a typical outcome for all pathological processes affecting the cardiovascular system and is diagnosed in 1-2% of the population in developed countries. The strategy for managing patients with CHF involves the prescription of diuretics for the relief of volume retention syndrome in addition to pathogenetic pharmacotherapy. Considering the conflicting data concerning the effects of diuretics on the long-term prognosis and clinical course of CHF, a strict approach to the analysis of risk/benefit ratio is necessary while choosing a specific diuretic and determining its optimal dose and duration of use. The article reviews state-of-the-art literature on the assessment of hydration status in patients with CHF. The euvolemia state, in which the optimal volume of fluid is achieved in the body of a patient with CHF is viewed from the perspective of evaluating the efficacy and relevance of diuretic therapy.","author":[{"dropping-particle":"","family":"Г.А. Арутюнов, Я.А. Орлова, Н.А. Козиолова, А.Г. Арутюнов, Д.О. Драгунов","given":"А.В. Соколов","non-dropping-particle":"","parse-names":false,"suffix":""}],"container-title":"Москва, ООО \"КлинМед Консалтинг\"","id":"ITEM-1","issued":{"date-parts":[["2018"]]},"number-of-pages":"200","title":"Фундаментальные и прикладные аспекты мочегонной терапии","type":"book","volume":"200"},"uris":["http://www.mendeley.com/documents/?uuid=b2d8b10f-549e-40be-81b6-d3a5c3cefe3d"]}],"mendeley":{"formattedCitation":"[43]","manualFormatting":"[43, с.126-127]","plainTextFormattedCitation":"[43]","previouslyFormattedCitation":"[43]"},"properties":{"noteIndex":0},"schema":"https://github.com/citation-style-language/schema/raw/master/csl-citation.json"}</w:instrText>
      </w:r>
      <w:r w:rsidR="00653400"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[43]</w:t>
      </w:r>
      <w:r w:rsidR="00653400" w:rsidRPr="003168DA">
        <w:rPr>
          <w:rFonts w:ascii="Times New Roman" w:hAnsi="Times New Roman" w:cs="Times New Roman"/>
          <w:sz w:val="28"/>
          <w:szCs w:val="28"/>
        </w:rPr>
        <w:fldChar w:fldCharType="end"/>
      </w:r>
      <w:r w:rsidR="004F48E5" w:rsidRPr="003168DA">
        <w:rPr>
          <w:rFonts w:ascii="Times New Roman" w:hAnsi="Times New Roman" w:cs="Times New Roman"/>
          <w:sz w:val="28"/>
          <w:szCs w:val="28"/>
        </w:rPr>
        <w:t xml:space="preserve"> </w:t>
      </w:r>
    </w:p>
    <w:p w14:paraId="3A431CEA" w14:textId="5550D855" w:rsidR="0064015C" w:rsidRPr="003168DA" w:rsidRDefault="00AC65E1"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Важно, чт</w:t>
      </w:r>
      <w:r w:rsidR="00402139" w:rsidRPr="003168DA">
        <w:rPr>
          <w:rFonts w:ascii="Times New Roman" w:hAnsi="Times New Roman" w:cs="Times New Roman"/>
          <w:sz w:val="28"/>
          <w:szCs w:val="28"/>
        </w:rPr>
        <w:t>о во всех рекомендациях общим является определение резистентности к лечению АГ. Прийти к такому заключению невозможно, если пациент не получал в составе ко</w:t>
      </w:r>
      <w:r w:rsidR="00653400" w:rsidRPr="003168DA">
        <w:rPr>
          <w:rFonts w:ascii="Times New Roman" w:hAnsi="Times New Roman" w:cs="Times New Roman"/>
          <w:sz w:val="28"/>
          <w:szCs w:val="28"/>
        </w:rPr>
        <w:t>мбинированной терапии диуретик</w:t>
      </w:r>
      <w:r w:rsidR="00082714" w:rsidRPr="003168DA">
        <w:rPr>
          <w:rFonts w:ascii="Times New Roman" w:hAnsi="Times New Roman" w:cs="Times New Roman"/>
          <w:sz w:val="28"/>
          <w:szCs w:val="28"/>
        </w:rPr>
        <w:t>.</w:t>
      </w:r>
      <w:r w:rsidR="004F48E5" w:rsidRPr="003168DA">
        <w:rPr>
          <w:rFonts w:ascii="Times New Roman" w:hAnsi="Times New Roman" w:cs="Times New Roman"/>
          <w:sz w:val="28"/>
          <w:szCs w:val="28"/>
        </w:rPr>
        <w:t xml:space="preserve"> Закономерно, что именно оптимизация диуретической терапии рассматривается одной из наиболее эффективных стратегий лечения, корригирующей патофизиологические механизмы резистентной </w:t>
      </w:r>
      <w:r w:rsidR="001117F3" w:rsidRPr="003168DA">
        <w:rPr>
          <w:rFonts w:ascii="Times New Roman" w:hAnsi="Times New Roman" w:cs="Times New Roman"/>
          <w:sz w:val="28"/>
          <w:szCs w:val="28"/>
        </w:rPr>
        <w:t>АГ, а именно перегрузку объемом</w:t>
      </w:r>
      <w:r w:rsidR="004F48E5" w:rsidRPr="003168DA">
        <w:rPr>
          <w:rFonts w:ascii="Times New Roman" w:hAnsi="Times New Roman" w:cs="Times New Roman"/>
          <w:sz w:val="28"/>
          <w:szCs w:val="28"/>
        </w:rPr>
        <w:t xml:space="preserve"> </w:t>
      </w:r>
      <w:r w:rsidR="004F48E5" w:rsidRPr="003168DA">
        <w:rPr>
          <w:rFonts w:ascii="Times New Roman" w:hAnsi="Times New Roman" w:cs="Times New Roman"/>
          <w:sz w:val="28"/>
          <w:szCs w:val="28"/>
        </w:rPr>
        <w:fldChar w:fldCharType="begin" w:fldLock="1"/>
      </w:r>
      <w:r w:rsidR="004372E1"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mendeley":{"formattedCitation":"[4]","plainTextFormattedCitation":"[4]","previouslyFormattedCitation":"[4]"},"properties":{"noteIndex":0},"schema":"https://github.com/citation-style-language/schema/raw/master/csl-citation.json"}</w:instrText>
      </w:r>
      <w:r w:rsidR="004F48E5" w:rsidRPr="003168DA">
        <w:rPr>
          <w:rFonts w:ascii="Times New Roman" w:hAnsi="Times New Roman" w:cs="Times New Roman"/>
          <w:sz w:val="28"/>
          <w:szCs w:val="28"/>
        </w:rPr>
        <w:fldChar w:fldCharType="separate"/>
      </w:r>
      <w:r w:rsidR="004372E1" w:rsidRPr="003168DA">
        <w:rPr>
          <w:rFonts w:ascii="Times New Roman" w:hAnsi="Times New Roman" w:cs="Times New Roman"/>
          <w:noProof/>
          <w:sz w:val="28"/>
          <w:szCs w:val="28"/>
        </w:rPr>
        <w:t>[4</w:t>
      </w:r>
      <w:r w:rsidR="00853C55">
        <w:rPr>
          <w:rFonts w:ascii="Times New Roman" w:hAnsi="Times New Roman" w:cs="Times New Roman"/>
          <w:noProof/>
          <w:sz w:val="28"/>
          <w:szCs w:val="28"/>
        </w:rPr>
        <w:t>,с. 1</w:t>
      </w:r>
      <w:r w:rsidR="004372E1" w:rsidRPr="003168DA">
        <w:rPr>
          <w:rFonts w:ascii="Times New Roman" w:hAnsi="Times New Roman" w:cs="Times New Roman"/>
          <w:noProof/>
          <w:sz w:val="28"/>
          <w:szCs w:val="28"/>
        </w:rPr>
        <w:t>]</w:t>
      </w:r>
      <w:r w:rsidR="004F48E5" w:rsidRPr="003168DA">
        <w:rPr>
          <w:rFonts w:ascii="Times New Roman" w:hAnsi="Times New Roman" w:cs="Times New Roman"/>
          <w:sz w:val="28"/>
          <w:szCs w:val="28"/>
        </w:rPr>
        <w:fldChar w:fldCharType="end"/>
      </w:r>
      <w:r w:rsidR="004F48E5" w:rsidRPr="003168DA">
        <w:rPr>
          <w:rFonts w:ascii="Times New Roman" w:hAnsi="Times New Roman" w:cs="Times New Roman"/>
          <w:sz w:val="28"/>
          <w:szCs w:val="28"/>
        </w:rPr>
        <w:t xml:space="preserve">. </w:t>
      </w:r>
    </w:p>
    <w:p w14:paraId="3BB9186C" w14:textId="3B6CB38E" w:rsidR="00232A59" w:rsidRPr="003168DA" w:rsidRDefault="00963D44"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Таким образом, первым шагом в лечении резистентной АГ является, по сути, ее подтверждение, а им</w:t>
      </w:r>
      <w:r w:rsidR="001117F3" w:rsidRPr="003168DA">
        <w:rPr>
          <w:rFonts w:ascii="Times New Roman" w:hAnsi="Times New Roman" w:cs="Times New Roman"/>
          <w:sz w:val="28"/>
          <w:szCs w:val="28"/>
        </w:rPr>
        <w:t>енно оптимизация рекомендованных комбинаций АГП</w:t>
      </w:r>
      <w:r w:rsidRPr="003168DA">
        <w:rPr>
          <w:rFonts w:ascii="Times New Roman" w:hAnsi="Times New Roman" w:cs="Times New Roman"/>
          <w:sz w:val="28"/>
          <w:szCs w:val="28"/>
        </w:rPr>
        <w:t xml:space="preserve"> – блокатор </w:t>
      </w:r>
      <w:r w:rsidR="00E85042" w:rsidRPr="003168DA">
        <w:rPr>
          <w:rFonts w:ascii="Times New Roman" w:hAnsi="Times New Roman" w:cs="Times New Roman"/>
          <w:sz w:val="28"/>
          <w:szCs w:val="28"/>
        </w:rPr>
        <w:t>РААС + БМКК</w:t>
      </w:r>
      <w:r w:rsidRPr="003168DA">
        <w:rPr>
          <w:rFonts w:ascii="Times New Roman" w:hAnsi="Times New Roman" w:cs="Times New Roman"/>
          <w:sz w:val="28"/>
          <w:szCs w:val="28"/>
        </w:rPr>
        <w:t xml:space="preserve"> + диуретик (преимущественно тиазидный/тиазидоподобный)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B.","non-dropping-particle":"","parse-names":false,"suffix":""}],"container-title":"Hypertension","id":"ITEM-1","issue":"5","issued":{"date-parts":[["2018"]]},"number-of-pages":"E53-E90","title":"Resistant hypertension: Detection, evaluation, and management a scientific statement from the American Heart Association","type":"book","volume":"72"},"uris":["http://www.mendeley.com/documents/?uuid=9baad1e4-9d05-41f2-8992-d18fd0aab561"]},{"id":"ITEM-2","itemData":{"DOI":"10.26442/00403660.2021.09.201007","ISBN":"0000000159","ISSN":"23095342","PMID":"36286860","abstract":"The diagnosis of resistant arterial hypertension allows us to single out a separate group of patients in whom it is necessary to use special diagnostic methods and approaches to treatment. Elimination of reversible factors leading to the development of resistant arterial hypertension, such as non-adherence to therapy, inappropriate therapy, secondary forms of arterial hypertension, leads to an improvement in the patient's prognosis. Most patients with resistant hypertension should be evaluated to rule out primary aldosteronism, renal artery stenosis, chronic kidney disease, and obstructive sleep apnea. The algorithm for examining patients, recommendations for lifestyle changes and a step-by-step therapy plan can improve blood pressure control. It is optative to use the most simplified treatment regimen and long-acting combined drugs. For a separate category of patients, it is advisable to perform radiofrequency denervation of the renal arteries.","author":[{"dropping-particle":"V.","family":"Aksenova","given":"Anna","non-dropping-particle":"","parse-names":false,"suffix":""},{"dropping-particle":"","family":"Sivakova","given":"Olga A.","non-dropping-particle":"","parse-names":false,"suffix":""},{"dropping-particle":"V.","family":"Blinova","given":"Nataliia","non-dropping-particle":"","parse-names":false,"suffix":""},{"dropping-particle":"","family":"Danilov","given":"Nikolai M.","non-dropping-particle":"","parse-names":false,"suffix":""},{"dropping-particle":"","family":"Elfimova","given":"Evgeniia M.","non-dropping-particle":"","parse-names":false,"suffix":""},{"dropping-particle":"","family":"Kisliak","given":"Oksana A.","non-dropping-particle":"","parse-names":false,"suffix":""},{"dropping-particle":"","family":"Litvin","given":"Aleksandr Yu","non-dropping-particle":"","parse-names":false,"suffix":""},{"dropping-particle":"V.","family":"Oshchepkova","given":"Elena","non-dropping-particle":"","parse-names":false,"suffix":""},{"dropping-particle":"V.","family":"Fomin","given":"Victor","non-dropping-particle":"","parse-names":false,"suffix":""},{"dropping-particle":"","family":"Chikhladze","given":"Novella M.","non-dropping-particle":"","parse-names":false,"suffix":""},{"dropping-particle":"V.","family":"Shelkova","given":"Galina","non-dropping-particle":"","parse-names":false,"suffix":""},{"dropping-particle":"","family":"Chazova","given":"Irina E.","non-dropping-particle":"","parse-names":false,"suffix":""}],"container-title":"Terapevticheskii Arkhiv","id":"ITEM-2","issue":"9","issued":{"date-parts":[["2021"]]},"page":"1018-1029","title":"Russian medical society for arterial hypertension expert consensus. Resistant hypertension: Detection and management","type":"article-journal","volume":"93"},"uris":["http://www.mendeley.com/documents/?uuid=aa387c7c-659a-451a-92a2-16629221fa18"]}],"mendeley":{"formattedCitation":"[10,21]","plainTextFormattedCitation":"[10,21]","previouslyFormattedCitation":"[10,21]"},"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[10,</w:t>
      </w:r>
      <w:r w:rsidR="00853C55">
        <w:rPr>
          <w:rFonts w:ascii="Times New Roman" w:hAnsi="Times New Roman" w:cs="Times New Roman"/>
          <w:noProof/>
          <w:sz w:val="28"/>
          <w:szCs w:val="28"/>
        </w:rPr>
        <w:t xml:space="preserve">с. </w:t>
      </w:r>
      <w:r w:rsidR="00DC0E4E" w:rsidRPr="003168DA">
        <w:rPr>
          <w:rFonts w:ascii="Times New Roman" w:hAnsi="Times New Roman" w:cs="Times New Roman"/>
          <w:noProof/>
          <w:sz w:val="28"/>
          <w:szCs w:val="28"/>
        </w:rPr>
        <w:t>21]</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DA5A08" w:rsidRPr="003168DA">
        <w:rPr>
          <w:rFonts w:ascii="Times New Roman" w:hAnsi="Times New Roman" w:cs="Times New Roman"/>
          <w:sz w:val="28"/>
          <w:szCs w:val="28"/>
        </w:rPr>
        <w:t xml:space="preserve">Перед добавлением 4 АГП ряд авторов рекомендуют провести смену свободной комбинации препаратов на ее фиксированную форму, что повышает приверженность к терапии </w:t>
      </w:r>
      <w:r w:rsidR="00DA5A08"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{"citationItems":[{"id":"ITEM-1","itemData":{"DOI":"10.2174/1573402115666191011111402","ISSN":"15734021","PMID":"31622203","abstract":"Hypertension is the most common chronic disease and the leading risk factor for disability and premature deaths in the world, accounting for more than 9 million deaths annually. Resistant hypertension is a particularly severe form of hypertension. It was described 50 years ago and since then has been a very active field of research. This review aims at summarizing the most recent findings on resistant hypertension. The recent concepts of apparent- and true-resistant hypertension have stimulated a more precise definition of resistant hypertension taking into account not only the accuracy of blood pressure measurement and pharmacological class of prescribed drugs but also patient adherence to drugs and life-style recommendations. Recent epidemiological studies have reported a 10% prevalence of resistant hypertension among hypertensive subjects and demonstrated the high cardiovascular risk of these patients. In addition, these studies identified subgroups of patients with even higher morbidity and mortality risk, probably requiring a more aggressive medical management. In the meantime, guidelines provided more standardized clinical work-up to identify potentially reversible causes for resistant hypertension such as secondary hypertension. The debate is however still ongoing on which would be the optimal method(s) to screen for non-adherence to hypertension therapy, recognized as the major cause for (pseudo)-resistance to treatment. Recent randomized clinical trials have demonstrated the strong benefit of anti-aldosterone drugs (mostly spironolocatone) as fourth-line therapies in resistant hypertension whereas clinical trials with device-based therapies displayed contrasting results. New trials with improved devices and more carefully selected patients with resistant hypertension are ongoing.","author":[{"dropping-particle":"","family":"Lamirault","given":"Guillaume","non-dropping-particle":"","parse-names":false,"suffix":""},{"dropping-particle":"","family":"Artifoni","given":"Mathieu","non-dropping-particle":"","parse-names":false,"suffix":""},{"dropping-particle":"","family":"Daniel","given":"Mélanie","non-dropping-particle":"","parse-names":false,"suffix":""},{"dropping-particle":"","family":"Barber-Chamoux","given":"Nicolas","non-dropping-particle":"","parse-names":false,"suffix":""},{"dropping-particle":"","family":"Nantes University Hospital Working Group on Hypertension","given":"","non-dropping-particle":"","parse-names":false,"suffix":""}],"container-title":"Current Hypertension Reviews","id":"ITEM-1","issue":"1","issued":{"date-parts":[["2019"]]},"page":"61-72","title":"Resistant Hypertension: Novel Insights","type":"article-journal","volume":"16"},"uris":["http://www.mendeley.com/documents/?uuid=17f1f6db-7339-4722-a501-ec2c21b41713"]}],"mendeley":{"formattedCitation":"[44]","plainTextFormattedCitation":"[44]","previouslyFormattedCitation":"[44]"},"properties":{"noteIndex":0},"schema":"https://github.com/citation-style-language/schema/raw/master/csl-citation.json"}</w:instrText>
      </w:r>
      <w:r w:rsidR="00DA5A08"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[44]</w:t>
      </w:r>
      <w:r w:rsidR="00DA5A08" w:rsidRPr="003168DA">
        <w:rPr>
          <w:rFonts w:ascii="Times New Roman" w:hAnsi="Times New Roman" w:cs="Times New Roman"/>
          <w:sz w:val="28"/>
          <w:szCs w:val="28"/>
        </w:rPr>
        <w:fldChar w:fldCharType="end"/>
      </w:r>
      <w:r w:rsidR="00DA5A08" w:rsidRPr="003168DA">
        <w:rPr>
          <w:rFonts w:ascii="Times New Roman" w:hAnsi="Times New Roman" w:cs="Times New Roman"/>
          <w:sz w:val="28"/>
          <w:szCs w:val="28"/>
        </w:rPr>
        <w:t>. Кроме того, в литературе обсуждается стратегия интенсификации диуретической</w:t>
      </w:r>
      <w:r w:rsidR="00AC65E1" w:rsidRPr="003168DA">
        <w:rPr>
          <w:rFonts w:ascii="Times New Roman" w:hAnsi="Times New Roman" w:cs="Times New Roman"/>
          <w:sz w:val="28"/>
          <w:szCs w:val="28"/>
        </w:rPr>
        <w:t xml:space="preserve"> терапии, а именно </w:t>
      </w:r>
      <w:r w:rsidR="00DA5A08" w:rsidRPr="003168DA">
        <w:rPr>
          <w:rFonts w:ascii="Times New Roman" w:hAnsi="Times New Roman" w:cs="Times New Roman"/>
          <w:sz w:val="28"/>
          <w:szCs w:val="28"/>
        </w:rPr>
        <w:t xml:space="preserve">замена тиазидного диуретика (например, гидрохлортиазида) на тиазидоподобный – хлорталидон или индапамид </w:t>
      </w:r>
      <w:r w:rsidR="00DA5A08"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{"citationItems":[{"id":"ITEM-1","itemData":{"DOI":"10.18087/cardio.2019.12.n547","ISSN":"24125660","PMID":"31849313","abstract":"Resistant and refractory arterial hypertensions are two distinct clinical phenotypes of uncontrolled arterial hypertension (AH), which differ in their sensitivity to antihypertensive drug therapy. The review presents data obtained in clinical studies devoted to elucidating the involvement of disorders of neurohormonal status and renal function in the formation of resistant and refractory arterial hypertension, to and the development of new approaches to increasing the effectiveness of antihypertensive therapy in these patient’s populations. The results of these studies have shown that in patients with uncontrolled arterial hypertension, despite prolonged intake ≥ 3 antihypertensive drugs with different mechanisms of action, including a diuretic, excess sodium reabsorption persists in the distal segments of nephron due to increased aldosterone activity and sympathetic nervous system hyperactivity. In this regard, special attention has been paid to the data of PATHWAY-2, PATHWAY-3 and ReHOT trials that in patients with resistant AH tested the clinical efficacy of spironolactone, amiloride, and antiadrenergic drugs bisoprolol, doxazosin and clonidine, suppressing activity of the sympathetic nervous system.","author":[{"dropping-particle":"","family":"Kuzmin","given":"O. B.","non-dropping-particle":"","parse-names":false,"suffix":""},{"dropping-particle":"V.","family":"Buchneva","given":"N.","non-dropping-particle":"","parse-names":false,"suffix":""},{"dropping-particle":"V.","family":"Zhezha","given":"V.","non-dropping-particle":"","parse-names":false,"suffix":""},{"dropping-particle":"V.","family":"Serdyuk","given":"S.","non-dropping-particle":"","parse-names":false,"suffix":""}],"container-title":"Kardiologiya","id":"ITEM-1","issue":"12","issued":{"date-parts":[["2019"]]},"page":"64-71","title":"Uncontrolled arterial hypertension: Kidney, neurohormonal imbalance, and approaches to antihypertensive drug therapy","type":"article-journal","volume":"59"},"uris":["http://www.mendeley.com/documents/?uuid=b4f519ce-bcc3-4b07-8d2e-1e3341a27cb3"]}],"mendeley":{"formattedCitation":"[45]","plainTextFormattedCitation":"[45]","previouslyFormattedCitation":"[45]"},"properties":{"noteIndex":0},"schema":"https://github.com/citation-style-language/schema/raw/master/csl-citation.json"}</w:instrText>
      </w:r>
      <w:r w:rsidR="00DA5A08"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[45]</w:t>
      </w:r>
      <w:r w:rsidR="00DA5A08" w:rsidRPr="003168DA">
        <w:rPr>
          <w:rFonts w:ascii="Times New Roman" w:hAnsi="Times New Roman" w:cs="Times New Roman"/>
          <w:sz w:val="28"/>
          <w:szCs w:val="28"/>
        </w:rPr>
        <w:fldChar w:fldCharType="end"/>
      </w:r>
      <w:r w:rsidR="00DA5A08" w:rsidRPr="003168DA">
        <w:rPr>
          <w:rFonts w:ascii="Times New Roman" w:hAnsi="Times New Roman" w:cs="Times New Roman"/>
          <w:sz w:val="28"/>
          <w:szCs w:val="28"/>
        </w:rPr>
        <w:t>. Так</w:t>
      </w:r>
      <w:r w:rsidR="00FE7F94" w:rsidRPr="003168DA">
        <w:rPr>
          <w:rFonts w:ascii="Times New Roman" w:hAnsi="Times New Roman" w:cs="Times New Roman"/>
          <w:sz w:val="28"/>
          <w:szCs w:val="28"/>
        </w:rPr>
        <w:t xml:space="preserve">, в работе </w:t>
      </w:r>
      <w:r w:rsidR="00FE7F94" w:rsidRPr="003168DA">
        <w:rPr>
          <w:rFonts w:ascii="Times New Roman" w:hAnsi="Times New Roman" w:cs="Times New Roman"/>
          <w:sz w:val="28"/>
          <w:szCs w:val="28"/>
          <w:lang w:val="en-US"/>
        </w:rPr>
        <w:t>G</w:t>
      </w:r>
      <w:r w:rsidR="00FE7F94" w:rsidRPr="003168DA">
        <w:rPr>
          <w:rFonts w:ascii="Times New Roman" w:hAnsi="Times New Roman" w:cs="Times New Roman"/>
          <w:sz w:val="28"/>
          <w:szCs w:val="28"/>
        </w:rPr>
        <w:t>.</w:t>
      </w:r>
      <w:r w:rsidR="00FE7F94" w:rsidRPr="003168DA">
        <w:rPr>
          <w:rFonts w:ascii="Times New Roman" w:hAnsi="Times New Roman" w:cs="Times New Roman"/>
          <w:sz w:val="28"/>
          <w:szCs w:val="28"/>
          <w:lang w:val="en-US"/>
        </w:rPr>
        <w:t>C</w:t>
      </w:r>
      <w:r w:rsidR="00FE7F94" w:rsidRPr="003168DA">
        <w:rPr>
          <w:rFonts w:ascii="Times New Roman" w:hAnsi="Times New Roman" w:cs="Times New Roman"/>
          <w:sz w:val="28"/>
          <w:szCs w:val="28"/>
        </w:rPr>
        <w:t xml:space="preserve">. Roush. 2015 г, показано преимущество </w:t>
      </w:r>
      <w:r w:rsidR="001117F3" w:rsidRPr="003168DA">
        <w:rPr>
          <w:rFonts w:ascii="Times New Roman" w:hAnsi="Times New Roman" w:cs="Times New Roman"/>
          <w:sz w:val="28"/>
          <w:szCs w:val="28"/>
        </w:rPr>
        <w:t xml:space="preserve">тиазидоподобных диуретиков </w:t>
      </w:r>
      <w:r w:rsidR="00FE7F94" w:rsidRPr="003168DA">
        <w:rPr>
          <w:rFonts w:ascii="Times New Roman" w:hAnsi="Times New Roman" w:cs="Times New Roman"/>
          <w:sz w:val="28"/>
          <w:szCs w:val="28"/>
        </w:rPr>
        <w:t>в снижении АД в сравнении с гидрохлортиазидом в рекомендованных терапевтических дозах</w:t>
      </w:r>
      <w:r w:rsidR="00620D7B">
        <w:rPr>
          <w:rFonts w:ascii="Times New Roman" w:hAnsi="Times New Roman" w:cs="Times New Roman"/>
          <w:sz w:val="28"/>
          <w:szCs w:val="28"/>
        </w:rPr>
        <w:t>,</w:t>
      </w:r>
      <w:r w:rsidR="00FE7F94" w:rsidRPr="003168DA">
        <w:rPr>
          <w:rFonts w:ascii="Times New Roman" w:hAnsi="Times New Roman" w:cs="Times New Roman"/>
          <w:sz w:val="28"/>
          <w:szCs w:val="28"/>
        </w:rPr>
        <w:t xml:space="preserve"> с благоприятным метаболическим профилем </w:t>
      </w:r>
      <w:r w:rsidR="001117F3" w:rsidRPr="003168DA">
        <w:rPr>
          <w:rFonts w:ascii="Times New Roman" w:hAnsi="Times New Roman" w:cs="Times New Roman"/>
          <w:sz w:val="28"/>
          <w:szCs w:val="28"/>
        </w:rPr>
        <w:t>индапамида и хлорталидона</w:t>
      </w:r>
      <w:r w:rsidR="00FE7F94" w:rsidRPr="003168DA">
        <w:rPr>
          <w:rFonts w:ascii="Times New Roman" w:hAnsi="Times New Roman" w:cs="Times New Roman"/>
          <w:sz w:val="28"/>
          <w:szCs w:val="28"/>
        </w:rPr>
        <w:t xml:space="preserve"> </w:t>
      </w:r>
      <w:r w:rsidR="00FE7F94"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{"citationItems":[{"id":"ITEM-1","itemData":{"DOI":"10.1161/HYPERTENSIONAHA.114","author":[{"dropping-particle":"","family":"George C. Roush, Michael E. Ernst, John B. Kostis, Suraj Tandon","given":"Domenic A. Sica","non-dropping-particle":"","parse-names":false,"suffix":""}],"container-title":"Hypertension","id":"ITEM-1","issued":{"date-parts":[["2015"]]},"page":"1041-6","title":"Head-to-Head Comparisons of Hydrochlorothiazide With Indapamide and Chlorthalidone Antihypertensive and Metabolic Effects","type":"article-journal"},"uris":["http://www.mendeley.com/documents/?uuid=161cd419-e7cf-46fa-9e4e-28928c71d40b"]}],"mendeley":{"formattedCitation":"[46]","plainTextFormattedCitation":"[46]","previouslyFormattedCitation":"[46]"},"properties":{"noteIndex":0},"schema":"https://github.com/citation-style-language/schema/raw/master/csl-citation.json"}</w:instrText>
      </w:r>
      <w:r w:rsidR="00FE7F94"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[46]</w:t>
      </w:r>
      <w:r w:rsidR="00FE7F94" w:rsidRPr="003168DA">
        <w:rPr>
          <w:rFonts w:ascii="Times New Roman" w:hAnsi="Times New Roman" w:cs="Times New Roman"/>
          <w:sz w:val="28"/>
          <w:szCs w:val="28"/>
        </w:rPr>
        <w:fldChar w:fldCharType="end"/>
      </w:r>
      <w:r w:rsidR="00FE7F94" w:rsidRPr="003168DA">
        <w:rPr>
          <w:rFonts w:ascii="Times New Roman" w:hAnsi="Times New Roman" w:cs="Times New Roman"/>
          <w:sz w:val="28"/>
          <w:szCs w:val="28"/>
        </w:rPr>
        <w:t>. Эти данные были подтверждены в позднем метаанализе, кроме того, еще раз подтвержден меньший риск развития гипокалие</w:t>
      </w:r>
      <w:r w:rsidR="00AC65E1" w:rsidRPr="003168DA">
        <w:rPr>
          <w:rFonts w:ascii="Times New Roman" w:hAnsi="Times New Roman" w:cs="Times New Roman"/>
          <w:sz w:val="28"/>
          <w:szCs w:val="28"/>
        </w:rPr>
        <w:t>мии, гипонатриемии и негативное</w:t>
      </w:r>
      <w:r w:rsidR="00FE7F94" w:rsidRPr="003168DA">
        <w:rPr>
          <w:rFonts w:ascii="Times New Roman" w:hAnsi="Times New Roman" w:cs="Times New Roman"/>
          <w:sz w:val="28"/>
          <w:szCs w:val="28"/>
        </w:rPr>
        <w:t xml:space="preserve"> влияни</w:t>
      </w:r>
      <w:r w:rsidR="00AC65E1" w:rsidRPr="003168DA">
        <w:rPr>
          <w:rFonts w:ascii="Times New Roman" w:hAnsi="Times New Roman" w:cs="Times New Roman"/>
          <w:sz w:val="28"/>
          <w:szCs w:val="28"/>
        </w:rPr>
        <w:t>е</w:t>
      </w:r>
      <w:r w:rsidR="00FE7F94" w:rsidRPr="003168DA">
        <w:rPr>
          <w:rFonts w:ascii="Times New Roman" w:hAnsi="Times New Roman" w:cs="Times New Roman"/>
          <w:sz w:val="28"/>
          <w:szCs w:val="28"/>
        </w:rPr>
        <w:t xml:space="preserve"> на липидный обмен и уровень гликемии </w:t>
      </w:r>
      <w:r w:rsidR="00FE7F94"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{"citationItems":[{"id":"ITEM-1","itemData":{"DOI":"10.1111/jcmm.13205","ISSN":"15821838","PMID":"28631393","abstract":"Thiazide diuretics are widely used for the management of hypertension. In recent years, it has been actively debated that there is interchangeability of thiazide-type diuretics hydrochlorothiazide and thiazide-like diuretics including indapamide and chlorthalidone for the treatment of hypertension. With the purpose of seeking out the best thiazide diuretic for clinicians, we summarized the existing evidence on the two types of drugs and conducted a meta-analysis on their efficacy in lowering blood pressure and effects on blood electrolyte, glucose and total cholesterol. Twelve trials were identified: five based on the comparison of indapamide versus hydrochlorothiazide and seven based on the chlorthalidone versus hydrochlorothiazide. In the meta-analysis of blood pressure reduction, thiazide-like diuretics seemed to further reduce systolic BP ([95% CI]; −5.59 [−5.69, −5.49]; P &lt; 0.001) and diastolic BP ([95% CI]; −1.98 [−3.29, −0.66]; P = 0.003). Meanwhile, in the analysis of side effects, the incidence of hypokalemia ([95% CI]; 1.58 [0.80, 3.12]; P = 0.19), hyponatremia ([95% CI]; −0.14 [−0.57, 0.30], P = 0.54), change of blood glucose ([95% CI];0.13 [−0.16, 0.41], P = 0.39) and total cholesterol ([95% CI]; 0.13 [−0.16, 0.41], P = 0.39) showed that there is no statistical significant differences between the two groups of drugs. In conclusion, using thiazide-like diuretics is superior to thiazide-type diuretics in reducing blood pressure without increasing the incidence of hypokalemia, hyponatraemia and any change of blood glucose and serum total cholesterol.","author":[{"dropping-particle":"","family":"Liang","given":"Wenjing","non-dropping-particle":"","parse-names":false,"suffix":""},{"dropping-particle":"","family":"Ma","given":"Hui","non-dropping-particle":"","parse-names":false,"suffix":""},{"dropping-particle":"","family":"Cao","given":"Luxi","non-dropping-particle":"","parse-names":false,"suffix":""},{"dropping-particle":"","family":"Yan","given":"Wenjiang","non-dropping-particle":"","parse-names":false,"suffix":""},{"dropping-particle":"","family":"Yang","given":"Jingjing","non-dropping-particle":"","parse-names":false,"suffix":""}],"container-title":"Journal of Cellular and Molecular Medicine","id":"ITEM-1","issue":"11","issued":{"date-parts":[["2017"]]},"page":"2634-2642","title":"Comparison of thiazide-like diuretics versus thiazide-type diuretics: a meta-analysis","type":"article-journal","volume":"21"},"uris":["http://www.mendeley.com/documents/?uuid=25f06ca4-00d4-4273-a67b-f471fe8bb9fa"]}],"mendeley":{"formattedCitation":"[47]","plainTextFormattedCitation":"[47]","previouslyFormattedCitation":"[47]"},"properties":{"noteIndex":0},"schema":"https://github.com/citation-style-language/schema/raw/master/csl-citation.json"}</w:instrText>
      </w:r>
      <w:r w:rsidR="00FE7F94"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[47]</w:t>
      </w:r>
      <w:r w:rsidR="00FE7F94" w:rsidRPr="003168DA">
        <w:rPr>
          <w:rFonts w:ascii="Times New Roman" w:hAnsi="Times New Roman" w:cs="Times New Roman"/>
          <w:sz w:val="28"/>
          <w:szCs w:val="28"/>
        </w:rPr>
        <w:fldChar w:fldCharType="end"/>
      </w:r>
      <w:r w:rsidR="00FE7F94" w:rsidRPr="003168DA">
        <w:rPr>
          <w:rFonts w:ascii="Times New Roman" w:hAnsi="Times New Roman" w:cs="Times New Roman"/>
          <w:sz w:val="28"/>
          <w:szCs w:val="28"/>
        </w:rPr>
        <w:t xml:space="preserve">. </w:t>
      </w:r>
      <w:r w:rsidR="00DE61E9" w:rsidRPr="003168DA">
        <w:rPr>
          <w:rFonts w:ascii="Times New Roman" w:hAnsi="Times New Roman" w:cs="Times New Roman"/>
          <w:sz w:val="28"/>
          <w:szCs w:val="28"/>
        </w:rPr>
        <w:t>Ограничением для использования тиазидного или тиазидоподобного диуретика является снижение СКФ менее 30 мл/мин. В</w:t>
      </w:r>
      <w:r w:rsidR="00232A59" w:rsidRPr="003168DA">
        <w:rPr>
          <w:rFonts w:ascii="Times New Roman" w:hAnsi="Times New Roman" w:cs="Times New Roman"/>
          <w:sz w:val="28"/>
          <w:szCs w:val="28"/>
        </w:rPr>
        <w:t xml:space="preserve"> данном случае правомочно назначения петлевого диуретика; эксперты АНА (2018) отдают преимущество торасемиду в малых дозах (2,5 – 5 мг/сут) как препарату с большим периодом полувыведения </w:t>
      </w:r>
      <w:r w:rsidR="004A107E" w:rsidRPr="003168DA">
        <w:rPr>
          <w:rFonts w:ascii="Times New Roman" w:hAnsi="Times New Roman" w:cs="Times New Roman"/>
          <w:sz w:val="28"/>
          <w:szCs w:val="28"/>
        </w:rPr>
        <w:t xml:space="preserve">и имеющим дополнительные антифибротические эффекты </w:t>
      </w:r>
      <w:r w:rsidR="004A107E"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B.","non-dropping-particle":"","parse-names":false,"suffix":""}],"container-title":"Hypertension","id":"ITEM-1","issue":"5","issued":{"date-parts":[["2018"]]},"number-of-pages":"E53-E90","title":"Resistant hypertension: Detection, evaluation, and management a scientific statement from the American Heart Association","type":"book","volume":"72"},"uris":["http://www.mendeley.com/documents/?uuid=9baad1e4-9d05-41f2-8992-d18fd0aab561"]},{"id":"ITEM-2","itemData":{"DOI":"10.15829/1560-4071-2021-4327","ISBN":"0000000159","ISSN":"26187620","abstract":"A review of the efficacy and safety of diuretics in hypertension was carried out from the standpoint of current clinical guidelines. Also, updated data from metaanalyzes of the efficacy and metabolic effects of diuretic therapy were reviewed. Currently, a more differentiated approach to the appointment of a specific diuretic as part of antihypertensive therapy, taking into account the effect on endpoints and metabolic effects, seems relevant.","author":[{"dropping-particle":"V.","family":"Nedogoda","given":"S.","non-dropping-particle":"","parse-names":false,"suffix":""}],"container-title":"Russian Journal of Cardiology","id":"ITEM-2","issue":"3","issued":{"date-parts":[["2021"]]},"page":"91-94","title":"Diuretics for hypertension from the perspective of novel clinical guidelines and meta-analyzes","type":"article-journal","volume":"26"},"uris":["http://www.mendeley.com/documents/?uuid=906d4017-d841-4f60-bc56-6079801d69f5"]},{"id":"ITEM-3","itemData":{"abstract":"The bioavailability, pharmacokinetics, and pharmacodynamics of torsemide (10 mg orally and intravenously) and furosemide (40 mg orally and 20 mg intravenously) were determined in a randomized crossover clinical trial in 16 patients with compensated congestive heart failure. Torsemide (time to reach maximum concentration [&amp;A, 1.1 + 0.9 hour) was more rapidly absorbed than firrosemide (k,, 2.4 f 2.5 hours), the absorption of which was delayed compared with that in healthy volunteers. Bioavailability of torsemide was also greater and less variable than that of furosemide. All four treatments yielded comparable changes from baseline in 24-hour electrolyte excretion. Based on the relationships between sodium excretion rate and fractional sodium and urinary drug excretion rate, response to both diuretic agents at the level of the nephron was decreased compared with previous studies with healthy subjects. Assessment of the clinical relevance, if any, of the difference in the variability of absorp tion warrants further study. (CLIN P HARMACOL %ER 1995;57:601-9.)","author":[{"dropping-particle":"","family":"Vargo","given":"Dennis L","non-dropping-particle":"","parse-names":false,"suffix":""},{"dropping-particle":"","family":"Kramer","given":"William G","non-dropping-particle":"","parse-names":false,"suffix":""},{"dropping-particle":"","family":"Black","given":"Paula K","non-dropping-particle":"","parse-names":false,"suffix":""},{"dropping-particle":"","family":"Smith","given":"William B","non-dropping-particle":"","parse-names":false,"suffix":""},{"dropping-particle":"","family":"Serpas","given":"Tina","non-dropping-particle":"","parse-names":false,"suffix":""},{"dropping-particle":"","family":"Craig Brater","given":"D","non-dropping-particle":"","parse-names":false,"suffix":""},{"dropping-particle":"","family":"Orleans","given":"New","non-dropping-particle":"","parse-names":false,"suffix":""}],"container-title":"Volume","id":"ITEM-3","issued":{"date-parts":[["1995"]]},"title":"LINICAL HARMACOLOGY 0 'THERAPEUTICS PHARA/IACOI&lt;INETICS AND DRUG DISPOSITION Bioavailability, pharmacokinetics, and pharmacodynamics of torsemide and furosemide in patients with congestive heart failure","type":"article-journal","volume":"57"},"uris":["http://www.mendeley.com/documents/?uuid=64371b61-ff5b-4c39-9a4c-010d41069e41"]}],"mendeley":{"formattedCitation":"[10,48,49]","plainTextFormattedCitation":"[10,48,49]","previouslyFormattedCitation":"[10,48,49]"},"properties":{"noteIndex":0},"schema":"https://github.com/citation-style-language/schema/raw/master/csl-citation.json"}</w:instrText>
      </w:r>
      <w:r w:rsidR="004A107E"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[48,49]</w:t>
      </w:r>
      <w:r w:rsidR="004A107E" w:rsidRPr="003168DA">
        <w:rPr>
          <w:rFonts w:ascii="Times New Roman" w:hAnsi="Times New Roman" w:cs="Times New Roman"/>
          <w:sz w:val="28"/>
          <w:szCs w:val="28"/>
        </w:rPr>
        <w:fldChar w:fldCharType="end"/>
      </w:r>
      <w:r w:rsidR="004A107E" w:rsidRPr="003168DA">
        <w:rPr>
          <w:rFonts w:ascii="Times New Roman" w:hAnsi="Times New Roman" w:cs="Times New Roman"/>
          <w:sz w:val="28"/>
          <w:szCs w:val="28"/>
        </w:rPr>
        <w:t xml:space="preserve">. </w:t>
      </w:r>
    </w:p>
    <w:p w14:paraId="46EAB1CA" w14:textId="353EF745" w:rsidR="00A57273" w:rsidRPr="003168DA" w:rsidRDefault="004A107E"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Следующим </w:t>
      </w:r>
      <w:r w:rsidR="00A57273" w:rsidRPr="003168DA">
        <w:rPr>
          <w:rFonts w:ascii="Times New Roman" w:hAnsi="Times New Roman" w:cs="Times New Roman"/>
          <w:sz w:val="28"/>
          <w:szCs w:val="28"/>
        </w:rPr>
        <w:t xml:space="preserve">шагом медикаментозного лечения резистентной АГ является добавление 4 препарата. </w:t>
      </w:r>
      <w:r w:rsidR="00156437" w:rsidRPr="003168DA">
        <w:rPr>
          <w:rFonts w:ascii="Times New Roman" w:hAnsi="Times New Roman" w:cs="Times New Roman"/>
          <w:sz w:val="28"/>
          <w:szCs w:val="28"/>
        </w:rPr>
        <w:t xml:space="preserve">Наибольшее значение </w:t>
      </w:r>
      <w:r w:rsidR="001117F3" w:rsidRPr="003168DA">
        <w:rPr>
          <w:rFonts w:ascii="Times New Roman" w:hAnsi="Times New Roman" w:cs="Times New Roman"/>
          <w:sz w:val="28"/>
          <w:szCs w:val="28"/>
        </w:rPr>
        <w:t xml:space="preserve">в настоящее время </w:t>
      </w:r>
      <w:r w:rsidR="002F143F" w:rsidRPr="003168DA">
        <w:rPr>
          <w:rFonts w:ascii="Times New Roman" w:hAnsi="Times New Roman" w:cs="Times New Roman"/>
          <w:sz w:val="28"/>
          <w:szCs w:val="28"/>
        </w:rPr>
        <w:t>приобретают</w:t>
      </w:r>
      <w:r w:rsidR="00156437" w:rsidRPr="003168DA">
        <w:rPr>
          <w:rFonts w:ascii="Times New Roman" w:hAnsi="Times New Roman" w:cs="Times New Roman"/>
          <w:sz w:val="28"/>
          <w:szCs w:val="28"/>
        </w:rPr>
        <w:t xml:space="preserve"> исследования, изучающие стратегию выбора четвертого компонента терапии. Большинство таких исследований имеют значимые ограничения, в первую очередь обусловленные коротким сроком наблюдения и отсутствие</w:t>
      </w:r>
      <w:r w:rsidR="00AC65E1" w:rsidRPr="003168DA">
        <w:rPr>
          <w:rFonts w:ascii="Times New Roman" w:hAnsi="Times New Roman" w:cs="Times New Roman"/>
          <w:sz w:val="28"/>
          <w:szCs w:val="28"/>
        </w:rPr>
        <w:t>м</w:t>
      </w:r>
      <w:r w:rsidR="00156437" w:rsidRPr="003168DA">
        <w:rPr>
          <w:rFonts w:ascii="Times New Roman" w:hAnsi="Times New Roman" w:cs="Times New Roman"/>
          <w:sz w:val="28"/>
          <w:szCs w:val="28"/>
        </w:rPr>
        <w:t xml:space="preserve"> </w:t>
      </w:r>
      <w:r w:rsidR="00AC65E1" w:rsidRPr="003168DA">
        <w:rPr>
          <w:rFonts w:ascii="Times New Roman" w:hAnsi="Times New Roman" w:cs="Times New Roman"/>
          <w:sz w:val="28"/>
          <w:szCs w:val="28"/>
          <w:lang w:val="en-US"/>
        </w:rPr>
        <w:t>post</w:t>
      </w:r>
      <w:r w:rsidR="00AC65E1" w:rsidRPr="003168DA">
        <w:rPr>
          <w:rFonts w:ascii="Times New Roman" w:hAnsi="Times New Roman" w:cs="Times New Roman"/>
          <w:sz w:val="28"/>
          <w:szCs w:val="28"/>
        </w:rPr>
        <w:t>-</w:t>
      </w:r>
      <w:r w:rsidR="00AC65E1" w:rsidRPr="003168DA">
        <w:rPr>
          <w:rFonts w:ascii="Times New Roman" w:hAnsi="Times New Roman" w:cs="Times New Roman"/>
          <w:sz w:val="28"/>
          <w:szCs w:val="28"/>
          <w:lang w:val="en-US"/>
        </w:rPr>
        <w:t>hoc</w:t>
      </w:r>
      <w:r w:rsidR="00AC65E1" w:rsidRPr="003168DA">
        <w:rPr>
          <w:rFonts w:ascii="Times New Roman" w:hAnsi="Times New Roman" w:cs="Times New Roman"/>
          <w:sz w:val="28"/>
          <w:szCs w:val="28"/>
        </w:rPr>
        <w:t xml:space="preserve"> </w:t>
      </w:r>
      <w:r w:rsidR="00156437" w:rsidRPr="003168DA">
        <w:rPr>
          <w:rFonts w:ascii="Times New Roman" w:hAnsi="Times New Roman" w:cs="Times New Roman"/>
          <w:sz w:val="28"/>
          <w:szCs w:val="28"/>
        </w:rPr>
        <w:t xml:space="preserve">анализа влияния на сердечно-сосудистую смертность </w:t>
      </w:r>
      <w:r w:rsidR="00156437"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{"citationItems":[{"id":"ITEM-1","itemData":{"DOI":"10.1016/j.cjca.2020.02.083","ISSN":"19167075","PMID":"32389336","abstract":"We present Hypertension Canada's inaugural evidence-based recommendations for the diagnosis and management of resistant hypertension. Hypertension is present in 21% of the Canadian population, and among those with hypertension, resistant hypertension has an estimated prevalence from 10% to 30%. This subgroup of hypertensive individuals is important, because resistant hypertension portends a high cardiovascular risk. Because of its importance, Hypertension Canada formed a Guidelines Committee to conduct a review of the evidence and develop recommendations for the diagnosis and management of resistant hypertension. The Hypertension Canada Guidelines Committee recommends that patients with blood pressure above target, despite use of 3 or more blood pressure-lowering drugs at optimal doses, preferably including a diuretic, be identified as those with apparent resistant hypertension. Patients identified with apparent resistant hypertension should be assessed for white coat effect, nonadherence, and therapeutic inertia, investigated for secondary hypertension, and referred to a provider with expertise in hypertension. There is no randomized controlled trial evidence for better cardiovascular outcomes with any class of antihypertensive agent at this time, so recommendations for a preferred drug class cannot be made. Furthermore, we provide a summary of the current evidence concerning the role of device therapy in the management of resistant hypertension. We will continue updating the guidelines as additional high-quality evidence with relevance to daily practice becomes available.","author":[{"dropping-particle":"","family":"Hiremath","given":"Swapnil","non-dropping-particle":"","parse-names":false,"suffix":""},{"dropping-particle":"","family":"Sapir-Pichhadze","given":"Ruth","non-dropping-particle":"","parse-names":false,"suffix":""},{"dropping-particle":"","family":"Nakhla","given":"Meranda","non-dropping-particle":"","parse-names":false,"suffix":""},{"dropping-particle":"","family":"Gabor","given":"Jonathan Y.","non-dropping-particle":"","parse-names":false,"suffix":""},{"dropping-particle":"","family":"Khan","given":"Nadia A.","non-dropping-particle":"","parse-names":false,"suffix":""},{"dropping-particle":"","family":"Kuyper","given":"Laura M.","non-dropping-particle":"","parse-names":false,"suffix":""},{"dropping-particle":"","family":"Ruzicka","given":"Marcel","non-dropping-particle":"","parse-names":false,"suffix":""},{"dropping-particle":"","family":"Tobe","given":"Sheldon W.","non-dropping-particle":"","parse-names":false,"suffix":""},{"dropping-particle":"","family":"Tran","given":"Karen","non-dropping-particle":"","parse-names":false,"suffix":""},{"dropping-particle":"","family":"Rabi","given":"Doreen M.","non-dropping-particle":"","parse-names":false,"suffix":""},{"dropping-particle":"","family":"Daskalopoulou","given":"Stella S.","non-dropping-particle":"","parse-names":false,"suffix":""}],"container-title":"The Canadian journal of cardiology","id":"ITEM-1","issue":"5","issued":{"date-parts":[["2020"]]},"page":"625-634","publisher":"Canadian Cardiovascular Society","title":"Hypertension Canada's 2020 Evidence Review and Guidelines for the Management of Resistant Hypertension","type":"article-journal","volume":"36"},"uris":["http://www.mendeley.com/documents/?uuid=997d1515-933e-4766-9e99-432243600309"]}],"mendeley":{"formattedCitation":"[36]","plainTextFormattedCitation":"[36]","previouslyFormattedCitation":"[36]"},"properties":{"noteIndex":0},"schema":"https://github.com/citation-style-language/schema/raw/master/csl-citation.json"}</w:instrText>
      </w:r>
      <w:r w:rsidR="00156437"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[36</w:t>
      </w:r>
      <w:r w:rsidR="00853C55">
        <w:rPr>
          <w:rFonts w:ascii="Times New Roman" w:hAnsi="Times New Roman" w:cs="Times New Roman"/>
          <w:noProof/>
          <w:sz w:val="28"/>
          <w:szCs w:val="28"/>
        </w:rPr>
        <w:t>,с. 3</w:t>
      </w:r>
      <w:r w:rsidR="00BF2C1F" w:rsidRPr="003168DA">
        <w:rPr>
          <w:rFonts w:ascii="Times New Roman" w:hAnsi="Times New Roman" w:cs="Times New Roman"/>
          <w:noProof/>
          <w:sz w:val="28"/>
          <w:szCs w:val="28"/>
        </w:rPr>
        <w:t>]</w:t>
      </w:r>
      <w:r w:rsidR="00156437" w:rsidRPr="003168DA">
        <w:rPr>
          <w:rFonts w:ascii="Times New Roman" w:hAnsi="Times New Roman" w:cs="Times New Roman"/>
          <w:sz w:val="28"/>
          <w:szCs w:val="28"/>
        </w:rPr>
        <w:fldChar w:fldCharType="end"/>
      </w:r>
      <w:r w:rsidR="00156437" w:rsidRPr="003168DA">
        <w:rPr>
          <w:rFonts w:ascii="Times New Roman" w:hAnsi="Times New Roman" w:cs="Times New Roman"/>
          <w:sz w:val="28"/>
          <w:szCs w:val="28"/>
        </w:rPr>
        <w:t>.</w:t>
      </w:r>
      <w:r w:rsidR="00DE61E9" w:rsidRPr="003168DA">
        <w:rPr>
          <w:rFonts w:ascii="Times New Roman" w:hAnsi="Times New Roman" w:cs="Times New Roman"/>
          <w:sz w:val="28"/>
          <w:szCs w:val="28"/>
        </w:rPr>
        <w:t xml:space="preserve"> </w:t>
      </w:r>
    </w:p>
    <w:p w14:paraId="34B361F5" w14:textId="2BB317B2" w:rsidR="002E626F" w:rsidRPr="003168DA" w:rsidRDefault="00A57273"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Этот шаг является основополагающим в рекомендациях </w:t>
      </w:r>
      <w:r w:rsidRPr="003168DA">
        <w:rPr>
          <w:rFonts w:ascii="Times New Roman" w:hAnsi="Times New Roman" w:cs="Times New Roman"/>
          <w:sz w:val="28"/>
          <w:szCs w:val="28"/>
          <w:lang w:val="en-US"/>
        </w:rPr>
        <w:t>ESC</w:t>
      </w:r>
      <w:r w:rsidRPr="003168DA">
        <w:rPr>
          <w:rFonts w:ascii="Times New Roman" w:hAnsi="Times New Roman" w:cs="Times New Roman"/>
          <w:sz w:val="28"/>
          <w:szCs w:val="28"/>
        </w:rPr>
        <w:t xml:space="preserve"> (2018), согласно которым абсолютное преимущество имеют антагонисты минералокортикоидных рецепторов (АМКР), в частности, спиронолактон </w:t>
      </w:r>
      <w:r w:rsidRPr="003168DA">
        <w:rPr>
          <w:rFonts w:ascii="Times New Roman" w:hAnsi="Times New Roman" w:cs="Times New Roman"/>
          <w:sz w:val="28"/>
          <w:szCs w:val="28"/>
        </w:rPr>
        <w:fldChar w:fldCharType="begin" w:fldLock="1"/>
      </w:r>
      <w:r w:rsidR="004372E1"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mendeley":{"formattedCitation":"[4]","plainTextFormattedCitation":"[4]","previouslyFormattedCitation":"[4]"},"properties":{"noteIndex":0},"schema":"https://github.com/citation-style-language/schema/raw/master/csl-citation.json"}</w:instrText>
      </w:r>
      <w:r w:rsidRPr="003168DA">
        <w:rPr>
          <w:rFonts w:ascii="Times New Roman" w:hAnsi="Times New Roman" w:cs="Times New Roman"/>
          <w:sz w:val="28"/>
          <w:szCs w:val="28"/>
        </w:rPr>
        <w:fldChar w:fldCharType="separate"/>
      </w:r>
      <w:r w:rsidR="004372E1" w:rsidRPr="003168DA">
        <w:rPr>
          <w:rFonts w:ascii="Times New Roman" w:hAnsi="Times New Roman" w:cs="Times New Roman"/>
          <w:noProof/>
          <w:sz w:val="28"/>
          <w:szCs w:val="28"/>
        </w:rPr>
        <w:t>[4</w:t>
      </w:r>
      <w:r w:rsidR="00853C55">
        <w:rPr>
          <w:rFonts w:ascii="Times New Roman" w:hAnsi="Times New Roman" w:cs="Times New Roman"/>
          <w:noProof/>
          <w:sz w:val="28"/>
          <w:szCs w:val="28"/>
        </w:rPr>
        <w:t>,с. 11</w:t>
      </w:r>
      <w:r w:rsidR="004372E1"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эксперты АНА (2018), российские рекомендации (2020) также выде</w:t>
      </w:r>
      <w:r w:rsidR="005C17EE" w:rsidRPr="003168DA">
        <w:rPr>
          <w:rFonts w:ascii="Times New Roman" w:hAnsi="Times New Roman" w:cs="Times New Roman"/>
          <w:sz w:val="28"/>
          <w:szCs w:val="28"/>
        </w:rPr>
        <w:t xml:space="preserve">ляют стратегию блокады биологических эффектов альдостерона в качестве основной. Большое количество опубликованных исследований свидетельствуют, что субклинический альдостеронизм является частым состоянием у пациентов с резистентной АГ </w:t>
      </w:r>
      <w:r w:rsidR="005C17EE"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{"citationItems":[{"id":"ITEM-1","itemData":{"DOI":"10.1161/CIRCRESAHA.118.312156","ISSN":"15244571","PMID":"30920924","abstract":"Resistant hypertension (RHTN) is defined as uncontrolled blood pressure despite the use of ≥3 antihypertensive agents of different classes, including a diuretic, usually thiazide-like, a long-acting calcium channel blocker, and a blocker of the renin- angiotensin system, either an ACE (angiotensin-converting enzyme) inhibitor or an ARB (angiotensin receptor blocker), at maximal or maximally tolerated doses. Antihypertensive medication nonadherence and the white coat effect, defined as elevated blood pressure when measured in clinic but controlled when measured outside of clinic, must be excluded to make the diagnosis. RHTN is a high-risk phenotype, leading to increased all-cause mortality and cardiovascular disease outcomes. Healthy lifestyle habits are associated with reduced cardiovascular risk in patients with RHTN. Aldosterone excess is common in patients with RHTN, and addition of spironolactone or amiloride to the standard 3-drug antihypertensive regimen is effective at getting the blood pressure to goal in most of these patients. Refractory hypertension is defined as uncontrolled blood pressure despite use of ≥5 antihypertensive agents of different classes, including a long-acting thiazide-like diuretic and an MR (mineralocorticoid receptor) antagonist, at maximal or maximally tolerated doses. Fluid retention, mediated largely by aldosterone excess, is the predominant mechanism underlying RHTN, while patients with refractory hypertension typically exhibit increased sympathetic nervous system activity.","author":[{"dropping-particle":"","family":"Acelajado","given":"Maria Czarina","non-dropping-particle":"","parse-names":false,"suffix":""},{"dropping-particle":"","family":"Hughes","given":"Zachary H.","non-dropping-particle":"","parse-names":false,"suffix":""},{"dropping-particle":"","family":"Oparil","given":"Suzanne","non-dropping-particle":"","parse-names":false,"suffix":""},{"dropping-particle":"","family":"Calhoun","given":"David A.","non-dropping-particle":"","parse-names":false,"suffix":""}],"container-title":"Circulation Research","id":"ITEM-1","issue":"7","issued":{"date-parts":[["2019"]]},"page":"1061-1070","title":"Treatment of Resistant and Refractory Hypertension","type":"article-journal","volume":"124"},"uris":["http://www.mendeley.com/documents/?uuid=8b44a373-df88-461c-b197-9a1e89c619b1"]}],"mendeley":{"formattedCitation":"[50]","plainTextFormattedCitation":"[50]","previouslyFormattedCitation":"[50]"},"properties":{"noteIndex":0},"schema":"https://github.com/citation-style-language/schema/raw/master/csl-citation.json"}</w:instrText>
      </w:r>
      <w:r w:rsidR="005C17EE"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[50]</w:t>
      </w:r>
      <w:r w:rsidR="005C17EE" w:rsidRPr="003168DA">
        <w:rPr>
          <w:rFonts w:ascii="Times New Roman" w:hAnsi="Times New Roman" w:cs="Times New Roman"/>
          <w:sz w:val="28"/>
          <w:szCs w:val="28"/>
        </w:rPr>
        <w:fldChar w:fldCharType="end"/>
      </w:r>
      <w:r w:rsidR="005C17EE" w:rsidRPr="003168DA">
        <w:rPr>
          <w:rFonts w:ascii="Times New Roman" w:hAnsi="Times New Roman" w:cs="Times New Roman"/>
          <w:sz w:val="28"/>
          <w:szCs w:val="28"/>
        </w:rPr>
        <w:t xml:space="preserve">. После </w:t>
      </w:r>
      <w:r w:rsidR="001117F3" w:rsidRPr="003168DA">
        <w:rPr>
          <w:rFonts w:ascii="Times New Roman" w:hAnsi="Times New Roman" w:cs="Times New Roman"/>
          <w:sz w:val="28"/>
          <w:szCs w:val="28"/>
        </w:rPr>
        <w:t xml:space="preserve">публикации </w:t>
      </w:r>
      <w:r w:rsidR="005C17EE" w:rsidRPr="003168DA">
        <w:rPr>
          <w:rFonts w:ascii="Times New Roman" w:hAnsi="Times New Roman" w:cs="Times New Roman"/>
          <w:sz w:val="28"/>
          <w:szCs w:val="28"/>
        </w:rPr>
        <w:t xml:space="preserve">серии небольших </w:t>
      </w:r>
      <w:r w:rsidR="00B212F4" w:rsidRPr="003168DA">
        <w:rPr>
          <w:rFonts w:ascii="Times New Roman" w:hAnsi="Times New Roman" w:cs="Times New Roman"/>
          <w:sz w:val="28"/>
          <w:szCs w:val="28"/>
        </w:rPr>
        <w:t xml:space="preserve">исследований и первого мета-анализа рандомизированных и нерандомизированных </w:t>
      </w:r>
      <w:r w:rsidR="00B212F4" w:rsidRPr="003168DA">
        <w:rPr>
          <w:rFonts w:ascii="Times New Roman" w:hAnsi="Times New Roman" w:cs="Times New Roman"/>
          <w:sz w:val="28"/>
          <w:szCs w:val="28"/>
        </w:rPr>
        <w:lastRenderedPageBreak/>
        <w:t xml:space="preserve">исследований </w:t>
      </w:r>
      <w:r w:rsidR="00B212F4"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{"citationItems":[{"id":"ITEM-1","itemData":{"DOI":"10.1093/ajh/hpv031","ISSN":"19417225","PMID":"25801902","abstract":"BACKGROUND A few studies have shown aldosterone antagonists (AA) to be effective therapy in patients with resistant hypertension (RH). We performed a meta-analysis of randomized and nonrandomized studies of AA in patients with RH. METHODS We searched PUBMED, EMBASE, and CENTRAL for studies on the use of AA in patients with RH. Meta-analysis was performed using random-effects model. The change in office and ambulatory blood pressures (BP), effects on biochemical profile, change in the number of antihypertensive agents, and adverse events were main outcomes. RESULTS We included 15 studies (3 randomized controlled trials, 1 nonrandomized comparative study, and 11 single-arm studies) with 1,204 total patients in the meta-analysis. In comparative studies, AA reduced systolic BP (SBP) by 24.26mm Hg (95% CI: 8.65-39.87, P = 0.002) and diastolic BP (DBP) by 7.79mm Hg (3.79-11.79, P = 0.0001). Similarly, AA reduced SBP by 22.74mm Hg (18.21-27.27, P &lt; 0.00001) and DBP by 10.49mm Hg (8.85-12.13, P &lt; 0.00001) in single-arm studies. AA resulted in significant change in serum electrolytes in single-arm studies but not in comparative studies. Significantly more adverse events were noted in single-arm studies but not in comparative studies. CONCLUSIONS On the basis of the current meta-analysis, we conclude that AA is safe and effective therapy in patients with RH.","author":[{"dropping-particle":"","family":"Dahal","given":"Khagendra","non-dropping-particle":"","parse-names":false,"suffix":""},{"dropping-particle":"","family":"Kunwar","given":"Sumit","non-dropping-particle":"","parse-names":false,"suffix":""},{"dropping-particle":"","family":"Rijal","given":"Jharendra","non-dropping-particle":"","parse-names":false,"suffix":""},{"dropping-particle":"","family":"Alqatahni","given":"Fahad","non-dropping-particle":"","parse-names":false,"suffix":""},{"dropping-particle":"","family":"Panta","given":"Raju","non-dropping-particle":"","parse-names":false,"suffix":""},{"dropping-particle":"","family":"Ishak","given":"Noshi","non-dropping-particle":"","parse-names":false,"suffix":""},{"dropping-particle":"","family":"Russell","given":"Roy Patterson","non-dropping-particle":"","parse-names":false,"suffix":""}],"container-title":"American Journal of Hypertension","id":"ITEM-1","issue":"11","issued":{"date-parts":[["2015"]]},"page":"1376-1385","title":"The effects of aldosterone antagonists in patients with resistant hypertension: A meta-analysis of randomized and nonrandomized studies","type":"article-journal","volume":"28"},"uris":["http://www.mendeley.com/documents/?uuid=9fdde0c5-18fb-4cb8-9a5c-b5ed16b6c082"]}],"mendeley":{"formattedCitation":"[51]","plainTextFormattedCitation":"[51]","previouslyFormattedCitation":"[51]"},"properties":{"noteIndex":0},"schema":"https://github.com/citation-style-language/schema/raw/master/csl-citation.json"}</w:instrText>
      </w:r>
      <w:r w:rsidR="00B212F4"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[51]</w:t>
      </w:r>
      <w:r w:rsidR="00B212F4" w:rsidRPr="003168DA">
        <w:rPr>
          <w:rFonts w:ascii="Times New Roman" w:hAnsi="Times New Roman" w:cs="Times New Roman"/>
          <w:sz w:val="28"/>
          <w:szCs w:val="28"/>
        </w:rPr>
        <w:fldChar w:fldCharType="end"/>
      </w:r>
      <w:r w:rsidR="00B212F4" w:rsidRPr="003168DA">
        <w:rPr>
          <w:rFonts w:ascii="Times New Roman" w:hAnsi="Times New Roman" w:cs="Times New Roman"/>
          <w:sz w:val="28"/>
          <w:szCs w:val="28"/>
        </w:rPr>
        <w:t xml:space="preserve">, </w:t>
      </w:r>
      <w:r w:rsidR="005C17EE" w:rsidRPr="003168DA">
        <w:rPr>
          <w:rFonts w:ascii="Times New Roman" w:hAnsi="Times New Roman" w:cs="Times New Roman"/>
          <w:sz w:val="28"/>
          <w:szCs w:val="28"/>
        </w:rPr>
        <w:t xml:space="preserve">показавших </w:t>
      </w:r>
      <w:r w:rsidR="00B212F4" w:rsidRPr="003168DA">
        <w:rPr>
          <w:rFonts w:ascii="Times New Roman" w:hAnsi="Times New Roman" w:cs="Times New Roman"/>
          <w:sz w:val="28"/>
          <w:szCs w:val="28"/>
        </w:rPr>
        <w:t>клинический э</w:t>
      </w:r>
      <w:r w:rsidR="001117F3" w:rsidRPr="003168DA">
        <w:rPr>
          <w:rFonts w:ascii="Times New Roman" w:hAnsi="Times New Roman" w:cs="Times New Roman"/>
          <w:sz w:val="28"/>
          <w:szCs w:val="28"/>
        </w:rPr>
        <w:t>ффект спиронолактона в дозе</w:t>
      </w:r>
      <w:r w:rsidR="00B212F4" w:rsidRPr="003168DA">
        <w:rPr>
          <w:rFonts w:ascii="Times New Roman" w:hAnsi="Times New Roman" w:cs="Times New Roman"/>
          <w:sz w:val="28"/>
          <w:szCs w:val="28"/>
        </w:rPr>
        <w:t xml:space="preserve"> 25-50 мг/сут среди пациентов с неконтролируемой АГ, появилась необходимость проведения более крупного РКИ</w:t>
      </w:r>
      <w:r w:rsidR="001117F3" w:rsidRPr="003168DA">
        <w:rPr>
          <w:rFonts w:ascii="Times New Roman" w:hAnsi="Times New Roman" w:cs="Times New Roman"/>
          <w:sz w:val="28"/>
          <w:szCs w:val="28"/>
        </w:rPr>
        <w:t xml:space="preserve"> для подтверждения эффективности</w:t>
      </w:r>
      <w:r w:rsidR="00B212F4" w:rsidRPr="003168DA">
        <w:rPr>
          <w:rFonts w:ascii="Times New Roman" w:hAnsi="Times New Roman" w:cs="Times New Roman"/>
          <w:sz w:val="28"/>
          <w:szCs w:val="28"/>
        </w:rPr>
        <w:t xml:space="preserve"> </w:t>
      </w:r>
      <w:r w:rsidR="001117F3" w:rsidRPr="003168DA">
        <w:rPr>
          <w:rFonts w:ascii="Times New Roman" w:hAnsi="Times New Roman" w:cs="Times New Roman"/>
          <w:sz w:val="28"/>
          <w:szCs w:val="28"/>
        </w:rPr>
        <w:t>данной терапии</w:t>
      </w:r>
      <w:r w:rsidR="00B212F4" w:rsidRPr="003168DA">
        <w:rPr>
          <w:rFonts w:ascii="Times New Roman" w:hAnsi="Times New Roman" w:cs="Times New Roman"/>
          <w:sz w:val="28"/>
          <w:szCs w:val="28"/>
        </w:rPr>
        <w:t>.</w:t>
      </w:r>
      <w:r w:rsidR="001117F3" w:rsidRPr="003168DA">
        <w:rPr>
          <w:rFonts w:ascii="Times New Roman" w:hAnsi="Times New Roman" w:cs="Times New Roman"/>
          <w:sz w:val="28"/>
          <w:szCs w:val="28"/>
        </w:rPr>
        <w:t xml:space="preserve"> Так, в</w:t>
      </w:r>
      <w:r w:rsidR="00B212F4" w:rsidRPr="003168DA">
        <w:rPr>
          <w:rFonts w:ascii="Times New Roman" w:hAnsi="Times New Roman" w:cs="Times New Roman"/>
          <w:sz w:val="28"/>
          <w:szCs w:val="28"/>
        </w:rPr>
        <w:t xml:space="preserve"> исследовании </w:t>
      </w:r>
      <w:r w:rsidR="00B212F4" w:rsidRPr="003168DA">
        <w:rPr>
          <w:rFonts w:ascii="Times New Roman" w:hAnsi="Times New Roman" w:cs="Times New Roman"/>
          <w:sz w:val="28"/>
          <w:szCs w:val="28"/>
          <w:lang w:val="en-US"/>
        </w:rPr>
        <w:t>The</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Prevention</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and</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Treatment</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of</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Hypertension</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With</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Algorithm</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Based</w:t>
      </w:r>
      <w:r w:rsidR="00B212F4" w:rsidRPr="003168DA">
        <w:rPr>
          <w:rFonts w:ascii="Times New Roman" w:hAnsi="Times New Roman" w:cs="Times New Roman"/>
          <w:sz w:val="28"/>
          <w:szCs w:val="28"/>
        </w:rPr>
        <w:t xml:space="preserve"> </w:t>
      </w:r>
      <w:r w:rsidR="00B212F4" w:rsidRPr="003168DA">
        <w:rPr>
          <w:rFonts w:ascii="Times New Roman" w:hAnsi="Times New Roman" w:cs="Times New Roman"/>
          <w:sz w:val="28"/>
          <w:szCs w:val="28"/>
          <w:lang w:val="en-US"/>
        </w:rPr>
        <w:t>Therapy</w:t>
      </w:r>
      <w:r w:rsidR="00B212F4" w:rsidRPr="003168DA">
        <w:rPr>
          <w:rFonts w:ascii="Times New Roman" w:hAnsi="Times New Roman" w:cs="Times New Roman"/>
          <w:sz w:val="28"/>
          <w:szCs w:val="28"/>
        </w:rPr>
        <w:t>-2 (</w:t>
      </w:r>
      <w:r w:rsidR="00B212F4" w:rsidRPr="003168DA">
        <w:rPr>
          <w:rFonts w:ascii="Times New Roman" w:hAnsi="Times New Roman" w:cs="Times New Roman"/>
          <w:sz w:val="28"/>
          <w:szCs w:val="28"/>
          <w:lang w:val="en-US"/>
        </w:rPr>
        <w:t>PATHWAY</w:t>
      </w:r>
      <w:r w:rsidR="00B212F4" w:rsidRPr="003168DA">
        <w:rPr>
          <w:rFonts w:ascii="Times New Roman" w:hAnsi="Times New Roman" w:cs="Times New Roman"/>
          <w:sz w:val="28"/>
          <w:szCs w:val="28"/>
        </w:rPr>
        <w:t xml:space="preserve">-2) </w:t>
      </w:r>
      <w:r w:rsidR="00641056" w:rsidRPr="003168DA">
        <w:rPr>
          <w:rFonts w:ascii="Times New Roman" w:hAnsi="Times New Roman" w:cs="Times New Roman"/>
          <w:sz w:val="28"/>
          <w:szCs w:val="28"/>
        </w:rPr>
        <w:t xml:space="preserve">изучалась стратегия лечения резистентной АГ с применением в качестве 4 препарата спиронолактона в сравнении с бисопрололом, доксазозином и плацебо </w:t>
      </w:r>
      <w:r w:rsidR="00641056"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{"citationItems":[{"id":"ITEM-1","itemData":{"DOI":"10.1016/S0140-6736(15)00257-3","ISSN":"1474547X","PMID":"26414968","abstract":"Summary Background Optimal drug treatment for patients with resistant hypertension is undefined. We aimed to test the hypotheses that resistant hypertension is most often caused by excessive sodium retention, and that spironolactone would therefore be superior to non-diuretic add-on drugs at lowering blood pressure. Methods In this double-blind, placebo-controlled, crossover trial, we enrolled patients aged 18-79 years with seated clinic systolic blood pressure 140 mm Hg or greater (or ≥135 mm Hg for patients with diabetes) and home systolic blood pressure (18 readings over 4 days) 130 mm Hg or greater, despite treatment for at least 3 months with maximally tolerated doses of three drugs, from 12 secondary and two primary care sites in the UK. Patients rotated, in a preassigned, randomised order, through 12 weeks of once daily treatment with each of spironolactone (25-50 mg), bisoprolol (5-10 mg), doxazosin modified release (4-8 mg), and placebo, in addition to their baseline blood pressure drugs. Random assignment was done via a central computer system. Investigators and patients were masked to the identity of drugs, and to their sequence allocation. The dose was doubled after 6 weeks of each cycle. The hierarchical primary endpoints were the difference in averaged home systolic blood pressure between spironolactone and placebo, followed (if significant) by the difference in home systolic blood pressure between spironolactone and the average of the other two active drugs, followed by the difference in home systolic blood pressure between spironolactone and each of the other two drugs. Analysis was by intention to treat. The trial is registered with EudraCT number 2008-007149-30, and ClinicalTrials.gov number, NCT02369081. Findings Between May 15, 2009, and July 8, 2014, we screened 436 patients, of whom 335 were randomly assigned. After 21 were excluded, 285 patients received spironolactone, 282 doxazosin, 285 bisoprolol, and 274 placebo; 230 patients completed all treatment cycles. The average reduction in home systolic blood pressure by spironolactone was superior to placebo (-8·70 mm Hg [95% CI -9·72 to -7·69]; p&lt;0·0001), superior to the mean of the other two active treatments (doxazosin and bisoprolol; -4·26 [-5·13 to -3·38]; p&lt;0·0001), and superior when compared with the individual treatments; versus doxazosin (-4·03 [-5·04 to -3·02]; p&lt;0·0001) and versus bisoprolol (-4·48 [-5·50 to -3·46]; p&lt;0·0001). Spironolactone was the most effective blood pr…","author":[{"dropping-particle":"","family":"Williams","given":"Bryan","non-dropping-particle":"","parse-names":false,"suffix":""},{"dropping-particle":"","family":"Macdonald","given":"Thomas M.","non-dropping-particle":"","parse-names":false,"suffix":""},{"dropping-particle":"","family":"Morant","given":"Steve","non-dropping-particle":"","parse-names":false,"suffix":""},{"dropping-particle":"","family":"Webb","given":"David J.","non-dropping-particle":"","parse-names":false,"suffix":""},{"dropping-particle":"","family":"Sever","given":"Peter","non-dropping-particle":"","parse-names":false,"suffix":""},{"dropping-particle":"","family":"McInnes","given":"Gordon","non-dropping-particle":"","parse-names":false,"suffix":""},{"dropping-particle":"","family":"Ford","given":"Ian","non-dropping-particle":"","parse-names":false,"suffix":""},{"dropping-particle":"","family":"Cruickshank","given":"J. Kennedy","non-dropping-particle":"","parse-names":false,"suffix":""},{"dropping-particle":"","family":"Caulfield","given":"Mark J.","non-dropping-particle":"","parse-names":false,"suffix":""},{"dropping-particle":"","family":"Salsbury","given":"Jackie","non-dropping-particle":"","parse-names":false,"suffix":""},{"dropping-particle":"","family":"Mackenzie","given":"Isla","non-dropping-particle":"","parse-names":false,"suffix":""},{"dropping-particle":"","family":"Padmanabhan","given":"Sandosh","non-dropping-particle":"","parse-names":false,"suffix":""},{"dropping-particle":"","family":"Brown","given":"Morris J.","non-dropping-particle":"","parse-names":false,"suffix":""}],"container-title":"The Lancet","id":"ITEM-1","issue":"10008","issued":{"date-parts":[["2015"]]},"page":"2059-2068","title":"Spironolactone versus placebo, bisoprolol, and doxazosin to determine the optimal treatment for drug-resistant hypertension (PATHWAY-2): A randomised, double-blind, crossover trial","type":"article-journal","volume":"386"},"uris":["http://www.mendeley.com/documents/?uuid=0867197e-a00a-43e5-9e97-4ddf88efc48c"]}],"mendeley":{"formattedCitation":"[52]","plainTextFormattedCitation":"[52]","previouslyFormattedCitation":"[52]"},"properties":{"noteIndex":0},"schema":"https://github.com/citation-style-language/schema/raw/master/csl-citation.json"}</w:instrText>
      </w:r>
      <w:r w:rsidR="00641056"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[52]</w:t>
      </w:r>
      <w:r w:rsidR="00641056" w:rsidRPr="003168DA">
        <w:rPr>
          <w:rFonts w:ascii="Times New Roman" w:hAnsi="Times New Roman" w:cs="Times New Roman"/>
          <w:sz w:val="28"/>
          <w:szCs w:val="28"/>
        </w:rPr>
        <w:fldChar w:fldCharType="end"/>
      </w:r>
      <w:r w:rsidR="00641056" w:rsidRPr="003168DA">
        <w:rPr>
          <w:rFonts w:ascii="Times New Roman" w:hAnsi="Times New Roman" w:cs="Times New Roman"/>
          <w:sz w:val="28"/>
          <w:szCs w:val="28"/>
        </w:rPr>
        <w:t xml:space="preserve">. В результате </w:t>
      </w:r>
      <w:r w:rsidR="001117F3" w:rsidRPr="003168DA">
        <w:rPr>
          <w:rFonts w:ascii="Times New Roman" w:hAnsi="Times New Roman" w:cs="Times New Roman"/>
          <w:sz w:val="28"/>
          <w:szCs w:val="28"/>
        </w:rPr>
        <w:t xml:space="preserve">были </w:t>
      </w:r>
      <w:r w:rsidR="002941F4" w:rsidRPr="003168DA">
        <w:rPr>
          <w:rFonts w:ascii="Times New Roman" w:hAnsi="Times New Roman" w:cs="Times New Roman"/>
          <w:sz w:val="28"/>
          <w:szCs w:val="28"/>
        </w:rPr>
        <w:t xml:space="preserve">получены </w:t>
      </w:r>
      <w:r w:rsidR="001117F3" w:rsidRPr="003168DA">
        <w:rPr>
          <w:rFonts w:ascii="Times New Roman" w:hAnsi="Times New Roman" w:cs="Times New Roman"/>
          <w:sz w:val="28"/>
          <w:szCs w:val="28"/>
        </w:rPr>
        <w:t xml:space="preserve">следующие </w:t>
      </w:r>
      <w:r w:rsidR="002941F4" w:rsidRPr="003168DA">
        <w:rPr>
          <w:rFonts w:ascii="Times New Roman" w:hAnsi="Times New Roman" w:cs="Times New Roman"/>
          <w:sz w:val="28"/>
          <w:szCs w:val="28"/>
        </w:rPr>
        <w:t>данные: снижение АД в группе спиронолактона в сравнении с плацебо составило 8,</w:t>
      </w:r>
      <w:r w:rsidR="00DF70A0" w:rsidRPr="003168DA">
        <w:rPr>
          <w:rFonts w:ascii="Times New Roman" w:hAnsi="Times New Roman" w:cs="Times New Roman"/>
          <w:sz w:val="28"/>
          <w:szCs w:val="28"/>
        </w:rPr>
        <w:t>7</w:t>
      </w:r>
      <w:r w:rsidR="002941F4" w:rsidRPr="003168DA">
        <w:rPr>
          <w:rFonts w:ascii="Times New Roman" w:hAnsi="Times New Roman" w:cs="Times New Roman"/>
          <w:sz w:val="28"/>
          <w:szCs w:val="28"/>
        </w:rPr>
        <w:t xml:space="preserve"> мм рт.ст. (95% ДИ -9,72 до -7,69; p&lt;0,0001), также показано преимущество и по сравнению с доксазонином (</w:t>
      </w:r>
      <w:r w:rsidR="002E626F" w:rsidRPr="003168DA">
        <w:rPr>
          <w:rFonts w:ascii="Times New Roman" w:hAnsi="Times New Roman" w:cs="Times New Roman"/>
          <w:sz w:val="28"/>
          <w:szCs w:val="28"/>
        </w:rPr>
        <w:t>-</w:t>
      </w:r>
      <w:r w:rsidR="002941F4" w:rsidRPr="003168DA">
        <w:rPr>
          <w:rFonts w:ascii="Times New Roman" w:hAnsi="Times New Roman" w:cs="Times New Roman"/>
          <w:sz w:val="28"/>
          <w:szCs w:val="28"/>
        </w:rPr>
        <w:t>4,03 мм рт.ст. (95% ДИ -5,04 до -3,02; p&lt;0-0001)) и бисопрололом (-4,48 мм рт.ст (-5,5 до -3,46); p&lt;0-0001)). Опубликованный далее мета</w:t>
      </w:r>
      <w:r w:rsidR="00DF70A0" w:rsidRPr="003168DA">
        <w:rPr>
          <w:rFonts w:ascii="Times New Roman" w:hAnsi="Times New Roman" w:cs="Times New Roman"/>
          <w:sz w:val="28"/>
          <w:szCs w:val="28"/>
        </w:rPr>
        <w:t>-</w:t>
      </w:r>
      <w:r w:rsidR="002941F4" w:rsidRPr="003168DA">
        <w:rPr>
          <w:rFonts w:ascii="Times New Roman" w:hAnsi="Times New Roman" w:cs="Times New Roman"/>
          <w:sz w:val="28"/>
          <w:szCs w:val="28"/>
        </w:rPr>
        <w:t>анализ подтвердил результаты</w:t>
      </w:r>
      <w:r w:rsidR="002E626F" w:rsidRPr="003168DA">
        <w:rPr>
          <w:rFonts w:ascii="Times New Roman" w:hAnsi="Times New Roman" w:cs="Times New Roman"/>
          <w:sz w:val="28"/>
          <w:szCs w:val="28"/>
        </w:rPr>
        <w:t xml:space="preserve">, показав снижение АД в серии РКИ в группе спиронолактона на 7,4 мм рт.ст. (95% ДИ 3,2 - 11,6) больше, чем препарат сравнения и среди неконтролируемых исследований на 11,9 мм рт.ст. (95% ДИ 9,3 - 14,4) </w:t>
      </w:r>
      <w:r w:rsidR="002E626F"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{"citationItems":[{"id":"ITEM-1","itemData":{"DOI":"10.1177/2047487316675194","ISSN":"20474881","PMID":"27856806","abstract":"Aim We assessed the effectiveness of fourth-line mineralocorticoid receptor antagonists in comparison with other fourth-line anti-hypertensive agents in resistant hypertension. Methods and results We systematically searched Medline, EMBASE and the Cochrane library from database inception until January 2016. We included randomised and non-randomised studies that compared mineralocorticoid receptor antagonists with other fourth-line anti-hypertensive agents in patients with resistant hypertension. The outcome was change in systolic blood pressure, measured in the office, at home or by ambulatory blood pressure monitoring. Secondary outcomes were changes in serum potassium and occurrence of hyperkalaemia. We used random effects models and assessed statistical heterogeneity using the I2 test and corresponding 95% confidence intervals. From 2,506 records, 5 studies met our inclusion criteria with 755 included patients. Two studies were randomised and three were non-randomised. Comparative fourth-line agents included bisoprolol, doxazosin, furosemide and additional blockade of the renin angiotensin-aldosterone system. Using data from randomised studies, mineralocorticoid receptor antagonists reduced blood pressure by 7.4 mmHg (95%CI 3.2 - 11.6) more than the active comparator. When limited to non-randomised studies, mineralocorticoid receptor antagonists reduced blood pressure by 11.9 mmHg (95% CI 9.3 - 14.4) more than the active comparator. Conclusion On the basis of this meta-analysis, mineralocorticoid receptor antagonists reduce blood pressure more effectively than other fourth-line agents in resistant hypertension. Effectiveness stratified by ethnicity and comorbidities, in addition to information on clinical outcomes such as myocardial infarction and stroke, now needs to be determined.","author":[{"dropping-particle":"","family":"Sinnott","given":"Sarah Jo","non-dropping-particle":"","parse-names":false,"suffix":""},{"dropping-particle":"","family":"Tomlinson","given":"Laurie A.","non-dropping-particle":"","parse-names":false,"suffix":""},{"dropping-particle":"","family":"Root","given":"Adrian A.","non-dropping-particle":"","parse-names":false,"suffix":""},{"dropping-particle":"","family":"Mathur","given":"Rohini","non-dropping-particle":"","parse-names":false,"suffix":""},{"dropping-particle":"","family":"Mansfield","given":"Kathryn E.","non-dropping-particle":"","parse-names":false,"suffix":""},{"dropping-particle":"","family":"Smeeth","given":"Liam","non-dropping-particle":"","parse-names":false,"suffix":""},{"dropping-particle":"","family":"Douglas","given":"Ian J.","non-dropping-particle":"","parse-names":false,"suffix":""}],"container-title":"European Journal of Preventive Cardiology","id":"ITEM-1","issue":"3","issued":{"date-parts":[["2017"]]},"page":"228-238","title":"Comparative effectiveness of fourth-line anti-hypertensive agents in resistant hypertension: A systematic review and meta-analysis","type":"article-journal","volume":"24"},"uris":["http://www.mendeley.com/documents/?uuid=13f7aba8-e530-4b12-a2ec-2b0c204a97dc"]}],"mendeley":{"formattedCitation":"[53]","plainTextFormattedCitation":"[53]","previouslyFormattedCitation":"[53]"},"properties":{"noteIndex":0},"schema":"https://github.com/citation-style-language/schema/raw/master/csl-citation.json"}</w:instrText>
      </w:r>
      <w:r w:rsidR="002E626F" w:rsidRPr="003168DA">
        <w:rPr>
          <w:rFonts w:ascii="Times New Roman" w:hAnsi="Times New Roman" w:cs="Times New Roman"/>
          <w:sz w:val="28"/>
          <w:szCs w:val="28"/>
        </w:rPr>
        <w:fldChar w:fldCharType="separate"/>
      </w:r>
      <w:r w:rsidR="00653400" w:rsidRPr="003168DA">
        <w:rPr>
          <w:rFonts w:ascii="Times New Roman" w:hAnsi="Times New Roman" w:cs="Times New Roman"/>
          <w:noProof/>
          <w:sz w:val="28"/>
          <w:szCs w:val="28"/>
        </w:rPr>
        <w:t>[53]</w:t>
      </w:r>
      <w:r w:rsidR="002E626F" w:rsidRPr="003168DA">
        <w:rPr>
          <w:rFonts w:ascii="Times New Roman" w:hAnsi="Times New Roman" w:cs="Times New Roman"/>
          <w:sz w:val="28"/>
          <w:szCs w:val="28"/>
        </w:rPr>
        <w:fldChar w:fldCharType="end"/>
      </w:r>
      <w:r w:rsidR="002E626F" w:rsidRPr="003168DA">
        <w:rPr>
          <w:rFonts w:ascii="Times New Roman" w:hAnsi="Times New Roman" w:cs="Times New Roman"/>
          <w:sz w:val="28"/>
          <w:szCs w:val="28"/>
        </w:rPr>
        <w:t>. Однако довольно большая категория пациентов имеет побочные эффекты неселективных АМКР, такие как гинекомастия, импотенция у мужчин и нарушение менструального цикла у</w:t>
      </w:r>
      <w:r w:rsidR="00FD7764" w:rsidRPr="003168DA">
        <w:rPr>
          <w:rFonts w:ascii="Times New Roman" w:hAnsi="Times New Roman" w:cs="Times New Roman"/>
          <w:sz w:val="28"/>
          <w:szCs w:val="28"/>
        </w:rPr>
        <w:t xml:space="preserve"> </w:t>
      </w:r>
      <w:r w:rsidR="002E626F" w:rsidRPr="003168DA">
        <w:rPr>
          <w:rFonts w:ascii="Times New Roman" w:hAnsi="Times New Roman" w:cs="Times New Roman"/>
          <w:sz w:val="28"/>
          <w:szCs w:val="28"/>
        </w:rPr>
        <w:t>женщин. Альтернативой в таких случаях может быть более селективный препарат – эплеренон</w:t>
      </w:r>
      <w:r w:rsidR="00862490" w:rsidRPr="003168DA">
        <w:rPr>
          <w:rFonts w:ascii="Times New Roman" w:hAnsi="Times New Roman" w:cs="Times New Roman"/>
          <w:sz w:val="28"/>
          <w:szCs w:val="28"/>
        </w:rPr>
        <w:t xml:space="preserve"> </w:t>
      </w:r>
      <w:r w:rsidR="00862490"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{"citationItems":[{"id":"ITEM-1","itemData":{"DOI":"10.18087/cardio.2019.12.n547","ISSN":"24125660","PMID":"31849313","abstract":"Resistant and refractory arterial hypertensions are two distinct clinical phenotypes of uncontrolled arterial hypertension (AH), which differ in their sensitivity to antihypertensive drug therapy. The review presents data obtained in clinical studies devoted to elucidating the involvement of disorders of neurohormonal status and renal function in the formation of resistant and refractory arterial hypertension, to and the development of new approaches to increasing the effectiveness of antihypertensive therapy in these patient’s populations. The results of these studies have shown that in patients with uncontrolled arterial hypertension, despite prolonged intake ≥ 3 antihypertensive drugs with different mechanisms of action, including a diuretic, excess sodium reabsorption persists in the distal segments of nephron due to increased aldosterone activity and sympathetic nervous system hyperactivity. In this regard, special attention has been paid to the data of PATHWAY-2, PATHWAY-3 and ReHOT trials that in patients with resistant AH tested the clinical efficacy of spironolactone, amiloride, and antiadrenergic drugs bisoprolol, doxazosin and clonidine, suppressing activity of the sympathetic nervous system.","author":[{"dropping-particle":"","family":"Kuzmin","given":"O. B.","non-dropping-particle":"","parse-names":false,"suffix":""},{"dropping-particle":"V.","family":"Buchneva","given":"N.","non-dropping-particle":"","parse-names":false,"suffix":""},{"dropping-particle":"V.","family":"Zhezha","given":"V.","non-dropping-particle":"","parse-names":false,"suffix":""},{"dropping-particle":"V.","family":"Serdyuk","given":"S.","non-dropping-particle":"","parse-names":false,"suffix":""}],"container-title":"Kardiologiya","id":"ITEM-1","issue":"12","issued":{"date-parts":[["2019"]]},"page":"64-71","title":"Uncontrolled arterial hypertension: Kidney, neurohormonal imbalance, and approaches to antihypertensive drug therapy","type":"article-journal","volume":"59"},"uris":["http://www.mendeley.com/documents/?uuid=b4f519ce-bcc3-4b07-8d2e-1e3341a27cb3"]},{"id":"ITEM-2","itemData":{"DOI":"10.1111/jch.12860","ISSN":"17517176","PMID":"27296360","abstract":"The authors aimed to investigate the blood pressure (BP)–lowering ability of eplerenone in drug-resistant hypertensive patients. A total of 57 drug-resistant hypertensive patients whose home BP was ≥135/85 mm Hg were investigated. The patients were randomized to either an eplerenone group or a control group and followed for 12 weeks. The efficacy was evaluated by clinic, home, and ambulatory BP monitoring. Urinary albumin, pulse wave velocity, and flow-mediated vasodilation (FMD) were also evaluated. Home morning systolic BP (148±15 vs 140±15 mm Hg) and evening systolic BP (137±16 vs 130±16 mm Hg) were significantly lowered in the eplerenone group (n=35) compared with baseline (both P&lt;.05), while unchanged in the control group (n=22). BP reductions in the eplerenone group were most pronounced for ambulatory awake systolic BP (P=.04), awake diastolic BP (P=.004), and 24-hour diastolic BP (P=.02). FMD was significantly improved in the eplerenone group. In patients with drug-resistant hypertension, add-on use of eplerenone was effective in lowering BP, especially home and ambulatory awake BP.","author":[{"dropping-particle":"","family":"Eguchi","given":"Kazuo","non-dropping-particle":"","parse-names":false,"suffix":""},{"dropping-particle":"","family":"Kabutoya","given":"Tomoyuki","non-dropping-particle":"","parse-names":false,"suffix":""},{"dropping-particle":"","family":"Hoshide","given":"Satoshi","non-dropping-particle":"","parse-names":false,"suffix":""},{"dropping-particle":"","family":"Ishikawa","given":"Shizukiyo","non-dropping-particle":"","parse-names":false,"suffix":""},{"dropping-particle":"","family":"Kario","given":"Kazuomi","non-dropping-particle":"","parse-names":false,"suffix":""}],"container-title":"Journal of Clinical Hypertension","id":"ITEM-2","issue":"12","issued":{"date-parts":[["2016"]]},"page":"1250-1257","title":"Add-On Use of Eplerenone Is Effective for Lowering Home and Ambulatory Blood Pressure in Drug-Resistant Hypertension","type":"article-journal","volume":"18"},"uris":["http://www.mendeley.com/documents/?uuid=228a2aa6-b037-44c4-b195-772e537de011"]}],"mendeley":{"formattedCitation":"[45,54]","plainTextFormattedCitation":"[45,54]","previouslyFormattedCitation":"[45]"},"properties":{"noteIndex":0},"schema":"https://github.com/citation-style-language/schema/raw/master/csl-citation.json"}</w:instrText>
      </w:r>
      <w:r w:rsidR="00862490"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[54]</w:t>
      </w:r>
      <w:r w:rsidR="00862490" w:rsidRPr="003168DA">
        <w:rPr>
          <w:rFonts w:ascii="Times New Roman" w:hAnsi="Times New Roman" w:cs="Times New Roman"/>
          <w:sz w:val="28"/>
          <w:szCs w:val="28"/>
        </w:rPr>
        <w:fldChar w:fldCharType="end"/>
      </w:r>
      <w:r w:rsidR="002E626F" w:rsidRPr="003168DA">
        <w:rPr>
          <w:rFonts w:ascii="Times New Roman" w:hAnsi="Times New Roman" w:cs="Times New Roman"/>
          <w:sz w:val="28"/>
          <w:szCs w:val="28"/>
        </w:rPr>
        <w:t>, однако пока нет РКИ с применением препарата</w:t>
      </w:r>
      <w:r w:rsidR="00DF70A0" w:rsidRPr="003168DA">
        <w:rPr>
          <w:rFonts w:ascii="Times New Roman" w:hAnsi="Times New Roman" w:cs="Times New Roman"/>
          <w:sz w:val="28"/>
          <w:szCs w:val="28"/>
        </w:rPr>
        <w:t xml:space="preserve"> у пациентов с резистентной АГ</w:t>
      </w:r>
      <w:r w:rsidR="002E626F" w:rsidRPr="003168DA">
        <w:rPr>
          <w:rFonts w:ascii="Times New Roman" w:hAnsi="Times New Roman" w:cs="Times New Roman"/>
          <w:sz w:val="28"/>
          <w:szCs w:val="28"/>
        </w:rPr>
        <w:t xml:space="preserve">. Кроме того, не показана эффективность и безопасность АМКР </w:t>
      </w:r>
      <w:r w:rsidR="00FD7764" w:rsidRPr="003168DA">
        <w:rPr>
          <w:rFonts w:ascii="Times New Roman" w:hAnsi="Times New Roman" w:cs="Times New Roman"/>
          <w:sz w:val="28"/>
          <w:szCs w:val="28"/>
        </w:rPr>
        <w:t xml:space="preserve">среди пациентов с почечной дисфункцией, что требует при назначении спиронолактона ограничиваться </w:t>
      </w:r>
      <w:r w:rsidR="00DF70A0" w:rsidRPr="003168DA">
        <w:rPr>
          <w:rFonts w:ascii="Times New Roman" w:hAnsi="Times New Roman" w:cs="Times New Roman"/>
          <w:sz w:val="28"/>
          <w:szCs w:val="28"/>
        </w:rPr>
        <w:t>больными со</w:t>
      </w:r>
      <w:r w:rsidR="00FD7764" w:rsidRPr="003168DA">
        <w:rPr>
          <w:rFonts w:ascii="Times New Roman" w:hAnsi="Times New Roman" w:cs="Times New Roman"/>
          <w:sz w:val="28"/>
          <w:szCs w:val="28"/>
        </w:rPr>
        <w:t xml:space="preserve"> СКФ более 45 мл/мин. </w:t>
      </w:r>
    </w:p>
    <w:p w14:paraId="60C1CA18" w14:textId="77777777" w:rsidR="00FD7764" w:rsidRPr="003168DA" w:rsidRDefault="00FD7764"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Стоит отметить, что другие классы препаратов, в частность бета-блокаторы</w:t>
      </w:r>
      <w:r w:rsidR="00DF70A0"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бисопролол) также показали снижение АД, хотя и менее выраженное, чем спиронолактон. В тоже время они могут быть рекомендованы пациентам, особенно при наличии дополнительных клинических ситуаций. </w:t>
      </w:r>
    </w:p>
    <w:p w14:paraId="0572EF9C" w14:textId="77777777" w:rsidR="00DF70A0" w:rsidRPr="003168DA" w:rsidRDefault="00DF70A0"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Еще одним классом препаратов, оказывающих ингибирующее влияние на СНС, являются агонисты имидазолиновых рецепторов, и в первую очередь моксонидин. Хотя имеются ограниченное количество крупных РКИ с включением моксонидина, было показано, что этот препарат обладает рядом положительных метаболических эффектов, особенно среди пациентов с ожирением, а именно вызывает усиление экскреции натрия, снижение инсулинорезистентности, а также предупреждает развитие поражений органов-мишеней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10.1186/s12933-021-01356-w","ISBN":"1293302101356","ISSN":"1475-2840","author":[{"dropping-particle":"","family":"Valensi","given":"Paul","non-dropping-particle":"","parse-names":false,"suffix":""}],"container-title":"Cardiovascular Diabetology","id":"ITEM-1","issued":{"date-parts":[["2021"]]},"page":"1-12","publisher":"BioMed Central","title":"Autonomic nervous system activity changes in patients with hypertension and overweight : role and therapeutic implications","type":"article-journal"},"uris":["http://www.mendeley.com/documents/?uuid=c785a938-5c83-4e43-9646-c68dad504ff7"]},{"id":"ITEM-2","itemData":{"DOI":"10.3390/endocrines3010004","ISBN":"3069746594","abstract":"Moxonidine is a centrally acting, anti-hypertensive medication that exerts additional metabolic properties. It is unknown whether its effects are mediated by neurotransmitters or sympathetic tone regulators, including Neuropeptide Y (NPY). In this study, we evaluated the effects of moxonidine administration on serum NPY in humans. Methods: Ninety individuals with mild or moderate arterial hypertension that required monotherapy were categorized in three age and gender-matched groups according to their Body Mass Index (BMI) as normal weight (n = 30), overweight (n = 30), and obese (n = 30). Moxonidine was administered in therapeutic doses of up to 0.6 mg daily for 12 weeks, and clinical, biochemical and hormonal parameters were recorded. Results: In all three groups, a decrease in systolic and diastolic blood pressure and heart rate was shown. After treatment, BMI, 24 h urine catecholamines and catecholamines’ metabolites, and serum total cholesterol were also reduced. Most importantly, we found a decrease in serum NPY levels in all study groups, with the largest mean decrease in the group of obese and overweight participants compared to normal weight. Conclusions: Moxonidine administration results in improvement in cardio-metabolic parameters, as well as a decrease in serum NPY levels, which therefore represents it being a potent agent against obesity-associated hypertension. Its involvement in energy balance regulation warrants further investigation.","author":[{"dropping-particle":"","family":"Karlafti","given":"Eleni","non-dropping-particle":"","parse-names":false,"suffix":""},{"dropping-particle":"","family":"Didangelos","given":"Triantafyllos","non-dropping-particle":"","parse-names":false,"suffix":""},{"dropping-particle":"","family":"Benioudakis","given":"Emmanouil","non-dropping-particle":"","parse-names":false,"suffix":""},{"dropping-particle":"","family":"Kotzakioulafi","given":"Evangelia","non-dropping-particle":"","parse-names":false,"suffix":""},{"dropping-particle":"","family":"Kaiafa","given":"Georgia","non-dropping-particle":"","parse-names":false,"suffix":""},{"dropping-particle":"","family":"Kotsis","given":"Vasileios","non-dropping-particle":"","parse-names":false,"suffix":""},{"dropping-particle":"","family":"Ziakas","given":"Antonios","non-dropping-particle":"","parse-names":false,"suffix":""},{"dropping-particle":"","family":"Doumas","given":"Michail","non-dropping-particle":"","parse-names":false,"suffix":""},{"dropping-particle":"","family":"Goulas","given":"Antonios","non-dropping-particle":"","parse-names":false,"suffix":""},{"dropping-particle":"","family":"Savopoulos","given":"Christos","non-dropping-particle":"","parse-names":false,"suffix":""}],"container-title":"Endocrines","id":"ITEM-2","issue":"1","issued":{"date-parts":[["2022"]]},"page":"43-52","title":"Effects of Moxonidine Administration on Serum Neuropeptide Y Levels in Hypertensive Individuals: A Prospective Observational Study","type":"article-journal","volume":"3"},"uris":["http://www.mendeley.com/documents/?uuid=d6dc9eb1-515f-453e-9178-81b6a8066632"]},{"id":"ITEM-3","itemData":{"DOI":"10.18705/1607-419X-2022-28-4-348-356","ISBN":"2022284348","ISSN":"24118524","abstract":"Resistant arterial hypertension (HTN) is a significant risk factor for cardiovascular disease and mortality. Such clinical conditions as obesity, obstructive sleep apnea and hyperaldosteronism are interrelated links of the clinical phenotype of these patients. At the same time, these conditions are interrelated by the pathophysiological basis, i.e. activity of the sympathetic nervous system. Objective. To systematize data on the role of persistent sympathetic nervous system hyperactivation in the development and progression of resistant HTN. Design and methods. We searched for clinical studies and systematic reviews in databases (PubMed, Cochrane Library) examining the role of sympathetic overdrive, as well as treatment methods for resistant HTN aimed at blocking sympathetic activation. Results. Increased activity of the sympathetic nervous system is one of the most important links in the formation of resistance to antihypertensive therapy. Moreover, it is the chronic sympathetic overdrive that unites the most common risk factors of resistant HTN, namely obstructive sleep apnea, obesity and insulin resistance, renin-angiotensin system activation, and aldosterone hyperproduction. Conclusions. The increased interest in the study of the sympathetic nervous system in recent decades has contributed to the accumulation of new data on the pathophysiological and clinical aspects of resistant HTN, as well as expanded its treatment methods by introducing into clinical practice the technique of sympathetic denervation of the renal arteries. Further study of sympathetic activation contributes to the development of new therapeutic techniques and will change the management of patients with resistant HTN.","author":[{"dropping-particle":"","family":"Orehov","given":"Andrey Yu","non-dropping-particle":"","parse-names":false,"suffix":""},{"dropping-particle":"","family":"Karazhanova","given":"Lyudmila K.","non-dropping-particle":"","parse-names":false,"suffix":""}],"container-title":"Arterial Hypertension (Russian Federation)","id":"ITEM-3","issue":"4","issued":{"date-parts":[["2022"]]},"page":"348-356","title":"The role of the sympathetic nervous system in resistant hypertension: pathophysiological and clinical aspects","type":"article-journal","volume":"28"},"uris":["http://www.mendeley.com/documents/?uuid=6c9cc0a7-6bf4-4dc6-a389-4826d34e836f"]}],"mendeley":{"formattedCitation":"[55–57]","plainTextFormattedCitation":"[55–57]","previouslyFormattedCitation":"[54–56]"},"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[55–57]</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w:t>
      </w:r>
    </w:p>
    <w:p w14:paraId="255EF4F0" w14:textId="77777777" w:rsidR="00862490" w:rsidRPr="003168DA" w:rsidRDefault="00DF70A0"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Одним из последних препаратов, продемонстрировавших клиническую эффективность в лечении резистентной АГ является сакубитрил-валсартан. Относительно новый класс препаратов – ингибитор неприлизина и блокатор рецепторов ангиотензина </w:t>
      </w:r>
      <w:r w:rsidRPr="003168DA">
        <w:rPr>
          <w:rFonts w:ascii="Times New Roman" w:hAnsi="Times New Roman" w:cs="Times New Roman"/>
          <w:sz w:val="28"/>
          <w:szCs w:val="28"/>
          <w:lang w:val="en-US"/>
        </w:rPr>
        <w:t>II</w:t>
      </w:r>
      <w:r w:rsidRPr="003168DA">
        <w:rPr>
          <w:rFonts w:ascii="Times New Roman" w:hAnsi="Times New Roman" w:cs="Times New Roman"/>
          <w:sz w:val="28"/>
          <w:szCs w:val="28"/>
        </w:rPr>
        <w:t xml:space="preserve"> (или АРНИ), представляя собой надмолекулярную формулу, оказывает двунаправленное действие, а именно усиление эффектов системы натрийуретических пептидов и подавление негативных эффектов ангиотензина </w:t>
      </w:r>
      <w:r w:rsidRPr="003168DA">
        <w:rPr>
          <w:rFonts w:ascii="Times New Roman" w:hAnsi="Times New Roman" w:cs="Times New Roman"/>
          <w:sz w:val="28"/>
          <w:szCs w:val="28"/>
          <w:lang w:val="en-US"/>
        </w:rPr>
        <w:t>II</w:t>
      </w:r>
      <w:r w:rsidRPr="003168DA">
        <w:rPr>
          <w:rFonts w:ascii="Times New Roman" w:hAnsi="Times New Roman" w:cs="Times New Roman"/>
          <w:sz w:val="28"/>
          <w:szCs w:val="28"/>
        </w:rPr>
        <w:t xml:space="preserve"> типа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{"citationItems":[{"id":"ITEM-1","itemData":{"DOI":"10.1111/jch.14120","ISSN":"17517176","PMID":"33305531","abstract":"Hypertension is a worldwide epidemic that continues to grow, with a subset of patients responding poorly to current treatment available. This is especially relevant in Asia, which constitutes 61% of the global population. Hypertension in Asia is a unique entity that is often salt-sensitive, nocturnal, and systolic predominant. Sacubitril/valsartan is a first-in-class angiotensin receptor neprilysin inhibitor that was first used in heart failure with reduced ejection fraction. Sacubitril inhibits neprilysin, a metallopeptidase that degrades natriuretic peptides (NPs). NPs exert sympatholytic, diuretic, natriuretic, vasodilatory, and insulin-sensitizing effects mostly via cyclic guanosine monophosphate (cGMP)-mediated pathways. As an antihypertensive agent, sacubitril/valsartan has outperformed angiotensin II receptor type 1 blockers (ARBs), with additional reductions of office systolic blood pressures ranging between 5 and 7 mmHg, in multiple studies in Asia and around the globe. The drug was well tolerated even in the elderly or those with chronic kidney disease. Its mechanisms of actions are particularly attractive for treatment of hypertension in Asia. Sacubitril/valsartan offers a novel, dual class, single-molecule property that may be considered as first-line antihypertensive therapy. Further investigations are needed to validate its safety for long-term use and to explore other potentials such as in the management of insulin resistance and obesity, which often coexist with hypertension in Asia.","author":[{"dropping-particle":"","family":"Lin","given":"Donna S.H.","non-dropping-particle":"","parse-names":false,"suffix":""},{"dropping-particle":"","family":"Wang","given":"Tzung Dau","non-dropping-particle":"","parse-names":false,"suffix":""},{"dropping-particle":"","family":"Buranakitjaroen","given":"Peera","non-dropping-particle":"","parse-names":false,"suffix":""},{"dropping-particle":"","family":"Chen","given":"Chen Huan","non-dropping-particle":"","parse-names":false,"suffix":""},{"dropping-particle":"","family":"Cheng","given":"Hao Min","non-dropping-particle":"","parse-names":false,"suffix":""},{"dropping-particle":"","family":"Chia","given":"Yook Chin","non-dropping-particle":"","parse-names":false,"suffix":""},{"dropping-particle":"","family":"Sukonthasarn","given":"Apichard","non-dropping-particle":"","parse-names":false,"suffix":""},{"dropping-particle":"","family":"Tay","given":"Jam Chin","non-dropping-particle":"","parse-names":false,"suffix":""},{"dropping-particle":"","family":"Teo","given":"Boon Wee","non-dropping-particle":"","parse-names":false,"suffix":""},{"dropping-particle":"","family":"Turana","given":"Yuda","non-dropping-particle":"","parse-names":false,"suffix":""},{"dropping-particle":"","family":"Wang","given":"Ji Guang","non-dropping-particle":"","parse-names":false,"suffix":""},{"dropping-particle":"","family":"Kario","given":"Kazuomi","non-dropping-particle":"","parse-names":false,"suffix":""}],"container-title":"Journal of Clinical Hypertension","id":"ITEM-1","issue":"3","issued":{"date-parts":[["2021"]]},"page":"556-567","title":"Angiotensin receptor neprilysin inhibitor as a novel antihypertensive drug: Evidence from Asia and around the globe","type":"article-journal","volume":"23"},"uris":["http://www.mendeley.com/documents/?uuid=f9f3bc3a-8bf9-47f6-96de-be20e13b8b82"]}],"mendeley":{"formattedCitation":"[58]","plainTextFormattedCitation":"[58]","previouslyFormattedCitation":"[57]"},"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[58]</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Был проведен ретроспективный анализ крупного исследования PARAGON-HF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{"citationItems":[{"id":"ITEM-1","itemData":{"DOI":"10.1093/eurheartj/ehab499","ISSN":"15229645","PMID":"34392331","abstract":"Aims: Patients with heart failure and preserved ejection fraction (HFpEF) frequently have difficult-to-control hypertension. We examined the effect of neprilysin inhibition on 'apparent resistant hypertension' in patients with HFpEF in the PARAGON-HF trial, which compared the effect of sacubitril-valsartan with valsartan. Methods and results: In this post hoc analysis, patients were categorized according to systolic blood pressure at the end of the valsartan run-in (n = 4795). 'Apparent resistant hypertension' was defined as systolic blood pressure ≥140 mmHg (≥135 mmHg if diabetes) despite treatment with valsartan, a calcium channel blocker, and a diuretic. 'Apparent mineralocorticoid receptor antagonist (MRA)-resistant' hypertension was defined as systolic blood pressure ≥140 mmHg (≥135 mmHg if diabetes) despite the above treatments and an MRA. The primary outcome in the PARAGON-HF trial was a composite of total hospitalizations for heart failure and death from cardiovascular causes. We examined clinical endpoints and the safety of sacubitril-valsartan according to the hypertension category. We also examined reductions in blood pressure from the end of valsartan run-in to Weeks 4 and 16 after randomization. Overall, 731 patients (15.2%) had apparent resistant hypertension and 135 (2.8%) had apparent MRA-resistant hypertension. The rate of the primary outcome was higher in patients with apparent resistant hypertension [17.3; 95% confidence interval (CI) 15.6-19.1 per 100 person-years] compared to those with a controlled systolic blood pressure (13.4; 12.7-14.3 per 100 person-years), with an adjusted rate ratio of 1.28 (95% CI 1.05-1.57). The reduction in systolic blood pressure at Weeks 4 and 16, respectively, was greater with sacubitril-valsartan vs. valsartan in patients with apparent resistant hypertension [-4.8 (-7.0 to -2.5) and 3.9 (-6.6 to -1.3) mmHg] and apparent MRA-resistant hypertension [-8.8 (-14.0 to -3.5) and -6.3 (-12.5 to -0.1) mmHg]. The proportion of patients with apparent resistant hypertension achieving a controlled systolic blood pressure by Week 16 was 47.9% in the sacubitril-valsartan group and 34.3% in the valsartan group [adjusted odds ratio (OR) 1.78, 95% CI 1.30-2.43]. In patients with apparent MRA-resistant hypertension, the respective proportions were 43.6% vs. 28.4% (adjusted OR 2.63, 95% CI 1.18-5.89). Conclusion: Sacubitril-valsartan may be useful in treating apparent resistant hypertension in patients with HFpEF, even in…","author":[{"dropping-particle":"","family":"Jackson","given":"Alice M.","non-dropping-particle":"","parse-names":false,"suffix":""},{"dropping-particle":"","family":"Jhund","given":"Pardeep S.","non-dropping-particle":"","parse-names":false,"suffix":""},{"dropping-particle":"","family":"Anand","given":"Inder S.","non-dropping-particle":"","parse-names":false,"suffix":""},{"dropping-particle":"","family":"Düngen","given":"Hans Dirk","non-dropping-particle":"","parse-names":false,"suffix":""},{"dropping-particle":"","family":"Lam","given":"Carolyn S.P.","non-dropping-particle":"","parse-names":false,"suffix":""},{"dropping-particle":"","family":"Lefkowitz","given":"Marty P.","non-dropping-particle":"","parse-names":false,"suffix":""},{"dropping-particle":"","family":"Linssen","given":"Gerard","non-dropping-particle":"","parse-names":false,"suffix":""},{"dropping-particle":"","family":"Lund","given":"Lars H.","non-dropping-particle":"","parse-names":false,"suffix":""},{"dropping-particle":"","family":"Maggioni","given":"Aldo P.","non-dropping-particle":"","parse-names":false,"suffix":""},{"dropping-particle":"","family":"Pfeffer","given":"Marc A.","non-dropping-particle":"","parse-names":false,"suffix":""},{"dropping-particle":"","family":"Rouleau","given":"Jean L.","non-dropping-particle":"","parse-names":false,"suffix":""},{"dropping-particle":"","family":"Saraiva","given":"Jose F.K.","non-dropping-particle":"","parse-names":false,"suffix":""},{"dropping-particle":"","family":"Senni","given":"Michele","non-dropping-particle":"","parse-names":false,"suffix":""},{"dropping-particle":"","family":"Vardeny","given":"Orly","non-dropping-particle":"","parse-names":false,"suffix":""},{"dropping-particle":"","family":"Wijkman","given":"Magnus O.","non-dropping-particle":"","parse-names":false,"suffix":""},{"dropping-particle":"","family":"Yilmaz","given":"Mehmet B.","non-dropping-particle":"","parse-names":false,"suffix":""},{"dropping-particle":"","family":"Saito","given":"Yoshihiko","non-dropping-particle":"","parse-names":false,"suffix":""},{"dropping-particle":"","family":"Zile","given":"Michael R.","non-dropping-particle":"","parse-names":false,"suffix":""},{"dropping-particle":"","family":"Solomon","given":"Scott D.","non-dropping-particle":"","parse-names":false,"suffix":""},{"dropping-particle":"","family":"McMurray","given":"John J.V.","non-dropping-particle":"","parse-names":false,"suffix":""}],"container-title":"European Heart Journal","id":"ITEM-1","issue":"36","issued":{"date-parts":[["2021"]]},"page":"3741-3752","title":"Sacubitril-valsartan as a treatment for apparent resistant hypertension in patients with heart failure and preserved ejection fraction","type":"article-journal","volume":"42"},"uris":["http://www.mendeley.com/documents/?uuid=1b01d554-2e2a-4e1b-8e24-b0014818a7ab"]}],"mendeley":{"formattedCitation":"[59]","plainTextFormattedCitation":"[59]","previouslyFormattedCitation":"[58]"},"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[59]</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включавший 731 (или 15.2% от общего количества участников исследования) пациента с резистентной АГ, показавший значительное преимущество класса АРНИ у пациентов с резистентной АГ и </w:t>
      </w:r>
      <w:r w:rsidRPr="003168DA">
        <w:rPr>
          <w:rFonts w:ascii="Times New Roman" w:hAnsi="Times New Roman" w:cs="Times New Roman"/>
          <w:sz w:val="28"/>
          <w:szCs w:val="28"/>
        </w:rPr>
        <w:lastRenderedPageBreak/>
        <w:t>сохраненной фракцией выброса ЛЖ. Так, продемонтрировано снижение уровня САД в группе сакубитрил-валсартан по сравнению с валсартаном (доза 320 мг) на 4,8 мм рт.ст. (от -7,0 до -2,5) и 3,9 (от -6,6 до -1,3) через 4 и 16 недель соответственно. Больший интерес имеет факт достижения целевого АД в группе АРНИ у 47,9% по сравнению с валсартаном 34,3% (ОШ 1,78; 95% ДИ 1,30-2,43</w:t>
      </w:r>
      <w:r w:rsidR="00862490" w:rsidRPr="003168DA">
        <w:rPr>
          <w:rFonts w:ascii="Times New Roman" w:hAnsi="Times New Roman" w:cs="Times New Roman"/>
          <w:sz w:val="28"/>
          <w:szCs w:val="28"/>
        </w:rPr>
        <w:t>).</w:t>
      </w:r>
    </w:p>
    <w:p w14:paraId="46E756AE" w14:textId="17CC649E" w:rsidR="009A285D" w:rsidRPr="003168DA" w:rsidRDefault="00DF70A0"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Принципиальным является доказанный факт </w:t>
      </w:r>
      <w:r w:rsidR="00E36697" w:rsidRPr="003168DA">
        <w:rPr>
          <w:rFonts w:ascii="Times New Roman" w:hAnsi="Times New Roman" w:cs="Times New Roman"/>
          <w:sz w:val="28"/>
          <w:szCs w:val="28"/>
        </w:rPr>
        <w:t xml:space="preserve">активация симпатической нервной системы </w:t>
      </w:r>
      <w:r w:rsidRPr="003168DA">
        <w:rPr>
          <w:rFonts w:ascii="Times New Roman" w:hAnsi="Times New Roman" w:cs="Times New Roman"/>
          <w:sz w:val="28"/>
          <w:szCs w:val="28"/>
        </w:rPr>
        <w:t>в комплексе</w:t>
      </w:r>
      <w:r w:rsidR="00E36697" w:rsidRPr="003168DA">
        <w:rPr>
          <w:rFonts w:ascii="Times New Roman" w:hAnsi="Times New Roman" w:cs="Times New Roman"/>
          <w:sz w:val="28"/>
          <w:szCs w:val="28"/>
        </w:rPr>
        <w:t xml:space="preserve"> звеньев патогенеза АГ, в том числе и резистентной АГ. Таким образом, вызывает большие вопросы </w:t>
      </w:r>
      <w:r w:rsidRPr="003168DA">
        <w:rPr>
          <w:rFonts w:ascii="Times New Roman" w:hAnsi="Times New Roman" w:cs="Times New Roman"/>
          <w:sz w:val="28"/>
          <w:szCs w:val="28"/>
        </w:rPr>
        <w:t>исключение</w:t>
      </w:r>
      <w:r w:rsidR="00E36697" w:rsidRPr="003168DA">
        <w:rPr>
          <w:rFonts w:ascii="Times New Roman" w:hAnsi="Times New Roman" w:cs="Times New Roman"/>
          <w:sz w:val="28"/>
          <w:szCs w:val="28"/>
        </w:rPr>
        <w:t xml:space="preserve"> бета-адреноблокаторов из основных классов антигипертензивных препаратов в ряде крупных руководств </w:t>
      </w:r>
      <w:r w:rsidR="00E36697" w:rsidRPr="003168DA">
        <w:rPr>
          <w:rFonts w:ascii="Times New Roman" w:hAnsi="Times New Roman" w:cs="Times New Roman"/>
          <w:sz w:val="28"/>
          <w:szCs w:val="28"/>
        </w:rPr>
        <w:fldChar w:fldCharType="begin" w:fldLock="1"/>
      </w:r>
      <w:r w:rsidR="00975BED"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hypertension","type":"book","volume":"36"},"uris":["http://www.mendeley.com/documents/?uuid=b4d09ae2-dbe0-455d-8f81-73b49bd30d2b"]},{"id":"ITEM-2","itemData":{"DOI":"10.1161/HYP.0000000000000084","ISBN":"0000000000000","ISSN":"15244563","PMID":"30354828","abstract":"Resistant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B.","non-dropping-particle":"","parse-names":false,"suffix":""}],"container-title":"Hypertension","id":"ITEM-2","issue":"5","issued":{"date-parts":[["2018"]]},"number-of-pages":"E53-E90","title":"Resistant hypertension: Detection, evaluation, and management a scientific statement from the American Heart Association","type":"book","volume":"72"},"uris":["http://www.mendeley.com/documents/?uuid=9baad1e4-9d05-41f2-8992-d18fd0aab561"]}],"mendeley":{"formattedCitation":"[4,10]","plainTextFormattedCitation":"[4,10]","previouslyFormattedCitation":"[4,10]"},"properties":{"noteIndex":0},"schema":"https://github.com/citation-style-language/schema/raw/master/csl-citation.json"}</w:instrText>
      </w:r>
      <w:r w:rsidR="00E36697" w:rsidRPr="003168DA">
        <w:rPr>
          <w:rFonts w:ascii="Times New Roman" w:hAnsi="Times New Roman" w:cs="Times New Roman"/>
          <w:sz w:val="28"/>
          <w:szCs w:val="28"/>
        </w:rPr>
        <w:fldChar w:fldCharType="separate"/>
      </w:r>
      <w:r w:rsidR="00975BED" w:rsidRPr="003168DA">
        <w:rPr>
          <w:rFonts w:ascii="Times New Roman" w:hAnsi="Times New Roman" w:cs="Times New Roman"/>
          <w:noProof/>
          <w:sz w:val="28"/>
          <w:szCs w:val="28"/>
        </w:rPr>
        <w:t>[10</w:t>
      </w:r>
      <w:r w:rsidR="00853C55">
        <w:rPr>
          <w:rFonts w:ascii="Times New Roman" w:hAnsi="Times New Roman" w:cs="Times New Roman"/>
          <w:noProof/>
          <w:sz w:val="28"/>
          <w:szCs w:val="28"/>
        </w:rPr>
        <w:t>,с. 22</w:t>
      </w:r>
      <w:r w:rsidR="00975BED" w:rsidRPr="003168DA">
        <w:rPr>
          <w:rFonts w:ascii="Times New Roman" w:hAnsi="Times New Roman" w:cs="Times New Roman"/>
          <w:noProof/>
          <w:sz w:val="28"/>
          <w:szCs w:val="28"/>
        </w:rPr>
        <w:t>]</w:t>
      </w:r>
      <w:r w:rsidR="00E36697" w:rsidRPr="003168DA">
        <w:rPr>
          <w:rFonts w:ascii="Times New Roman" w:hAnsi="Times New Roman" w:cs="Times New Roman"/>
          <w:sz w:val="28"/>
          <w:szCs w:val="28"/>
        </w:rPr>
        <w:fldChar w:fldCharType="end"/>
      </w:r>
      <w:r w:rsidR="00E36697" w:rsidRPr="003168DA">
        <w:rPr>
          <w:rFonts w:ascii="Times New Roman" w:hAnsi="Times New Roman" w:cs="Times New Roman"/>
          <w:sz w:val="28"/>
          <w:szCs w:val="28"/>
        </w:rPr>
        <w:t>. В опубликованной работе ведущего эксперта в области АГ G. Grassi и др. (2022) подчеркивается клиническая неоднородность данного класса препаратов, а также обоснованность пересмотра имеющихся рекомендаций и включение бета-блокаторов с длител</w:t>
      </w:r>
      <w:r w:rsidR="009A285D" w:rsidRPr="003168DA">
        <w:rPr>
          <w:rFonts w:ascii="Times New Roman" w:hAnsi="Times New Roman" w:cs="Times New Roman"/>
          <w:sz w:val="28"/>
          <w:szCs w:val="28"/>
        </w:rPr>
        <w:t>ьным периодом выведения, высокос</w:t>
      </w:r>
      <w:r w:rsidR="00E36697" w:rsidRPr="003168DA">
        <w:rPr>
          <w:rFonts w:ascii="Times New Roman" w:hAnsi="Times New Roman" w:cs="Times New Roman"/>
          <w:sz w:val="28"/>
          <w:szCs w:val="28"/>
        </w:rPr>
        <w:t xml:space="preserve">елективных препаратов в ряд основополагающих в лечении АГ, в том числе и </w:t>
      </w:r>
      <w:r w:rsidRPr="003168DA">
        <w:rPr>
          <w:rFonts w:ascii="Times New Roman" w:hAnsi="Times New Roman" w:cs="Times New Roman"/>
          <w:sz w:val="28"/>
          <w:szCs w:val="28"/>
        </w:rPr>
        <w:t>резистентной</w:t>
      </w:r>
      <w:r w:rsidR="00E36697" w:rsidRPr="003168DA">
        <w:rPr>
          <w:rFonts w:ascii="Times New Roman" w:hAnsi="Times New Roman" w:cs="Times New Roman"/>
          <w:sz w:val="28"/>
          <w:szCs w:val="28"/>
        </w:rPr>
        <w:t xml:space="preserve"> </w:t>
      </w:r>
      <w:r w:rsidR="00E36697"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{"citationItems":[{"id":"ITEM-1","itemData":{"DOI":"10.1080/08037051.2022.2110858","ISSN":"16511999","PMID":"36029011","abstract":"Beta-blockers have solid documentation in preventing cardiovascular complications in the treatment of hypertension; atenolol, metoprolol, oxprenolol and propranolol demonstrate proven cardiovascular prevention in hypertension mega-trials. Hypertension is characterised by activation of the sympathetic nervous system from early to late phases, which makes beta-blockers an appropriate treatment seen from a pathophysiological viewpoint, especially in patients with an elevated heart rate. Beta-blockers represent a heterogenous class of drugs with regard to both pharmacodynamic and pharmacokinetic properties. This position is manifest by reference to another clinical context, beta-blocker treatment of heart failure, where unequivocally there is no class effect (no similar benefit from all beta-blockers); there are good and less good beta-blockers for heart failure. Analogous differences in beta-blocker efficacy is also likely in hypertension. Beta-blockers are widely used for the treatment of diseases comorbid with hypertension, in approximately 50 different concomitant medical conditions that are frequent in patients with hypertension, leading to many de facto beta-blocker first choices in clinical practice. Thus, beta-blockers should be regarded as relevant first choices for hypertension in clinical practice, particularly if characterised by a long half-life, highly selective beta-1 blocking activity and no intrinsic agonist properties.SUMMARY Beta-blockers have solid documentation in preventing cardiovascular complications in the treatment of hypertension; atenolol, metoprolol, oxprenolol and propranolol demonstrate proven cardiovascular prevention in hypertension mega-trials Hypertension is characterised by activation of the sympathetic nervous system from early to late phases, which makes beta-blockers an appropriate treatment seen from a pathophysiological viewpoint, especially in patients with an elevated heart rate Beta-blockers represent a heterogenous class of drugs with regard to both pharmacodynamic and pharmacokinetic properties This position is manifest by reference to another clinical context, beta-blocker treatment of heart failure, where unequivocally there is no class effect (no similar benefit from all beta-blockers); there are good and less good beta-blockers for heart failure Analogous differences in beta-blocker efficacy is also likely in hypertension Beta-blockers are widely used for the treatment of diseases comorbid with hypertension,…","author":[{"dropping-particle":"","family":"Esler","given":"Murray","non-dropping-particle":"","parse-names":false,"suffix":""},{"dropping-particle":"","family":"Kjeldsen","given":"Sverre E.","non-dropping-particle":"","parse-names":false,"suffix":""},{"dropping-particle":"","family":"Pathak","given":"Atul","non-dropping-particle":"","parse-names":false,"suffix":""},{"dropping-particle":"","family":"Grassi","given":"Guido","non-dropping-particle":"","parse-names":false,"suffix":""},{"dropping-particle":"","family":"Kreutz","given":"Reinhold","non-dropping-particle":"","parse-names":false,"suffix":""},{"dropping-particle":"","family":"Mancia","given":"Giuseppe","non-dropping-particle":"","parse-names":false,"suffix":""}],"container-title":"Blood Pressure","id":"ITEM-1","issue":"1","issued":{"date-parts":[["2022"]]},"page":"210-224","publisher":"Taylor &amp; Francis","title":"Diverse pharmacological properties, trial results, comorbidity prescribing and neural pathophysiology suggest European hypertension guideline downgrading of beta-blockers is not justified","type":"article-journal","volume":"31"},"uris":["http://www.mendeley.com/documents/?uuid=eadac24b-e922-4627-a0f1-ecbe68bbb3ee"]}],"mendeley":{"formattedCitation":"[60]","plainTextFormattedCitation":"[60]","previouslyFormattedCitation":"[59]"},"properties":{"noteIndex":0},"schema":"https://github.com/citation-style-language/schema/raw/master/csl-citation.json"}</w:instrText>
      </w:r>
      <w:r w:rsidR="00E36697"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[60]</w:t>
      </w:r>
      <w:r w:rsidR="00E36697" w:rsidRPr="003168DA">
        <w:rPr>
          <w:rFonts w:ascii="Times New Roman" w:hAnsi="Times New Roman" w:cs="Times New Roman"/>
          <w:sz w:val="28"/>
          <w:szCs w:val="28"/>
        </w:rPr>
        <w:fldChar w:fldCharType="end"/>
      </w:r>
      <w:r w:rsidR="00E36697" w:rsidRPr="003168DA">
        <w:rPr>
          <w:rFonts w:ascii="Times New Roman" w:hAnsi="Times New Roman" w:cs="Times New Roman"/>
          <w:sz w:val="28"/>
          <w:szCs w:val="28"/>
        </w:rPr>
        <w:t xml:space="preserve">. </w:t>
      </w:r>
      <w:r w:rsidR="009A285D" w:rsidRPr="003168DA">
        <w:rPr>
          <w:rFonts w:ascii="Times New Roman" w:hAnsi="Times New Roman" w:cs="Times New Roman"/>
          <w:sz w:val="28"/>
          <w:szCs w:val="28"/>
        </w:rPr>
        <w:t xml:space="preserve">Кроме того, не все эксперты едины в мнении о выборе 4 АГП; подчеркивается недостаточность имеющихся на сегодня данных, чтобы выделять преимущественный 4 компонент терапии резистентной АГ </w:t>
      </w:r>
      <w:r w:rsidR="009A285D"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{"citationItems":[{"id":"ITEM-1","itemData":{"DOI":"10.1016/j.cjca.2020.02.083","ISSN":"19167075","PMID":"32389336","abstract":"We present Hypertension Canada's inaugural evidence-based recommendations for the diagnosis and management of resistant hypertension. Hypertension is present in 21% of the Canadian population, and among those with hypertension, resistant hypertension has an estimated prevalence from 10% to 30%. This subgroup of hypertensive individuals is important, because resistant hypertension portends a high cardiovascular risk. Because of its importance, Hypertension Canada formed a Guidelines Committee to conduct a review of the evidence and develop recommendations for the diagnosis and management of resistant hypertension. The Hypertension Canada Guidelines Committee recommends that patients with blood pressure above target, despite use of 3 or more blood pressure-lowering drugs at optimal doses, preferably including a diuretic, be identified as those with apparent resistant hypertension. Patients identified with apparent resistant hypertension should be assessed for white coat effect, nonadherence, and therapeutic inertia, investigated for secondary hypertension, and referred to a provider with expertise in hypertension. There is no randomized controlled trial evidence for better cardiovascular outcomes with any class of antihypertensive agent at this time, so recommendations for a preferred drug class cannot be made. Furthermore, we provide a summary of the current evidence concerning the role of device therapy in the management of resistant hypertension. We will continue updating the guidelines as additional high-quality evidence with relevance to daily practice becomes available.","author":[{"dropping-particle":"","family":"Hiremath","given":"Swapnil","non-dropping-particle":"","parse-names":false,"suffix":""},{"dropping-particle":"","family":"Sapir-Pichhadze","given":"Ruth","non-dropping-particle":"","parse-names":false,"suffix":""},{"dropping-particle":"","family":"Nakhla","given":"Meranda","non-dropping-particle":"","parse-names":false,"suffix":""},{"dropping-particle":"","family":"Gabor","given":"Jonathan Y.","non-dropping-particle":"","parse-names":false,"suffix":""},{"dropping-particle":"","family":"Khan","given":"Nadia A.","non-dropping-particle":"","parse-names":false,"suffix":""},{"dropping-particle":"","family":"Kuyper","given":"Laura M.","non-dropping-particle":"","parse-names":false,"suffix":""},{"dropping-particle":"","family":"Ruzicka","given":"Marcel","non-dropping-particle":"","parse-names":false,"suffix":""},{"dropping-particle":"","family":"Tobe","given":"Sheldon W.","non-dropping-particle":"","parse-names":false,"suffix":""},{"dropping-particle":"","family":"Tran","given":"Karen","non-dropping-particle":"","parse-names":false,"suffix":""},{"dropping-particle":"","family":"Rabi","given":"Doreen M.","non-dropping-particle":"","parse-names":false,"suffix":""},{"dropping-particle":"","family":"Daskalopoulou","given":"Stella S.","non-dropping-particle":"","parse-names":false,"suffix":""}],"container-title":"The Canadian journal of cardiology","id":"ITEM-1","issue":"5","issued":{"date-parts":[["2020"]]},"page":"625-634","publisher":"Canadian Cardiovascular Society","title":"Hypertension Canada's 2020 Evidence Review and Guidelines for the Management of Resistant Hypertension","type":"article-journal","volume":"36"},"uris":["http://www.mendeley.com/documents/?uuid=997d1515-933e-4766-9e99-432243600309"]}],"mendeley":{"formattedCitation":"[36]","plainTextFormattedCitation":"[36]","previouslyFormattedCitation":"[36]"},"properties":{"noteIndex":0},"schema":"https://github.com/citation-style-language/schema/raw/master/csl-citation.json"}</w:instrText>
      </w:r>
      <w:r w:rsidR="009A285D" w:rsidRPr="003168DA">
        <w:rPr>
          <w:rFonts w:ascii="Times New Roman" w:hAnsi="Times New Roman" w:cs="Times New Roman"/>
          <w:sz w:val="28"/>
          <w:szCs w:val="28"/>
        </w:rPr>
        <w:fldChar w:fldCharType="separate"/>
      </w:r>
      <w:r w:rsidR="00BF2C1F" w:rsidRPr="003168DA">
        <w:rPr>
          <w:rFonts w:ascii="Times New Roman" w:hAnsi="Times New Roman" w:cs="Times New Roman"/>
          <w:noProof/>
          <w:sz w:val="28"/>
          <w:szCs w:val="28"/>
        </w:rPr>
        <w:t>[36</w:t>
      </w:r>
      <w:r w:rsidR="00853C55">
        <w:rPr>
          <w:rFonts w:ascii="Times New Roman" w:hAnsi="Times New Roman" w:cs="Times New Roman"/>
          <w:noProof/>
          <w:sz w:val="28"/>
          <w:szCs w:val="28"/>
        </w:rPr>
        <w:t>,с. 11</w:t>
      </w:r>
      <w:r w:rsidR="00BF2C1F" w:rsidRPr="003168DA">
        <w:rPr>
          <w:rFonts w:ascii="Times New Roman" w:hAnsi="Times New Roman" w:cs="Times New Roman"/>
          <w:noProof/>
          <w:sz w:val="28"/>
          <w:szCs w:val="28"/>
        </w:rPr>
        <w:t>]</w:t>
      </w:r>
      <w:r w:rsidR="009A285D" w:rsidRPr="003168DA">
        <w:rPr>
          <w:rFonts w:ascii="Times New Roman" w:hAnsi="Times New Roman" w:cs="Times New Roman"/>
          <w:sz w:val="28"/>
          <w:szCs w:val="28"/>
        </w:rPr>
        <w:fldChar w:fldCharType="end"/>
      </w:r>
      <w:r w:rsidR="009A285D" w:rsidRPr="003168DA">
        <w:rPr>
          <w:rFonts w:ascii="Times New Roman" w:hAnsi="Times New Roman" w:cs="Times New Roman"/>
          <w:sz w:val="28"/>
          <w:szCs w:val="28"/>
        </w:rPr>
        <w:t>.</w:t>
      </w:r>
    </w:p>
    <w:p w14:paraId="33F53398" w14:textId="77777777" w:rsidR="003A589B" w:rsidRPr="003168DA" w:rsidRDefault="00E86D42"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w:t>
      </w:r>
      <w:r w:rsidR="00D267A8" w:rsidRPr="003168DA">
        <w:rPr>
          <w:rFonts w:ascii="Times New Roman" w:hAnsi="Times New Roman" w:cs="Times New Roman"/>
          <w:sz w:val="28"/>
          <w:szCs w:val="28"/>
        </w:rPr>
        <w:t xml:space="preserve">последние 10 лет способствовали более глубокому пониманию проблемы резистентной АГ, расширили возможности идентификации пациентов. Однако </w:t>
      </w:r>
      <w:r w:rsidRPr="003168DA">
        <w:rPr>
          <w:rFonts w:ascii="Times New Roman" w:hAnsi="Times New Roman" w:cs="Times New Roman"/>
          <w:sz w:val="28"/>
          <w:szCs w:val="28"/>
        </w:rPr>
        <w:t>остается до конца не решенным вопрос лечения резистен</w:t>
      </w:r>
      <w:r w:rsidR="00D267A8" w:rsidRPr="003168DA">
        <w:rPr>
          <w:rFonts w:ascii="Times New Roman" w:hAnsi="Times New Roman" w:cs="Times New Roman"/>
          <w:sz w:val="28"/>
          <w:szCs w:val="28"/>
        </w:rPr>
        <w:t xml:space="preserve">тной АГ, вероятнее всего это связано со сложностью патофизиологических механизмов развития устойчивости к терапии и ограниченным пониманием этих процессов у конкретного пациента. </w:t>
      </w:r>
    </w:p>
    <w:p w14:paraId="60C914A6" w14:textId="77777777" w:rsidR="000D5DEE" w:rsidRPr="003168DA" w:rsidRDefault="000D5DEE" w:rsidP="00EF59E1">
      <w:pPr>
        <w:spacing w:after="0" w:line="240" w:lineRule="auto"/>
        <w:jc w:val="center"/>
        <w:rPr>
          <w:rFonts w:ascii="Times New Roman" w:hAnsi="Times New Roman" w:cs="Times New Roman"/>
          <w:b/>
          <w:sz w:val="28"/>
          <w:szCs w:val="28"/>
        </w:rPr>
      </w:pPr>
    </w:p>
    <w:p w14:paraId="1D2A1A9E" w14:textId="77777777" w:rsidR="000D5DEE" w:rsidRPr="003168DA" w:rsidRDefault="000D5DEE" w:rsidP="00EC71F5">
      <w:pPr>
        <w:pStyle w:val="a3"/>
        <w:numPr>
          <w:ilvl w:val="1"/>
          <w:numId w:val="2"/>
        </w:numPr>
        <w:tabs>
          <w:tab w:val="left" w:pos="993"/>
        </w:tabs>
        <w:spacing w:after="0" w:line="240" w:lineRule="auto"/>
        <w:ind w:left="0" w:firstLine="567"/>
        <w:jc w:val="both"/>
        <w:rPr>
          <w:rFonts w:ascii="Times New Roman" w:eastAsia="Times New Roman" w:hAnsi="Times New Roman" w:cs="Times New Roman"/>
          <w:b/>
          <w:sz w:val="28"/>
          <w:szCs w:val="28"/>
        </w:rPr>
      </w:pPr>
      <w:r w:rsidRPr="003168DA">
        <w:rPr>
          <w:rFonts w:ascii="Times New Roman" w:eastAsia="Times New Roman" w:hAnsi="Times New Roman" w:cs="Times New Roman"/>
          <w:b/>
          <w:sz w:val="28"/>
          <w:szCs w:val="28"/>
        </w:rPr>
        <w:t>Роль симпатической нервной системы в развитии резистентной артериальной гипертонии. Особенности иннервации почечных артерий</w:t>
      </w:r>
    </w:p>
    <w:p w14:paraId="734BF1F7" w14:textId="77777777" w:rsidR="00C15E85" w:rsidRPr="003168DA" w:rsidRDefault="00347F64"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Вегетативная нервная система, представленная симпатическим и парасимпатическими отделами, является важнейшим регуляторов кровообращения. </w:t>
      </w:r>
      <w:r w:rsidR="00F0471E" w:rsidRPr="003168DA">
        <w:rPr>
          <w:rFonts w:ascii="Times New Roman" w:hAnsi="Times New Roman" w:cs="Times New Roman"/>
          <w:sz w:val="28"/>
          <w:szCs w:val="28"/>
        </w:rPr>
        <w:t xml:space="preserve">История изучения роли </w:t>
      </w:r>
      <w:r w:rsidR="002F143F" w:rsidRPr="003168DA">
        <w:rPr>
          <w:rFonts w:ascii="Times New Roman" w:hAnsi="Times New Roman" w:cs="Times New Roman"/>
          <w:sz w:val="28"/>
          <w:szCs w:val="28"/>
        </w:rPr>
        <w:t>СНС</w:t>
      </w:r>
      <w:r w:rsidR="00C15E85" w:rsidRPr="003168DA">
        <w:rPr>
          <w:rFonts w:ascii="Times New Roman" w:hAnsi="Times New Roman" w:cs="Times New Roman"/>
          <w:sz w:val="28"/>
          <w:szCs w:val="28"/>
        </w:rPr>
        <w:t xml:space="preserve"> </w:t>
      </w:r>
      <w:r w:rsidR="00F0471E" w:rsidRPr="003168DA">
        <w:rPr>
          <w:rFonts w:ascii="Times New Roman" w:hAnsi="Times New Roman" w:cs="Times New Roman"/>
          <w:sz w:val="28"/>
          <w:szCs w:val="28"/>
        </w:rPr>
        <w:t xml:space="preserve">в развитии АГ, в том числе резистентной АГ, затрагивает несколько десятилетий. С момента публикации классического исследования Smyth </w:t>
      </w:r>
      <w:r w:rsidR="00F0471E" w:rsidRPr="003168DA">
        <w:rPr>
          <w:rFonts w:ascii="Times New Roman" w:hAnsi="Times New Roman" w:cs="Times New Roman"/>
          <w:sz w:val="28"/>
          <w:szCs w:val="28"/>
          <w:lang w:val="en-US"/>
        </w:rPr>
        <w:t>H</w:t>
      </w:r>
      <w:r w:rsidR="00F0471E" w:rsidRPr="003168DA">
        <w:rPr>
          <w:rFonts w:ascii="Times New Roman" w:hAnsi="Times New Roman" w:cs="Times New Roman"/>
          <w:sz w:val="28"/>
          <w:szCs w:val="28"/>
        </w:rPr>
        <w:t>.</w:t>
      </w:r>
      <w:r w:rsidR="00F0471E" w:rsidRPr="003168DA">
        <w:rPr>
          <w:rFonts w:ascii="Times New Roman" w:hAnsi="Times New Roman" w:cs="Times New Roman"/>
          <w:sz w:val="28"/>
          <w:szCs w:val="28"/>
          <w:lang w:val="en-US"/>
        </w:rPr>
        <w:t>S</w:t>
      </w:r>
      <w:r w:rsidR="00F0471E" w:rsidRPr="003168DA">
        <w:rPr>
          <w:rFonts w:ascii="Times New Roman" w:hAnsi="Times New Roman" w:cs="Times New Roman"/>
          <w:sz w:val="28"/>
          <w:szCs w:val="28"/>
        </w:rPr>
        <w:t xml:space="preserve">., Sleight </w:t>
      </w:r>
      <w:r w:rsidR="00F0471E" w:rsidRPr="003168DA">
        <w:rPr>
          <w:rFonts w:ascii="Times New Roman" w:hAnsi="Times New Roman" w:cs="Times New Roman"/>
          <w:sz w:val="28"/>
          <w:szCs w:val="28"/>
          <w:lang w:val="en-US"/>
        </w:rPr>
        <w:t>P</w:t>
      </w:r>
      <w:r w:rsidR="00F0471E" w:rsidRPr="003168DA">
        <w:rPr>
          <w:rFonts w:ascii="Times New Roman" w:hAnsi="Times New Roman" w:cs="Times New Roman"/>
          <w:sz w:val="28"/>
          <w:szCs w:val="28"/>
        </w:rPr>
        <w:t xml:space="preserve">., Pickering </w:t>
      </w:r>
      <w:r w:rsidR="00F0471E" w:rsidRPr="003168DA">
        <w:rPr>
          <w:rFonts w:ascii="Times New Roman" w:hAnsi="Times New Roman" w:cs="Times New Roman"/>
          <w:sz w:val="28"/>
          <w:szCs w:val="28"/>
          <w:lang w:val="en-US"/>
        </w:rPr>
        <w:t>G</w:t>
      </w:r>
      <w:r w:rsidR="00F0471E" w:rsidRPr="003168DA">
        <w:rPr>
          <w:rFonts w:ascii="Times New Roman" w:hAnsi="Times New Roman" w:cs="Times New Roman"/>
          <w:sz w:val="28"/>
          <w:szCs w:val="28"/>
        </w:rPr>
        <w:t>.</w:t>
      </w:r>
      <w:r w:rsidR="00F0471E" w:rsidRPr="003168DA">
        <w:rPr>
          <w:rFonts w:ascii="Times New Roman" w:hAnsi="Times New Roman" w:cs="Times New Roman"/>
          <w:sz w:val="28"/>
          <w:szCs w:val="28"/>
          <w:lang w:val="en-US"/>
        </w:rPr>
        <w:t>W</w:t>
      </w:r>
      <w:r w:rsidR="00F0471E" w:rsidRPr="003168DA">
        <w:rPr>
          <w:rFonts w:ascii="Times New Roman" w:hAnsi="Times New Roman" w:cs="Times New Roman"/>
          <w:sz w:val="28"/>
          <w:szCs w:val="28"/>
        </w:rPr>
        <w:t xml:space="preserve">. (1969), </w:t>
      </w:r>
      <w:r w:rsidR="001872BE" w:rsidRPr="003168DA">
        <w:rPr>
          <w:rFonts w:ascii="Times New Roman" w:hAnsi="Times New Roman" w:cs="Times New Roman"/>
          <w:sz w:val="28"/>
          <w:szCs w:val="28"/>
        </w:rPr>
        <w:t xml:space="preserve">показавшего краткосрочные эффекты барорефлекторной регуляции уровня АД </w:t>
      </w:r>
      <w:r w:rsidR="001872BE"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{"citationItems":[{"id":"ITEM-1","itemData":{"DOI":"10.1161/01.RES.24.1.109","ISSN":"00097330","PMID":"4303309","author":[{"dropping-particle":"","family":"Smyth","given":"H. S.","non-dropping-particle":"","parse-names":false,"suffix":""},{"dropping-particle":"","family":"Sleight","given":"P.","non-dropping-particle":"","parse-names":false,"suffix":""},{"dropping-particle":"","family":"Pickering","given":"G. W.","non-dropping-particle":"","parse-names":false,"suffix":""}],"container-title":"Circulation research","id":"ITEM-1","issue":"1","issued":{"date-parts":[["1969"]]},"page":"109-121","title":"Reflex regulation of arterial pressure during sleep in man. A quantitative method of assessing baroreflex sensitivity.","type":"article-journal","volume":"24"},"uris":["http://www.mendeley.com/documents/?uuid=d9464e02-c6b5-46ed-8ea4-44ebf6612a47"]}],"mendeley":{"formattedCitation":"[61]","plainTextFormattedCitation":"[61]","previouslyFormattedCitation":"[60]"},"properties":{"noteIndex":0},"schema":"https://github.com/citation-style-language/schema/raw/master/csl-citation.json"}</w:instrText>
      </w:r>
      <w:r w:rsidR="001872BE"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[61]</w:t>
      </w:r>
      <w:r w:rsidR="001872BE" w:rsidRPr="003168DA">
        <w:rPr>
          <w:rFonts w:ascii="Times New Roman" w:hAnsi="Times New Roman" w:cs="Times New Roman"/>
          <w:sz w:val="28"/>
          <w:szCs w:val="28"/>
        </w:rPr>
        <w:fldChar w:fldCharType="end"/>
      </w:r>
      <w:r w:rsidR="001872BE" w:rsidRPr="003168DA">
        <w:rPr>
          <w:rFonts w:ascii="Times New Roman" w:hAnsi="Times New Roman" w:cs="Times New Roman"/>
          <w:sz w:val="28"/>
          <w:szCs w:val="28"/>
        </w:rPr>
        <w:t>, интерес к данной проблеме уменьшался в период бурного изучения другого компонента регуляции кровообращения , а име</w:t>
      </w:r>
      <w:r w:rsidR="00AA79F8" w:rsidRPr="003168DA">
        <w:rPr>
          <w:rFonts w:ascii="Times New Roman" w:hAnsi="Times New Roman" w:cs="Times New Roman"/>
          <w:sz w:val="28"/>
          <w:szCs w:val="28"/>
        </w:rPr>
        <w:t xml:space="preserve">нно РААС. </w:t>
      </w:r>
    </w:p>
    <w:p w14:paraId="438E9760" w14:textId="40F86C69" w:rsidR="000D5DEE" w:rsidRPr="003168DA" w:rsidRDefault="00C15E85"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 классическом понимании эффек</w:t>
      </w:r>
      <w:r w:rsidR="00E85042" w:rsidRPr="003168DA">
        <w:rPr>
          <w:rFonts w:ascii="Times New Roman" w:hAnsi="Times New Roman" w:cs="Times New Roman"/>
          <w:sz w:val="28"/>
          <w:szCs w:val="28"/>
        </w:rPr>
        <w:t xml:space="preserve">ты СНС реализуется в следующем: персистирующий спазм сосудов, возникающий под влиянием норадреналина, обуславливает </w:t>
      </w:r>
      <w:r w:rsidR="00704799" w:rsidRPr="003168DA">
        <w:rPr>
          <w:rFonts w:ascii="Times New Roman" w:hAnsi="Times New Roman" w:cs="Times New Roman"/>
          <w:sz w:val="28"/>
          <w:szCs w:val="28"/>
        </w:rPr>
        <w:t>пролиферацию миоцитов стенки артерий, приводит к росту постнагрузки и, вследствие чего, к повышению А</w:t>
      </w:r>
      <w:r w:rsidR="00546B85">
        <w:rPr>
          <w:rFonts w:ascii="Times New Roman" w:hAnsi="Times New Roman" w:cs="Times New Roman"/>
          <w:sz w:val="28"/>
          <w:szCs w:val="28"/>
        </w:rPr>
        <w:t>Д. Кроме того, возникший при эт</w:t>
      </w:r>
      <w:r w:rsidR="00704799" w:rsidRPr="003168DA">
        <w:rPr>
          <w:rFonts w:ascii="Times New Roman" w:hAnsi="Times New Roman" w:cs="Times New Roman"/>
          <w:sz w:val="28"/>
          <w:szCs w:val="28"/>
        </w:rPr>
        <w:t xml:space="preserve">ом влиянии спазм почечных артерий способствует дальнейшему активированию РААС, за счет образования ренина в почки и активированию в цепи последовательных реакций ангиотензина </w:t>
      </w:r>
      <w:r w:rsidR="00704799" w:rsidRPr="003168DA">
        <w:rPr>
          <w:rFonts w:ascii="Times New Roman" w:hAnsi="Times New Roman" w:cs="Times New Roman"/>
          <w:sz w:val="28"/>
          <w:szCs w:val="28"/>
          <w:lang w:val="en-US"/>
        </w:rPr>
        <w:t>II</w:t>
      </w:r>
      <w:r w:rsidR="00704799" w:rsidRPr="003168DA">
        <w:rPr>
          <w:rFonts w:ascii="Times New Roman" w:hAnsi="Times New Roman" w:cs="Times New Roman"/>
          <w:sz w:val="28"/>
          <w:szCs w:val="28"/>
        </w:rPr>
        <w:t xml:space="preserve">. Ангиотензин </w:t>
      </w:r>
      <w:r w:rsidR="00704799" w:rsidRPr="003168DA">
        <w:rPr>
          <w:rFonts w:ascii="Times New Roman" w:hAnsi="Times New Roman" w:cs="Times New Roman"/>
          <w:sz w:val="28"/>
          <w:szCs w:val="28"/>
          <w:lang w:val="en-US"/>
        </w:rPr>
        <w:t>II</w:t>
      </w:r>
      <w:r w:rsidR="00704799" w:rsidRPr="003168DA">
        <w:rPr>
          <w:rFonts w:ascii="Times New Roman" w:hAnsi="Times New Roman" w:cs="Times New Roman"/>
          <w:sz w:val="28"/>
          <w:szCs w:val="28"/>
        </w:rPr>
        <w:t xml:space="preserve"> в тоже время активирует СНС, повышая выделение норадреналина нервными ганглиями. С другой </w:t>
      </w:r>
      <w:r w:rsidR="00546B85">
        <w:rPr>
          <w:rFonts w:ascii="Times New Roman" w:hAnsi="Times New Roman" w:cs="Times New Roman"/>
          <w:sz w:val="28"/>
          <w:szCs w:val="28"/>
        </w:rPr>
        <w:t>с</w:t>
      </w:r>
      <w:r w:rsidR="00704799" w:rsidRPr="003168DA">
        <w:rPr>
          <w:rFonts w:ascii="Times New Roman" w:hAnsi="Times New Roman" w:cs="Times New Roman"/>
          <w:sz w:val="28"/>
          <w:szCs w:val="28"/>
        </w:rPr>
        <w:t xml:space="preserve">тороны, активация альдостерона инициирует задержку натрия, перегрузку жидкостью, приводя тем самым к развитию и поддержанию </w:t>
      </w:r>
      <w:r w:rsidR="000D5DEE" w:rsidRPr="003168DA">
        <w:rPr>
          <w:rFonts w:ascii="Times New Roman" w:hAnsi="Times New Roman" w:cs="Times New Roman"/>
          <w:sz w:val="28"/>
          <w:szCs w:val="28"/>
        </w:rPr>
        <w:t>АГ</w:t>
      </w:r>
      <w:r w:rsidRPr="003168DA">
        <w:rPr>
          <w:rFonts w:ascii="Times New Roman" w:hAnsi="Times New Roman" w:cs="Times New Roman"/>
          <w:sz w:val="28"/>
          <w:szCs w:val="28"/>
        </w:rPr>
        <w:t xml:space="preserve">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{"citationItems":[{"id":"ITEM-1","itemData":{"author":[{"dropping-particle":"","family":"А.О.","given":"Конради","non-dropping-particle":"","parse-names":false,"suffix":""}],"container-title":"Российский кардиологический журнал","id":"ITEM-1","issue":"102","issued":{"date-parts":[["2013"]]},"page":"52-63","title":"Вегетативная нервная система при артериальной гипертензии и сердечной недостаточности: современное понимание патофизиологической роли и новые подходы к лечению","type":"article-journal","volume":"4"},"uris":["http://www.mendeley.com/documents/?uuid=495bfb5f-16ca-42fe-b489-f3878902495a"]}],"mendeley":{"formattedCitation":"[62]","plainTextFormattedCitation":"[62]","previouslyFormattedCitation":"[61]"},"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[62]</w:t>
      </w:r>
      <w:r w:rsidRPr="003168DA">
        <w:rPr>
          <w:rFonts w:ascii="Times New Roman" w:hAnsi="Times New Roman" w:cs="Times New Roman"/>
          <w:sz w:val="28"/>
          <w:szCs w:val="28"/>
        </w:rPr>
        <w:fldChar w:fldCharType="end"/>
      </w:r>
    </w:p>
    <w:p w14:paraId="50522773" w14:textId="77777777" w:rsidR="000D5DEE" w:rsidRPr="003168DA" w:rsidRDefault="00C15E85"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Однако благодаря внедрению более чувствительных методик, стало понятно, что ключевую роль в развитии резистентной АГ имеет именно нейрогуморальная активация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10.5603/RH.2013.0089","author":[{"dropping-particle":"","family":"Херинг","given":"Дагмара","non-dropping-particle":"","parse-names":false,"suffix":""},{"dropping-particle":"","family":"Наркевич","given":"Кшиштоф","non-dropping-particle":"","parse-names":false,"suffix":""}],"id":"ITEM-1","issued":{"date-parts":[["2014"]]},"title":"Симпатическая нервная система и артериальная гипертензия : новые данные , дальнейшие перспективы","type":"article-journal"},"uris":["http://www.mendeley.com/documents/?uuid=b9aa1dbe-ba3f-4155-94b5-6d80053c66da"]},{"id":"ITEM-2","itemData":{"DOI":"10.1093/ajh/hpab124","ISSN":"19417225","PMID":"34355740","abstract":"The present paper will provide an update on the role of sympathetic neural factors in the development and progression of essential hypertension by reviewing data collected in the past 10 years. This will be done by discussing the results of the published studies in which sympathetic neural function in essential hypertension and related disease has been investigated via sophisticated and highly sensitive techniques, such as microneurographic recording of sympathetic nerve traffic and regional norepinephrine spillover. First, the relevance of the pathophysiological background of the neurogenic alterations will be discussed. It will be then examined the behavior of the sympathetic neural function in specific clinical phenotypes, such as resistant hypertension, pseudoresistant hypertension, and hypertensive states displaying elevated resting heart values. This will be followed by a discussion of the main results of the meta-analytic studies examining the behavior of sympathetic nerve traffic in essential hypertension, obesity, metabolic syndrome, and chronic renal failure. The sympathetic effects of renal denervation and carotid baroreceptor stimulation as well as the possible involvement of sympathetic neural factors in the determination of the so-called \"residual risk\"of the treated hypertensive patients will be finally discussed.","author":[{"dropping-particle":"","family":"Grassi","given":"Guido","non-dropping-particle":"","parse-names":false,"suffix":""}],"container-title":"American Journal of Hypertension","id":"ITEM-2","issue":"12","issued":{"date-parts":[["2021"]]},"page":"1247-1254","title":"The Sympathetic Nervous System in Hypertension: Roadmap Update of a Long Journey","type":"article-journal","volume":"34"},"uris":["http://www.mendeley.com/documents/?uuid=cfc451b2-49ba-4610-ada9-0b4504e02ea5"]}],"mendeley":{"formattedCitation":"[63,64]","plainTextFormattedCitation":"[63,64]","previouslyFormattedCitation":"[62,63]"},"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[63,64]</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0D5DEE" w:rsidRPr="003168DA">
        <w:rPr>
          <w:rFonts w:ascii="Times New Roman" w:hAnsi="Times New Roman" w:cs="Times New Roman"/>
          <w:sz w:val="28"/>
          <w:szCs w:val="28"/>
        </w:rPr>
        <w:t>Было продемонстрировано, что гиперсимпатикотония, выявляемая путем детекции повышенной мышечной симпатической активности периферических нервов и увеличенной почечной секреции норадреналина, являются характерной особенностью пациентов с рефрактерностью к ант</w:t>
      </w:r>
      <w:r w:rsidRPr="003168DA">
        <w:rPr>
          <w:rFonts w:ascii="Times New Roman" w:hAnsi="Times New Roman" w:cs="Times New Roman"/>
          <w:sz w:val="28"/>
          <w:szCs w:val="28"/>
        </w:rPr>
        <w:t xml:space="preserve">игипертензивной терапии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{"citationItems":[{"id":"ITEM-1","itemData":{"DOI":"10.1056/nejmc0904179","ISSN":"0028-4793","PMID":"19710497","abstract":"To the Editor: The renal sympathetic nerves have been identified as a major contributor to the complex pathophysiology of hypertension in both experimental models and in humans.1 Patients with essential hypertension generally have increased efferent sympathetic drive to the kidneys, as evidenced by elevated rates of renal norepinephrine spillover, defined as the amount of transmitter that escapes neuronal uptake and local metabolism and thus “spills over” into the circulation. Hypertension is also characterized by an increased rate of sympathetic-nerve firing, possibly modulated by afferent signaling from renal sensory nerves.2–4 A 59-year-old male patient with long-standing essential hypertension that was . . .","author":[{"dropping-particle":"","family":"Schlaich","given":"Markus P.","non-dropping-particle":"","parse-names":false,"suffix":""},{"dropping-particle":"","family":"Sobotka","given":"Paul A.","non-dropping-particle":"","parse-names":false,"suffix":""},{"dropping-particle":"","family":"Krum","given":"Henry","non-dropping-particle":"","parse-names":false,"suffix":""},{"dropping-particle":"","family":"Lambert","given":"Elisabeth","non-dropping-particle":"","parse-names":false,"suffix":""},{"dropping-particle":"","family":"Esler","given":"Murray D.","non-dropping-particle":"","parse-names":false,"suffix":""}],"container-title":"New England Journal of Medicine","id":"ITEM-1","issue":"9","issued":{"date-parts":[["2009"]]},"page":"932-934","title":"Renal Sympathetic-Nerve Ablation for Uncontrolled Hypertension","type":"article-journal","volume":"361"},"uris":["http://www.mendeley.com/documents/?uuid=037d5115-a240-4811-9a00-4abb10eaa2c0"]},{"id":"ITEM-2","itemData":{"DOI":"10.1007/s11906-017-0754-x","ISSN":"15343111","PMID":"28597403","abstract":"Purpose of Review: Emerging evidence suggests that multiple mechanisms may be responsible for the development of treatment-resistant hypertension (TRH). This review aims to summarize recent data on potential mechanisms of resistance and discuss current pharmacotherapeutic options available in the management of TRH. Recent Findings: Excess sodium and fluid retention, increased activation of the renin-angiotensin-aldosterone system, and heightened activity of the sympathetic nervous system appear to play an important role in development of TRH. Emerging evidence also suggests a role for arterial stiffness and, potentially, gut dysbiosis. Therapeutic approaches for TRH should include diuretic optimization and the addition of aldosterone antagonists as the preferred fourth agent in most patients. Further therapeutic approaches may be guided by the suspected underlying mechanism of TRH in conjunction with other patient-specific factors. Summary: The pathophysiology of TRH is multifaceted; however, increasing evidence supports several mechanisms that may be targeted to improve blood pressure control among patients with TRH. Further studies are needed to determine whether such approaches may be more effective than usual care.","author":[{"dropping-particle":"","family":"Hwang","given":"Andrew Y.","non-dropping-particle":"","parse-names":false,"suffix":""},{"dropping-particle":"","family":"Dietrich","given":"Eric","non-dropping-particle":"","parse-names":false,"suffix":""},{"dropping-particle":"","family":"Pepine","given":"Carl J.","non-dropping-particle":"","parse-names":false,"suffix":""},{"dropping-particle":"","family":"Smith","given":"Steven M.","non-dropping-particle":"","parse-names":false,"suffix":""}],"container-title":"Current Hypertension Reports","id":"ITEM-2","issue":"7","issued":{"date-parts":[["2017"]]},"page":"1-11","publisher":"Current Hypertension Reports","title":"Resistant Hypertension: Mechanisms and Treatment","type":"article-journal","volume":"19"},"uris":["http://www.mendeley.com/documents/?uuid=bfcd8dbb-5cda-49b0-b1e0-465ef5401b95"]}],"mendeley":{"formattedCitation":"[65,66]","plainTextFormattedCitation":"[65,66]","previouslyFormattedCitation":"[64,65]"},"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[65,66]</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7AC03DFE" w14:textId="77777777" w:rsidR="002667F8" w:rsidRPr="003168DA" w:rsidRDefault="00D47926"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Также было показано, что активация СНС участвует в развитии и прогрессировании сосудистого ремоделирования, эндотелиальной дисфункции, а также в повышении артериальной жесткости. В итальянском исследовании, проведенном на пациентах с односторонним поражением верхней или нижней конечности, которое потребовало хирургического вмешательства, снижение адренергического тонуса с помощью ипсилатеральной анестезии плечевого сплетения или ипсилатеральное удаление поясничных симпатических ганглиев привело к заметному увеличению растяжения лучевой и бедренной артерий соответственно </w:t>
      </w:r>
      <w:r w:rsidR="002667F8"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{"citationItems":[{"id":"ITEM-1","itemData":{"DOI":"10.1097/00004872-199917080-00011","ISSN":"02636352","PMID":"10466467","abstract":"Background. Sympathetic activation induced by cold pressor test or cigarette smoking is accompanied by a marked reduction of radial artery distensibility. It is not known, however, whether arterial distensibility is under tonic sympathetic restraint, or whether this restraint involves arteries greater than the radial one in both normal and pathological conditions. Methods. We studied the distensibility of radial artery by continuous ultrasonographic assessment of the changes in arterial diameter over the diasto-systolic pressure range (finger pressure measurement) in eight patients with a Dupuytren disease before and 20 min after ipsilateral brachial plexus anaesthesia. We also studied ultrasonographic distensibility of femoral artery in seven subjects before and 20 min after ipsilateral subarachnoid anaesthesia, performed before arthroscopic surgery, and in five patients with claudicatio intermittens before and 1 month after ipsilateral removal of the lumbar sympathectomy chain. In all three conditions, the contralateral artery served as control. Results. The three interventions did not cause any significant alteration in blood pressure and heart rate. Radial artery distensibility was markedly increased by ipsilateral anaesthesia of the brachial plexus (+36%, P &lt; 0.01). This was the case also for femoral artery distensibility both following ipsilateral subarachnoid anaesthesia in healthy subjects (+47%, P &lt; 0.05) or ipsilateral sympathetic gangliectomy in patients with peripheral artery disease (+26%, P &lt; 0.05). In all three instances, the distensibility of the contralateral artery remained unaffected. Conclusions. These data indicate that the sympathetic nervous system exerts a marked tonic restraint of arterial distensibility. This restraint involves medium-size and large muscular arteries and can also be seen in subjects with peripheral artery disease. This stiffening influence may increase the traumatic effect of intravascular pressure on the vessel wall and favour atherosclerosis.","author":[{"dropping-particle":"","family":"Failla","given":"Monica","non-dropping-particle":"","parse-names":false,"suffix":""},{"dropping-particle":"","family":"Grappiolo","given":"Alessandra","non-dropping-particle":"","parse-names":false,"suffix":""},{"dropping-particle":"","family":"Emanuelli","given":"Guglielmo","non-dropping-particle":"","parse-names":false,"suffix":""},{"dropping-particle":"","family":"Vitale","given":"Giovanni","non-dropping-particle":"","parse-names":false,"suffix":""},{"dropping-particle":"","family":"Fraschini","given":"Nicoletta","non-dropping-particle":"","parse-names":false,"suffix":""},{"dropping-particle":"","family":"Bigoni","given":"Marco","non-dropping-particle":"","parse-names":false,"suffix":""},{"dropping-particle":"","family":"Grieco","given":"Niccolò","non-dropping-particle":"","parse-names":false,"suffix":""},{"dropping-particle":"","family":"Denti","given":"Matteo","non-dropping-particle":"","parse-names":false,"suffix":""},{"dropping-particle":"","family":"Giannattasio","given":"Cristina","non-dropping-particle":"","parse-names":false,"suffix":""},{"dropping-particle":"","family":"Mancia","given":"Giuseppe","non-dropping-particle":"","parse-names":false,"suffix":""}],"container-title":"Journal of Hypertension","id":"ITEM-1","issue":"8","issued":{"date-parts":[["1999"]]},"page":"1117-1123","title":"Sympathetic tone restrains arterial distensibility of healthy and atherosclerotic subjects","type":"article-journal","volume":"17"},"uris":["http://www.mendeley.com/documents/?uuid=ac19bfcf-b81d-4cb9-8376-cabaf3432af3"]},{"id":"ITEM-2","itemData":{"DOI":"10.1161/HYPERTENSIONAHA.115.05449","ISSN":"15244563","PMID":"25987662","abstract":"Refractory hypertension is an extreme phenotype of treatment failure defined as uncontrolled blood pressure in spite of ≥5 classes of antihypertensive agents, including chlorthalidone and a mineralocorticoid receptor antagonist. A prospective evaluation of possible mechanisms of refractory hypertension has not been done. The goal of this study was to test for evidence of heightened sympathetic tone as indicated by 24-hour urinary normetanephrine levels, clinic and ambulatory heart rate (HR), HR variability, arterial stiffness as indexed by pulse wave velocity, and systemic vascular resistance compared with patients with controlled resistant hypertension. Forty-four consecutive patients, 15 with refractory and 29 with controlled resistant hypertension, were evaluated prospectively. Refractory hypertensive patients were younger (48±13.3 versus 56.5±14.1 years; P=0.038) and more likely women (80.0 versus 51.9%; P=0.047) compared with patients with controlled resistant hypertension. They also had higher urinary normetanephrine levels (464.4±250.2 versus 309.8±147.6 μg per 24 hours; P=0.03), higher clinic HR (77.8±7.7 versus 68.8±7.6 bpm; P=0.001) and 24-hour ambulatory HR (77.8±7.7 versus 68.8±7.6; P=0.0018), higher pulse wave velocity (11.8±2.2 versus 9.4±1.5 m/s; P=0.009), reduced HR variability (4.48 versus 6.11; P=0.03), and higher systemic vascular resistance (3795±1753 versus 2382±349 dyne·s·cm5·m2; P=0.008). These findings are consistent with heightened sympathetic tone being a major contributor to antihypertensive treatment failure and highlight the need for effective sympatholytic therapies in patients with refractory hypertension.","author":[{"dropping-particle":"","family":"Dudenbostel","given":"Tanja","non-dropping-particle":"","parse-names":false,"suffix":""},{"dropping-particle":"","family":"Acelajado","given":"Maria C.","non-dropping-particle":"","parse-names":false,"suffix":""},{"dropping-particle":"","family":"Pisoni","given":"Roberto","non-dropping-particle":"","parse-names":false,"suffix":""},{"dropping-particle":"","family":"Li","given":"Peng","non-dropping-particle":"","parse-names":false,"suffix":""},{"dropping-particle":"","family":"Oparil","given":"Suzanne","non-dropping-particle":"","parse-names":false,"suffix":""},{"dropping-particle":"","family":"Calhoun","given":"David A.","non-dropping-particle":"","parse-names":false,"suffix":""}],"container-title":"Hypertension","id":"ITEM-2","issue":"1","issued":{"date-parts":[["2015"]]},"page":"126-133","title":"Refractory hypertension: Evidence of heightened sympathetic activity as a cause of antihypertensive treatment failure","type":"article-journal","volume":"66"},"uris":["http://www.mendeley.com/documents/?uuid=4a963ec8-8215-402c-b683-bced34e2e874"]}],"mendeley":{"formattedCitation":"[67,68]","plainTextFormattedCitation":"[67,68]","previouslyFormattedCitation":"[66,67]"},"properties":{"noteIndex":0},"schema":"https://github.com/citation-style-language/schema/raw/master/csl-citation.json"}</w:instrText>
      </w:r>
      <w:r w:rsidR="002667F8"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[67,68]</w:t>
      </w:r>
      <w:r w:rsidR="002667F8" w:rsidRPr="003168DA">
        <w:rPr>
          <w:rFonts w:ascii="Times New Roman" w:hAnsi="Times New Roman" w:cs="Times New Roman"/>
          <w:sz w:val="28"/>
          <w:szCs w:val="28"/>
        </w:rPr>
        <w:fldChar w:fldCharType="end"/>
      </w:r>
      <w:r w:rsidRPr="003168DA">
        <w:rPr>
          <w:rFonts w:ascii="Times New Roman" w:hAnsi="Times New Roman" w:cs="Times New Roman"/>
          <w:sz w:val="28"/>
          <w:szCs w:val="28"/>
        </w:rPr>
        <w:t>.</w:t>
      </w:r>
    </w:p>
    <w:p w14:paraId="3C172399" w14:textId="77777777" w:rsidR="002667F8" w:rsidRPr="003168DA" w:rsidRDefault="002667F8"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Большой интерес представляют результаты фундаментальных исследований, которые продемонстрировали принципиальную роль активации СНС в развитии и поддержании хронического воспаления за счет продукции провоспалительных цитокинов клетками костного мозга и других органов и тканей, в результате которого происходят процессы ремоделирования сосудистой стенки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{"citationItems":[{"id":"ITEM-1","itemData":{"DOI":"10.1093/ajh/hpaa137","ISSN":"19417225","PMID":"32820797","abstract":"Aldosterone is a mineralocorticoid hormone that controls body fluid and electrolyte balance. Excess aldosterone is associated with cardiovascular and metabolic diseases. Inflammation plays a critical role on vascular damage promoted by aldosterone and aggravates vascular abnormalities, including endothelial dysfunction, vascular remodeling, fibrosis and oxidative stress, and other manifestations of end-organ damage that are associated with hypertension, other forms of cardiovascular disease, and diabetes mellitus and the metabolic syndrome. Over the past few years, many studies have consistently shown that aldosterone activates cells of the innate and adaptive immune systems. Macrophages and T cells accumulate in the kidneys, heart, and vasculature in response to aldosterone, and infiltration of immune cells contributes to end-organ damage in cardiovascular and metabolic diseases. Aldosterone activates various subsets of innate immune cells such as dendritic cells and monocytes/macrophages, as well as adaptive immune cells such as T lymphocytes, and, by activation of mineralocorticoid receptors stimulates proinflammatory transcription factors and the production of adhesion molecules and inflammatory cytokines and chemokines. This review will briefly highlight some of the studies on the involvement of aldosterone in activation of innate and adaptive immune cells and its impact on the cardiovascular system. Since aldosterone plays a key role in many cardiovascular and metabolic diseases, these data will open up promising perspectives for the identification of novel biomarkers and therapeutic targets for prevention and treatment of diseases associated with increased levels of aldosterone, such as arterial hypertension, obesity, the metabolic syndrome, and heart failure.","author":[{"dropping-particle":"","family":"Ferreira","given":"Nathanne S.","non-dropping-particle":"","parse-names":false,"suffix":""},{"dropping-particle":"","family":"Tostes","given":"Rita C.","non-dropping-particle":"","parse-names":false,"suffix":""},{"dropping-particle":"","family":"Paradis","given":"Pierre","non-dropping-particle":"","parse-names":false,"suffix":""},{"dropping-particle":"","family":"Schiffrin","given":"Ernesto L.","non-dropping-particle":"","parse-names":false,"suffix":""}],"container-title":"American Journal of Hypertension","id":"ITEM-1","issue":"1","issued":{"date-parts":[["2021"]]},"page":"15-27","title":"Aldosterone, Inflammation, Immune System, and Hypertension","type":"article-journal","volume":"34"},"uris":["http://www.mendeley.com/documents/?uuid=95d41834-fb79-4677-b01b-406cd92861ad"]}],"mendeley":{"formattedCitation":"[69]","plainTextFormattedCitation":"[69]","previouslyFormattedCitation":"[68]"},"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[69]</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w:t>
      </w:r>
    </w:p>
    <w:p w14:paraId="5EBD74D4" w14:textId="523FE772" w:rsidR="000D5DEE" w:rsidRPr="003168DA" w:rsidRDefault="000D5DEE"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Также </w:t>
      </w:r>
      <w:r w:rsidRPr="003168DA">
        <w:rPr>
          <w:rFonts w:ascii="Times New Roman" w:hAnsi="Times New Roman" w:cs="Times New Roman"/>
          <w:sz w:val="28"/>
          <w:szCs w:val="28"/>
          <w:lang w:val="en-US"/>
        </w:rPr>
        <w:t>Grassi</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G</w:t>
      </w:r>
      <w:r w:rsidRPr="003168DA">
        <w:rPr>
          <w:rFonts w:ascii="Times New Roman" w:hAnsi="Times New Roman" w:cs="Times New Roman"/>
          <w:sz w:val="28"/>
          <w:szCs w:val="28"/>
        </w:rPr>
        <w:t>.</w:t>
      </w:r>
      <w:r w:rsidR="002667F8" w:rsidRPr="003168DA">
        <w:rPr>
          <w:rFonts w:ascii="Times New Roman" w:hAnsi="Times New Roman" w:cs="Times New Roman"/>
          <w:sz w:val="28"/>
          <w:szCs w:val="28"/>
        </w:rPr>
        <w:t xml:space="preserve"> </w:t>
      </w:r>
      <w:r w:rsidR="00ED0E26" w:rsidRPr="003168DA">
        <w:rPr>
          <w:rFonts w:ascii="Times New Roman" w:hAnsi="Times New Roman" w:cs="Times New Roman"/>
          <w:sz w:val="28"/>
          <w:szCs w:val="28"/>
        </w:rPr>
        <w:t>и</w:t>
      </w:r>
      <w:r w:rsidR="002667F8" w:rsidRPr="003168DA">
        <w:rPr>
          <w:rFonts w:ascii="Times New Roman" w:hAnsi="Times New Roman" w:cs="Times New Roman"/>
          <w:sz w:val="28"/>
          <w:szCs w:val="28"/>
        </w:rPr>
        <w:t xml:space="preserve"> др.</w:t>
      </w:r>
      <w:r w:rsidRPr="003168DA">
        <w:rPr>
          <w:rFonts w:ascii="Times New Roman" w:hAnsi="Times New Roman" w:cs="Times New Roman"/>
          <w:sz w:val="28"/>
          <w:szCs w:val="28"/>
        </w:rPr>
        <w:t xml:space="preserve"> доказана роль </w:t>
      </w:r>
      <w:r w:rsidR="002667F8" w:rsidRPr="003168DA">
        <w:rPr>
          <w:rFonts w:ascii="Times New Roman" w:hAnsi="Times New Roman" w:cs="Times New Roman"/>
          <w:sz w:val="28"/>
          <w:szCs w:val="28"/>
        </w:rPr>
        <w:t xml:space="preserve">симпатического овердрайва </w:t>
      </w:r>
      <w:r w:rsidRPr="003168DA">
        <w:rPr>
          <w:rFonts w:ascii="Times New Roman" w:hAnsi="Times New Roman" w:cs="Times New Roman"/>
          <w:sz w:val="28"/>
          <w:szCs w:val="28"/>
        </w:rPr>
        <w:t>в прогрессировании АГ и развитии поражения органов-мишеней, в пе</w:t>
      </w:r>
      <w:r w:rsidR="002667F8" w:rsidRPr="003168DA">
        <w:rPr>
          <w:rFonts w:ascii="Times New Roman" w:hAnsi="Times New Roman" w:cs="Times New Roman"/>
          <w:sz w:val="28"/>
          <w:szCs w:val="28"/>
        </w:rPr>
        <w:t>р</w:t>
      </w:r>
      <w:r w:rsidR="00ED0E26" w:rsidRPr="003168DA">
        <w:rPr>
          <w:rFonts w:ascii="Times New Roman" w:hAnsi="Times New Roman" w:cs="Times New Roman"/>
          <w:sz w:val="28"/>
          <w:szCs w:val="28"/>
        </w:rPr>
        <w:t xml:space="preserve">вую очередь сердца и почек </w:t>
      </w:r>
      <w:r w:rsidR="00ED0E26"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{"citationItems":[{"id":"ITEM-1","itemData":{"DOI":"10.1016/j.jash.2016.02.015","ISSN":"18787436","PMID":"27052349","abstract":"Autonomic cardiovascular control is impaired in hypertension, leading to a reduction in the parasympathetic tone and to an increase in the sympathetic influences to the heart and peripheral vessels. The sympathetic dysfunction depends on a variety of reflex and nonreflex mechanisms and participates at development and progression of the essential hypertensive state. This has been shown to be the case for borderline hypertension, for moderate and severe high blood pressure, and for resistant hypertension as well. In addition, the adrenergic overdrive participates at the pathophysiology of the complex cardiometabolic alterations, known as \"end-organ damage,\" detectable in the clinical course of hypertensive disease. In the present article, we will review the main features of the adrenergic abnormalities characterizing essential hypertension, the mechanisms potentially involved in this neural abnormality, and its consequences as well. We will also discuss the most recent information achieved in the field and the areas worthy of future investigations.","author":[{"dropping-particle":"","family":"Grassi","given":"Guido","non-dropping-particle":"","parse-names":false,"suffix":""},{"dropping-particle":"","family":"Ram","given":"Venkata S.","non-dropping-particle":"","parse-names":false,"suffix":""}],"container-title":"Journal of the American Society of Hypertension","id":"ITEM-1","issue":"5","issued":{"date-parts":[["2016"]]},"page":"457-466","title":"Evidence for a critical role of the sympathetic nervous system in hypertension","type":"article-journal","volume":"10"},"uris":["http://www.mendeley.com/documents/?uuid=e065e794-790c-44a2-b5a6-180c46db13d5"]}],"mendeley":{"formattedCitation":"[70]","plainTextFormattedCitation":"[70]","previouslyFormattedCitation":"[69]"},"properties":{"noteIndex":0},"schema":"https://github.com/citation-style-language/schema/raw/master/csl-citation.json"}</w:instrText>
      </w:r>
      <w:r w:rsidR="00ED0E26"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[70]</w:t>
      </w:r>
      <w:r w:rsidR="00ED0E26" w:rsidRPr="003168DA">
        <w:rPr>
          <w:rFonts w:ascii="Times New Roman" w:hAnsi="Times New Roman" w:cs="Times New Roman"/>
          <w:sz w:val="28"/>
          <w:szCs w:val="28"/>
        </w:rPr>
        <w:fldChar w:fldCharType="end"/>
      </w:r>
      <w:r w:rsidR="00ED0E26"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Таким образом, симпатический овердрайв является </w:t>
      </w:r>
      <w:r w:rsidR="00704799" w:rsidRPr="003168DA">
        <w:rPr>
          <w:rFonts w:ascii="Times New Roman" w:hAnsi="Times New Roman" w:cs="Times New Roman"/>
          <w:sz w:val="28"/>
          <w:szCs w:val="28"/>
        </w:rPr>
        <w:t>важнейшим фактором</w:t>
      </w:r>
      <w:r w:rsidRPr="003168DA">
        <w:rPr>
          <w:rFonts w:ascii="Times New Roman" w:hAnsi="Times New Roman" w:cs="Times New Roman"/>
          <w:sz w:val="28"/>
          <w:szCs w:val="28"/>
        </w:rPr>
        <w:t xml:space="preserve"> формирования и поддержания резистентности к антигипертензивной терапии (рис</w:t>
      </w:r>
      <w:r w:rsidR="00853C55">
        <w:rPr>
          <w:rFonts w:ascii="Times New Roman" w:hAnsi="Times New Roman" w:cs="Times New Roman"/>
          <w:sz w:val="28"/>
          <w:szCs w:val="28"/>
        </w:rPr>
        <w:t>унок</w:t>
      </w:r>
      <w:r w:rsidRPr="003168DA">
        <w:rPr>
          <w:rFonts w:ascii="Times New Roman" w:hAnsi="Times New Roman" w:cs="Times New Roman"/>
          <w:sz w:val="28"/>
          <w:szCs w:val="28"/>
        </w:rPr>
        <w:t xml:space="preserve"> 1).</w:t>
      </w:r>
    </w:p>
    <w:p w14:paraId="2537D776" w14:textId="77777777" w:rsidR="0015626E" w:rsidRPr="003168DA" w:rsidRDefault="0015626E" w:rsidP="00EF59E1">
      <w:pPr>
        <w:spacing w:after="0" w:line="240" w:lineRule="auto"/>
        <w:jc w:val="center"/>
        <w:rPr>
          <w:rFonts w:ascii="Times New Roman" w:hAnsi="Times New Roman" w:cs="Times New Roman"/>
          <w:sz w:val="28"/>
          <w:szCs w:val="28"/>
        </w:rPr>
      </w:pPr>
      <w:r w:rsidRPr="003168DA">
        <w:rPr>
          <w:rFonts w:ascii="Times New Roman" w:hAnsi="Times New Roman" w:cs="Times New Roman"/>
          <w:b/>
          <w:noProof/>
          <w:sz w:val="28"/>
          <w:szCs w:val="28"/>
        </w:rPr>
        <w:lastRenderedPageBreak/>
        <w:drawing>
          <wp:inline distT="0" distB="0" distL="0" distR="0" wp14:anchorId="22E79A28" wp14:editId="2A11BF6F">
            <wp:extent cx="5021580" cy="3941287"/>
            <wp:effectExtent l="0" t="0" r="7620" b="2540"/>
            <wp:docPr id="2" name="Рисунок 2" descr="C:\Users\админ\OneDrive\Рабочий стол\ДИССЕРТАЦИЯ\мои статьи\обзор СНС АГ\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Рабочий стол\ДИССЕРТАЦИЯ\мои статьи\обзор СНС АГ\Рис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944" cy="3984740"/>
                    </a:xfrm>
                    <a:prstGeom prst="rect">
                      <a:avLst/>
                    </a:prstGeom>
                    <a:noFill/>
                    <a:ln>
                      <a:noFill/>
                    </a:ln>
                  </pic:spPr>
                </pic:pic>
              </a:graphicData>
            </a:graphic>
          </wp:inline>
        </w:drawing>
      </w:r>
    </w:p>
    <w:p w14:paraId="6A5199AA" w14:textId="77777777" w:rsidR="007B626A" w:rsidRPr="003168DA" w:rsidRDefault="007B626A" w:rsidP="007B626A">
      <w:pPr>
        <w:spacing w:after="0" w:line="240" w:lineRule="auto"/>
        <w:jc w:val="center"/>
        <w:rPr>
          <w:rFonts w:ascii="Times New Roman" w:hAnsi="Times New Roman" w:cs="Times New Roman"/>
          <w:sz w:val="28"/>
          <w:szCs w:val="28"/>
        </w:rPr>
      </w:pPr>
    </w:p>
    <w:p w14:paraId="5780F9C1" w14:textId="77777777" w:rsidR="007B626A" w:rsidRPr="003168DA" w:rsidRDefault="000D5DEE" w:rsidP="00EF59E1">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w:t>
      </w:r>
      <w:r w:rsidR="0015626E" w:rsidRPr="003168DA">
        <w:rPr>
          <w:rFonts w:ascii="Times New Roman" w:hAnsi="Times New Roman" w:cs="Times New Roman"/>
          <w:sz w:val="28"/>
          <w:szCs w:val="28"/>
        </w:rPr>
        <w:t>унок</w:t>
      </w:r>
      <w:r w:rsidRPr="003168DA">
        <w:rPr>
          <w:rFonts w:ascii="Times New Roman" w:hAnsi="Times New Roman" w:cs="Times New Roman"/>
          <w:sz w:val="28"/>
          <w:szCs w:val="28"/>
        </w:rPr>
        <w:t xml:space="preserve"> </w:t>
      </w:r>
      <w:r w:rsidR="00ED0E26" w:rsidRPr="003168DA">
        <w:rPr>
          <w:rFonts w:ascii="Times New Roman" w:hAnsi="Times New Roman" w:cs="Times New Roman"/>
          <w:sz w:val="28"/>
          <w:szCs w:val="28"/>
        </w:rPr>
        <w:t>1</w:t>
      </w:r>
      <w:r w:rsidR="0015626E" w:rsidRPr="003168DA">
        <w:rPr>
          <w:rFonts w:ascii="Times New Roman" w:hAnsi="Times New Roman" w:cs="Times New Roman"/>
          <w:sz w:val="28"/>
          <w:szCs w:val="28"/>
        </w:rPr>
        <w:t xml:space="preserve"> -</w:t>
      </w:r>
      <w:r w:rsidR="00ED0E26" w:rsidRPr="003168DA">
        <w:rPr>
          <w:rFonts w:ascii="Times New Roman" w:hAnsi="Times New Roman" w:cs="Times New Roman"/>
          <w:sz w:val="28"/>
          <w:szCs w:val="28"/>
        </w:rPr>
        <w:t xml:space="preserve"> </w:t>
      </w:r>
      <w:r w:rsidR="004E5241" w:rsidRPr="003168DA">
        <w:rPr>
          <w:rFonts w:ascii="Times New Roman" w:hAnsi="Times New Roman" w:cs="Times New Roman"/>
          <w:sz w:val="28"/>
          <w:szCs w:val="28"/>
        </w:rPr>
        <w:t>Роль</w:t>
      </w:r>
      <w:r w:rsidRPr="003168DA">
        <w:rPr>
          <w:rFonts w:ascii="Times New Roman" w:hAnsi="Times New Roman" w:cs="Times New Roman"/>
          <w:sz w:val="28"/>
          <w:szCs w:val="28"/>
        </w:rPr>
        <w:t xml:space="preserve"> симпатической нервной системы в развитии резистентной артериальной гипертонии</w:t>
      </w:r>
    </w:p>
    <w:p w14:paraId="09FA49A4" w14:textId="77777777" w:rsidR="007B626A" w:rsidRPr="003168DA" w:rsidRDefault="007B626A" w:rsidP="00EF59E1">
      <w:pPr>
        <w:spacing w:after="0" w:line="240" w:lineRule="auto"/>
        <w:jc w:val="center"/>
        <w:rPr>
          <w:rFonts w:ascii="Times New Roman" w:hAnsi="Times New Roman" w:cs="Times New Roman"/>
          <w:sz w:val="28"/>
          <w:szCs w:val="28"/>
        </w:rPr>
      </w:pPr>
    </w:p>
    <w:p w14:paraId="61E7DAF6" w14:textId="6FD493E0" w:rsidR="000D5DEE" w:rsidRPr="003168DA" w:rsidRDefault="007B626A" w:rsidP="00EC71F5">
      <w:pPr>
        <w:spacing w:after="0" w:line="240" w:lineRule="auto"/>
        <w:ind w:firstLine="567"/>
        <w:rPr>
          <w:rFonts w:ascii="Times New Roman" w:hAnsi="Times New Roman" w:cs="Times New Roman"/>
          <w:sz w:val="24"/>
          <w:szCs w:val="24"/>
        </w:rPr>
      </w:pPr>
      <w:r w:rsidRPr="003168DA">
        <w:rPr>
          <w:rFonts w:ascii="Times New Roman" w:hAnsi="Times New Roman" w:cs="Times New Roman"/>
          <w:sz w:val="24"/>
          <w:szCs w:val="24"/>
        </w:rPr>
        <w:t>Примечание -  Источник</w:t>
      </w:r>
      <w:r w:rsidR="00ED0E26" w:rsidRPr="003168DA">
        <w:rPr>
          <w:rFonts w:ascii="Times New Roman" w:hAnsi="Times New Roman" w:cs="Times New Roman"/>
          <w:sz w:val="24"/>
          <w:szCs w:val="24"/>
        </w:rPr>
        <w:t xml:space="preserve"> </w:t>
      </w:r>
      <w:r w:rsidR="00ED0E26" w:rsidRPr="003168DA">
        <w:rPr>
          <w:rFonts w:ascii="Times New Roman" w:hAnsi="Times New Roman" w:cs="Times New Roman"/>
          <w:sz w:val="24"/>
          <w:szCs w:val="24"/>
        </w:rPr>
        <w:fldChar w:fldCharType="begin" w:fldLock="1"/>
      </w:r>
      <w:r w:rsidR="00862490" w:rsidRPr="003168DA">
        <w:rPr>
          <w:rFonts w:ascii="Times New Roman" w:hAnsi="Times New Roman" w:cs="Times New Roman"/>
          <w:sz w:val="24"/>
          <w:szCs w:val="24"/>
        </w:rPr>
        <w:instrText>ADDIN CSL_CITATION {"citationItems":[{"id":"ITEM-1","itemData":{"DOI":"10.18705/1607-419X-2022-28-4-348-356","ISBN":"2022284348","ISSN":"24118524","abstract":"Resistant arterial hypertension (HTN) is a significant risk factor for cardiovascular disease and mortality. Such clinical conditions as obesity, obstructive sleep apnea and hyperaldosteronism are interrelated links of the clinical phenotype of these patients. At the same time, these conditions are interrelated by the pathophysiological basis, i.e. activity of the sympathetic nervous system. Objective. To systematize data on the role of persistent sympathetic nervous system hyperactivation in the development and progression of resistant HTN. Design and methods. We searched for clinical studies and systematic reviews in databases (PubMed, Cochrane Library) examining the role of sympathetic overdrive, as well as treatment methods for resistant HTN aimed at blocking sympathetic activation. Results. Increased activity of the sympathetic nervous system is one of the most important links in the formation of resistance to antihypertensive therapy. Moreover, it is the chronic sympathetic overdrive that unites the most common risk factors of resistant HTN, namely obstructive sleep apnea, obesity and insulin resistance, renin-angiotensin system activation, and aldosterone hyperproduction. Conclusions. The increased interest in the study of the sympathetic nervous system in recent decades has contributed to the accumulation of new data on the pathophysiological and clinical aspects of resistant HTN, as well as expanded its treatment methods by introducing into clinical practice the technique of sympathetic denervation of the renal arteries. Further study of sympathetic activation contributes to the development of new therapeutic techniques and will change the management of patients with resistant HTN.","author":[{"dropping-particle":"","family":"Orehov","given":"Andrey Yu","non-dropping-particle":"","parse-names":false,"suffix":""},{"dropping-particle":"","family":"Karazhanova","given":"Lyudmila K.","non-dropping-particle":"","parse-names":false,"suffix":""}],"container-title":"Arterial Hypertension (Russian Federation)","id":"ITEM-1","issue":"4","issued":{"date-parts":[["2022"]]},"page":"348-356","title":"The role of the sympathetic nervous system in resistant hypertension: pathophysiological and clinical aspects","type":"article-journal","volume":"28"},"uris":["http://www.mendeley.com/documents/?uuid=6c9cc0a7-6bf4-4dc6-a389-4826d34e836f"]}],"mendeley":{"formattedCitation":"[57]","plainTextFormattedCitation":"[57]","previouslyFormattedCitation":"[56]"},"properties":{"noteIndex":0},"schema":"https://github.com/citation-style-language/schema/raw/master/csl-citation.json"}</w:instrText>
      </w:r>
      <w:r w:rsidR="00ED0E26" w:rsidRPr="003168DA">
        <w:rPr>
          <w:rFonts w:ascii="Times New Roman" w:hAnsi="Times New Roman" w:cs="Times New Roman"/>
          <w:sz w:val="24"/>
          <w:szCs w:val="24"/>
        </w:rPr>
        <w:fldChar w:fldCharType="separate"/>
      </w:r>
      <w:r w:rsidR="00862490" w:rsidRPr="003168DA">
        <w:rPr>
          <w:rFonts w:ascii="Times New Roman" w:hAnsi="Times New Roman" w:cs="Times New Roman"/>
          <w:noProof/>
          <w:sz w:val="24"/>
          <w:szCs w:val="24"/>
        </w:rPr>
        <w:t>[57</w:t>
      </w:r>
      <w:r w:rsidR="00853C55">
        <w:rPr>
          <w:rFonts w:ascii="Times New Roman" w:hAnsi="Times New Roman" w:cs="Times New Roman"/>
          <w:noProof/>
          <w:sz w:val="24"/>
          <w:szCs w:val="24"/>
        </w:rPr>
        <w:t>,с. 4</w:t>
      </w:r>
      <w:r w:rsidR="00862490" w:rsidRPr="003168DA">
        <w:rPr>
          <w:rFonts w:ascii="Times New Roman" w:hAnsi="Times New Roman" w:cs="Times New Roman"/>
          <w:noProof/>
          <w:sz w:val="24"/>
          <w:szCs w:val="24"/>
        </w:rPr>
        <w:t>]</w:t>
      </w:r>
      <w:r w:rsidR="00ED0E26" w:rsidRPr="003168DA">
        <w:rPr>
          <w:rFonts w:ascii="Times New Roman" w:hAnsi="Times New Roman" w:cs="Times New Roman"/>
          <w:sz w:val="24"/>
          <w:szCs w:val="24"/>
        </w:rPr>
        <w:fldChar w:fldCharType="end"/>
      </w:r>
    </w:p>
    <w:p w14:paraId="16C80D06" w14:textId="77777777" w:rsidR="007B626A" w:rsidRPr="003168DA" w:rsidRDefault="007B626A" w:rsidP="007B626A">
      <w:pPr>
        <w:spacing w:after="0" w:line="240" w:lineRule="auto"/>
        <w:rPr>
          <w:rFonts w:ascii="Times New Roman" w:hAnsi="Times New Roman" w:cs="Times New Roman"/>
          <w:sz w:val="28"/>
          <w:szCs w:val="28"/>
        </w:rPr>
      </w:pPr>
    </w:p>
    <w:p w14:paraId="13A86A1C" w14:textId="6031D452" w:rsidR="00280067" w:rsidRPr="003168DA" w:rsidRDefault="00ED0E26"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Однако только вазоконстрикторных реакций и сосудистого ремоделирования не достаточно для развития стойкого повышения АД или резистентной АГ. Важнейшее значение здесь приобретает активация СНС </w:t>
      </w:r>
      <w:r w:rsidR="00546B85">
        <w:rPr>
          <w:rFonts w:ascii="Times New Roman" w:hAnsi="Times New Roman" w:cs="Times New Roman"/>
          <w:sz w:val="28"/>
          <w:szCs w:val="28"/>
        </w:rPr>
        <w:t>почек, реализующая</w:t>
      </w:r>
      <w:r w:rsidR="00280067" w:rsidRPr="003168DA">
        <w:rPr>
          <w:rFonts w:ascii="Times New Roman" w:hAnsi="Times New Roman" w:cs="Times New Roman"/>
          <w:sz w:val="28"/>
          <w:szCs w:val="28"/>
        </w:rPr>
        <w:t xml:space="preserve"> один из мощнейших клинических факторов резистентной АГ, как уже указывалось ранее, задержку жидкости. В работе </w:t>
      </w:r>
      <w:r w:rsidR="00280067" w:rsidRPr="003168DA">
        <w:rPr>
          <w:rFonts w:ascii="Times New Roman" w:hAnsi="Times New Roman" w:cs="Times New Roman"/>
          <w:sz w:val="28"/>
          <w:szCs w:val="28"/>
          <w:lang w:val="en-US"/>
        </w:rPr>
        <w:t>Grassi</w:t>
      </w:r>
      <w:r w:rsidR="00280067" w:rsidRPr="003168DA">
        <w:rPr>
          <w:rFonts w:ascii="Times New Roman" w:hAnsi="Times New Roman" w:cs="Times New Roman"/>
          <w:sz w:val="28"/>
          <w:szCs w:val="28"/>
        </w:rPr>
        <w:t xml:space="preserve"> </w:t>
      </w:r>
      <w:r w:rsidR="00280067" w:rsidRPr="003168DA">
        <w:rPr>
          <w:rFonts w:ascii="Times New Roman" w:hAnsi="Times New Roman" w:cs="Times New Roman"/>
          <w:sz w:val="28"/>
          <w:szCs w:val="28"/>
          <w:lang w:val="en-US"/>
        </w:rPr>
        <w:t>G</w:t>
      </w:r>
      <w:r w:rsidR="00280067" w:rsidRPr="003168DA">
        <w:rPr>
          <w:rFonts w:ascii="Times New Roman" w:hAnsi="Times New Roman" w:cs="Times New Roman"/>
          <w:sz w:val="28"/>
          <w:szCs w:val="28"/>
        </w:rPr>
        <w:t xml:space="preserve"> и др., было показано, что спилловер норадреналина в почечных артериях повышен среди лиц с АГ, </w:t>
      </w:r>
      <w:r w:rsidR="00704799" w:rsidRPr="003168DA">
        <w:rPr>
          <w:rFonts w:ascii="Times New Roman" w:hAnsi="Times New Roman" w:cs="Times New Roman"/>
          <w:sz w:val="28"/>
          <w:szCs w:val="28"/>
        </w:rPr>
        <w:t>данный факт обуславливает повышенное всасывание ионов натрия в канальцах почки и усиливает выделение ренина</w:t>
      </w:r>
      <w:r w:rsidR="00280067" w:rsidRPr="003168DA">
        <w:rPr>
          <w:rFonts w:ascii="Times New Roman" w:hAnsi="Times New Roman" w:cs="Times New Roman"/>
          <w:sz w:val="28"/>
          <w:szCs w:val="28"/>
        </w:rPr>
        <w:t xml:space="preserve"> </w:t>
      </w:r>
      <w:r w:rsidR="00280067"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{"citationItems":[{"id":"ITEM-1","itemData":{"DOI":"10.1016/j.jash.2016.02.015","ISSN":"18787436","PMID":"27052349","abstract":"Autonomic cardiovascular control is impaired in hypertension, leading to a reduction in the parasympathetic tone and to an increase in the sympathetic influences to the heart and peripheral vessels. The sympathetic dysfunction depends on a variety of reflex and nonreflex mechanisms and participates at development and progression of the essential hypertensive state. This has been shown to be the case for borderline hypertension, for moderate and severe high blood pressure, and for resistant hypertension as well. In addition, the adrenergic overdrive participates at the pathophysiology of the complex cardiometabolic alterations, known as \"end-organ damage,\" detectable in the clinical course of hypertensive disease. In the present article, we will review the main features of the adrenergic abnormalities characterizing essential hypertension, the mechanisms potentially involved in this neural abnormality, and its consequences as well. We will also discuss the most recent information achieved in the field and the areas worthy of future investigations.","author":[{"dropping-particle":"","family":"Grassi","given":"Guido","non-dropping-particle":"","parse-names":false,"suffix":""},{"dropping-particle":"","family":"Ram","given":"Venkata S.","non-dropping-particle":"","parse-names":false,"suffix":""}],"container-title":"Journal of the American Society of Hypertension","id":"ITEM-1","issue":"5","issued":{"date-parts":[["2016"]]},"page":"457-466","title":"Evidence for a critical role of the sympathetic nervous system in hypertension","type":"article-journal","volume":"10"},"uris":["http://www.mendeley.com/documents/?uuid=e065e794-790c-44a2-b5a6-180c46db13d5"]}],"mendeley":{"formattedCitation":"[70]","plainTextFormattedCitation":"[70]","previouslyFormattedCitation":"[69]"},"properties":{"noteIndex":0},"schema":"https://github.com/citation-style-language/schema/raw/master/csl-citation.json"}</w:instrText>
      </w:r>
      <w:r w:rsidR="00280067"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[70</w:t>
      </w:r>
      <w:r w:rsidR="00853C55">
        <w:rPr>
          <w:rFonts w:ascii="Times New Roman" w:hAnsi="Times New Roman" w:cs="Times New Roman"/>
          <w:noProof/>
          <w:sz w:val="28"/>
          <w:szCs w:val="28"/>
        </w:rPr>
        <w:t>,с. 2</w:t>
      </w:r>
      <w:r w:rsidR="00862490" w:rsidRPr="003168DA">
        <w:rPr>
          <w:rFonts w:ascii="Times New Roman" w:hAnsi="Times New Roman" w:cs="Times New Roman"/>
          <w:noProof/>
          <w:sz w:val="28"/>
          <w:szCs w:val="28"/>
        </w:rPr>
        <w:t>]</w:t>
      </w:r>
      <w:r w:rsidR="00280067" w:rsidRPr="003168DA">
        <w:rPr>
          <w:rFonts w:ascii="Times New Roman" w:hAnsi="Times New Roman" w:cs="Times New Roman"/>
          <w:sz w:val="28"/>
          <w:szCs w:val="28"/>
        </w:rPr>
        <w:fldChar w:fldCharType="end"/>
      </w:r>
      <w:r w:rsidR="00A41FFD" w:rsidRPr="003168DA">
        <w:rPr>
          <w:rFonts w:ascii="Times New Roman" w:hAnsi="Times New Roman" w:cs="Times New Roman"/>
          <w:sz w:val="28"/>
          <w:szCs w:val="28"/>
        </w:rPr>
        <w:t xml:space="preserve">. Таким образом, </w:t>
      </w:r>
      <w:r w:rsidR="00704799" w:rsidRPr="003168DA">
        <w:rPr>
          <w:rFonts w:ascii="Times New Roman" w:hAnsi="Times New Roman" w:cs="Times New Roman"/>
          <w:sz w:val="28"/>
          <w:szCs w:val="28"/>
        </w:rPr>
        <w:t xml:space="preserve">сформировалась новая концепция в лечении резистентной АГ, направленная на прямое воздействие на СНС почек. </w:t>
      </w:r>
    </w:p>
    <w:p w14:paraId="3EFB8039" w14:textId="77777777" w:rsidR="00A41FFD" w:rsidRPr="003168DA" w:rsidRDefault="00D54EB9"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Опубликованные в последние годы работы показали недостаточную степень изученности и недооценку иннервации и кровоснабжения почек. В традиционных исследованиях указывалось, что для поддержания АГ необходима активация афферентных и эфферентных волокон </w:t>
      </w:r>
      <w:r w:rsidR="00A41FFD"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{"citationItems":[{"id":"ITEM-1","itemData":{"DOI":"10.1002/cphy.c100043","ISSN":"20404603","PMID":"23737201","abstract":"The kidney is innervated with efferent sympathetic nerve fibers that directly contact the vasculature, the renal tubules, and the juxtaglomerular granular cells. Via specific adrenoceptors, increased efferent renal sympathetic nerve activity decreases renal blood flow and glomerular filtration rate, increases renal tubular sodium and water reabsorption, and increases renin release. Decreased efferent renal sympathetic nerve activity produces opposite functional responses. This integrated system contributes importantly to homeostatic regulation of sodium and water balance under physiological conditions and to pathological alterations in sodium and water balance in disease. The kidney contains afferent sensory nerve fibers that are located primarily in the renal pelvic wall where they sense stretch. Stretch activation of these afferent sensory nerve fibers elicits an inhibitory renorenal reflex response wherein the contralateral kidney exhibits a compensatory natriuresis and diuresis due to diminished efferent renal sympathetic nerve activity. The renorenal reflex coordinates the excretory function of the two kidneys so as to facilitate homeostatic regulation of sodium and water balance. There is a negative feedback loop in which efferent renal sympathetic nerve activity facilitates increases in afferent renal nerve activity that in turn inhibit efferent renal sympathetic nerve activity so as to avoid excess renal sodium retention. In states of renal disease or injury, there is activation of afferent sensory nerve fibers that are excitatory, leading to increased peripheral sympathetic nerve activity, vasoconstriction, and increased arterial pressure. Proof of principle studies in essential hypertensive patients demonstrate that renal denervation produces sustained decreases in arterial pressure. © 2011 American Physiological Society.","author":[{"dropping-particle":"","family":"Johns","given":"Edward J.","non-dropping-particle":"","parse-names":false,"suffix":""},{"dropping-particle":"","family":"Kopp","given":"Ulla C.","non-dropping-particle":"","parse-names":false,"suffix":""},{"dropping-particle":"","family":"DiBona","given":"Gerald F.","non-dropping-particle":"","parse-names":false,"suffix":""}],"container-title":"Comprehensive Physiology","id":"ITEM-1","issue":"2","issued":{"date-parts":[["2011"]]},"page":"731-767","title":"Neural control of renal function","type":"article-journal","volume":"1"},"uris":["http://www.mendeley.com/documents/?uuid=2a0f1e16-3f73-4b04-b844-02af56ed8859"]}],"mendeley":{"formattedCitation":"[71]","plainTextFormattedCitation":"[71]","previouslyFormattedCitation":"[70]"},"properties":{"noteIndex":0},"schema":"https://github.com/citation-style-language/schema/raw/master/csl-citation.json"}</w:instrText>
      </w:r>
      <w:r w:rsidR="00A41FFD"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[71]</w:t>
      </w:r>
      <w:r w:rsidR="00A41FFD" w:rsidRPr="003168DA">
        <w:rPr>
          <w:rFonts w:ascii="Times New Roman" w:hAnsi="Times New Roman" w:cs="Times New Roman"/>
          <w:sz w:val="28"/>
          <w:szCs w:val="28"/>
        </w:rPr>
        <w:fldChar w:fldCharType="end"/>
      </w:r>
      <w:r w:rsidR="00A41FFD" w:rsidRPr="003168DA">
        <w:rPr>
          <w:rFonts w:ascii="Times New Roman" w:hAnsi="Times New Roman" w:cs="Times New Roman"/>
          <w:sz w:val="28"/>
          <w:szCs w:val="28"/>
        </w:rPr>
        <w:t>.</w:t>
      </w:r>
      <w:r w:rsidR="003219BA"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Передаваемые сигналы от центральной нервной системы к почечным ганглиям обуславливают повышенную реабсорбцию натрия, спазм почечных артерий и увеличение выработки ренина с дальнейшей активацией РААС. В тоже время импульсы от ренальных ганглий к структурам головного мозга, возникающие при </w:t>
      </w:r>
      <w:r w:rsidRPr="003168DA">
        <w:rPr>
          <w:rFonts w:ascii="Times New Roman" w:hAnsi="Times New Roman" w:cs="Times New Roman"/>
          <w:sz w:val="28"/>
          <w:szCs w:val="28"/>
        </w:rPr>
        <w:lastRenderedPageBreak/>
        <w:t xml:space="preserve">внутриклубочковой ишемии, </w:t>
      </w:r>
      <w:r w:rsidR="00936AEF" w:rsidRPr="003168DA">
        <w:rPr>
          <w:rFonts w:ascii="Times New Roman" w:hAnsi="Times New Roman" w:cs="Times New Roman"/>
          <w:sz w:val="28"/>
          <w:szCs w:val="28"/>
        </w:rPr>
        <w:t xml:space="preserve">повышает симпатическое возбуждение периферических органов и тканей. </w:t>
      </w:r>
    </w:p>
    <w:p w14:paraId="5172F28F" w14:textId="77777777" w:rsidR="00D47926" w:rsidRPr="003168DA" w:rsidRDefault="003219BA"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Доступные сегодня методики интервенционного лечения резистентной АГ, в первую</w:t>
      </w:r>
      <w:r w:rsidR="00C7117A" w:rsidRPr="003168DA">
        <w:rPr>
          <w:rFonts w:ascii="Times New Roman" w:hAnsi="Times New Roman" w:cs="Times New Roman"/>
          <w:sz w:val="28"/>
          <w:szCs w:val="28"/>
        </w:rPr>
        <w:t xml:space="preserve"> очередь,</w:t>
      </w:r>
      <w:r w:rsidRPr="003168DA">
        <w:rPr>
          <w:rFonts w:ascii="Times New Roman" w:hAnsi="Times New Roman" w:cs="Times New Roman"/>
          <w:sz w:val="28"/>
          <w:szCs w:val="28"/>
        </w:rPr>
        <w:t xml:space="preserve"> симпатическая денервация почечных артер</w:t>
      </w:r>
      <w:r w:rsidR="00C7117A" w:rsidRPr="003168DA">
        <w:rPr>
          <w:rFonts w:ascii="Times New Roman" w:hAnsi="Times New Roman" w:cs="Times New Roman"/>
          <w:sz w:val="28"/>
          <w:szCs w:val="28"/>
        </w:rPr>
        <w:t>ий или ренальная денервация (СДПА</w:t>
      </w:r>
      <w:r w:rsidRPr="003168DA">
        <w:rPr>
          <w:rFonts w:ascii="Times New Roman" w:hAnsi="Times New Roman" w:cs="Times New Roman"/>
          <w:sz w:val="28"/>
          <w:szCs w:val="28"/>
        </w:rPr>
        <w:t>) повысили интерес к детальному изучению регуляции ренальной гемодинамики. Так, одно из крупнейших исследований анатомических препаратов продемонстрировало следующие морфологические особенности СНС почек</w:t>
      </w:r>
      <w:r w:rsidR="00003EB1" w:rsidRPr="003168DA">
        <w:rPr>
          <w:rFonts w:ascii="Times New Roman" w:hAnsi="Times New Roman" w:cs="Times New Roman"/>
          <w:sz w:val="28"/>
          <w:szCs w:val="28"/>
        </w:rPr>
        <w:t xml:space="preserve"> </w:t>
      </w:r>
      <w:r w:rsidR="00003EB1"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{"citationItems":[{"id":"ITEM-1","itemData":{"DOI":"10.1161/HYPERTENSIONAHA.120.15106","ISSN":"15244563","PMID":"32829660","abstract":"Despite the use of renal denervation to treat hypertension, the anatomy of the renal nervous system remains poorly understood. We performed a detailed quantitative analysis of the human renal nervous system anatomy with the goal of optimizing renal denervation procedural safety and efficacy. Sixty kidneys from 30 human cadavers were systematically microdissected to quantify anatomic variations in renal nerve patterns. Contrary to current clinical perception, not all renal innervation followed the main renal artery. A significant portion of the renal nerves (late arriving nerves) frequently reached the kidney (73% of the right kidney and 53% of the left kidney) bypassing the main renal artery. The ratio of the main renal artery length/aorta-renal hilar distance proved to be a useful variable to identify the presence/absence of these late arriving nerves (odds ratio, 0.001 (95% CI, 0.00002-0.0692; P: 0.001) with a cutoff of 0.75 (sensitivity: 0.68, specificity: 0.83, area under ROC curve at threshold: 0.76). When present, polar arteries were also highly associated with the presence of late arriving nerve. Finally, the perivascular space around the proximal main renal artery was frequently occupied by fused ganglia from the solar plexus (right kidney: 53%, left kidney: 83%) and/or by the lumbar sympathetic chain (right kidney: 63%, left kidney: 60%). Both carried innervation to the kidneys but importantly also to other abdominal and pelvic organs, which can be accidentally denervated if the proximal renal artery is targeted for ablation. These novel anatomic insights may help guide future procedural treatment recommendations to increase the likelihood of safely reaching and destroying targeted nerves during renal denervation procedures.","author":[{"dropping-particle":"","family":"García-Touchard","given":"Arturo","non-dropping-particle":"","parse-names":false,"suffix":""},{"dropping-particle":"","family":"Maranillo","given":"Eva","non-dropping-particle":"","parse-names":false,"suffix":""},{"dropping-particle":"","family":"Mompeo","given":"Blanca","non-dropping-particle":"","parse-names":false,"suffix":""},{"dropping-particle":"","family":"Sañudo","given":"José Ramón","non-dropping-particle":"","parse-names":false,"suffix":""}],"container-title":"Hypertension","id":"ITEM-1","issued":{"date-parts":[["2020"]]},"page":"1240-1246","title":"Microdissection of the human renal nervous system: Implications for performing renal denervation procedures","type":"article-journal"},"uris":["http://www.mendeley.com/documents/?uuid=a837f2cf-74e1-446a-96a0-78875800b4b5"]}],"mendeley":{"formattedCitation":"[72]","plainTextFormattedCitation":"[72]","previouslyFormattedCitation":"[71]"},"properties":{"noteIndex":0},"schema":"https://github.com/citation-style-language/schema/raw/master/csl-citation.json"}</w:instrText>
      </w:r>
      <w:r w:rsidR="00003EB1"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[72]</w:t>
      </w:r>
      <w:r w:rsidR="00003EB1"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41D02859" w14:textId="77777777" w:rsidR="003219BA" w:rsidRPr="003168DA" w:rsidRDefault="00C7117A" w:rsidP="00EC71F5">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Значительная часть почечных нервов имеет более дистальное расположение (73% </w:t>
      </w:r>
      <w:r w:rsidR="00003EB1" w:rsidRPr="003168DA">
        <w:rPr>
          <w:rFonts w:ascii="Times New Roman" w:hAnsi="Times New Roman" w:cs="Times New Roman"/>
          <w:sz w:val="28"/>
          <w:szCs w:val="28"/>
        </w:rPr>
        <w:t>в случае правой почечной артерии, 53% левой почечной артерии)</w:t>
      </w:r>
    </w:p>
    <w:p w14:paraId="69A8B459" w14:textId="77777777" w:rsidR="00003EB1" w:rsidRPr="003168DA" w:rsidRDefault="00003EB1" w:rsidP="00EC71F5">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Расстояние между почечными нервами и адвентицией почечных артерий также было наименьшим в дистальном сегменте почечных артерий (6,23 (0,2-14,5) мм в правой и 3,64 (0,4-9,5) мм левой</w:t>
      </w:r>
      <w:r w:rsidR="00782082" w:rsidRPr="003168DA">
        <w:rPr>
          <w:rFonts w:ascii="Times New Roman" w:hAnsi="Times New Roman" w:cs="Times New Roman"/>
          <w:sz w:val="28"/>
          <w:szCs w:val="28"/>
        </w:rPr>
        <w:t xml:space="preserve"> почечных артериях</w:t>
      </w:r>
      <w:r w:rsidRPr="003168DA">
        <w:rPr>
          <w:rFonts w:ascii="Times New Roman" w:hAnsi="Times New Roman" w:cs="Times New Roman"/>
          <w:sz w:val="28"/>
          <w:szCs w:val="28"/>
        </w:rPr>
        <w:t>).</w:t>
      </w:r>
    </w:p>
    <w:p w14:paraId="081BA841" w14:textId="77777777" w:rsidR="00003EB1" w:rsidRPr="003168DA" w:rsidRDefault="00003EB1" w:rsidP="00EC71F5">
      <w:pPr>
        <w:pStyle w:val="a3"/>
        <w:numPr>
          <w:ilvl w:val="0"/>
          <w:numId w:val="6"/>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Отношение длины главной почечной артерии к расстоянию между аортой и почечной артерий может выступать в качестве предиктора наличия/отсутствия поздно-отходящих почечных нервов. </w:t>
      </w:r>
    </w:p>
    <w:p w14:paraId="28128B00" w14:textId="77777777" w:rsidR="00474814" w:rsidRPr="003168DA" w:rsidRDefault="00474814"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Схожие данные были по</w:t>
      </w:r>
      <w:r w:rsidR="00F43A10" w:rsidRPr="003168DA">
        <w:rPr>
          <w:rFonts w:ascii="Times New Roman" w:hAnsi="Times New Roman" w:cs="Times New Roman"/>
          <w:sz w:val="28"/>
          <w:szCs w:val="28"/>
        </w:rPr>
        <w:t>лучены Ивановым К.Е. и др., но на</w:t>
      </w:r>
      <w:r w:rsidRPr="003168DA">
        <w:rPr>
          <w:rFonts w:ascii="Times New Roman" w:hAnsi="Times New Roman" w:cs="Times New Roman"/>
          <w:sz w:val="28"/>
          <w:szCs w:val="28"/>
        </w:rPr>
        <w:t xml:space="preserve"> меньшей выборке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{"citationItems":[{"id":"ITEM-1","itemData":{"DOI":"10.18705/1607-419X-2018-24-5-515-520","ISSN":"24118524","abstract":"Objective. Understanding of nerve and ganglia distribution in human renal arteries is essential in effective transcatheter denervation procedures. The purpose of the study was histological characterization of nerves and ganglia in human renal artery. design and methods. Histological study included 29 proximal renal artery sections obtained from 20 patients with different cardiovascular diseases. Results. We identified 1203 nervous elements, of them fibers — 1148, ganglia — 55 (4 %). The range of distances from intima to nerves was 0,3–8,8 mm [1,4 (1,0; 1,9) mm]; the range of distances from intima to ganglia was 0,6–4,5 mm [2,2 (1,4; 2,7) mm]. The majority among nerve elements (93 %) were located at a depth of 3 mm from artery lumen. conclusions. The majority of nervous elements of renal arteries is located within 3 mm deep from artery lumen.","author":[{"dropping-particle":"","family":"К. Е. Иванов, Л. Б. Митрофанова, С. В. Гарькина, Е. Н. Михайлов","given":"Д. С. Лебедев","non-dropping-particle":"","parse-names":false,"suffix":""}],"container-title":"Arterial Hypertension (Russian Federation)","id":"ITEM-1","issue":"5","issued":{"date-parts":[["2018"]]},"page":"515-520","title":"Нервные волокна и ганглии почечных артерий у человека: гистологическая характеристика","type":"article-journal","volume":"24"},"uris":["http://www.mendeley.com/documents/?uuid=38001820-b08e-46b2-a3f1-25672356ec20"]}],"mendeley":{"formattedCitation":"[73]","plainTextFormattedCitation":"[73]","previouslyFormattedCitation":"[72]"},"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[73]</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Так, авторами исследовано 29 гистологических препаратов аутопсийного материала 20 пациентов с анамнезом ССЗ. Показано, что д</w:t>
      </w:r>
      <w:r w:rsidRPr="003168DA">
        <w:rPr>
          <w:rStyle w:val="fontstyle01"/>
          <w:rFonts w:ascii="Times New Roman" w:hAnsi="Times New Roman" w:cs="Times New Roman"/>
          <w:color w:val="auto"/>
          <w:sz w:val="28"/>
          <w:szCs w:val="28"/>
        </w:rPr>
        <w:t>иапазон расстояний от интимы почечных артерий до нервов</w:t>
      </w:r>
      <w:r w:rsidRPr="003168DA">
        <w:rPr>
          <w:rFonts w:ascii="Times New Roman" w:hAnsi="Times New Roman" w:cs="Times New Roman"/>
          <w:sz w:val="28"/>
          <w:szCs w:val="28"/>
        </w:rPr>
        <w:t xml:space="preserve"> </w:t>
      </w:r>
      <w:r w:rsidRPr="003168DA">
        <w:rPr>
          <w:rStyle w:val="fontstyle01"/>
          <w:rFonts w:ascii="Times New Roman" w:hAnsi="Times New Roman" w:cs="Times New Roman"/>
          <w:color w:val="auto"/>
          <w:sz w:val="28"/>
          <w:szCs w:val="28"/>
        </w:rPr>
        <w:t xml:space="preserve">составил 0,3–8,8 мм. </w:t>
      </w:r>
    </w:p>
    <w:p w14:paraId="6A6B3A1E" w14:textId="77777777" w:rsidR="00C166D2" w:rsidRPr="003168DA" w:rsidRDefault="00003EB1" w:rsidP="00EC71F5">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Таким образом, предста</w:t>
      </w:r>
      <w:r w:rsidR="009200DA" w:rsidRPr="003168DA">
        <w:rPr>
          <w:rFonts w:ascii="Times New Roman" w:hAnsi="Times New Roman" w:cs="Times New Roman"/>
          <w:sz w:val="28"/>
          <w:szCs w:val="28"/>
        </w:rPr>
        <w:t>вляется обоснованным принципиальная роль СНС в возникновении АГ, с развитием резистентной формы, с дальнейшим прогрессированием обусловленных ею органных поражений. Таргетное воздействие на региональную СНС почек со снижением эффектов персистирующего симпатического овердрайва стало возможным с внедрением эндоваскулярных методик</w:t>
      </w:r>
      <w:r w:rsidR="00C166D2" w:rsidRPr="003168DA">
        <w:rPr>
          <w:rFonts w:ascii="Times New Roman" w:hAnsi="Times New Roman" w:cs="Times New Roman"/>
          <w:sz w:val="28"/>
          <w:szCs w:val="28"/>
        </w:rPr>
        <w:t xml:space="preserve"> коррекции неконтролируемой АГ. </w:t>
      </w:r>
    </w:p>
    <w:p w14:paraId="2EA176CD" w14:textId="77777777" w:rsidR="00D47926" w:rsidRPr="003168DA" w:rsidRDefault="00D47926" w:rsidP="00EF59E1">
      <w:pPr>
        <w:spacing w:after="0" w:line="240" w:lineRule="auto"/>
        <w:rPr>
          <w:rFonts w:ascii="Times New Roman" w:hAnsi="Times New Roman" w:cs="Times New Roman"/>
          <w:sz w:val="28"/>
          <w:szCs w:val="28"/>
        </w:rPr>
      </w:pPr>
    </w:p>
    <w:p w14:paraId="03577184" w14:textId="77777777" w:rsidR="00EE2B38" w:rsidRPr="003168DA" w:rsidRDefault="00AC19D9" w:rsidP="00EC71F5">
      <w:pPr>
        <w:pStyle w:val="a3"/>
        <w:numPr>
          <w:ilvl w:val="1"/>
          <w:numId w:val="2"/>
        </w:numPr>
        <w:shd w:val="clear" w:color="auto" w:fill="FFFFFF"/>
        <w:tabs>
          <w:tab w:val="left" w:pos="465"/>
          <w:tab w:val="left" w:pos="993"/>
        </w:tabs>
        <w:spacing w:after="0" w:line="240" w:lineRule="auto"/>
        <w:ind w:left="0" w:firstLine="567"/>
        <w:jc w:val="both"/>
        <w:rPr>
          <w:rFonts w:ascii="Times New Roman" w:eastAsia="Times New Roman" w:hAnsi="Times New Roman" w:cs="Times New Roman"/>
          <w:b/>
          <w:sz w:val="28"/>
          <w:szCs w:val="28"/>
        </w:rPr>
      </w:pPr>
      <w:r w:rsidRPr="003168DA">
        <w:rPr>
          <w:rFonts w:ascii="Times New Roman" w:eastAsia="Times New Roman" w:hAnsi="Times New Roman" w:cs="Times New Roman"/>
          <w:b/>
          <w:sz w:val="28"/>
          <w:szCs w:val="28"/>
        </w:rPr>
        <w:t>Интервенционные методы лечения резистентной артериальной гипертензии. Радиочастотная денервация почечных артерий</w:t>
      </w:r>
    </w:p>
    <w:p w14:paraId="228EC4F4" w14:textId="77777777" w:rsidR="00EC71F5" w:rsidRPr="003168DA" w:rsidRDefault="00EC71F5" w:rsidP="00EC71F5">
      <w:pPr>
        <w:pStyle w:val="a3"/>
        <w:shd w:val="clear" w:color="auto" w:fill="FFFFFF"/>
        <w:tabs>
          <w:tab w:val="left" w:pos="465"/>
          <w:tab w:val="left" w:pos="993"/>
        </w:tabs>
        <w:spacing w:after="0" w:line="240" w:lineRule="auto"/>
        <w:ind w:left="0" w:firstLine="567"/>
        <w:jc w:val="both"/>
        <w:rPr>
          <w:rFonts w:ascii="Times New Roman" w:eastAsia="Times New Roman" w:hAnsi="Times New Roman" w:cs="Times New Roman"/>
          <w:b/>
          <w:sz w:val="28"/>
          <w:szCs w:val="28"/>
        </w:rPr>
      </w:pPr>
    </w:p>
    <w:p w14:paraId="4CAA7CAA" w14:textId="77777777" w:rsidR="00EE2B38" w:rsidRPr="003168DA" w:rsidRDefault="00EE2B38" w:rsidP="00EC71F5">
      <w:pPr>
        <w:pStyle w:val="a3"/>
        <w:numPr>
          <w:ilvl w:val="2"/>
          <w:numId w:val="2"/>
        </w:numPr>
        <w:shd w:val="clear" w:color="auto" w:fill="FFFFFF"/>
        <w:tabs>
          <w:tab w:val="left" w:pos="465"/>
          <w:tab w:val="left" w:pos="993"/>
        </w:tabs>
        <w:spacing w:after="0" w:line="240" w:lineRule="auto"/>
        <w:ind w:left="0" w:firstLine="567"/>
        <w:jc w:val="both"/>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Результаты клинических исследований применения симпатической денервации почечных артерий с применением систем первого и второго поколения</w:t>
      </w:r>
    </w:p>
    <w:p w14:paraId="437D69F0" w14:textId="77777777" w:rsidR="00EE2B38" w:rsidRPr="003168DA" w:rsidRDefault="00936AEF" w:rsidP="00EC71F5">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 xml:space="preserve">Полученные в последние 20 лет результаты серии фундаментальных и прикладных исследований способствовали большему пониманию физиологии СНС, открыв тем самым новые возможности </w:t>
      </w:r>
      <w:r w:rsidR="00EE2B38" w:rsidRPr="003168DA">
        <w:rPr>
          <w:rFonts w:ascii="Times New Roman" w:eastAsia="Times New Roman" w:hAnsi="Times New Roman" w:cs="Times New Roman"/>
          <w:sz w:val="28"/>
          <w:szCs w:val="28"/>
        </w:rPr>
        <w:t xml:space="preserve">в </w:t>
      </w:r>
      <w:r w:rsidR="00D44BDD" w:rsidRPr="003168DA">
        <w:rPr>
          <w:rFonts w:ascii="Times New Roman" w:eastAsia="Times New Roman" w:hAnsi="Times New Roman" w:cs="Times New Roman"/>
          <w:sz w:val="28"/>
          <w:szCs w:val="28"/>
        </w:rPr>
        <w:t>развитии концепции локального воздействия на СНС. Разрабатываемая с начала 20 века хирургическая симпатэктомия, представляющая собой и</w:t>
      </w:r>
      <w:r w:rsidRPr="003168DA">
        <w:rPr>
          <w:rFonts w:ascii="Times New Roman" w:eastAsia="Times New Roman" w:hAnsi="Times New Roman" w:cs="Times New Roman"/>
          <w:sz w:val="28"/>
          <w:szCs w:val="28"/>
        </w:rPr>
        <w:t xml:space="preserve">ссечение симпатических ганглием селективно на абдоминальном и торакальном уровне </w:t>
      </w:r>
      <w:r w:rsidR="00D44BDD" w:rsidRPr="003168DA">
        <w:rPr>
          <w:rFonts w:ascii="Times New Roman" w:eastAsia="Times New Roman" w:hAnsi="Times New Roman" w:cs="Times New Roman"/>
          <w:sz w:val="28"/>
          <w:szCs w:val="28"/>
        </w:rPr>
        <w:fldChar w:fldCharType="begin" w:fldLock="1"/>
      </w:r>
      <w:r w:rsidR="00862490" w:rsidRPr="003168DA">
        <w:rPr>
          <w:rFonts w:ascii="Times New Roman" w:eastAsia="Times New Roman" w:hAnsi="Times New Roman" w:cs="Times New Roman"/>
          <w:sz w:val="28"/>
          <w:szCs w:val="28"/>
        </w:rPr>
        <w:instrText>ADDIN CSL_CITATION {"citationItems":[{"id":"ITEM-1","itemData":{"DOI":"10.1093/EURHEARTJ/SUAA158","ISSN":"15542815","abstract":"Initial studies on renal denervation (RDN) for the treatment of non-controlled arterial hypertension (HTN) through radiofrequency ablation of renal arteries demonstrated that RDN is an effective therapeutic strategy to reduce arterial blood pressure (BP). Nonetheless, the first randomized study, SYMPLICITY-HTN-3, failed to demonstrate a clear benefit for RND over the control group. Technologic evolution, with the introduction of new second generation multi-electrode devices, allowed deep energy delivery along the full circumference of the vessel. Two recent randomized studies involving patients assuming (SPYRAL HTN-ON MED) or not (SPYRAL HTN-OFF MED) antihypertensive pharmacologic treatment, demonstrated the efficacy and safety of RDN using second generation systems for radiofrequency ablation. Another recent randomized study demonstrated that RDN with ultrasounds (RADIANCE-HTN SOLO) of the main renal arteries led to a significant BP reduction compared to the control group. These studies have once again raised the interest of the scientific community towards attempting to define the appropriate role of RDN in the treatment of hypertension. Nonetheless, larger and longer clinical trials will be necessary to draw further conclusions.","author":[{"dropping-particle":"","family":"Versaci","given":"Francesco","non-dropping-particle":"","parse-names":false,"suffix":""},{"dropping-particle":"","family":"Sciarretta","given":"Sebastiano","non-dropping-particle":"","parse-names":false,"suffix":""},{"dropping-particle":"","family":"Scappaticci","given":"Massimiliano","non-dropping-particle":"","parse-names":false,"suffix":""},{"dropping-particle":"","family":"Calcagno","given":"Simone","non-dropping-particle":"","parse-names":false,"suffix":""},{"dropping-particle":"","family":"Pietro","given":"Riccardo","non-dropping-particle":"di","parse-names":false,"suffix":""},{"dropping-particle":"","family":"Sbandi","given":"Francesca","non-dropping-particle":"","parse-names":false,"suffix":""},{"dropping-particle":"","family":"Dei Giudici","given":"Angela","non-dropping-particle":"","parse-names":false,"suffix":""},{"dropping-particle":"","family":"Prete","given":"Armando","non-dropping-particle":"Del","parse-names":false,"suffix":""},{"dropping-particle":"","family":"Angelis","given":"Stefano","non-dropping-particle":"de","parse-names":false,"suffix":""},{"dropping-particle":"","family":"Biondi-Zoccai","given":"Giuseppe","non-dropping-particle":"","parse-names":false,"suffix":""}],"container-title":"European Heart Journal, Supplement","id":"ITEM-1","issued":{"date-parts":[["2020"]]},"page":"L160-L165","title":"Renal arteries denervation with second generation systems: A remedy for resistant hypertension?","type":"article-journal","volume":"22"},"uris":["http://www.mendeley.com/documents/?uuid=7a273dee-264d-4ccf-9ca8-2b307789bd61"]},{"id":"ITEM-2","itemData":{"DOI":"10.1016/S0002-9610(39)90698-7","ISSN":"00029610","abstract":"The various tests made to select suitable cases of essential hypertension for surgical treatment are described and their value discussed. An attempt is made to indicate the proper cases for operation, and the indications and contraindications set forth. The various operative techniques are described and their advantages and disadvantages discussed. The results of the various types of surgery and of the groups doing this work are reported. Individual groups report similar results. Excellent results are reported in 25 to 50 per cent, and worthwhile results in over 50 per cent of cases by all groups. In addition all reports show a marked improvement clinically without fall in blood pressure in approximately another 25 per cent of cases. The author reports 36.3 per cent excellent results, 36.3 per cent good results and 27.4 per cent failures in a series of twenty two cases. © 1939.","author":[{"dropping-particle":"","family":"Flothow","given":"Paul G.","non-dropping-particle":"","parse-names":false,"suffix":""}],"container-title":"The American Journal of Surgery","id":"ITEM-2","issue":"3","issued":{"date-parts":[["1939"]]},"page":"535-543","title":"The surgical treatment of essential hypertension","type":"article-journal","volume":"44"},"uris":["http://www.mendeley.com/documents/?uuid=177c8142-85f2-46fd-bcc2-e76d929c71af"]}],"mendeley":{"formattedCitation":"[74,75]","plainTextFormattedCitation":"[74,75]","previouslyFormattedCitation":"[73,74]"},"properties":{"noteIndex":0},"schema":"https://github.com/citation-style-language/schema/raw/master/csl-citation.json"}</w:instrText>
      </w:r>
      <w:r w:rsidR="00D44BDD" w:rsidRPr="003168DA">
        <w:rPr>
          <w:rFonts w:ascii="Times New Roman" w:eastAsia="Times New Roman" w:hAnsi="Times New Roman" w:cs="Times New Roman"/>
          <w:sz w:val="28"/>
          <w:szCs w:val="28"/>
        </w:rPr>
        <w:fldChar w:fldCharType="separate"/>
      </w:r>
      <w:r w:rsidR="00862490" w:rsidRPr="003168DA">
        <w:rPr>
          <w:rFonts w:ascii="Times New Roman" w:eastAsia="Times New Roman" w:hAnsi="Times New Roman" w:cs="Times New Roman"/>
          <w:noProof/>
          <w:sz w:val="28"/>
          <w:szCs w:val="28"/>
        </w:rPr>
        <w:t>[74,75]</w:t>
      </w:r>
      <w:r w:rsidR="00D44BDD" w:rsidRPr="003168DA">
        <w:rPr>
          <w:rFonts w:ascii="Times New Roman" w:eastAsia="Times New Roman" w:hAnsi="Times New Roman" w:cs="Times New Roman"/>
          <w:sz w:val="28"/>
          <w:szCs w:val="28"/>
        </w:rPr>
        <w:fldChar w:fldCharType="end"/>
      </w:r>
      <w:r w:rsidR="00D44BDD" w:rsidRPr="003168DA">
        <w:rPr>
          <w:rFonts w:ascii="Times New Roman" w:eastAsia="Times New Roman" w:hAnsi="Times New Roman" w:cs="Times New Roman"/>
          <w:sz w:val="28"/>
          <w:szCs w:val="28"/>
        </w:rPr>
        <w:t xml:space="preserve">, в 21 веке претерпела значительные изменения.  </w:t>
      </w:r>
    </w:p>
    <w:p w14:paraId="3D55F068" w14:textId="77777777" w:rsidR="001678E9" w:rsidRPr="003168DA" w:rsidRDefault="00ED0ECB" w:rsidP="00EC71F5">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Предложенная в 2003 году</w:t>
      </w:r>
      <w:r w:rsidR="003F11AB" w:rsidRPr="003168DA">
        <w:rPr>
          <w:rFonts w:ascii="Times New Roman" w:hAnsi="Times New Roman" w:cs="Times New Roman"/>
          <w:sz w:val="28"/>
          <w:szCs w:val="28"/>
        </w:rPr>
        <w:t xml:space="preserve"> H. Levin и M. Gelfand методика СДПА, основанная на радиочастотной аблации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10.1093/eurheartj/ehaa121","ISSN":"15229645","PMID":"32211888","author":[{"dropping-particle":"","family":"Mahfoud","given":"Felix","non-dropping-particle":"","parse-names":false,"suffix":""},{"dropping-particle":"","family":"Azizi","given":"Michel","non-dropping-particle":"","parse-names":false,"suffix":""},{"dropping-particle":"","family":"Ewen","given":"Sebastian","non-dropping-particle":"","parse-names":false,"suffix":""},{"dropping-particle":"","family":"Pathak","given":"Atul","non-dropping-particle":"","parse-names":false,"suffix":""},{"dropping-particle":"","family":"Ukena","given":"Christian","non-dropping-particle":"","parse-names":false,"suffix":""},{"dropping-particle":"","family":"Blankestijn","given":"Peter J.","non-dropping-particle":"","parse-names":false,"suffix":""},{"dropping-particle":"","family":"Böhm","given":"Michael","non-dropping-particle":"","parse-names":false,"suffix":""},{"dropping-particle":"","family":"Burnier","given":"Michel","non-dropping-particle":"","parse-names":false,"suffix":""},{"dropping-particle":"","family":"Chatellier","given":"Gilles","non-dropping-particle":"","parse-names":false,"suffix":""},{"dropping-particle":"","family":"Durand Zaleski","given":"Isabelle","non-dropping-particle":"","parse-names":false,"suffix":""},{"dropping-particle":"","family":"Grassi","given":"Guido","non-dropping-particle":"","parse-names":false,"suffix":""},{"dropping-particle":"","family":"Joner","given":"Michael","non-dropping-particle":"","parse-names":false,"suffix":""},{"dropping-particle":"","family":"Kandzari","given":"David E.","non-dropping-particle":"","parse-names":false,"suffix":""},{"dropping-particle":"","family":"Kirtane","given":"Ajay","non-dropping-particle":"","parse-names":false,"suffix":""},{"dropping-particle":"","family":"Kjeldsen","given":"Sverre E.","non-dropping-particle":"","parse-names":false,"suffix":""},{"dropping-particle":"","family":"Lobo","given":"Melvin D.","non-dropping-particle":"","parse-names":false,"suffix":""},{"dropping-particle":"","family":"Lüscher","given":"Thomas F.","non-dropping-particle":"","parse-names":false,"suffix":""},{"dropping-particle":"","family":"McEvoy","given":"John William","non-dropping-particle":"","parse-names":false,"suffix":""},{"dropping-particle":"","family":"Parati","given":"Gianfranco","non-dropping-particle":"","parse-names":false,"suffix":""},{"dropping-particle":"","family":"Rossignol","given":"Patrick","non-dropping-particle":"","parse-names":false,"suffix":""},{"dropping-particle":"","family":"Ruilope","given":"Luis","non-dropping-particle":"","parse-names":false,"suffix":""},{"dropping-particle":"","family":"Schlaich","given":"Markus P.","non-dropping-particle":"","parse-names":false,"suffix":""},{"dropping-particle":"","family":"Shahzad","given":"Atif","non-dropping-particle":"","parse-names":false,"suffix":""},{"dropping-particle":"","family":"Sharif","given":"Faisal","non-dropping-particle":"","parse-names":false,"suffix":""},{"dropping-particle":"","family":"Sharp","given":"Andrew S.P.","non-dropping-particle":"","parse-names":false,"suffix":""},{"dropping-particle":"","family":"Sievert","given":"Horst","non-dropping-particle":"","parse-names":false,"suffix":""},{"dropping-particle":"","family":"Volpe","given":"Massimo","non-dropping-particle":"","parse-names":false,"suffix":""},{"dropping-particle":"","family":"Weber","given":"Michael A.","non-dropping-particle":"","parse-names":false,"suffix":""},{"dropping-particle":"","family":"Schmieder","given":"Roland E.","non-dropping-particle":"","parse-names":false,"suffix":""},{"dropping-particle":"","family":"Tsioufis","given":"Costas","non-dropping-particle":"","parse-names":false,"suffix":""},{"dropping-particle":"","family":"Wijns","given":"William","non-dropping-particle":"","parse-names":false,"suffix":""}],"container-title":"European Heart Journal","id":"ITEM-1","issue":"16","issued":{"date-parts":[["2020"]]},"page":"1588-1599","title":"Proceedings from the 3rd European Clinical Consensus Conference for clinical trials in device-based hypertension therapies","type":"article-journal","volume":"41"},"uris":["http://www.mendeley.com/documents/?uuid=5a4dead0-427d-40a9-9372-2fc59d942b7b"]}],"mendeley":{"formattedCitation":"[76]","plainTextFormattedCitation":"[76]","previouslyFormattedCitation":"[75]"},"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[76]</w:t>
      </w:r>
      <w:r w:rsidRPr="003168DA">
        <w:rPr>
          <w:rFonts w:ascii="Times New Roman" w:hAnsi="Times New Roman" w:cs="Times New Roman"/>
          <w:sz w:val="28"/>
          <w:szCs w:val="28"/>
        </w:rPr>
        <w:fldChar w:fldCharType="end"/>
      </w:r>
      <w:r w:rsidR="003F11AB" w:rsidRPr="003168DA">
        <w:rPr>
          <w:rFonts w:ascii="Times New Roman" w:hAnsi="Times New Roman" w:cs="Times New Roman"/>
          <w:sz w:val="28"/>
          <w:szCs w:val="28"/>
        </w:rPr>
        <w:t xml:space="preserve">, и реализованная в 2007 г в виде аблационного катетера (диаметр 4 </w:t>
      </w:r>
      <w:r w:rsidR="003F11AB" w:rsidRPr="003168DA">
        <w:rPr>
          <w:rFonts w:ascii="Times New Roman" w:hAnsi="Times New Roman" w:cs="Times New Roman"/>
          <w:sz w:val="28"/>
          <w:szCs w:val="28"/>
          <w:lang w:val="en-US"/>
        </w:rPr>
        <w:t>F</w:t>
      </w:r>
      <w:r w:rsidR="003F11AB" w:rsidRPr="003168DA">
        <w:rPr>
          <w:rFonts w:ascii="Times New Roman" w:hAnsi="Times New Roman" w:cs="Times New Roman"/>
          <w:sz w:val="28"/>
          <w:szCs w:val="28"/>
        </w:rPr>
        <w:t>) с к</w:t>
      </w:r>
      <w:r w:rsidR="00BB60F8" w:rsidRPr="003168DA">
        <w:rPr>
          <w:rFonts w:ascii="Times New Roman" w:hAnsi="Times New Roman" w:cs="Times New Roman"/>
          <w:sz w:val="28"/>
          <w:szCs w:val="28"/>
        </w:rPr>
        <w:t xml:space="preserve">онцевым электродом (1,5 мм) и </w:t>
      </w:r>
      <w:r w:rsidR="00BB60F8" w:rsidRPr="003168DA">
        <w:rPr>
          <w:rFonts w:ascii="Times New Roman" w:hAnsi="Times New Roman" w:cs="Times New Roman"/>
          <w:sz w:val="28"/>
          <w:szCs w:val="28"/>
        </w:rPr>
        <w:lastRenderedPageBreak/>
        <w:t xml:space="preserve">радиочастотным </w:t>
      </w:r>
      <w:r w:rsidR="003F11AB" w:rsidRPr="003168DA">
        <w:rPr>
          <w:rFonts w:ascii="Times New Roman" w:hAnsi="Times New Roman" w:cs="Times New Roman"/>
          <w:sz w:val="28"/>
          <w:szCs w:val="28"/>
        </w:rPr>
        <w:t>генератором малой мощности 8 Вт, открыла новый период в лечении резистентной АГ.</w:t>
      </w:r>
    </w:p>
    <w:p w14:paraId="24F4A5EB" w14:textId="77777777" w:rsidR="00F0184D" w:rsidRPr="003168DA" w:rsidRDefault="00F0184D" w:rsidP="00EC71F5">
      <w:pPr>
        <w:widowControl w:val="0"/>
        <w:tabs>
          <w:tab w:val="left" w:pos="851"/>
        </w:tabs>
        <w:autoSpaceDE w:val="0"/>
        <w:autoSpaceDN w:val="0"/>
        <w:adjustRightInd w:val="0"/>
        <w:spacing w:after="0" w:line="240" w:lineRule="auto"/>
        <w:ind w:firstLine="567"/>
        <w:jc w:val="center"/>
        <w:rPr>
          <w:rFonts w:ascii="Times New Roman" w:hAnsi="Times New Roman" w:cs="Times New Roman"/>
          <w:b/>
          <w:i/>
          <w:sz w:val="28"/>
          <w:szCs w:val="28"/>
        </w:rPr>
      </w:pPr>
      <w:r w:rsidRPr="003168DA">
        <w:rPr>
          <w:rFonts w:ascii="Times New Roman" w:hAnsi="Times New Roman" w:cs="Times New Roman"/>
          <w:b/>
          <w:i/>
          <w:sz w:val="28"/>
          <w:szCs w:val="28"/>
        </w:rPr>
        <w:t xml:space="preserve">Исследования </w:t>
      </w:r>
      <w:r w:rsidR="00C94843" w:rsidRPr="003168DA">
        <w:rPr>
          <w:rFonts w:ascii="Times New Roman" w:hAnsi="Times New Roman" w:cs="Times New Roman"/>
          <w:b/>
          <w:i/>
          <w:sz w:val="28"/>
          <w:szCs w:val="28"/>
        </w:rPr>
        <w:t xml:space="preserve">РД </w:t>
      </w:r>
      <w:r w:rsidRPr="003168DA">
        <w:rPr>
          <w:rFonts w:ascii="Times New Roman" w:hAnsi="Times New Roman" w:cs="Times New Roman"/>
          <w:b/>
          <w:i/>
          <w:sz w:val="28"/>
          <w:szCs w:val="28"/>
        </w:rPr>
        <w:t>первого поколения</w:t>
      </w:r>
    </w:p>
    <w:p w14:paraId="588DDD92" w14:textId="14980D57" w:rsidR="003F11AB" w:rsidRPr="003168DA" w:rsidRDefault="001678E9" w:rsidP="00EC71F5">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Первое клиническое исследование SYMPLICITY HTN</w:t>
      </w:r>
      <w:r w:rsidR="002A681F" w:rsidRPr="003168DA">
        <w:rPr>
          <w:rFonts w:ascii="Times New Roman" w:hAnsi="Times New Roman" w:cs="Times New Roman"/>
          <w:sz w:val="28"/>
          <w:szCs w:val="28"/>
        </w:rPr>
        <w:t>-1</w:t>
      </w:r>
      <w:r w:rsidR="00273AA5" w:rsidRPr="003168DA">
        <w:rPr>
          <w:rFonts w:ascii="Times New Roman" w:hAnsi="Times New Roman" w:cs="Times New Roman"/>
          <w:sz w:val="28"/>
          <w:szCs w:val="28"/>
        </w:rPr>
        <w:t xml:space="preserve"> </w:t>
      </w:r>
      <w:r w:rsidR="00273AA5"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{"citationItems":[{"id":"ITEM-1","itemData":{"DOI":"10.1016/S0140-6736(09)60566-3","ISSN":"01406736","PMID":"19332353","abstract":"Background: Renal sympathetic hyperactivity is associated with hypertension and its progression, chronic kidney disease, and heart failure. We did a proof-of-principle trial of therapeutic renal sympathetic denervation in patients with resistant hypertension (ie, systolic blood pressure ≥160 mm Hg on three or more antihypertensive medications, including a diuretic) to assess safety and blood-pressure reduction effectiveness. Methods: We enrolled 50 patients at five Australian and European centres; 5 patients were excluded for anatomical reasons (mainly on the basis of dual renal artery systems). Patients received percutaneous radiofrequency catheter-based treatment between June, 2007, and November, 2008, with subsequent follow-up to 1 year. We assessed the effectiveness of renal sympathetic denervation with renal noradrenaline spillover in a subgroup of patients. Primary endpoints were office blood pressure and safety data before and at 1, 3, 6, 9, and 12 months after procedure. Renal angiography was done before, immediately after, and 14-30 days after procedure, and magnetic resonance angiogram 6 months after procedure. We assessed blood-pressure lowering effectiveness by repeated measures ANOVA. This study is registered in Australia and Europe with ClinicalTrials.gov, numbers NCT 00483808 and NCT 00664638. Findings: In treated patients, baseline mean office blood pressure was 177/101 mm Hg (SD 20/15), (mean 4·7 antihypertensive medications); estimated glomerular filtration rate was 81 mL/min/1·73m2 (SD 23); and mean reduction in renal noradrenaline spillover was 47% (95% CI 28-65%). Office blood pressures after procedure were reduced by -14/-10, -21/-10, -22/-11, -24/-11, and -27/-17 mm Hg at 1, 3, 6, 9, and 12 months, respectively. In the five non-treated patients, mean rise in office blood pressure was +3/-2, +2/+3, +14/+9, and +26/+17 mm Hg at 1, 3, 6, and 9 months, respectively. One intraprocedural renal artery dissection occurred before radiofrequency energy delivery, without further sequelae. There were no other renovascular complications. Interpretation: Catheter-based renal denervation causes substantial and sustained blood-pressure reduction, without serious adverse events, in patients with resistant hypertension. Prospective randomised clinical trials are needed to investigate the usefulness of this procedure in the management of this condition. Funding: Ardian Inc. © 2009 Elsevier Ltd. All rights reserved.","author":[{"dropping-particle":"","family":"Krum","given":"Henry","non-dropping-particle":"","parse-names":false,"suffix":""},{"dropping-particle":"","family":"Schlaich","given":"Markus","non-dropping-particle":"","parse-names":false,"suffix":""},{"dropping-particle":"","family":"Whitbourn","given":"Rob","non-dropping-particle":"","parse-names":false,"suffix":""},{"dropping-particle":"","family":"Sobotka","given":"Paul A.","non-dropping-particle":"","parse-names":false,"suffix":""},{"dropping-particle":"","family":"Sadowski","given":"Jerzy","non-dropping-particle":"","parse-names":false,"suffix":""},{"dropping-particle":"","family":"Bartus","given":"Krzysztof","non-dropping-particle":"","parse-names":false,"suffix":""},{"dropping-particle":"","family":"Kapelak","given":"Boguslaw","non-dropping-particle":"","parse-names":false,"suffix":""},{"dropping-particle":"","family":"Walton","given":"Anthony","non-dropping-particle":"","parse-names":false,"suffix":""},{"dropping-particle":"","family":"Sievert","given":"Horst","non-dropping-particle":"","parse-names":false,"suffix":""},{"dropping-particle":"","family":"Thambar","given":"Suku","non-dropping-particle":"","parse-names":false,"suffix":""},{"dropping-particle":"","family":"Abraham","given":"William T.","non-dropping-particle":"","parse-names":false,"suffix":""},{"dropping-particle":"","family":"Esler","given":"Murray","non-dropping-particle":"","parse-names":false,"suffix":""}],"container-title":"The Lancet","id":"ITEM-1","issue":"9671","issued":{"date-parts":[["2009"]]},"page":"1275-1281","publisher":"Elsevier B.V.","title":"Catheter-based renal sympathetic denervation for resistant hypertension: a multicentre safety and proof-of-principle cohort study","type":"article-journal","volume":"373"},"uris":["http://www.mendeley.com/documents/?uuid=58f8a70b-e570-30d2-909d-79a1a7f3b5e1"]}],"mendeley":{"formattedCitation":"[77]","plainTextFormattedCitation":"[77]","previouslyFormattedCitation":"[76]"},"properties":{"noteIndex":0},"schema":"https://github.com/citation-style-language/schema/raw/master/csl-citation.json"}</w:instrText>
      </w:r>
      <w:r w:rsidR="00273AA5"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[77]</w:t>
      </w:r>
      <w:r w:rsidR="00273AA5" w:rsidRPr="003168DA">
        <w:rPr>
          <w:rFonts w:ascii="Times New Roman" w:hAnsi="Times New Roman" w:cs="Times New Roman"/>
          <w:sz w:val="28"/>
          <w:szCs w:val="28"/>
        </w:rPr>
        <w:fldChar w:fldCharType="end"/>
      </w:r>
      <w:r w:rsidR="002A681F" w:rsidRPr="003168DA">
        <w:rPr>
          <w:rFonts w:ascii="Times New Roman" w:hAnsi="Times New Roman" w:cs="Times New Roman"/>
          <w:sz w:val="28"/>
          <w:szCs w:val="28"/>
        </w:rPr>
        <w:t xml:space="preserve">, многоцентровое (5 центров Европы и Австралии) неконтролируемое, включало 50 пациентов, в дальнейшем 5 пациентов были исключены (по результатам ангиографии). </w:t>
      </w:r>
      <w:r w:rsidR="00273AA5" w:rsidRPr="003168DA">
        <w:rPr>
          <w:rFonts w:ascii="Times New Roman" w:hAnsi="Times New Roman" w:cs="Times New Roman"/>
          <w:sz w:val="28"/>
          <w:szCs w:val="28"/>
        </w:rPr>
        <w:t xml:space="preserve">В испытание включались пациенты с резистентной АГ, определяемой по критериям, актуальным на 2007 г; среднее количество принимаемых АГП составило 4,7. Исходно уровень АД </w:t>
      </w:r>
      <w:r w:rsidR="00936AEF" w:rsidRPr="003168DA">
        <w:rPr>
          <w:rFonts w:ascii="Times New Roman" w:hAnsi="Times New Roman" w:cs="Times New Roman"/>
          <w:sz w:val="28"/>
          <w:szCs w:val="28"/>
        </w:rPr>
        <w:t>был 177/101 мм рт.ст. П</w:t>
      </w:r>
      <w:r w:rsidR="00273AA5" w:rsidRPr="003168DA">
        <w:rPr>
          <w:rFonts w:ascii="Times New Roman" w:hAnsi="Times New Roman" w:cs="Times New Roman"/>
          <w:sz w:val="28"/>
          <w:szCs w:val="28"/>
        </w:rPr>
        <w:t xml:space="preserve">оказано снижение </w:t>
      </w:r>
      <w:r w:rsidR="00936AEF" w:rsidRPr="003168DA">
        <w:rPr>
          <w:rFonts w:ascii="Times New Roman" w:hAnsi="Times New Roman" w:cs="Times New Roman"/>
          <w:sz w:val="28"/>
          <w:szCs w:val="28"/>
        </w:rPr>
        <w:t>АД на 27/17 мм рт.ст. через 12 мес</w:t>
      </w:r>
      <w:r w:rsidR="00273AA5" w:rsidRPr="003168DA">
        <w:rPr>
          <w:rFonts w:ascii="Times New Roman" w:hAnsi="Times New Roman" w:cs="Times New Roman"/>
          <w:sz w:val="28"/>
          <w:szCs w:val="28"/>
        </w:rPr>
        <w:t xml:space="preserve"> после вмешательства. </w:t>
      </w:r>
      <w:r w:rsidR="00F3356F" w:rsidRPr="003168DA">
        <w:rPr>
          <w:rFonts w:ascii="Times New Roman" w:hAnsi="Times New Roman" w:cs="Times New Roman"/>
          <w:sz w:val="28"/>
          <w:szCs w:val="28"/>
        </w:rPr>
        <w:t xml:space="preserve">Учитывая это, позже было проведено дополнительное исследование SYMPLICITY HTN-1, включавшее 153 пациента уже в 19 центрах </w:t>
      </w:r>
      <w:r w:rsidR="00F3356F" w:rsidRPr="003168DA">
        <w:rPr>
          <w:rFonts w:ascii="Times New Roman" w:hAnsi="Times New Roman" w:cs="Times New Roman"/>
          <w:sz w:val="28"/>
          <w:szCs w:val="28"/>
        </w:rPr>
        <w:fldChar w:fldCharType="begin" w:fldLock="1"/>
      </w:r>
      <w:r w:rsidR="00AF760B" w:rsidRPr="003168DA">
        <w:rPr>
          <w:rFonts w:ascii="Times New Roman" w:hAnsi="Times New Roman" w:cs="Times New Roman"/>
          <w:sz w:val="28"/>
          <w:szCs w:val="28"/>
        </w:rPr>
        <w:instrText>ADDIN CSL_CITATION {"citationItems":[{"id":"ITEM-1","itemData":{"DOI":"10.1161/HYPERTENSIONAHA.110.163014","ISSN":"0194911X","PMID":"21403086","abstract":"Renal sympathetic hyperactivity is seminal in the maintenance and progression of hypertension. Catheter-based renal sympathetic denervation has been shown to significantly reduce blood pressure (BP) in patients with hypertension. Durability of effect beyond 1 year using this novel technique has never been reported. A cohort of 45 patients with resistant hypertension (systolic BP ≥160 mm Hg on ≥3 antihypertension drugs, including a diuretic) has been originally published. Herein, we report longer-term follow-up data on these and a larger group of similar patients subsequently treated with catheter-based renal denervation in a nonrandomized manner. We treated 153 patients with catheter-based renal sympathetic denervation at 19 centers in Australia, Europe, and the United States. Mean age was 57±11 years, 39% were women, 31% were diabetic, and 22% had coronary artery disease. Baseline values included mean office BP of 176/98±17/15 mm Hg, mean of 5 antihypertension medications, and an estimated glomerular filtration rate of 83±20 mL/min per 1.73 m. The median time from first to last radiofrequency energy ablation was 38 minutes. The procedure was without complication in 97% of patients (149 of 153). The 4 acute procedural complications included 3 groin pseudoaneurysms and 1 renal artery dissection, all managed without further sequelae. Postprocedure office BPs were reduced by 20/10, 24/11, 25/11, 23/11, 26/14, and 32/14 mm Hg at 1, 3, 6, 12, 18, and 24 months, respectively. In conclusion, in patients with resistant hypertension, catheter-based renal sympathetic denervation results in a substantial reduction in BP sustained out to ≥2 years of follow-up, without significant adverse events. © 2011 American Heart Association, Inc.","author":[{"dropping-particle":"","family":"Krum","given":"Henry","non-dropping-particle":"","parse-names":false,"suffix":""}],"container-title":"Hypertension","id":"ITEM-1","issue":"5","issued":{"date-parts":[["2011"]]},"page":"911-917","title":"Catheter-based renal sympathetic denervation for resistant hypertension: Durability of blood pressure reduction out to 24 months","type":"article-journal","volume":"57"},"uris":["http://www.mendeley.com/documents/?uuid=a03fca22-df0e-4979-b231-4ea585b6e415"]}],"mendeley":{"formattedCitation":"[13]","plainTextFormattedCitation":"[13]","previouslyFormattedCitation":"[13]"},"properties":{"noteIndex":0},"schema":"https://github.com/citation-style-language/schema/raw/master/csl-citation.json"}</w:instrText>
      </w:r>
      <w:r w:rsidR="00F3356F" w:rsidRPr="003168DA">
        <w:rPr>
          <w:rFonts w:ascii="Times New Roman" w:hAnsi="Times New Roman" w:cs="Times New Roman"/>
          <w:sz w:val="28"/>
          <w:szCs w:val="28"/>
        </w:rPr>
        <w:fldChar w:fldCharType="separate"/>
      </w:r>
      <w:r w:rsidR="00975BED" w:rsidRPr="003168DA">
        <w:rPr>
          <w:rFonts w:ascii="Times New Roman" w:hAnsi="Times New Roman" w:cs="Times New Roman"/>
          <w:noProof/>
          <w:sz w:val="28"/>
          <w:szCs w:val="28"/>
        </w:rPr>
        <w:t>[13</w:t>
      </w:r>
      <w:r w:rsidR="00853C55">
        <w:rPr>
          <w:rFonts w:ascii="Times New Roman" w:hAnsi="Times New Roman" w:cs="Times New Roman"/>
          <w:noProof/>
          <w:sz w:val="28"/>
          <w:szCs w:val="28"/>
        </w:rPr>
        <w:t>,с. 6</w:t>
      </w:r>
      <w:r w:rsidR="00975BED" w:rsidRPr="003168DA">
        <w:rPr>
          <w:rFonts w:ascii="Times New Roman" w:hAnsi="Times New Roman" w:cs="Times New Roman"/>
          <w:noProof/>
          <w:sz w:val="28"/>
          <w:szCs w:val="28"/>
        </w:rPr>
        <w:t>]</w:t>
      </w:r>
      <w:r w:rsidR="00F3356F" w:rsidRPr="003168DA">
        <w:rPr>
          <w:rFonts w:ascii="Times New Roman" w:hAnsi="Times New Roman" w:cs="Times New Roman"/>
          <w:sz w:val="28"/>
          <w:szCs w:val="28"/>
        </w:rPr>
        <w:fldChar w:fldCharType="end"/>
      </w:r>
      <w:r w:rsidR="00F3356F" w:rsidRPr="003168DA">
        <w:rPr>
          <w:rFonts w:ascii="Times New Roman" w:hAnsi="Times New Roman" w:cs="Times New Roman"/>
          <w:sz w:val="28"/>
          <w:szCs w:val="28"/>
        </w:rPr>
        <w:t xml:space="preserve">. В данной работе также было показано снижение АД на 20/10, 24/11, 25/11, 23/11, 26/14 и 32/14 мм рт. ст. через 1, 3, 6, 12, 18 и 24 месяца соответственно. Принципиально важным являлся факт доказанной безопасности процедуры – зарегистрировано 4 осложнения, так в 3 случаях были местные постпункционные осложнения и 1 случай развития диссекции почечной артерии, не потребовавшей дополнительных вмешательств. </w:t>
      </w:r>
    </w:p>
    <w:p w14:paraId="557A0287" w14:textId="77777777" w:rsidR="00F47CD0" w:rsidRPr="003168DA" w:rsidRDefault="00F0184D" w:rsidP="00EC71F5">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Исследование SYMPLICITY HTN-2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{"citationItems":[{"id":"ITEM-1","itemData":{"DOI":"10.1016/S0140-6736(10)62039-9","ISSN":"01406736","PMID":"21093036","abstract":"Activation of renal sympathetic nerves is key to pathogenesis of essential hypertension. We aimed to assess effectiveness and safety of catheter-based renal denervation for reduction of blood pressure in patients with treatment-resistant hypertension. In this multicentre, prospective, randomised trial, patients who had a baseline systolic blood pressure of 160 mm Hg or more (≥150 mm Hg for patients with type 2 diabetes), despite taking three or more antihypertensive drugs, were randomly allocated in a one-to-one ratio to undergo renal denervation with previous treatment or to maintain previous treatment alone (control group) at 24 participating centres. Randomisation was done with sealed envelopes. Data analysers were not masked to treatment assignment. The primary effectiveness endpoint was change in seated office-based measurement of systolic blood pressure at 6 months. Primary analysis included all patients remaining in follow-up at 6 months. This trial is registered with ClinicalTrials.gov, number NCT00888433. 106 (56) of 190 patients screened for eligibility were randomly allocated to renal denervation (n=52) or control (n=54) groups between June 9, 2009, and Jan 15, 2010. 49 (94) of 52 patients who underwent renal denervation and 51 (94) of 54 controls were assessed for the primary endpoint at 6 months. Office-based blood pressure measurements in the renal denervation group reduced by 32/12 mm Hg (SD 23/11, baseline of 178/96 mm Hg, p&lt;0·0001), whereas they did not differ from baseline in the control group (change of 1/0 mm Hg [21/10], baseline of 178/97 mm Hg, p=0·77 systolic and p=0·83 diastolic). Between-group differences in blood pressure at 6 months were 33/11 mm Hg (p&lt;0·0001). At 6 months, 41 (84) of 49 patients who underwent renal denervation had a reduction in systolic blood pressure of 10 mm Hg or more, compared with 18 (35) of 51 controls (p&lt;0·0001). We noted no serious procedure-related or device-related complications and occurrence of adverse events did not differ between groups; one patient who had renal denervation had possible progression of an underlying atherosclerotic lesion, but required no treatment. Catheter-based renal denervation can safely be used to substantially reduce blood pressure in treatment-resistant hypertensive patients. Ardian. © 2010 Elsevier Ltd.","author":[{"dropping-particle":"","family":"Esler","given":"Murray D.","non-dropping-particle":"","parse-names":false,"suffix":""},{"dropping-particle":"","family":"Krum","given":"Henry","non-dropping-particle":"","parse-names":false,"suffix":""},{"dropping-particle":"","family":"Sobotka","given":"Paul A.","non-dropping-particle":"","parse-names":false,"suffix":""},{"dropping-particle":"","family":"Schlaich","given":"Markus P.","non-dropping-particle":"","parse-names":false,"suffix":""},{"dropping-particle":"","family":"Schmieder","given":"Roland E.","non-dropping-particle":"","parse-names":false,"suffix":""},{"dropping-particle":"","family":"Böhm","given":"Michael","non-dropping-particle":"","parse-names":false,"suffix":""},{"dropping-particle":"","family":"Mahfoud","given":"Felix","non-dropping-particle":"","parse-names":false,"suffix":""},{"dropping-particle":"","family":"Sievert","given":"Horst","non-dropping-particle":"","parse-names":false,"suffix":""},{"dropping-particle":"","family":"Wunderlich","given":"Nina","non-dropping-particle":"","parse-names":false,"suffix":""},{"dropping-particle":"","family":"Rump","given":"Lars Christian","non-dropping-particle":"","parse-names":false,"suffix":""},{"dropping-particle":"","family":"Vonend","given":"Oliver","non-dropping-particle":"","parse-names":false,"suffix":""},{"dropping-particle":"","family":"Uder","given":"Michael","non-dropping-particle":"","parse-names":false,"suffix":""},{"dropping-particle":"","family":"Lobo","given":"Mel","non-dropping-particle":"","parse-names":false,"suffix":""},{"dropping-particle":"","family":"Caulfield","given":"Mark","non-dropping-particle":"","parse-names":false,"suffix":""},{"dropping-particle":"","family":"Erglis","given":"Andrejs","non-dropping-particle":"","parse-names":false,"suffix":""},{"dropping-particle":"","family":"Azizi","given":"Michel","non-dropping-particle":"","parse-names":false,"suffix":""},{"dropping-particle":"","family":"Sapoval","given":"Marc","non-dropping-particle":"","parse-names":false,"suffix":""},{"dropping-particle":"","family":"Thambar","given":"Suku","non-dropping-particle":"","parse-names":false,"suffix":""},{"dropping-particle":"","family":"Persu","given":"Alexandre","non-dropping-particle":"","parse-names":false,"suffix":""},{"dropping-particle":"","family":"Renkin","given":"Jean","non-dropping-particle":"","parse-names":false,"suffix":""},{"dropping-particle":"","family":"Schunkert","given":"Heribert","non-dropping-particle":"","parse-names":false,"suffix":""},{"dropping-particle":"","family":"Weil","given":"Joachim","non-dropping-particle":"","parse-names":false,"suffix":""},{"dropping-particle":"","family":"Hoppe","given":"Uta C.","non-dropping-particle":"","parse-names":false,"suffix":""},{"dropping-particle":"","family":"Walton","given":"Tony","non-dropping-particle":"","parse-names":false,"suffix":""},{"dropping-particle":"","family":"Scheinert","given":"Dierk","non-dropping-particle":"","parse-names":false,"suffix":""},{"dropping-particle":"","family":"Binder","given":"Thomas","non-dropping-particle":"","parse-names":false,"suffix":""},{"dropping-particle":"","family":"Januszewicz","given":"Andrzej","non-dropping-particle":"","parse-names":false,"suffix":""},{"dropping-particle":"","family":"Witkowski","given":"Adam","non-dropping-particle":"","parse-names":false,"suffix":""},{"dropping-particle":"","family":"Ruilope","given":"Luis M.","non-dropping-particle":"","parse-names":false,"suffix":""},{"dropping-particle":"","family":"Whitbourn","given":"Robert","non-dropping-particle":"","parse-names":false,"suffix":""},{"dropping-particle":"","family":"Bruck","given":"Heike","non-dropping-particle":"","parse-names":false,"suffix":""},{"dropping-particle":"","family":"Downes","given":"Mark","non-dropping-particle":"","parse-names":false,"suffix":""},{"dropping-particle":"","family":"Lüscher","given":"Thomas F.","non-dropping-particle":"","parse-names":false,"suffix":""},{"dropping-particle":"","family":"Jardine","given":"Alan G.","non-dropping-particle":"","parse-names":false,"suffix":""},{"dropping-particle":"","family":"Webster","given":"Mark W.","non-dropping-particle":"","parse-names":false,"suffix":""},{"dropping-particle":"","family":"Zeller","given":"Thomas","non-dropping-particle":"","parse-names":false,"suffix":""},{"dropping-particle":"","family":"Sadowski","given":"Jerzy","non-dropping-particle":"","parse-names":false,"suffix":""},{"dropping-particle":"","family":"Bartus","given":"Krzysztof","non-dropping-particle":"","parse-names":false,"suffix":""},{"dropping-particle":"","family":"Straley","given":"Craig A.","non-dropping-particle":"","parse-names":false,"suffix":""},{"dropping-particle":"","family":"Barman","given":"Neil C.","non-dropping-particle":"","parse-names":false,"suffix":""},{"dropping-particle":"","family":"Lee","given":"David P.","non-dropping-particle":"","parse-names":false,"suffix":""},{"dropping-particle":"","family":"Witteles","given":"Ronald M.","non-dropping-particle":"","parse-names":false,"suffix":""},{"dropping-particle":"","family":"Bhalla","given":"Vivek","non-dropping-particle":"","parse-names":false,"suffix":""},{"dropping-particle":"","family":"Massaro","given":"Joseph M.","non-dropping-particle":"","parse-names":false,"suffix":""}],"container-title":"The Lancet","id":"ITEM-1","issue":"9756","issued":{"date-parts":[["2010"]]},"page":"1903-1909","publisher":"Elsevier Ltd","title":"Renal sympathetic denervation in patients with treatment-resistant hypertension (The Symplicity HTN-2 Trial): A randomised controlled trial","type":"article-journal","volume":"376"},"uris":["http://www.mendeley.com/documents/?uuid=4e9508aa-80c0-49a8-ac41-d94268bdc9f3"]}],"mendeley":{"formattedCitation":"[78]","plainTextFormattedCitation":"[78]","previouslyFormattedCitation":"[77]"},"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[78]</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было первым рандомизированным исследованием, в ходе которого 106 пациентов были случайны образом распределены в 2 группы – основную (52 пациента, с проведением СДПА монополярным катетером) и контрольную (54 пациента, получавшие только комбинированную терапию).</w:t>
      </w:r>
      <w:r w:rsidR="00F47CD0" w:rsidRPr="003168DA">
        <w:rPr>
          <w:rFonts w:ascii="Times New Roman" w:hAnsi="Times New Roman" w:cs="Times New Roman"/>
          <w:sz w:val="28"/>
          <w:szCs w:val="28"/>
        </w:rPr>
        <w:t xml:space="preserve"> Через 6 мес после рандомизации было продемонстрировано снижение офисного АД в группе СДПА на 32/12 мм рт.ст. (SD 23/11, при этом исходный уровень составил 178/96 мм рт.ст., p&lt;0,0001), в тоже время не было выявлено в динамике АД в контрольной группе. </w:t>
      </w:r>
    </w:p>
    <w:p w14:paraId="44BFE2BD" w14:textId="698A4AA6" w:rsidR="00ED0ECB" w:rsidRPr="003168DA" w:rsidRDefault="00ED0ECB" w:rsidP="00EC71F5">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Результаты первых и, безусловно, значимых </w:t>
      </w:r>
      <w:r w:rsidR="00546B85">
        <w:rPr>
          <w:rFonts w:ascii="Times New Roman" w:hAnsi="Times New Roman" w:cs="Times New Roman"/>
          <w:sz w:val="28"/>
          <w:szCs w:val="28"/>
        </w:rPr>
        <w:t xml:space="preserve">исследований Symplicity HTN-1 </w:t>
      </w:r>
      <w:r w:rsidRPr="003168DA">
        <w:rPr>
          <w:rFonts w:ascii="Times New Roman" w:hAnsi="Times New Roman" w:cs="Times New Roman"/>
          <w:sz w:val="28"/>
          <w:szCs w:val="28"/>
        </w:rPr>
        <w:t>и Symplicity HTN-2</w:t>
      </w:r>
      <w:r w:rsidR="00F47CD0"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имели большое значение в определении роли симпатической денервации почечных артерий в лечении резистентной артериальной гипертензии; </w:t>
      </w:r>
      <w:r w:rsidR="00936AEF" w:rsidRPr="003168DA">
        <w:rPr>
          <w:rFonts w:ascii="Times New Roman" w:hAnsi="Times New Roman" w:cs="Times New Roman"/>
          <w:sz w:val="28"/>
          <w:szCs w:val="28"/>
        </w:rPr>
        <w:t xml:space="preserve">представленные результаты </w:t>
      </w:r>
      <w:r w:rsidR="00791A7D" w:rsidRPr="003168DA">
        <w:rPr>
          <w:rFonts w:ascii="Times New Roman" w:hAnsi="Times New Roman" w:cs="Times New Roman"/>
          <w:sz w:val="28"/>
          <w:szCs w:val="28"/>
        </w:rPr>
        <w:t xml:space="preserve">способствовали повышению интереса к определению вклада симпатического овердрайва в патогенезе резистентности, кроме того представили эндоваскулярные методы в ранг многообещающих технологий лечения.  </w:t>
      </w:r>
      <w:r w:rsidRPr="003168DA">
        <w:rPr>
          <w:rFonts w:ascii="Times New Roman" w:hAnsi="Times New Roman" w:cs="Times New Roman"/>
          <w:sz w:val="28"/>
          <w:szCs w:val="28"/>
        </w:rPr>
        <w:t xml:space="preserve">Ввиду этого неожиданными стали результаты Symplicity HTN-3 – проспективного, рандомизированного, </w:t>
      </w:r>
      <w:r w:rsidRPr="003168DA">
        <w:rPr>
          <w:rFonts w:ascii="Times New Roman" w:hAnsi="Times New Roman" w:cs="Times New Roman"/>
          <w:sz w:val="28"/>
          <w:szCs w:val="28"/>
          <w:lang w:val="en-US"/>
        </w:rPr>
        <w:t>sharm</w:t>
      </w:r>
      <w:r w:rsidRPr="003168DA">
        <w:rPr>
          <w:rFonts w:ascii="Times New Roman" w:hAnsi="Times New Roman" w:cs="Times New Roman"/>
          <w:sz w:val="28"/>
          <w:szCs w:val="28"/>
        </w:rPr>
        <w:t xml:space="preserve">-контролируемого исследования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{"citationItems":[{"id":"ITEM-1","itemData":{"DOI":"10.1056/nejmoa1402670","ISSN":"0028-4793","PMID":"24678939","abstract":"BACKGROUND: Prior unblinded studies have suggested that catheter-based renal-artery denervation reduces blood pressure in patients with resistant hypertension. METHODS: We designed a prospective, single-blind, randomized, sham-controlled trial. Patients with severe resistant hypertension were randomly assigned in a 2:1 ratio to undergo renal denervation or a sham procedure. Before randomization, patients were receiving a stable antihypertensive regimen involving maximally tolerated doses of at least three drugs, including a diuretic. The primary efficacy end point was the change in office systolic blood pressure at 6 months; a secondary efficacy end point was the change in mean 24-hour ambulatory systolic blood pressure. The primary safety end point was a composite of death, end-stage renal disease, embolic events resulting in end-organ damage, renovascular complications, or hypertensive crisis at 1 month or new renal-artery stenosis of more than 70% at 6 months. RESULTS: A total of 535 patients underwent randomization. The mean (±SD) change in systolic blood pressure at 6 months was -14.13±23.93 mm Hg in the denervation group as compared with -11.74±25.94 mm Hg in the sham-procedure group (P&lt;0.001 for both comparisons of the change from baseline), for a difference of -2.39 mm Hg (95% confidence interval [CI], -6.89 to 2.12; P = 0.26 for superiority with a margin of 5 mm Hg). The change in 24-hour ambulatory systolic blood pressure was -6.75±15.11 mm Hg in the denervation group and -4.79±17.25 mm Hg in the sham-procedure group, for a difference of -1.96 mm Hg (95% CI, -4.97 to 1.06; P = 0.98 for superiority with a margin of 2 mm Hg). There were no significant differences in safety between the two groups. CONCLUSIONS: This blinded trial did not show a significant reduction of systolic blood pressure in patients with resistant hypertension 6 months after renal-artery denervation as compared with a sham control. Copyright © 2014 Massachusetts Medical Society.","author":[{"dropping-particle":"","family":"Bhatt","given":"Deepak L.","non-dropping-particle":"","parse-names":false,"suffix":""},{"dropping-particle":"","family":"Kandzari","given":"David E.","non-dropping-particle":"","parse-names":false,"suffix":""},{"dropping-particle":"","family":"O'Neill","given":"William W.","non-dropping-particle":"","parse-names":false,"suffix":""},{"dropping-particle":"","family":"D'Agostino","given":"Ralph","non-dropping-particle":"","parse-names":false,"suffix":""},{"dropping-particle":"","family":"Flack","given":"John M.","non-dropping-particle":"","parse-names":false,"suffix":""},{"dropping-particle":"","family":"Katzen","given":"Barry T.","non-dropping-particle":"","parse-names":false,"suffix":""},{"dropping-particle":"","family":"Leon","given":"Martin B.","non-dropping-particle":"","parse-names":false,"suffix":""},{"dropping-particle":"","family":"Liu","given":"Minglei","non-dropping-particle":"","parse-names":false,"suffix":""},{"dropping-particle":"","family":"Mauri","given":"Laura","non-dropping-particle":"","parse-names":false,"suffix":""},{"dropping-particle":"","family":"Negoita","given":"Manuela","non-dropping-particle":"","parse-names":false,"suffix":""},{"dropping-particle":"","family":"Cohen","given":"Sidney A.","non-dropping-particle":"","parse-names":false,"suffix":""},{"dropping-particle":"","family":"Oparil","given":"Suzanne","non-dropping-particle":"","parse-names":false,"suffix":""},{"dropping-particle":"","family":"Rocha-Singh","given":"Krishna","non-dropping-particle":"","parse-names":false,"suffix":""},{"dropping-particle":"","family":"Townsend","given":"Raymond R.","non-dropping-particle":"","parse-names":false,"suffix":""},{"dropping-particle":"","family":"Bakris","given":"George L.","non-dropping-particle":"","parse-names":false,"suffix":""}],"container-title":"New England Journal of Medicine","id":"ITEM-1","issue":"15","issued":{"date-parts":[["2014"]]},"page":"1393-1401","title":"A Controlled Trial of Renal Denervation for Resistant Hypertension","type":"article-journal","volume":"370"},"uris":["http://www.mendeley.com/documents/?uuid=42efaf53-4046-408b-abfc-7c7fa5eae89b"]}],"mendeley":{"formattedCitation":"[79]","plainTextFormattedCitation":"[79]","previouslyFormattedCitation":"[78]"},"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[79]</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006FAD" w:rsidRPr="003168DA">
        <w:rPr>
          <w:rFonts w:ascii="Times New Roman" w:hAnsi="Times New Roman" w:cs="Times New Roman"/>
          <w:sz w:val="28"/>
          <w:szCs w:val="28"/>
        </w:rPr>
        <w:t xml:space="preserve">В данном исследовании 530 </w:t>
      </w:r>
      <w:r w:rsidR="00791A7D" w:rsidRPr="003168DA">
        <w:rPr>
          <w:rFonts w:ascii="Times New Roman" w:hAnsi="Times New Roman" w:cs="Times New Roman"/>
          <w:sz w:val="28"/>
          <w:szCs w:val="28"/>
        </w:rPr>
        <w:t>больных разделены на 2 когорты – 364 в группе СДПА и 171 в группе фиктивного вмешательства («</w:t>
      </w:r>
      <w:r w:rsidR="00791A7D" w:rsidRPr="003168DA">
        <w:rPr>
          <w:rFonts w:ascii="Times New Roman" w:hAnsi="Times New Roman" w:cs="Times New Roman"/>
          <w:sz w:val="28"/>
          <w:szCs w:val="28"/>
          <w:lang w:val="en-US"/>
        </w:rPr>
        <w:t>sharm</w:t>
      </w:r>
      <w:r w:rsidR="00791A7D" w:rsidRPr="003168DA">
        <w:rPr>
          <w:rFonts w:ascii="Times New Roman" w:hAnsi="Times New Roman" w:cs="Times New Roman"/>
          <w:sz w:val="28"/>
          <w:szCs w:val="28"/>
        </w:rPr>
        <w:t xml:space="preserve">» группа). Первые результаты представленного исследования, оцененные через 6 мес, показали следующую динамику офисного АД – </w:t>
      </w:r>
      <w:r w:rsidR="00102E7B" w:rsidRPr="003168DA">
        <w:rPr>
          <w:rFonts w:ascii="Times New Roman" w:hAnsi="Times New Roman" w:cs="Times New Roman"/>
          <w:sz w:val="28"/>
          <w:szCs w:val="28"/>
        </w:rPr>
        <w:t>14,13±23,93 мм рт.ст. в группе РД и 11,74±25,94 мм рт.ст. в sharm-группе, при этом достоверных различий в 2 группах получено не было (р=0,26 для превосходства с разницей в 5 мм рт.ст.)</w:t>
      </w:r>
      <w:r w:rsidR="00C94843" w:rsidRPr="003168DA">
        <w:rPr>
          <w:rFonts w:ascii="Times New Roman" w:hAnsi="Times New Roman" w:cs="Times New Roman"/>
          <w:sz w:val="28"/>
          <w:szCs w:val="28"/>
        </w:rPr>
        <w:t xml:space="preserve">. </w:t>
      </w:r>
      <w:r w:rsidR="00FD624E" w:rsidRPr="003168DA">
        <w:rPr>
          <w:rFonts w:ascii="Times New Roman" w:hAnsi="Times New Roman" w:cs="Times New Roman"/>
          <w:sz w:val="28"/>
          <w:szCs w:val="28"/>
        </w:rPr>
        <w:t>В данной работе также показано принципиальное значение суточного мониторинга АД (СМАД) в оценке эффективности катетерных технологий. Вторичная к</w:t>
      </w:r>
      <w:r w:rsidR="00791A7D" w:rsidRPr="003168DA">
        <w:rPr>
          <w:rFonts w:ascii="Times New Roman" w:hAnsi="Times New Roman" w:cs="Times New Roman"/>
          <w:sz w:val="28"/>
          <w:szCs w:val="28"/>
        </w:rPr>
        <w:t xml:space="preserve">онечная точка, оцененная по СМАД, была </w:t>
      </w:r>
      <w:r w:rsidR="00FD624E" w:rsidRPr="003168DA">
        <w:rPr>
          <w:rFonts w:ascii="Times New Roman" w:hAnsi="Times New Roman" w:cs="Times New Roman"/>
          <w:sz w:val="28"/>
          <w:szCs w:val="28"/>
        </w:rPr>
        <w:t xml:space="preserve">6,75±15,11 мм рт. ст. в группе </w:t>
      </w:r>
      <w:r w:rsidR="00791A7D" w:rsidRPr="003168DA">
        <w:rPr>
          <w:rFonts w:ascii="Times New Roman" w:hAnsi="Times New Roman" w:cs="Times New Roman"/>
          <w:sz w:val="28"/>
          <w:szCs w:val="28"/>
        </w:rPr>
        <w:t>СДПА</w:t>
      </w:r>
      <w:r w:rsidR="00FD624E" w:rsidRPr="003168DA">
        <w:rPr>
          <w:rFonts w:ascii="Times New Roman" w:hAnsi="Times New Roman" w:cs="Times New Roman"/>
          <w:sz w:val="28"/>
          <w:szCs w:val="28"/>
        </w:rPr>
        <w:t xml:space="preserve"> и -4,79±17,25 мм рт. ст</w:t>
      </w:r>
      <w:r w:rsidR="00791A7D" w:rsidRPr="003168DA">
        <w:rPr>
          <w:rFonts w:ascii="Times New Roman" w:hAnsi="Times New Roman" w:cs="Times New Roman"/>
          <w:sz w:val="28"/>
          <w:szCs w:val="28"/>
        </w:rPr>
        <w:t xml:space="preserve">. в </w:t>
      </w:r>
      <w:r w:rsidR="00791A7D" w:rsidRPr="003168DA">
        <w:rPr>
          <w:rFonts w:ascii="Times New Roman" w:hAnsi="Times New Roman" w:cs="Times New Roman"/>
          <w:sz w:val="28"/>
          <w:szCs w:val="28"/>
          <w:lang w:val="en-US"/>
        </w:rPr>
        <w:lastRenderedPageBreak/>
        <w:t>sharm</w:t>
      </w:r>
      <w:r w:rsidR="00791A7D" w:rsidRPr="003168DA">
        <w:rPr>
          <w:rFonts w:ascii="Times New Roman" w:hAnsi="Times New Roman" w:cs="Times New Roman"/>
          <w:sz w:val="28"/>
          <w:szCs w:val="28"/>
        </w:rPr>
        <w:t xml:space="preserve">-группе </w:t>
      </w:r>
      <w:r w:rsidR="00FD624E" w:rsidRPr="003168DA">
        <w:rPr>
          <w:rFonts w:ascii="Times New Roman" w:hAnsi="Times New Roman" w:cs="Times New Roman"/>
          <w:sz w:val="28"/>
          <w:szCs w:val="28"/>
        </w:rPr>
        <w:t xml:space="preserve">  (95% ДИ, -4,97-1,06; р=0,98 для превосходства с разницей в 2 мм рт.ст.). </w:t>
      </w:r>
      <w:r w:rsidR="00C94843" w:rsidRPr="003168DA">
        <w:rPr>
          <w:rFonts w:ascii="Times New Roman" w:hAnsi="Times New Roman" w:cs="Times New Roman"/>
          <w:sz w:val="28"/>
          <w:szCs w:val="28"/>
        </w:rPr>
        <w:t>Т</w:t>
      </w:r>
      <w:r w:rsidR="00102E7B" w:rsidRPr="003168DA">
        <w:rPr>
          <w:rFonts w:ascii="Times New Roman" w:hAnsi="Times New Roman" w:cs="Times New Roman"/>
          <w:sz w:val="28"/>
          <w:szCs w:val="28"/>
        </w:rPr>
        <w:t>аким образом, р</w:t>
      </w:r>
      <w:r w:rsidRPr="003168DA">
        <w:rPr>
          <w:rFonts w:ascii="Times New Roman" w:hAnsi="Times New Roman" w:cs="Times New Roman"/>
          <w:sz w:val="28"/>
          <w:szCs w:val="28"/>
        </w:rPr>
        <w:t xml:space="preserve">езультаты этого </w:t>
      </w:r>
      <w:r w:rsidR="00102E7B" w:rsidRPr="003168DA">
        <w:rPr>
          <w:rFonts w:ascii="Times New Roman" w:hAnsi="Times New Roman" w:cs="Times New Roman"/>
          <w:sz w:val="28"/>
          <w:szCs w:val="28"/>
        </w:rPr>
        <w:t>анализа</w:t>
      </w:r>
      <w:r w:rsidRPr="003168DA">
        <w:rPr>
          <w:rFonts w:ascii="Times New Roman" w:hAnsi="Times New Roman" w:cs="Times New Roman"/>
          <w:sz w:val="28"/>
          <w:szCs w:val="28"/>
        </w:rPr>
        <w:t xml:space="preserve"> не показали достоверного преимущества в снижении офисного АД у больных после ренальной денервации в сравнении с фиктивной процедурой. Однако и в этом исследовании была показана абсолютная безопасность ренальной денервации.</w:t>
      </w:r>
    </w:p>
    <w:p w14:paraId="106A4381" w14:textId="10FF7E82" w:rsidR="00C76C19" w:rsidRPr="003168DA" w:rsidRDefault="00ED0ECB" w:rsidP="00EC71F5">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Длительное время в литературе обсуждались возможные причины такого результата. Интересным является анализ </w:t>
      </w:r>
      <w:r w:rsidRPr="003168DA">
        <w:rPr>
          <w:rFonts w:ascii="Times New Roman" w:hAnsi="Times New Roman" w:cs="Times New Roman"/>
          <w:sz w:val="28"/>
          <w:szCs w:val="28"/>
          <w:lang w:val="en-US"/>
        </w:rPr>
        <w:t>confounding</w:t>
      </w:r>
      <w:r w:rsidRPr="003168DA">
        <w:rPr>
          <w:rFonts w:ascii="Times New Roman" w:hAnsi="Times New Roman" w:cs="Times New Roman"/>
          <w:sz w:val="28"/>
          <w:szCs w:val="28"/>
        </w:rPr>
        <w:t>-факторов, проведенный David E. Kandzari</w:t>
      </w:r>
      <w:r w:rsidR="00102E7B" w:rsidRPr="003168DA">
        <w:rPr>
          <w:rFonts w:ascii="Times New Roman" w:hAnsi="Times New Roman" w:cs="Times New Roman"/>
          <w:sz w:val="28"/>
          <w:szCs w:val="28"/>
        </w:rPr>
        <w:t xml:space="preserve"> и др</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fldChar w:fldCharType="begin" w:fldLock="1"/>
      </w:r>
      <w:r w:rsidR="00862490" w:rsidRPr="003168DA">
        <w:rPr>
          <w:rFonts w:ascii="Times New Roman" w:hAnsi="Times New Roman" w:cs="Times New Roman"/>
          <w:sz w:val="28"/>
          <w:szCs w:val="28"/>
          <w:lang w:val="en-US"/>
        </w:rPr>
        <w:instrText>ADDIN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CSL</w:instrText>
      </w:r>
      <w:r w:rsidR="00862490" w:rsidRPr="003168DA">
        <w:rPr>
          <w:rFonts w:ascii="Times New Roman" w:hAnsi="Times New Roman" w:cs="Times New Roman"/>
          <w:sz w:val="28"/>
          <w:szCs w:val="28"/>
        </w:rPr>
        <w:instrText>_</w:instrText>
      </w:r>
      <w:r w:rsidR="00862490" w:rsidRPr="003168DA">
        <w:rPr>
          <w:rFonts w:ascii="Times New Roman" w:hAnsi="Times New Roman" w:cs="Times New Roman"/>
          <w:sz w:val="28"/>
          <w:szCs w:val="28"/>
          <w:lang w:val="en-US"/>
        </w:rPr>
        <w:instrText>CITATION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citationItems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id</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ITEM</w:instrText>
      </w:r>
      <w:r w:rsidR="00862490" w:rsidRPr="003168DA">
        <w:rPr>
          <w:rFonts w:ascii="Times New Roman" w:hAnsi="Times New Roman" w:cs="Times New Roman"/>
          <w:sz w:val="28"/>
          <w:szCs w:val="28"/>
        </w:rPr>
        <w:instrText>-1","</w:instrText>
      </w:r>
      <w:r w:rsidR="00862490" w:rsidRPr="003168DA">
        <w:rPr>
          <w:rFonts w:ascii="Times New Roman" w:hAnsi="Times New Roman" w:cs="Times New Roman"/>
          <w:sz w:val="28"/>
          <w:szCs w:val="28"/>
          <w:lang w:val="en-US"/>
        </w:rPr>
        <w:instrText>itemData</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DOI</w:instrText>
      </w:r>
      <w:r w:rsidR="00862490" w:rsidRPr="003168DA">
        <w:rPr>
          <w:rFonts w:ascii="Times New Roman" w:hAnsi="Times New Roman" w:cs="Times New Roman"/>
          <w:sz w:val="28"/>
          <w:szCs w:val="28"/>
        </w:rPr>
        <w:instrText>":"10.1161/</w:instrText>
      </w:r>
      <w:r w:rsidR="00862490" w:rsidRPr="003168DA">
        <w:rPr>
          <w:rFonts w:ascii="Times New Roman" w:hAnsi="Times New Roman" w:cs="Times New Roman"/>
          <w:sz w:val="28"/>
          <w:szCs w:val="28"/>
          <w:lang w:val="en-US"/>
        </w:rPr>
        <w:instrText>HYPERTENSIONAHA</w:instrText>
      </w:r>
      <w:r w:rsidR="00862490" w:rsidRPr="003168DA">
        <w:rPr>
          <w:rFonts w:ascii="Times New Roman" w:hAnsi="Times New Roman" w:cs="Times New Roman"/>
          <w:sz w:val="28"/>
          <w:szCs w:val="28"/>
        </w:rPr>
        <w:instrText>.120.15745","</w:instrText>
      </w:r>
      <w:r w:rsidR="00862490" w:rsidRPr="003168DA">
        <w:rPr>
          <w:rFonts w:ascii="Times New Roman" w:hAnsi="Times New Roman" w:cs="Times New Roman"/>
          <w:sz w:val="28"/>
          <w:szCs w:val="28"/>
          <w:lang w:val="en-US"/>
        </w:rPr>
        <w:instrText>ISSN</w:instrText>
      </w:r>
      <w:r w:rsidR="00862490" w:rsidRPr="003168DA">
        <w:rPr>
          <w:rFonts w:ascii="Times New Roman" w:hAnsi="Times New Roman" w:cs="Times New Roman"/>
          <w:sz w:val="28"/>
          <w:szCs w:val="28"/>
        </w:rPr>
        <w:instrText>":"15244563","</w:instrText>
      </w:r>
      <w:r w:rsidR="00862490" w:rsidRPr="003168DA">
        <w:rPr>
          <w:rFonts w:ascii="Times New Roman" w:hAnsi="Times New Roman" w:cs="Times New Roman"/>
          <w:sz w:val="28"/>
          <w:szCs w:val="28"/>
          <w:lang w:val="en-US"/>
        </w:rPr>
        <w:instrText>PMID</w:instrText>
      </w:r>
      <w:r w:rsidR="00862490" w:rsidRPr="003168DA">
        <w:rPr>
          <w:rFonts w:ascii="Times New Roman" w:hAnsi="Times New Roman" w:cs="Times New Roman"/>
          <w:sz w:val="28"/>
          <w:szCs w:val="28"/>
        </w:rPr>
        <w:instrText>":"32981360","</w:instrText>
      </w:r>
      <w:r w:rsidR="00862490" w:rsidRPr="003168DA">
        <w:rPr>
          <w:rFonts w:ascii="Times New Roman" w:hAnsi="Times New Roman" w:cs="Times New Roman"/>
          <w:sz w:val="28"/>
          <w:szCs w:val="28"/>
          <w:lang w:val="en-US"/>
        </w:rPr>
        <w:instrText>abstract</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Recent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randomized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sham</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controlled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have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demonstrated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significant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blood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pressure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reductions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following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renal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denervation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RDN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patients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with</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hypertension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both</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presence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absence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antihypertensive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therapy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These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new</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data</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encouraged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us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to</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revisit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previously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published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insights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into</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potential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clinical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confounding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factors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that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informed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design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conduct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forthcoming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Initially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identified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confounders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related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to</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procedural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technique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medication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variability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selected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patient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subgroups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have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been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addressed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contemporary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design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Regarding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procedural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method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technology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blood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pressure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reductions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may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improved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ensuring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circumferential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lesion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creation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distal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renal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arteries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branch</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vessels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Safety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RDN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procedure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has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been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demonstrated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multiple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independent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meta</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analyses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including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thousands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treated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patients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with</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low</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reported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rates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renal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vessel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complications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maintenance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renal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function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However</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newer</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generation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RDN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has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also</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introduced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insights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related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to</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medication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adherence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patient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selection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definition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treatment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response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Evolving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evidence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indicates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that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RDN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therapy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may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considered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higher</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risk</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populations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uncontrolled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hypertension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regardless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ethnicity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patients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expressing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strong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preference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for</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nondrug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therapy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option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Despite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advances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procedural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technique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clinical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conduct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inconsistent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antihypertensive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drug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adherence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behavior</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remains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perhaps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most</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critical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clinical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design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issue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for</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device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based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hypertension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therapies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balance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clinical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equipoise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increasingly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favors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RDN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justification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sham</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controlled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designs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will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revisited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novel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study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designs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may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required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to</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evaluate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safety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efficacy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novel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devices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procedures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intended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to</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address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escalating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prevalence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poorly</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controlled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hypertension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author</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Kandzari</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David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Mahfoud</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Felix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Bhatt</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Deepak</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L</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B</w:instrText>
      </w:r>
      <w:r w:rsidR="00862490" w:rsidRPr="003168DA">
        <w:rPr>
          <w:rFonts w:ascii="Times New Roman" w:hAnsi="Times New Roman" w:cs="Times New Roman"/>
          <w:sz w:val="28"/>
          <w:szCs w:val="28"/>
        </w:rPr>
        <w:instrText>ö</w:instrText>
      </w:r>
      <w:r w:rsidR="00862490" w:rsidRPr="003168DA">
        <w:rPr>
          <w:rFonts w:ascii="Times New Roman" w:hAnsi="Times New Roman" w:cs="Times New Roman"/>
          <w:sz w:val="28"/>
          <w:szCs w:val="28"/>
          <w:lang w:val="en-US"/>
        </w:rPr>
        <w:instrText>hm</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Michael</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Weber</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Michael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Townsend</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Raymond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Hettrick</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Douglas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Schmieder</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Roland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Tsioufis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Konstantinos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Kario</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Kazuomi</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container</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title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Hypertension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id</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ITEM</w:instrText>
      </w:r>
      <w:r w:rsidR="00862490" w:rsidRPr="003168DA">
        <w:rPr>
          <w:rFonts w:ascii="Times New Roman" w:hAnsi="Times New Roman" w:cs="Times New Roman"/>
          <w:sz w:val="28"/>
          <w:szCs w:val="28"/>
        </w:rPr>
        <w:instrText>-1","</w:instrText>
      </w:r>
      <w:r w:rsidR="00862490" w:rsidRPr="003168DA">
        <w:rPr>
          <w:rFonts w:ascii="Times New Roman" w:hAnsi="Times New Roman" w:cs="Times New Roman"/>
          <w:sz w:val="28"/>
          <w:szCs w:val="28"/>
          <w:lang w:val="en-US"/>
        </w:rPr>
        <w:instrText>issued</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date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parts</w:instrText>
      </w:r>
      <w:r w:rsidR="00862490" w:rsidRPr="003168DA">
        <w:rPr>
          <w:rFonts w:ascii="Times New Roman" w:hAnsi="Times New Roman" w:cs="Times New Roman"/>
          <w:sz w:val="28"/>
          <w:szCs w:val="28"/>
        </w:rPr>
        <w:instrText>":[["2020"]]},"</w:instrText>
      </w:r>
      <w:r w:rsidR="00862490" w:rsidRPr="003168DA">
        <w:rPr>
          <w:rFonts w:ascii="Times New Roman" w:hAnsi="Times New Roman" w:cs="Times New Roman"/>
          <w:sz w:val="28"/>
          <w:szCs w:val="28"/>
          <w:lang w:val="en-US"/>
        </w:rPr>
        <w:instrText>page</w:instrText>
      </w:r>
      <w:r w:rsidR="00862490" w:rsidRPr="003168DA">
        <w:rPr>
          <w:rFonts w:ascii="Times New Roman" w:hAnsi="Times New Roman" w:cs="Times New Roman"/>
          <w:sz w:val="28"/>
          <w:szCs w:val="28"/>
        </w:rPr>
        <w:instrText>":"1410-1417","</w:instrText>
      </w:r>
      <w:r w:rsidR="00862490" w:rsidRPr="003168DA">
        <w:rPr>
          <w:rFonts w:ascii="Times New Roman" w:hAnsi="Times New Roman" w:cs="Times New Roman"/>
          <w:sz w:val="28"/>
          <w:szCs w:val="28"/>
          <w:lang w:val="en-US"/>
        </w:rPr>
        <w:instrText>title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Confounding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factors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renal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denervation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Revisiting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old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identifying</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new</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challenges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design</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of</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device</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therapies</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for</w:instrText>
      </w:r>
      <w:r w:rsidR="00862490" w:rsidRPr="003168DA">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hypertension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type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article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journal</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uris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http</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www</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mendeley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com</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documents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uuid</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47</w:instrText>
      </w:r>
      <w:r w:rsidR="00862490" w:rsidRPr="003168DA">
        <w:rPr>
          <w:rFonts w:ascii="Times New Roman" w:hAnsi="Times New Roman" w:cs="Times New Roman"/>
          <w:sz w:val="28"/>
          <w:szCs w:val="28"/>
          <w:lang w:val="en-US"/>
        </w:rPr>
        <w:instrText>c</w:instrText>
      </w:r>
      <w:r w:rsidR="00862490" w:rsidRPr="003168DA">
        <w:rPr>
          <w:rFonts w:ascii="Times New Roman" w:hAnsi="Times New Roman" w:cs="Times New Roman"/>
          <w:sz w:val="28"/>
          <w:szCs w:val="28"/>
        </w:rPr>
        <w:instrText>9</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86-6</w:instrText>
      </w:r>
      <w:r w:rsidR="00862490" w:rsidRPr="003168DA">
        <w:rPr>
          <w:rFonts w:ascii="Times New Roman" w:hAnsi="Times New Roman" w:cs="Times New Roman"/>
          <w:sz w:val="28"/>
          <w:szCs w:val="28"/>
          <w:lang w:val="en-US"/>
        </w:rPr>
        <w:instrText>af</w:instrText>
      </w:r>
      <w:r w:rsidR="00862490" w:rsidRPr="003168DA">
        <w:rPr>
          <w:rFonts w:ascii="Times New Roman" w:hAnsi="Times New Roman" w:cs="Times New Roman"/>
          <w:sz w:val="28"/>
          <w:szCs w:val="28"/>
        </w:rPr>
        <w:instrText>2-4651-</w:instrText>
      </w:r>
      <w:r w:rsidR="00862490" w:rsidRPr="003168DA">
        <w:rPr>
          <w:rFonts w:ascii="Times New Roman" w:hAnsi="Times New Roman" w:cs="Times New Roman"/>
          <w:sz w:val="28"/>
          <w:szCs w:val="28"/>
          <w:lang w:val="en-US"/>
        </w:rPr>
        <w:instrText>a</w:instrText>
      </w:r>
      <w:r w:rsidR="00862490" w:rsidRPr="003168DA">
        <w:rPr>
          <w:rFonts w:ascii="Times New Roman" w:hAnsi="Times New Roman" w:cs="Times New Roman"/>
          <w:sz w:val="28"/>
          <w:szCs w:val="28"/>
        </w:rPr>
        <w:instrText>99</w:instrText>
      </w:r>
      <w:r w:rsidR="00862490" w:rsidRPr="003168DA">
        <w:rPr>
          <w:rFonts w:ascii="Times New Roman" w:hAnsi="Times New Roman" w:cs="Times New Roman"/>
          <w:sz w:val="28"/>
          <w:szCs w:val="28"/>
          <w:lang w:val="en-US"/>
        </w:rPr>
        <w:instrText>e</w:instrText>
      </w:r>
      <w:r w:rsidR="00862490" w:rsidRPr="003168DA">
        <w:rPr>
          <w:rFonts w:ascii="Times New Roman" w:hAnsi="Times New Roman" w:cs="Times New Roman"/>
          <w:sz w:val="28"/>
          <w:szCs w:val="28"/>
        </w:rPr>
        <w:instrText>-49237</w:instrText>
      </w:r>
      <w:r w:rsidR="00862490" w:rsidRPr="003168DA">
        <w:rPr>
          <w:rFonts w:ascii="Times New Roman" w:hAnsi="Times New Roman" w:cs="Times New Roman"/>
          <w:sz w:val="28"/>
          <w:szCs w:val="28"/>
          <w:lang w:val="en-US"/>
        </w:rPr>
        <w:instrText>cc</w:instrText>
      </w:r>
      <w:r w:rsidR="00862490" w:rsidRPr="003168DA">
        <w:rPr>
          <w:rFonts w:ascii="Times New Roman" w:hAnsi="Times New Roman" w:cs="Times New Roman"/>
          <w:sz w:val="28"/>
          <w:szCs w:val="28"/>
        </w:rPr>
        <w:instrText>69471"]}],"</w:instrText>
      </w:r>
      <w:r w:rsidR="00862490" w:rsidRPr="003168DA">
        <w:rPr>
          <w:rFonts w:ascii="Times New Roman" w:hAnsi="Times New Roman" w:cs="Times New Roman"/>
          <w:sz w:val="28"/>
          <w:szCs w:val="28"/>
          <w:lang w:val="en-US"/>
        </w:rPr>
        <w:instrText>mendeley</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formattedCitation</w:instrText>
      </w:r>
      <w:r w:rsidR="00862490" w:rsidRPr="003168DA">
        <w:rPr>
          <w:rFonts w:ascii="Times New Roman" w:hAnsi="Times New Roman" w:cs="Times New Roman"/>
          <w:sz w:val="28"/>
          <w:szCs w:val="28"/>
        </w:rPr>
        <w:instrText>":"[80]","</w:instrText>
      </w:r>
      <w:r w:rsidR="00862490" w:rsidRPr="003168DA">
        <w:rPr>
          <w:rFonts w:ascii="Times New Roman" w:hAnsi="Times New Roman" w:cs="Times New Roman"/>
          <w:sz w:val="28"/>
          <w:szCs w:val="28"/>
          <w:lang w:val="en-US"/>
        </w:rPr>
        <w:instrText>plainTextFormattedCitation</w:instrText>
      </w:r>
      <w:r w:rsidR="00862490" w:rsidRPr="003168DA">
        <w:rPr>
          <w:rFonts w:ascii="Times New Roman" w:hAnsi="Times New Roman" w:cs="Times New Roman"/>
          <w:sz w:val="28"/>
          <w:szCs w:val="28"/>
        </w:rPr>
        <w:instrText>":"[80]","</w:instrText>
      </w:r>
      <w:r w:rsidR="00862490" w:rsidRPr="003168DA">
        <w:rPr>
          <w:rFonts w:ascii="Times New Roman" w:hAnsi="Times New Roman" w:cs="Times New Roman"/>
          <w:sz w:val="28"/>
          <w:szCs w:val="28"/>
          <w:lang w:val="en-US"/>
        </w:rPr>
        <w:instrText>previouslyFormattedCitation</w:instrText>
      </w:r>
      <w:r w:rsidR="00862490" w:rsidRPr="003168DA">
        <w:rPr>
          <w:rFonts w:ascii="Times New Roman" w:hAnsi="Times New Roman" w:cs="Times New Roman"/>
          <w:sz w:val="28"/>
          <w:szCs w:val="28"/>
        </w:rPr>
        <w:instrText>":"[79]"},"</w:instrText>
      </w:r>
      <w:r w:rsidR="00862490" w:rsidRPr="003168DA">
        <w:rPr>
          <w:rFonts w:ascii="Times New Roman" w:hAnsi="Times New Roman" w:cs="Times New Roman"/>
          <w:sz w:val="28"/>
          <w:szCs w:val="28"/>
          <w:lang w:val="en-US"/>
        </w:rPr>
        <w:instrText>properties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noteIndex</w:instrText>
      </w:r>
      <w:r w:rsidR="00862490" w:rsidRPr="003168DA">
        <w:rPr>
          <w:rFonts w:ascii="Times New Roman" w:hAnsi="Times New Roman" w:cs="Times New Roman"/>
          <w:sz w:val="28"/>
          <w:szCs w:val="28"/>
        </w:rPr>
        <w:instrText>":0},"</w:instrText>
      </w:r>
      <w:r w:rsidR="00862490" w:rsidRPr="003168DA">
        <w:rPr>
          <w:rFonts w:ascii="Times New Roman" w:hAnsi="Times New Roman" w:cs="Times New Roman"/>
          <w:sz w:val="28"/>
          <w:szCs w:val="28"/>
          <w:lang w:val="en-US"/>
        </w:rPr>
        <w:instrText>schema</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https</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github</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com</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citation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style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language</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schema</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raw</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master</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csl</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citation</w:instrText>
      </w:r>
      <w:r w:rsidR="00862490" w:rsidRPr="003168DA">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json</w:instrText>
      </w:r>
      <w:r w:rsidR="00862490" w:rsidRPr="003168DA">
        <w:rPr>
          <w:rFonts w:ascii="Times New Roman" w:hAnsi="Times New Roman" w:cs="Times New Roman"/>
          <w:sz w:val="28"/>
          <w:szCs w:val="28"/>
        </w:rPr>
        <w:instrText>"}</w:instrText>
      </w:r>
      <w:r w:rsidRPr="003168DA">
        <w:rPr>
          <w:rFonts w:ascii="Times New Roman" w:hAnsi="Times New Roman" w:cs="Times New Roman"/>
          <w:sz w:val="28"/>
          <w:szCs w:val="28"/>
          <w:lang w:val="en-US"/>
        </w:rPr>
        <w:fldChar w:fldCharType="separate"/>
      </w:r>
      <w:r w:rsidR="00862490" w:rsidRPr="003168DA">
        <w:rPr>
          <w:rFonts w:ascii="Times New Roman" w:hAnsi="Times New Roman" w:cs="Times New Roman"/>
          <w:noProof/>
          <w:sz w:val="28"/>
          <w:szCs w:val="28"/>
        </w:rPr>
        <w:t>[80]</w:t>
      </w:r>
      <w:r w:rsidRPr="003168DA">
        <w:rPr>
          <w:rFonts w:ascii="Times New Roman" w:hAnsi="Times New Roman" w:cs="Times New Roman"/>
          <w:sz w:val="28"/>
          <w:szCs w:val="28"/>
          <w:lang w:val="en-US"/>
        </w:rPr>
        <w:fldChar w:fldCharType="end"/>
      </w:r>
      <w:r w:rsidR="00565CDC" w:rsidRPr="003168DA">
        <w:rPr>
          <w:rFonts w:ascii="Times New Roman" w:hAnsi="Times New Roman" w:cs="Times New Roman"/>
          <w:sz w:val="28"/>
          <w:szCs w:val="28"/>
        </w:rPr>
        <w:t xml:space="preserve">. </w:t>
      </w:r>
      <w:r w:rsidR="003D2703" w:rsidRPr="003168DA">
        <w:rPr>
          <w:rFonts w:ascii="Times New Roman" w:hAnsi="Times New Roman" w:cs="Times New Roman"/>
          <w:sz w:val="28"/>
          <w:szCs w:val="28"/>
        </w:rPr>
        <w:t>Исходя из проведенног</w:t>
      </w:r>
      <w:r w:rsidR="00546B85">
        <w:rPr>
          <w:rFonts w:ascii="Times New Roman" w:hAnsi="Times New Roman" w:cs="Times New Roman"/>
          <w:sz w:val="28"/>
          <w:szCs w:val="28"/>
        </w:rPr>
        <w:t>о анализа, авторы вы</w:t>
      </w:r>
      <w:r w:rsidR="003D2703" w:rsidRPr="003168DA">
        <w:rPr>
          <w:rFonts w:ascii="Times New Roman" w:hAnsi="Times New Roman" w:cs="Times New Roman"/>
          <w:sz w:val="28"/>
          <w:szCs w:val="28"/>
        </w:rPr>
        <w:t>деляют наиболее важных аспекта, а именно, в данных исследованиях применялись катетеры первого поколения. Кроме того, отмечалось, что нанесение точек аблации проводилась только в проксимальных сегментах почечных артерий. Не мало важным являлось включение в анализ пациентов с выраженными органными изменениями с низкой комплаентностью пациентов. В итоге авторы предлагали сфокусировать научный поиск и клиническую практику на следующих аспектах (с из</w:t>
      </w:r>
      <w:r w:rsidR="001F2E82">
        <w:rPr>
          <w:rFonts w:ascii="Times New Roman" w:hAnsi="Times New Roman" w:cs="Times New Roman"/>
          <w:sz w:val="28"/>
          <w:szCs w:val="28"/>
        </w:rPr>
        <w:t>м</w:t>
      </w:r>
      <w:r w:rsidR="003D2703" w:rsidRPr="003168DA">
        <w:rPr>
          <w:rFonts w:ascii="Times New Roman" w:hAnsi="Times New Roman" w:cs="Times New Roman"/>
          <w:sz w:val="28"/>
          <w:szCs w:val="28"/>
        </w:rPr>
        <w:t>енениями):</w:t>
      </w:r>
    </w:p>
    <w:p w14:paraId="57AC7358" w14:textId="77777777" w:rsidR="003D2703" w:rsidRPr="003168DA" w:rsidRDefault="003D2703" w:rsidP="00EC71F5">
      <w:pPr>
        <w:pStyle w:val="a3"/>
        <w:widowControl w:val="0"/>
        <w:numPr>
          <w:ilvl w:val="1"/>
          <w:numId w:val="26"/>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Аспекты процедуры: предполагается, что дистальная аблация имеет преимущества в выраженности антигипертензивного и плейотропных эффектов</w:t>
      </w:r>
    </w:p>
    <w:p w14:paraId="0DD1DBC0" w14:textId="77777777" w:rsidR="003D2703" w:rsidRPr="003168DA" w:rsidRDefault="003D2703" w:rsidP="00EC71F5">
      <w:pPr>
        <w:pStyle w:val="a3"/>
        <w:widowControl w:val="0"/>
        <w:numPr>
          <w:ilvl w:val="1"/>
          <w:numId w:val="26"/>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Аспекты отбора: ответчиками на вмешательство вероятно являются пациенты с выраженной вариабельностью АД</w:t>
      </w:r>
    </w:p>
    <w:p w14:paraId="46E813FD" w14:textId="77777777" w:rsidR="003D2703" w:rsidRPr="003168DA" w:rsidRDefault="003D2703" w:rsidP="00EC71F5">
      <w:pPr>
        <w:pStyle w:val="a3"/>
        <w:widowControl w:val="0"/>
        <w:numPr>
          <w:ilvl w:val="1"/>
          <w:numId w:val="26"/>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Аспекты пациентов: комплаентность выступает основным фактором, вероятно не стоит ограничиваться только лишь пациентами с резистентной АГ.</w:t>
      </w:r>
    </w:p>
    <w:p w14:paraId="5053B670" w14:textId="12229DBD" w:rsidR="001551F7" w:rsidRPr="003168DA" w:rsidRDefault="00794512" w:rsidP="00EC71F5">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Породившее</w:t>
      </w:r>
      <w:r w:rsidR="008E15EE" w:rsidRPr="003168DA">
        <w:rPr>
          <w:rFonts w:ascii="Times New Roman" w:hAnsi="Times New Roman" w:cs="Times New Roman"/>
          <w:sz w:val="28"/>
          <w:szCs w:val="28"/>
        </w:rPr>
        <w:t xml:space="preserve"> волну скептицизма </w:t>
      </w:r>
      <w:r w:rsidR="00754C8A" w:rsidRPr="003168DA">
        <w:rPr>
          <w:rFonts w:ascii="Times New Roman" w:hAnsi="Times New Roman" w:cs="Times New Roman"/>
          <w:sz w:val="28"/>
          <w:szCs w:val="28"/>
        </w:rPr>
        <w:t xml:space="preserve">в оценке </w:t>
      </w:r>
      <w:r w:rsidR="008E15EE" w:rsidRPr="003168DA">
        <w:rPr>
          <w:rFonts w:ascii="Times New Roman" w:hAnsi="Times New Roman" w:cs="Times New Roman"/>
          <w:sz w:val="28"/>
          <w:szCs w:val="28"/>
        </w:rPr>
        <w:t xml:space="preserve">эффективности </w:t>
      </w:r>
      <w:r w:rsidRPr="003168DA">
        <w:rPr>
          <w:rFonts w:ascii="Times New Roman" w:hAnsi="Times New Roman" w:cs="Times New Roman"/>
          <w:sz w:val="28"/>
          <w:szCs w:val="28"/>
        </w:rPr>
        <w:t>РД при лечении резистентной АГ исследование Symplicity HTN-3,</w:t>
      </w:r>
      <w:r w:rsidR="008E15EE" w:rsidRPr="003168DA">
        <w:rPr>
          <w:rFonts w:ascii="Times New Roman" w:hAnsi="Times New Roman" w:cs="Times New Roman"/>
          <w:sz w:val="28"/>
          <w:szCs w:val="28"/>
        </w:rPr>
        <w:t xml:space="preserve"> вновь вызвало значительный интерес в </w:t>
      </w:r>
      <w:r w:rsidR="008E15EE" w:rsidRPr="00366DEB">
        <w:rPr>
          <w:rFonts w:ascii="Times New Roman" w:hAnsi="Times New Roman" w:cs="Times New Roman"/>
          <w:sz w:val="28"/>
          <w:szCs w:val="28"/>
        </w:rPr>
        <w:t xml:space="preserve">2022, когда Deepak L Bhatt и др. опубликовали данные отдаленных результатов (36 мес) эффективности данной процедуры </w:t>
      </w:r>
      <w:r w:rsidR="008E15EE" w:rsidRPr="00366DEB">
        <w:rPr>
          <w:rFonts w:ascii="Times New Roman" w:hAnsi="Times New Roman" w:cs="Times New Roman"/>
          <w:sz w:val="28"/>
          <w:szCs w:val="28"/>
        </w:rPr>
        <w:fldChar w:fldCharType="begin" w:fldLock="1"/>
      </w:r>
      <w:r w:rsidR="00862490" w:rsidRPr="00366DEB">
        <w:rPr>
          <w:rFonts w:ascii="Times New Roman" w:hAnsi="Times New Roman" w:cs="Times New Roman"/>
          <w:sz w:val="28"/>
          <w:szCs w:val="28"/>
        </w:rPr>
        <w:instrText>ADDIN CSL_CITATION {"citationItems":[{"id":"ITEM-1","itemData":{"DOI":"10.1016/j.ahj.2017.06.011","ISSN":"10976744","PMID":"28938966","abstract":"Background The SYMPLICITY HTN-3 trial, which randomized subjects to renal denervation (RDN) or sham control, was designed to evaluate the efficacy and safety of RDN for the treatment of resistant hypertension. Outcomes were previously reported. This retrospective analysis evaluated reasons for screen failure (SF) for randomization in the trial. Methods SYMPLICITY HTN-3 enrolled subjects with office systolic blood pressure (SBP) ≥160 mmHg on stable and maximal doses of ≥3 antihypertensive medication classes. Blood pressure was measured during screening visit (SV) 1 and SV2 a minimum of 2 weeks later to ensure resistant hypertension and to exclude white-coat hypertension. We analyzed baseline characteristics and reasons for SF at each SV and changes in BP between SVs. Results Among 1,415 patients screened, 880 (62%) did not meet criteria for randomization. Compared with randomized patients, those in the SF cohort were more likely to be older (58.7 vs. 57.4 years, P =.029), current smokers (14.5% vs. 10.7%, P =.041), and prescribed fewer antihypertensive medications (4.7 vs. 5.1, P &lt;.001). The predominant reason for SF at SV2 was office SBP &lt;160 mmHg despite office SBP ≥160 mmHg at SV1. Conclusion Screening patients with resistant hypertension on maximal doses of ≥3 antihypertensive drugs led to a high SF rate. Screen failures were most common at SV1 and were due to failing the office SBP entry criteria. Not meeting ambulatory SBP criteria at SV2 was a secondary reason for SF, often due to white-coat hypertension; thus, 24-hour ambulatory monitoring is important to validate resistant hypertension.","author":[{"dropping-particle":"","family":"Waksman","given":"Ron","non-dropping-particle":"","parse-names":false,"suffix":""},{"dropping-particle":"","family":"Bakris","given":"George L.","non-dropping-particle":"","parse-names":false,"suffix":""},{"dropping-particle":"","family":"Steinvil","given":"Arie","non-dropping-particle":"","parse-names":false,"suffix":""},{"dropping-particle":"","family":"Garcia-Garcia","given":"Hector","non-dropping-particle":"","parse-names":false,"suffix":""},{"dropping-particle":"","family":"Brown","given":"Angela L.","non-dro</w:instrText>
      </w:r>
      <w:r w:rsidR="00862490" w:rsidRPr="00366DEB">
        <w:rPr>
          <w:rFonts w:ascii="Times New Roman" w:hAnsi="Times New Roman" w:cs="Times New Roman"/>
          <w:sz w:val="28"/>
          <w:szCs w:val="28"/>
          <w:lang w:val="en-US"/>
        </w:rPr>
        <w:instrText>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family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DiFilippo</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given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William</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family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Scott</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given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Thomas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family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Singh</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given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Jasvindar</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family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DeBruin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given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Vanessa</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family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Jones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given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Denise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family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Jolivette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given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Dan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family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Bhatt</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given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Deepak</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L</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dropping</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names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false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suffix</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container</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title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American</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Heart</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Journal</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id</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ITEM</w:instrText>
      </w:r>
      <w:r w:rsidR="00862490" w:rsidRPr="00366DEB">
        <w:rPr>
          <w:rFonts w:ascii="Times New Roman" w:hAnsi="Times New Roman" w:cs="Times New Roman"/>
          <w:sz w:val="28"/>
          <w:szCs w:val="28"/>
        </w:rPr>
        <w:instrText>-1","</w:instrText>
      </w:r>
      <w:r w:rsidR="00862490" w:rsidRPr="00366DEB">
        <w:rPr>
          <w:rFonts w:ascii="Times New Roman" w:hAnsi="Times New Roman" w:cs="Times New Roman"/>
          <w:sz w:val="28"/>
          <w:szCs w:val="28"/>
          <w:lang w:val="en-US"/>
        </w:rPr>
        <w:instrText>issued</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date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parts</w:instrText>
      </w:r>
      <w:r w:rsidR="00862490" w:rsidRPr="00366DEB">
        <w:rPr>
          <w:rFonts w:ascii="Times New Roman" w:hAnsi="Times New Roman" w:cs="Times New Roman"/>
          <w:sz w:val="28"/>
          <w:szCs w:val="28"/>
        </w:rPr>
        <w:instrText>":[["2017"]]},"</w:instrText>
      </w:r>
      <w:r w:rsidR="00862490" w:rsidRPr="00366DEB">
        <w:rPr>
          <w:rFonts w:ascii="Times New Roman" w:hAnsi="Times New Roman" w:cs="Times New Roman"/>
          <w:sz w:val="28"/>
          <w:szCs w:val="28"/>
          <w:lang w:val="en-US"/>
        </w:rPr>
        <w:instrText>page</w:instrText>
      </w:r>
      <w:r w:rsidR="00862490" w:rsidRPr="00366DEB">
        <w:rPr>
          <w:rFonts w:ascii="Times New Roman" w:hAnsi="Times New Roman" w:cs="Times New Roman"/>
          <w:sz w:val="28"/>
          <w:szCs w:val="28"/>
        </w:rPr>
        <w:instrText>":"76-84","</w:instrText>
      </w:r>
      <w:r w:rsidR="00862490" w:rsidRPr="00366DEB">
        <w:rPr>
          <w:rFonts w:ascii="Times New Roman" w:hAnsi="Times New Roman" w:cs="Times New Roman"/>
          <w:sz w:val="28"/>
          <w:szCs w:val="28"/>
          <w:lang w:val="en-US"/>
        </w:rPr>
        <w:instrText>publisher</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Elsevier</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Inc</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title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High</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screen</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failure</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rate</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in</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patients</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with</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resistant</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hypertension</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Findings</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from</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SYMPLICITY</w:instrText>
      </w:r>
      <w:r w:rsidR="00862490" w:rsidRPr="00366DEB">
        <w:rPr>
          <w:rFonts w:ascii="Times New Roman" w:hAnsi="Times New Roman" w:cs="Times New Roman"/>
          <w:sz w:val="28"/>
          <w:szCs w:val="28"/>
        </w:rPr>
        <w:instrText xml:space="preserve"> </w:instrText>
      </w:r>
      <w:r w:rsidR="00862490" w:rsidRPr="00366DEB">
        <w:rPr>
          <w:rFonts w:ascii="Times New Roman" w:hAnsi="Times New Roman" w:cs="Times New Roman"/>
          <w:sz w:val="28"/>
          <w:szCs w:val="28"/>
          <w:lang w:val="en-US"/>
        </w:rPr>
        <w:instrText>HTN</w:instrText>
      </w:r>
      <w:r w:rsidR="00862490" w:rsidRPr="00366DEB">
        <w:rPr>
          <w:rFonts w:ascii="Times New Roman" w:hAnsi="Times New Roman" w:cs="Times New Roman"/>
          <w:sz w:val="28"/>
          <w:szCs w:val="28"/>
        </w:rPr>
        <w:instrText>-3","</w:instrText>
      </w:r>
      <w:r w:rsidR="00862490" w:rsidRPr="00366DEB">
        <w:rPr>
          <w:rFonts w:ascii="Times New Roman" w:hAnsi="Times New Roman" w:cs="Times New Roman"/>
          <w:sz w:val="28"/>
          <w:szCs w:val="28"/>
          <w:lang w:val="en-US"/>
        </w:rPr>
        <w:instrText>type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article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journal</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volume</w:instrText>
      </w:r>
      <w:r w:rsidR="00862490" w:rsidRPr="00366DEB">
        <w:rPr>
          <w:rFonts w:ascii="Times New Roman" w:hAnsi="Times New Roman" w:cs="Times New Roman"/>
          <w:sz w:val="28"/>
          <w:szCs w:val="28"/>
        </w:rPr>
        <w:instrText>":"192"},"</w:instrText>
      </w:r>
      <w:r w:rsidR="00862490" w:rsidRPr="00366DEB">
        <w:rPr>
          <w:rFonts w:ascii="Times New Roman" w:hAnsi="Times New Roman" w:cs="Times New Roman"/>
          <w:sz w:val="28"/>
          <w:szCs w:val="28"/>
          <w:lang w:val="en-US"/>
        </w:rPr>
        <w:instrText>uris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http</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www</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mendeley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com</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documents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uuid</w:instrText>
      </w:r>
      <w:r w:rsidR="00862490" w:rsidRPr="00366DEB">
        <w:rPr>
          <w:rFonts w:ascii="Times New Roman" w:hAnsi="Times New Roman" w:cs="Times New Roman"/>
          <w:sz w:val="28"/>
          <w:szCs w:val="28"/>
        </w:rPr>
        <w:instrText>=8278</w:instrText>
      </w:r>
      <w:r w:rsidR="00862490" w:rsidRPr="00366DEB">
        <w:rPr>
          <w:rFonts w:ascii="Times New Roman" w:hAnsi="Times New Roman" w:cs="Times New Roman"/>
          <w:sz w:val="28"/>
          <w:szCs w:val="28"/>
          <w:lang w:val="en-US"/>
        </w:rPr>
        <w:instrText>ef</w:instrText>
      </w:r>
      <w:r w:rsidR="00862490" w:rsidRPr="00366DEB">
        <w:rPr>
          <w:rFonts w:ascii="Times New Roman" w:hAnsi="Times New Roman" w:cs="Times New Roman"/>
          <w:sz w:val="28"/>
          <w:szCs w:val="28"/>
        </w:rPr>
        <w:instrText>28-</w:instrText>
      </w:r>
      <w:r w:rsidR="00862490" w:rsidRPr="00366DEB">
        <w:rPr>
          <w:rFonts w:ascii="Times New Roman" w:hAnsi="Times New Roman" w:cs="Times New Roman"/>
          <w:sz w:val="28"/>
          <w:szCs w:val="28"/>
          <w:lang w:val="en-US"/>
        </w:rPr>
        <w:instrText>a</w:instrText>
      </w:r>
      <w:r w:rsidR="00862490" w:rsidRPr="00366DEB">
        <w:rPr>
          <w:rFonts w:ascii="Times New Roman" w:hAnsi="Times New Roman" w:cs="Times New Roman"/>
          <w:sz w:val="28"/>
          <w:szCs w:val="28"/>
        </w:rPr>
        <w:instrText>8</w:instrText>
      </w:r>
      <w:r w:rsidR="00862490" w:rsidRPr="00366DEB">
        <w:rPr>
          <w:rFonts w:ascii="Times New Roman" w:hAnsi="Times New Roman" w:cs="Times New Roman"/>
          <w:sz w:val="28"/>
          <w:szCs w:val="28"/>
          <w:lang w:val="en-US"/>
        </w:rPr>
        <w:instrText>ab</w:instrText>
      </w:r>
      <w:r w:rsidR="00862490" w:rsidRPr="00366DEB">
        <w:rPr>
          <w:rFonts w:ascii="Times New Roman" w:hAnsi="Times New Roman" w:cs="Times New Roman"/>
          <w:sz w:val="28"/>
          <w:szCs w:val="28"/>
        </w:rPr>
        <w:instrText>-40</w:instrText>
      </w:r>
      <w:r w:rsidR="00862490" w:rsidRPr="00366DEB">
        <w:rPr>
          <w:rFonts w:ascii="Times New Roman" w:hAnsi="Times New Roman" w:cs="Times New Roman"/>
          <w:sz w:val="28"/>
          <w:szCs w:val="28"/>
          <w:lang w:val="en-US"/>
        </w:rPr>
        <w:instrText>a</w:instrText>
      </w:r>
      <w:r w:rsidR="00862490" w:rsidRPr="00366DEB">
        <w:rPr>
          <w:rFonts w:ascii="Times New Roman" w:hAnsi="Times New Roman" w:cs="Times New Roman"/>
          <w:sz w:val="28"/>
          <w:szCs w:val="28"/>
        </w:rPr>
        <w:instrText>6-86</w:instrText>
      </w:r>
      <w:r w:rsidR="00862490" w:rsidRPr="00366DEB">
        <w:rPr>
          <w:rFonts w:ascii="Times New Roman" w:hAnsi="Times New Roman" w:cs="Times New Roman"/>
          <w:sz w:val="28"/>
          <w:szCs w:val="28"/>
          <w:lang w:val="en-US"/>
        </w:rPr>
        <w:instrText>a</w:instrText>
      </w:r>
      <w:r w:rsidR="00862490" w:rsidRPr="00366DEB">
        <w:rPr>
          <w:rFonts w:ascii="Times New Roman" w:hAnsi="Times New Roman" w:cs="Times New Roman"/>
          <w:sz w:val="28"/>
          <w:szCs w:val="28"/>
        </w:rPr>
        <w:instrText>8-</w:instrText>
      </w:r>
      <w:r w:rsidR="00862490" w:rsidRPr="00366DEB">
        <w:rPr>
          <w:rFonts w:ascii="Times New Roman" w:hAnsi="Times New Roman" w:cs="Times New Roman"/>
          <w:sz w:val="28"/>
          <w:szCs w:val="28"/>
          <w:lang w:val="en-US"/>
        </w:rPr>
        <w:instrText>f</w:instrText>
      </w:r>
      <w:r w:rsidR="00862490" w:rsidRPr="00366DEB">
        <w:rPr>
          <w:rFonts w:ascii="Times New Roman" w:hAnsi="Times New Roman" w:cs="Times New Roman"/>
          <w:sz w:val="28"/>
          <w:szCs w:val="28"/>
        </w:rPr>
        <w:instrText>7698722</w:instrText>
      </w:r>
      <w:r w:rsidR="00862490" w:rsidRPr="00366DEB">
        <w:rPr>
          <w:rFonts w:ascii="Times New Roman" w:hAnsi="Times New Roman" w:cs="Times New Roman"/>
          <w:sz w:val="28"/>
          <w:szCs w:val="28"/>
          <w:lang w:val="en-US"/>
        </w:rPr>
        <w:instrText>ad</w:instrText>
      </w:r>
      <w:r w:rsidR="00862490" w:rsidRPr="00366DEB">
        <w:rPr>
          <w:rFonts w:ascii="Times New Roman" w:hAnsi="Times New Roman" w:cs="Times New Roman"/>
          <w:sz w:val="28"/>
          <w:szCs w:val="28"/>
        </w:rPr>
        <w:instrText>16"]}],"</w:instrText>
      </w:r>
      <w:r w:rsidR="00862490" w:rsidRPr="00366DEB">
        <w:rPr>
          <w:rFonts w:ascii="Times New Roman" w:hAnsi="Times New Roman" w:cs="Times New Roman"/>
          <w:sz w:val="28"/>
          <w:szCs w:val="28"/>
          <w:lang w:val="en-US"/>
        </w:rPr>
        <w:instrText>mendeley</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formattedCitation</w:instrText>
      </w:r>
      <w:r w:rsidR="00862490" w:rsidRPr="00366DEB">
        <w:rPr>
          <w:rFonts w:ascii="Times New Roman" w:hAnsi="Times New Roman" w:cs="Times New Roman"/>
          <w:sz w:val="28"/>
          <w:szCs w:val="28"/>
        </w:rPr>
        <w:instrText>":"[81]","</w:instrText>
      </w:r>
      <w:r w:rsidR="00862490" w:rsidRPr="00366DEB">
        <w:rPr>
          <w:rFonts w:ascii="Times New Roman" w:hAnsi="Times New Roman" w:cs="Times New Roman"/>
          <w:sz w:val="28"/>
          <w:szCs w:val="28"/>
          <w:lang w:val="en-US"/>
        </w:rPr>
        <w:instrText>plainTextFormattedCitation</w:instrText>
      </w:r>
      <w:r w:rsidR="00862490" w:rsidRPr="00366DEB">
        <w:rPr>
          <w:rFonts w:ascii="Times New Roman" w:hAnsi="Times New Roman" w:cs="Times New Roman"/>
          <w:sz w:val="28"/>
          <w:szCs w:val="28"/>
        </w:rPr>
        <w:instrText>":"[81]","</w:instrText>
      </w:r>
      <w:r w:rsidR="00862490" w:rsidRPr="00366DEB">
        <w:rPr>
          <w:rFonts w:ascii="Times New Roman" w:hAnsi="Times New Roman" w:cs="Times New Roman"/>
          <w:sz w:val="28"/>
          <w:szCs w:val="28"/>
          <w:lang w:val="en-US"/>
        </w:rPr>
        <w:instrText>previouslyFormattedCitation</w:instrText>
      </w:r>
      <w:r w:rsidR="00862490" w:rsidRPr="00366DEB">
        <w:rPr>
          <w:rFonts w:ascii="Times New Roman" w:hAnsi="Times New Roman" w:cs="Times New Roman"/>
          <w:sz w:val="28"/>
          <w:szCs w:val="28"/>
        </w:rPr>
        <w:instrText>":"[80]"},"</w:instrText>
      </w:r>
      <w:r w:rsidR="00862490" w:rsidRPr="00366DEB">
        <w:rPr>
          <w:rFonts w:ascii="Times New Roman" w:hAnsi="Times New Roman" w:cs="Times New Roman"/>
          <w:sz w:val="28"/>
          <w:szCs w:val="28"/>
          <w:lang w:val="en-US"/>
        </w:rPr>
        <w:instrText>properties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noteIndex</w:instrText>
      </w:r>
      <w:r w:rsidR="00862490" w:rsidRPr="00366DEB">
        <w:rPr>
          <w:rFonts w:ascii="Times New Roman" w:hAnsi="Times New Roman" w:cs="Times New Roman"/>
          <w:sz w:val="28"/>
          <w:szCs w:val="28"/>
        </w:rPr>
        <w:instrText>":0},"</w:instrText>
      </w:r>
      <w:r w:rsidR="00862490" w:rsidRPr="00366DEB">
        <w:rPr>
          <w:rFonts w:ascii="Times New Roman" w:hAnsi="Times New Roman" w:cs="Times New Roman"/>
          <w:sz w:val="28"/>
          <w:szCs w:val="28"/>
          <w:lang w:val="en-US"/>
        </w:rPr>
        <w:instrText>schema</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https</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github</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com</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citation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style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language</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schema</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raw</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master</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csl</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citation</w:instrText>
      </w:r>
      <w:r w:rsidR="00862490" w:rsidRPr="00366DEB">
        <w:rPr>
          <w:rFonts w:ascii="Times New Roman" w:hAnsi="Times New Roman" w:cs="Times New Roman"/>
          <w:sz w:val="28"/>
          <w:szCs w:val="28"/>
        </w:rPr>
        <w:instrText>.</w:instrText>
      </w:r>
      <w:r w:rsidR="00862490" w:rsidRPr="00366DEB">
        <w:rPr>
          <w:rFonts w:ascii="Times New Roman" w:hAnsi="Times New Roman" w:cs="Times New Roman"/>
          <w:sz w:val="28"/>
          <w:szCs w:val="28"/>
          <w:lang w:val="en-US"/>
        </w:rPr>
        <w:instrText>json</w:instrText>
      </w:r>
      <w:r w:rsidR="00862490" w:rsidRPr="00366DEB">
        <w:rPr>
          <w:rFonts w:ascii="Times New Roman" w:hAnsi="Times New Roman" w:cs="Times New Roman"/>
          <w:sz w:val="28"/>
          <w:szCs w:val="28"/>
        </w:rPr>
        <w:instrText>"}</w:instrText>
      </w:r>
      <w:r w:rsidR="008E15EE" w:rsidRPr="00366DEB">
        <w:rPr>
          <w:rFonts w:ascii="Times New Roman" w:hAnsi="Times New Roman" w:cs="Times New Roman"/>
          <w:sz w:val="28"/>
          <w:szCs w:val="28"/>
        </w:rPr>
        <w:fldChar w:fldCharType="separate"/>
      </w:r>
      <w:r w:rsidR="00862490" w:rsidRPr="00366DEB">
        <w:rPr>
          <w:rFonts w:ascii="Times New Roman" w:hAnsi="Times New Roman" w:cs="Times New Roman"/>
          <w:noProof/>
          <w:sz w:val="28"/>
          <w:szCs w:val="28"/>
        </w:rPr>
        <w:t>[81]</w:t>
      </w:r>
      <w:r w:rsidR="008E15EE" w:rsidRPr="00366DEB">
        <w:rPr>
          <w:rFonts w:ascii="Times New Roman" w:hAnsi="Times New Roman" w:cs="Times New Roman"/>
          <w:sz w:val="28"/>
          <w:szCs w:val="28"/>
        </w:rPr>
        <w:fldChar w:fldCharType="end"/>
      </w:r>
      <w:r w:rsidR="00366DEB" w:rsidRPr="00366DEB">
        <w:rPr>
          <w:rFonts w:ascii="Times New Roman" w:hAnsi="Times New Roman" w:cs="Times New Roman"/>
          <w:sz w:val="28"/>
          <w:szCs w:val="28"/>
        </w:rPr>
        <w:t xml:space="preserve">. </w:t>
      </w:r>
      <w:r w:rsidR="0080558D" w:rsidRPr="003168DA">
        <w:rPr>
          <w:rFonts w:ascii="Times New Roman" w:hAnsi="Times New Roman" w:cs="Times New Roman"/>
          <w:sz w:val="28"/>
          <w:szCs w:val="28"/>
        </w:rPr>
        <w:t xml:space="preserve">Так показано, что через 36 мес снижение АД </w:t>
      </w:r>
      <w:r w:rsidR="003D2703" w:rsidRPr="003168DA">
        <w:rPr>
          <w:rFonts w:ascii="Times New Roman" w:hAnsi="Times New Roman" w:cs="Times New Roman"/>
          <w:sz w:val="28"/>
          <w:szCs w:val="28"/>
        </w:rPr>
        <w:t>среди пациентов после СДПА было</w:t>
      </w:r>
      <w:r w:rsidR="0080558D" w:rsidRPr="003168DA">
        <w:rPr>
          <w:rFonts w:ascii="Times New Roman" w:hAnsi="Times New Roman" w:cs="Times New Roman"/>
          <w:sz w:val="28"/>
          <w:szCs w:val="28"/>
        </w:rPr>
        <w:t xml:space="preserve"> </w:t>
      </w:r>
      <w:r w:rsidR="00013AF2" w:rsidRPr="003168DA">
        <w:rPr>
          <w:rFonts w:ascii="Times New Roman" w:hAnsi="Times New Roman" w:cs="Times New Roman"/>
          <w:sz w:val="28"/>
          <w:szCs w:val="28"/>
        </w:rPr>
        <w:t xml:space="preserve">26,4 (SD 25,9) мм рт.ст. и 5,7 мм рт.ст. в группе </w:t>
      </w:r>
      <w:r w:rsidR="003D2703" w:rsidRPr="003168DA">
        <w:rPr>
          <w:rFonts w:ascii="Times New Roman" w:hAnsi="Times New Roman" w:cs="Times New Roman"/>
          <w:sz w:val="28"/>
          <w:szCs w:val="28"/>
        </w:rPr>
        <w:t xml:space="preserve">фальш-процедуры </w:t>
      </w:r>
      <w:r w:rsidR="00013AF2" w:rsidRPr="003168DA">
        <w:rPr>
          <w:rFonts w:ascii="Times New Roman" w:hAnsi="Times New Roman" w:cs="Times New Roman"/>
          <w:sz w:val="28"/>
          <w:szCs w:val="28"/>
        </w:rPr>
        <w:t>(p≤0,0001). По данным СМАД изменение САД в группе РД и группе фиктивного вмешательств</w:t>
      </w:r>
      <w:r w:rsidR="00754C8A" w:rsidRPr="003168DA">
        <w:rPr>
          <w:rFonts w:ascii="Times New Roman" w:hAnsi="Times New Roman" w:cs="Times New Roman"/>
          <w:sz w:val="28"/>
          <w:szCs w:val="28"/>
        </w:rPr>
        <w:t xml:space="preserve">а составило 15,6 и 0,3 мм рт.ст. </w:t>
      </w:r>
      <w:r w:rsidR="00013AF2" w:rsidRPr="003168DA">
        <w:rPr>
          <w:rFonts w:ascii="Times New Roman" w:hAnsi="Times New Roman" w:cs="Times New Roman"/>
          <w:sz w:val="28"/>
          <w:szCs w:val="28"/>
        </w:rPr>
        <w:t>соответственно (95% ДИ 20,5-12,5; p≤0,0001). Кроме того, в первые в такого рода исследованиях, показано время нахождения в целевом уровне АД; так</w:t>
      </w:r>
      <w:r w:rsidR="007E5D3C" w:rsidRPr="003168DA">
        <w:rPr>
          <w:rFonts w:ascii="Times New Roman" w:hAnsi="Times New Roman" w:cs="Times New Roman"/>
          <w:sz w:val="28"/>
          <w:szCs w:val="28"/>
        </w:rPr>
        <w:t>,</w:t>
      </w:r>
      <w:r w:rsidR="00013AF2" w:rsidRPr="003168DA">
        <w:rPr>
          <w:rFonts w:ascii="Times New Roman" w:hAnsi="Times New Roman" w:cs="Times New Roman"/>
          <w:sz w:val="28"/>
          <w:szCs w:val="28"/>
        </w:rPr>
        <w:t xml:space="preserve"> пациенты в основной группе лучше контролировали АД 18% и 9% времени в целевом диапазоне соответственно (p≤0,0001) без значимых различий в схеме получаемой терапии АГП. Не было показано достоверных различий в обеих группах по комбинированной конечной точки безопасности. </w:t>
      </w:r>
    </w:p>
    <w:p w14:paraId="368AC53F" w14:textId="77777777" w:rsidR="00C94843" w:rsidRPr="003168DA" w:rsidRDefault="00C94843" w:rsidP="00EF59E1">
      <w:pPr>
        <w:widowControl w:val="0"/>
        <w:autoSpaceDE w:val="0"/>
        <w:autoSpaceDN w:val="0"/>
        <w:adjustRightInd w:val="0"/>
        <w:spacing w:after="0" w:line="240" w:lineRule="auto"/>
        <w:jc w:val="center"/>
        <w:rPr>
          <w:rFonts w:ascii="Times New Roman" w:hAnsi="Times New Roman" w:cs="Times New Roman"/>
          <w:b/>
          <w:i/>
          <w:sz w:val="28"/>
          <w:szCs w:val="28"/>
        </w:rPr>
      </w:pPr>
      <w:r w:rsidRPr="003168DA">
        <w:rPr>
          <w:rFonts w:ascii="Times New Roman" w:hAnsi="Times New Roman" w:cs="Times New Roman"/>
          <w:b/>
          <w:i/>
          <w:sz w:val="28"/>
          <w:szCs w:val="28"/>
        </w:rPr>
        <w:t xml:space="preserve">Исследования РД </w:t>
      </w:r>
      <w:r w:rsidR="002C39DC" w:rsidRPr="003168DA">
        <w:rPr>
          <w:rFonts w:ascii="Times New Roman" w:hAnsi="Times New Roman" w:cs="Times New Roman"/>
          <w:b/>
          <w:i/>
          <w:sz w:val="28"/>
          <w:szCs w:val="28"/>
        </w:rPr>
        <w:t>второго</w:t>
      </w:r>
      <w:r w:rsidRPr="003168DA">
        <w:rPr>
          <w:rFonts w:ascii="Times New Roman" w:hAnsi="Times New Roman" w:cs="Times New Roman"/>
          <w:b/>
          <w:i/>
          <w:sz w:val="28"/>
          <w:szCs w:val="28"/>
        </w:rPr>
        <w:t xml:space="preserve"> поколения</w:t>
      </w:r>
    </w:p>
    <w:p w14:paraId="04BDE492" w14:textId="77777777" w:rsidR="00ED0ECB" w:rsidRPr="003168DA" w:rsidRDefault="00ED0ECB"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Дальнейшее понимание особенностей </w:t>
      </w:r>
      <w:r w:rsidR="002C39DC" w:rsidRPr="003168DA">
        <w:rPr>
          <w:rFonts w:ascii="Times New Roman" w:hAnsi="Times New Roman" w:cs="Times New Roman"/>
          <w:sz w:val="28"/>
          <w:szCs w:val="28"/>
        </w:rPr>
        <w:t xml:space="preserve">нервной регуляции ренального кровотока способствовало модификации катетеров и появлению их второй генерации – спиральных и многоэлектродных катетеров. В итоге результатов проведенных исследований способствовало расширению доказательств </w:t>
      </w:r>
      <w:r w:rsidRPr="003168DA">
        <w:rPr>
          <w:rFonts w:ascii="Times New Roman" w:hAnsi="Times New Roman" w:cs="Times New Roman"/>
          <w:sz w:val="28"/>
          <w:szCs w:val="28"/>
        </w:rPr>
        <w:t>эффективности и безопасности ренальной денервации.</w:t>
      </w:r>
      <w:r w:rsidR="00A35BD2" w:rsidRPr="003168DA">
        <w:rPr>
          <w:rFonts w:ascii="Times New Roman" w:hAnsi="Times New Roman" w:cs="Times New Roman"/>
          <w:sz w:val="28"/>
          <w:szCs w:val="28"/>
        </w:rPr>
        <w:t xml:space="preserve"> </w:t>
      </w:r>
    </w:p>
    <w:p w14:paraId="03F670FC" w14:textId="77777777" w:rsidR="00102E7B" w:rsidRPr="003168DA" w:rsidRDefault="00ED0ECB"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lang w:val="en-US"/>
        </w:rPr>
        <w:t xml:space="preserve">EnligHTN™ Renal Denervation System </w:t>
      </w:r>
      <w:r w:rsidR="000E645D"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lang w:val="en-US"/>
        </w:rPr>
        <w:instrText>ADDIN CSL_CITATION {"citationItems":[{"id":"ITEM-1","itemData":{"DOI":"10.1016/j.atherosclerosis.2017.04.022","ISSN":"18791484","PMID":"28531827","abstract":"Background and aims Catheter-based renal denervation for the treatment of drug-resistant hypertension has been intensively investigated in recent years. To date, only limited data have been published using multi-electrode radiofrequency ablation systems that can deliver lesions with a pre-determined pattern. This study was designed to evaluate the safety and performance of the second generation EnligHTN™ Renal Denervation System. Methods This first-in-human, prospective, multi-center, non-randomized study included 39 patients (62% male, mean age 63 years, and mean baseline office blood pressure 174/93 mmHg) with drug-resistant hypertension. The primary safety and performance objectives were to characterize, from baseline to 6 months post procedure, the rate of serious procedural and device related adverse events, as adjudicated by an independent Clinical Events Committee, and the reduction of office systolic blood pressure. Results Renal artery denervation, using the second generation EnligHTN multi-electrode system significantly reduced office blood pressure from baseline to 1, 3, 6, 12, 18 and 24 months by 19/7, 26/9, 25/7, 23/7, 25/8 and 27/9 mmHg, respectively (p ≤ 0.0005). No serious device or procedure related adverse events affecting the renal arteries or renal function occurred through 24 months of follow-up. Conclusions Renal sympathetic denervation using the second generation EnligHTN Renal Denervation System resulted in safe, rapid, and significant mean office blood pressure reduction that was sustained through 24 months. Future studies will need to address the utility of this system against an appropriate sham based comparator.","author":[{"dropping-particle":"","family":"Worthley","given":"Stephen G.","non-dropping-particle":"","parse-names":false,"suffix":""},{"dropping-particle":"","family":"Wilkins","given":"Gerard T.","non-dropping-particle":"","parse-names":false,"suffix":""},{"dropping-particle":"","family":"Webster","given":"Mark W.","non-dropping-particle":"","parse-names":false,"suffix":""},{"dropping-particle":"","family":"Montarello","given":"Joseph K.","non-dropping-particle":"","parse-names":false,"suffix":""},{"dropping-particle":"","family":"Delacroix","given":"Sinny","non-dropping-particle":"","parse-names":false,"suffix":""},{"dropping-particle":"","family":"Whitbourn","given":"Robert J.","non-dropping-particle":"","parse-names":false,"suffix":""},{"dropping-particle":"","family":"Warren","given":"Roderic J.","non-dropping-particle":"","parse-names":false,"suffix":""}],"container-title":"Atherosclerosis","id":"ITEM-1","issued":{"date-parts":[["2017"]]},"page":"94-100","publisher":"Elsevier Ltd","title":"Safety and performance of the second generation EnligHTN™ Renal Denervation System in patients with drug-resistant, uncontrolled hypertension","type":"article-journal","volume":"262"},"uris":["http://www.mendeley.com/documents/?uuid=bdbc9a8d-bd23-4218-afbe-215e1f5930f8"]}],"mendeley":{"formattedCitation":"[82]","plainTextFormattedCitation":"[82]","previouslyFormattedCitation":"[81]"},"properties":{"noteIndex":0},"schema":"https://github.com/citation-style-language/schema/raw/master/csl-citation.json"}</w:instrText>
      </w:r>
      <w:r w:rsidR="000E645D"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lang w:val="en-US"/>
        </w:rPr>
        <w:t>[82]</w:t>
      </w:r>
      <w:r w:rsidR="000E645D" w:rsidRPr="003168DA">
        <w:rPr>
          <w:rFonts w:ascii="Times New Roman" w:hAnsi="Times New Roman" w:cs="Times New Roman"/>
          <w:sz w:val="28"/>
          <w:szCs w:val="28"/>
        </w:rPr>
        <w:fldChar w:fldCharType="end"/>
      </w:r>
      <w:r w:rsidRPr="003168DA">
        <w:rPr>
          <w:rFonts w:ascii="Times New Roman" w:hAnsi="Times New Roman" w:cs="Times New Roman"/>
          <w:sz w:val="28"/>
          <w:szCs w:val="28"/>
          <w:lang w:val="en-US"/>
        </w:rPr>
        <w:t xml:space="preserve"> </w:t>
      </w:r>
      <w:r w:rsidR="00A35BD2"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первое</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проспективное</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многоцентровое</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нерандомизированное</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исследование</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с</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участием</w:t>
      </w:r>
      <w:r w:rsidRPr="003168DA">
        <w:rPr>
          <w:rFonts w:ascii="Times New Roman" w:hAnsi="Times New Roman" w:cs="Times New Roman"/>
          <w:sz w:val="28"/>
          <w:szCs w:val="28"/>
          <w:lang w:val="en-US"/>
        </w:rPr>
        <w:t xml:space="preserve"> 39 </w:t>
      </w:r>
      <w:r w:rsidRPr="003168DA">
        <w:rPr>
          <w:rFonts w:ascii="Times New Roman" w:hAnsi="Times New Roman" w:cs="Times New Roman"/>
          <w:sz w:val="28"/>
          <w:szCs w:val="28"/>
        </w:rPr>
        <w:t>пациентов</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с</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резистентной</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артериальной</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гипертензией</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в</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ходе</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которого</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изучалась</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эффективность</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катетеров</w:t>
      </w:r>
      <w:r w:rsidRPr="003168DA">
        <w:rPr>
          <w:rFonts w:ascii="Times New Roman" w:hAnsi="Times New Roman" w:cs="Times New Roman"/>
          <w:sz w:val="28"/>
          <w:szCs w:val="28"/>
          <w:lang w:val="en-US"/>
        </w:rPr>
        <w:t xml:space="preserve"> 2 </w:t>
      </w:r>
      <w:r w:rsidRPr="003168DA">
        <w:rPr>
          <w:rFonts w:ascii="Times New Roman" w:hAnsi="Times New Roman" w:cs="Times New Roman"/>
          <w:sz w:val="28"/>
          <w:szCs w:val="28"/>
        </w:rPr>
        <w:t>генерации</w:t>
      </w:r>
      <w:r w:rsidRPr="003168DA">
        <w:rPr>
          <w:rFonts w:ascii="Times New Roman" w:hAnsi="Times New Roman" w:cs="Times New Roman"/>
          <w:sz w:val="28"/>
          <w:szCs w:val="28"/>
          <w:lang w:val="en-US"/>
        </w:rPr>
        <w:t xml:space="preserve">. </w:t>
      </w:r>
      <w:r w:rsidR="00F24F4A" w:rsidRPr="003168DA">
        <w:rPr>
          <w:rFonts w:ascii="Times New Roman" w:hAnsi="Times New Roman" w:cs="Times New Roman"/>
          <w:sz w:val="28"/>
          <w:szCs w:val="28"/>
        </w:rPr>
        <w:t>Система</w:t>
      </w:r>
      <w:r w:rsidR="00A35BD2" w:rsidRPr="003168DA">
        <w:rPr>
          <w:rFonts w:ascii="Times New Roman" w:hAnsi="Times New Roman" w:cs="Times New Roman"/>
          <w:sz w:val="28"/>
          <w:szCs w:val="28"/>
        </w:rPr>
        <w:t xml:space="preserve"> </w:t>
      </w:r>
      <w:r w:rsidR="00A35BD2" w:rsidRPr="003168DA">
        <w:rPr>
          <w:rFonts w:ascii="Times New Roman" w:hAnsi="Times New Roman" w:cs="Times New Roman"/>
          <w:sz w:val="28"/>
          <w:szCs w:val="28"/>
          <w:lang w:val="en-US"/>
        </w:rPr>
        <w:t>EnligHTN</w:t>
      </w:r>
      <w:r w:rsidR="00F24F4A" w:rsidRPr="003168DA">
        <w:rPr>
          <w:rFonts w:ascii="Times New Roman" w:hAnsi="Times New Roman" w:cs="Times New Roman"/>
          <w:sz w:val="28"/>
          <w:szCs w:val="28"/>
        </w:rPr>
        <w:t xml:space="preserve"> (St. Jude Medical, </w:t>
      </w:r>
      <w:r w:rsidR="00F24F4A" w:rsidRPr="003168DA">
        <w:rPr>
          <w:rFonts w:ascii="Times New Roman" w:hAnsi="Times New Roman" w:cs="Times New Roman"/>
          <w:sz w:val="28"/>
          <w:szCs w:val="28"/>
        </w:rPr>
        <w:lastRenderedPageBreak/>
        <w:t>Сент-Пол, Миннесота, США)</w:t>
      </w:r>
      <w:r w:rsidR="00A35BD2" w:rsidRPr="003168DA">
        <w:rPr>
          <w:rFonts w:ascii="Times New Roman" w:hAnsi="Times New Roman" w:cs="Times New Roman"/>
          <w:sz w:val="28"/>
          <w:szCs w:val="28"/>
        </w:rPr>
        <w:t xml:space="preserve"> имеет чет</w:t>
      </w:r>
      <w:r w:rsidR="00F24F4A" w:rsidRPr="003168DA">
        <w:rPr>
          <w:rFonts w:ascii="Times New Roman" w:hAnsi="Times New Roman" w:cs="Times New Roman"/>
          <w:sz w:val="28"/>
          <w:szCs w:val="28"/>
        </w:rPr>
        <w:t>ыре электрода, установленных на расправляемой проволочной</w:t>
      </w:r>
      <w:r w:rsidR="00A35BD2" w:rsidRPr="003168DA">
        <w:rPr>
          <w:rFonts w:ascii="Times New Roman" w:hAnsi="Times New Roman" w:cs="Times New Roman"/>
          <w:sz w:val="28"/>
          <w:szCs w:val="28"/>
        </w:rPr>
        <w:t xml:space="preserve"> корзине</w:t>
      </w:r>
      <w:r w:rsidR="00F24F4A" w:rsidRPr="003168DA">
        <w:rPr>
          <w:rFonts w:ascii="Times New Roman" w:hAnsi="Times New Roman" w:cs="Times New Roman"/>
          <w:sz w:val="28"/>
          <w:szCs w:val="28"/>
        </w:rPr>
        <w:t xml:space="preserve">. </w:t>
      </w:r>
      <w:r w:rsidRPr="003168DA">
        <w:rPr>
          <w:rFonts w:ascii="Times New Roman" w:hAnsi="Times New Roman" w:cs="Times New Roman"/>
          <w:sz w:val="28"/>
          <w:szCs w:val="28"/>
        </w:rPr>
        <w:t>Важно отметить, что исследование оценивало длительный эффект процедуры – длительность наблюдения составила 24 мес. В результате удалось достичь снижения офисного АД по сравнению с исходным на 19/7, 26/9, 25/</w:t>
      </w:r>
      <w:r w:rsidR="00F24F4A" w:rsidRPr="003168DA">
        <w:rPr>
          <w:rFonts w:ascii="Times New Roman" w:hAnsi="Times New Roman" w:cs="Times New Roman"/>
          <w:sz w:val="28"/>
          <w:szCs w:val="28"/>
        </w:rPr>
        <w:t xml:space="preserve">7, 23/7 и 27/9 через 1, 3, 6, 12 и </w:t>
      </w:r>
      <w:r w:rsidRPr="003168DA">
        <w:rPr>
          <w:rFonts w:ascii="Times New Roman" w:hAnsi="Times New Roman" w:cs="Times New Roman"/>
          <w:sz w:val="28"/>
          <w:szCs w:val="28"/>
        </w:rPr>
        <w:t>24 ме</w:t>
      </w:r>
      <w:r w:rsidR="00F24F4A" w:rsidRPr="003168DA">
        <w:rPr>
          <w:rFonts w:ascii="Times New Roman" w:hAnsi="Times New Roman" w:cs="Times New Roman"/>
          <w:sz w:val="28"/>
          <w:szCs w:val="28"/>
        </w:rPr>
        <w:t xml:space="preserve">с соответственно (p &lt; 0.0001). </w:t>
      </w:r>
    </w:p>
    <w:p w14:paraId="20593303" w14:textId="77777777" w:rsidR="00F24F4A" w:rsidRPr="003168DA" w:rsidRDefault="00ED0ECB"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В серии исследований SPYRAL </w:t>
      </w:r>
      <w:r w:rsidRPr="003168DA">
        <w:rPr>
          <w:rFonts w:ascii="Times New Roman" w:hAnsi="Times New Roman" w:cs="Times New Roman"/>
          <w:sz w:val="28"/>
          <w:szCs w:val="28"/>
          <w:lang w:val="en-US"/>
        </w:rPr>
        <w:t>Pivotal</w:t>
      </w:r>
      <w:r w:rsidRPr="003168DA">
        <w:rPr>
          <w:rFonts w:ascii="Times New Roman" w:hAnsi="Times New Roman" w:cs="Times New Roman"/>
          <w:sz w:val="28"/>
          <w:szCs w:val="28"/>
        </w:rPr>
        <w:t xml:space="preserve"> использовался спиральный </w:t>
      </w:r>
      <w:r w:rsidR="00F24F4A" w:rsidRPr="003168DA">
        <w:rPr>
          <w:rFonts w:ascii="Times New Roman" w:hAnsi="Times New Roman" w:cs="Times New Roman"/>
          <w:sz w:val="28"/>
          <w:szCs w:val="28"/>
        </w:rPr>
        <w:t xml:space="preserve">саморасправляемый </w:t>
      </w:r>
      <w:r w:rsidRPr="003168DA">
        <w:rPr>
          <w:rFonts w:ascii="Times New Roman" w:hAnsi="Times New Roman" w:cs="Times New Roman"/>
          <w:sz w:val="28"/>
          <w:szCs w:val="28"/>
        </w:rPr>
        <w:t xml:space="preserve">многоэлектродный катетер </w:t>
      </w:r>
      <w:r w:rsidR="00F24F4A" w:rsidRPr="003168DA">
        <w:rPr>
          <w:rFonts w:ascii="Times New Roman" w:hAnsi="Times New Roman" w:cs="Times New Roman"/>
          <w:sz w:val="28"/>
          <w:szCs w:val="28"/>
        </w:rPr>
        <w:t xml:space="preserve">с 4 электродами </w:t>
      </w:r>
      <w:r w:rsidRPr="003168DA">
        <w:rPr>
          <w:rFonts w:ascii="Times New Roman" w:hAnsi="Times New Roman" w:cs="Times New Roman"/>
          <w:sz w:val="28"/>
          <w:szCs w:val="28"/>
        </w:rPr>
        <w:t>для ренальной денервации</w:t>
      </w:r>
      <w:r w:rsidR="00F24F4A" w:rsidRPr="003168DA">
        <w:rPr>
          <w:rFonts w:ascii="Times New Roman" w:hAnsi="Times New Roman" w:cs="Times New Roman"/>
          <w:sz w:val="28"/>
          <w:szCs w:val="28"/>
        </w:rPr>
        <w:t xml:space="preserve"> (Symplicity Spyral, Medtronic Inc., Миннеаполис, Миннесота, США)</w:t>
      </w:r>
      <w:r w:rsidRPr="003168DA">
        <w:rPr>
          <w:rFonts w:ascii="Times New Roman" w:hAnsi="Times New Roman" w:cs="Times New Roman"/>
          <w:sz w:val="28"/>
          <w:szCs w:val="28"/>
        </w:rPr>
        <w:t xml:space="preserve">. </w:t>
      </w:r>
      <w:r w:rsidR="00F24F4A" w:rsidRPr="003168DA">
        <w:rPr>
          <w:rFonts w:ascii="Times New Roman" w:hAnsi="Times New Roman" w:cs="Times New Roman"/>
          <w:sz w:val="28"/>
          <w:szCs w:val="28"/>
        </w:rPr>
        <w:t>Важным является не только изменение конфигурации устройства, но и создание специального алгоритма, который позволяет регистрировать изменения температуры и импе</w:t>
      </w:r>
      <w:r w:rsidR="00CD7CB7" w:rsidRPr="003168DA">
        <w:rPr>
          <w:rFonts w:ascii="Times New Roman" w:hAnsi="Times New Roman" w:cs="Times New Roman"/>
          <w:sz w:val="28"/>
          <w:szCs w:val="28"/>
        </w:rPr>
        <w:t>данса, при отклонении которых от референсных значений происходит прекращение генерации импульса. Это объективизи</w:t>
      </w:r>
      <w:r w:rsidR="00B80CFB" w:rsidRPr="003168DA">
        <w:rPr>
          <w:rFonts w:ascii="Times New Roman" w:hAnsi="Times New Roman" w:cs="Times New Roman"/>
          <w:sz w:val="28"/>
          <w:szCs w:val="28"/>
        </w:rPr>
        <w:t>р</w:t>
      </w:r>
      <w:r w:rsidR="00CD7CB7" w:rsidRPr="003168DA">
        <w:rPr>
          <w:rFonts w:ascii="Times New Roman" w:hAnsi="Times New Roman" w:cs="Times New Roman"/>
          <w:sz w:val="28"/>
          <w:szCs w:val="28"/>
        </w:rPr>
        <w:t>ует работу системы, кроме того форма катетера ориентирована на работу в артериях диаметром 3-8 мм, что позволяет выполнять</w:t>
      </w:r>
      <w:r w:rsidR="00B14B83" w:rsidRPr="003168DA">
        <w:rPr>
          <w:rFonts w:ascii="Times New Roman" w:hAnsi="Times New Roman" w:cs="Times New Roman"/>
          <w:sz w:val="28"/>
          <w:szCs w:val="28"/>
        </w:rPr>
        <w:t xml:space="preserve"> аблацию в проксимальном и диста</w:t>
      </w:r>
      <w:r w:rsidR="00CD7CB7" w:rsidRPr="003168DA">
        <w:rPr>
          <w:rFonts w:ascii="Times New Roman" w:hAnsi="Times New Roman" w:cs="Times New Roman"/>
          <w:sz w:val="28"/>
          <w:szCs w:val="28"/>
        </w:rPr>
        <w:t xml:space="preserve">льном сегментах, так и в добавочных артериях, что позволяет считать данную модификацию самой универсальной.  </w:t>
      </w:r>
      <w:r w:rsidR="00F24F4A" w:rsidRPr="003168DA">
        <w:rPr>
          <w:rFonts w:ascii="Times New Roman" w:hAnsi="Times New Roman" w:cs="Times New Roman"/>
          <w:sz w:val="28"/>
          <w:szCs w:val="28"/>
        </w:rPr>
        <w:t xml:space="preserve">  </w:t>
      </w:r>
    </w:p>
    <w:p w14:paraId="1906CE29" w14:textId="01D27200" w:rsidR="00ED0ECB" w:rsidRPr="003168DA" w:rsidRDefault="00ED0ECB"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SPYRAL HTN-OFF MED </w:t>
      </w:r>
      <w:r w:rsidRPr="003168DA">
        <w:rPr>
          <w:rFonts w:ascii="Times New Roman" w:hAnsi="Times New Roman" w:cs="Times New Roman"/>
          <w:sz w:val="28"/>
          <w:szCs w:val="28"/>
        </w:rPr>
        <w:fldChar w:fldCharType="begin" w:fldLock="1"/>
      </w:r>
      <w:r w:rsidR="005E7A9B" w:rsidRPr="003168DA">
        <w:rPr>
          <w:rFonts w:ascii="Times New Roman" w:hAnsi="Times New Roman" w:cs="Times New Roman"/>
          <w:sz w:val="28"/>
          <w:szCs w:val="28"/>
        </w:rPr>
        <w:instrText>ADDIN CSL_CITATION {"citationItems":[{"id":"ITEM-1","itemData":{"DOI":"10.1016/S0140-6736(20)30554-7","ISSN":"1474547X","PMID":"32234534","abstract":"Background: Catheter-based renal denervation has significantly reduced blood pressure in previous studies. Following a positive pilot trial, the SPYRAL HTN-OFF MED (SPYRAL Pivotal) trial was designed to assess the efficacy of renal denervation in the absence of antihypertensive medications. Methods: In this international, prospective, single-blinded, sham-controlled trial, done at 44 study sites in Australia, Austria, Canada, Germany, Greece, Ireland, Japan, the UK, and the USA, hypertensive patients with office systolic blood pressure of 150 mm Hg to less than 180 mm Hg were randomly assigned 1:1 to either a renal denervation or sham procedure. The primary efficacy endpoint was baseline-adjusted change in 24-h systolic blood pressure and the secondary efficacy endpoint was baseline-adjusted change in office systolic blood pressure from baseline to 3 months after the procedure. We used a Bayesian design with an informative prior, so the primary analysis combines evidence from the pilot and Pivotal trials. The primary efficacy and safety analyses were done in the intention-to-treat population. This trial is registered at ClinicalTrials.gov, NCT02439749. Findings: From June 25, 2015, to Oct 15, 2019, 331 patients were randomly assigned to either renal denervation (n=166) or a sham procedure (n=165). The primary and secondary efficacy endpoints were met, with posterior probability of superiority more than 0·999 for both. The treatment difference between the two groups for 24-h systolic blood pressure was −3·9 mm Hg (Bayesian 95% credible interval −6·2 to −1·6) and for office systolic blood pressure the difference was −6·5 mm Hg (−9·6 to −3·5). No major device-related or procedural-related safety events occurred up to 3 months. Interpretation: SPYRAL Pivotal showed the superiority of catheter-based renal denervation compared with a sham procedure to safely lower blood pressure in the absence of antihypertensive medications. Funding: Medtronic.","author":[{"dropping-particle":"","family":"Böhm","given":"Michael","non-dropping-particle":"","parse-names":false,"suffix":""},{"dropping-particle":"","family":"Kario","given":"Kazuomi","non-dropping-particle":"","parse-names":false,"suffix":""},{"dropping-particle":"","family":"Kandzari","given":"David E.","non-dropping-particle":"","parse-names":false,"suffix":""},{"dropping-particle":"","family":"Mahfoud","given":"Felix","non-dropping-particle":"","parse-names":false,"suffix":""},{"dropping-particle":"","family":"Weber","given":"Michael A.","non-dropping-particle":"","parse-names":false,"suffix":""},{"dropping-particle":"","family":"Schmieder","given":"Roland E.","non-dropping-particle":"","parse-names":false,"suffix":""},{"dropping-particle":"","family":"Tsioufis","given":"Konstantinos","non-dropping-particle":"","parse-names":false,"suffix":""},{"dropping-particle":"","family":"Pocock","given":"Stuart","non-dropping-particle":"","parse-names":false,"suffix":""},{"dropping-particle":"","family":"Konstantinidis","given":"Dimitris","non-dropping-particle":"","parse-names":false,"suffix":""},{"dropping-particle":"","family":"Choi","given":"James W.","non-dropping-particle":"","parse-names":false,"suffix":""},{"dropping-particle":"","family":"East","given":"Cara","non-dropping-particle":"","parse-names":false,"suffix":""},{"dropping-particle":"","family":"Lee","given":"David P.","non-dropping-particle":"","parse-names":false,"suffix":""},{"dropping-particle":"","family":"Ma","given":"Adrian","non-dropping-particle":"","parse-names":false,"suffix":""},{"dropping-particle":"","family":"Ewen","given":"Sebastian","non-dropping-particle":"","parse-names":false,"suffix":""},{"dropping-particle":"","family":"Cohen","given":"Debbie L.","non-dropping-particle":"","parse-names":false,"suffix":""},{"dropping-particle":"","family":"Wilensky","given":"Robert","non-dropping-particle":"","parse-names":false,"suffix":""},{"dropping-particle":"","family":"Devireddy","given":"Chandan M.","non-dropping-particle":"","parse-names":false,"suffix":""},{"dropping-particle":"","family":"Lea","given":"Janice","non-dropping-particle":"","parse-names":false,"suffix":""},{"dropping-particle":"","family":"Schmid","given":"Axel","non-dropping-particle":"","parse-names":false,"suffix":""},{"dropping-particle":"","family":"Weil","given":"Joachim","non-dropping-particle":"","parse-names":false,"suffix":""},{"dropping-particle":"","family":"Agdirlioglu","given":"Tolga","non-dropping-particle":"","parse-names":false,"suffix":""},{"dropping-particle":"","family":"Reedus","given":"Denise","non-dropping-particle":"","parse-names":false,"suffix":""},{"dropping-particle":"","family":"Jefferson","given":"Brian K.","non-dropping-particle":"","parse-names":false,"suffix":""},{"dropping-particle":"","family":"Reyes","given":"David","non-dropping-particle":"","parse-names":false,"suffix":""},{"dropping-particle":"","family":"D'Souza","given":"Richard","non-dropping-particle":"","parse-names":false,"suffix":""},{"dropping-particle":"","family":"Sharp","given":"Andrew S.P.","non-dropping-particle":"","parse-names":false,"suffix":""},{"dropping-particle":"","family":"Sharif","given":"Faisal","non-dropping-particle":"","parse-names":false,"suffix":""},{"dropping-particle":"","family":"Fahy","given":"Martin","non-dropping-particle":"","parse-names":false,"suffix":""},{"dropping-particle":"","family":"DeBruin","given":"Vanessa","non-dropping-particle":"","parse-names":false,"suffix":""},{"dropping-particle":"","family":"Cohen","given":"Sidney A.","non-dropping-particle":"","parse-names":false,"suffix":""},{"dropping-particle":"","family":"Brar","given":"Sandeep","non-dropping-particle":"","parse-names":false,"suffix":""},{"dropping-particle":"","family":"Townsend","given":"Raymond R.","non-dropping-particle":"","parse-names":false,"suffix":""},{"dropping-particle":"","family":"Akarca","given":"Ertan","non-dropping-particle":"","parse-names":false,"suffix":""},{"dropping-particle":"","family":"Allaqaband","given":"Suhail","non-dropping-particle":"","parse-names":false,"suffix":""},{"dropping-particle":"","family":"Andrikou","given":"Eirini","non-dropping-particle":"","parse-names":false,"suffix":""},{"dropping-particle":"","family":"Aoki","given":"Jiro","non-dropping-particle":"","parse-names":false,"suffix":""},{"dropping-particle":"","family":"Arnold","given":"Ahran","non-dropping-particle":"","parse-names":false,"suffix":""},{"dropping-particle":"","family":"Aronow","given":"Herbert","non-dropping-particle":"","parse-names":false,"suffix":""},{"dropping-particle":"","family":"Asami","given":"Masahiko","non-dropping-particle":"","parse-names":false,"suffix":""},{"dropping-particle":"","family":"Bachinsky","given":"William","non-dropping-particle":"","parse-names":false,"suffix":""},{"dropping-particle":"","family":"Barton","given":"John","non-dropping-particle":"","parse-names":false,"suffix":""},{"dropping-particle":"","family":"Bass","given":"Kyle","non-dropping-particle":"","parse-names":false,"suffix":""},{"dropping-particle":"","family":"Batson","given":"Bryan","non-dropping-particle":"","parse-names":false,"suffix":""},{"dropping-particle":"","family":"Bell","given":"Chris","non-dropping-particle":"","parse-names":false,"suffix":""},{"dropping-particle":"","family":"Bertolet","given":"Barry","non-dropping-particle":"","parse-names":false,"suffix":""},{"dropping-particle":"","family":"Bewarder","given":"Yvonne","non-dropping-particle":"","parse-names":false,"suffix":""},{"dropping-particle":"","family":"Bihlmaier","given":"Karl","non-dropping-particle":"","parse-names":false,"suffix":""},{"dropping-particle":"","family":"Binner","given":"Christian","non-dropping-particle":"","parse-names":false,"suffix":""},{"dropping-particle":"","family":"Bloom","given":"Jason","non-dropping-particle":"","parse-names":false,"suffix":""},{"dropping-particle":"","family":"Blossom","given":"Benjamin","non-dropping-particle":"","parse-names":false,"suffix":""},{"dropping-particle":"","family":"Brar","given":"Somjot","non-dropping-particle":"","parse-names":false,"suffix":""},{"dropping-particle":"","family":"Brown","given":"Angela","non-dropping-particle":"","parse-names":false,"suffix":""},{"dropping-particle":"","family":"Burke","given":"Robert","non-dropping-particle":"","parse-names":false,"suffix":""},{"dropping-particle":"","family":"Burke","given":"Martin N.","non-dropping-particle":"","parse-names":false,"suffix":""},{"dropping-particle":"","family":"Butler","given":"Michael","non-dropping-particle":"","parse-names":false,"suffix":""},{"dropping-particle":"","family":"Calhoun","given":"William","non-dropping-particle":"","parse-names":false,"suffix":""},{"dropping-particle":"","family":"Campbell","given":"James","non-dropping-particle":"","parse-names":false,"suffix":""},{"dropping-particle":"","family":"Carroll","given":"Steve","non-dropping-particle":"","parse-names":false,"suffix":""},{"dropping-particle":"","family":"Chapman","given":"Neil","non-dropping-particle":"","parse-names":false,"suffix":""},{"dropping-particle":"","family":"Chasen","given":"Craig","non-dropping-particle":"","parse-names":false,"suffix":""},{"dropping-particle":"","family":"Cheng","given":"Shi Chi","non-dropping-particle":"","parse-names":false,"suffix":""},{"dropping-particle":"","family":"Chia","given":"Beth","non-dropping-particle":"","parse-names":false,"suffix":""},{"dropping-particle":"","family":"Choksi","given":"Nishit","non-dropping-particle":"","parse-names":false,"suffix":""},{"dropping-particle":"","family":"Cohen","given":"Jordana","non-dropping-particle":"","parse-names":false,"suffix":""},{"dropping-particle":"","family":"Connolly","given":"Niall","non-dropping-particle":"","parse-names":false,"suffix":""},{"dropping-particle":"","family":"Contreras","given":"Johanna","non-dropping-particle":"","parse-names":false,"suffix":""},{"dropping-particle":"","family":"Cusack","given":"Ronan","non-dropping-particle":"","parse-names":false,"suffix":""},{"dropping-particle":"","family":"Dangas","given":"George","non-dropping-particle":"","parse-names":false,"suffix":""},{"dropping-particle":"","family":"David","given":"Shukri","non-dropping-particle":"","parse-names":false,"suffix":""},{"dropping-particle":"","family":"Davies","given":"Justin","non-dropping-particle":"","parse-names":false,"suffix":""},{"dropping-particle":"","family":"Dederer","given":"Juliane","non-dropping-particle":"","parse-names":false,"suffix":""},{"dropping-particle":"","family":"Denker","given":"Matthew","non-dropping-particle":"","parse-names":false,"suffix":""},{"dropping-particle":"","family":"Desch","given":"Udo","non-dropping-particle":"","parse-names":false,"suffix":""},{"dropping-particle":"","family":"Didangelos","given":"Matthaios","non-dropping-particle":"","parse-names":false,"suffix":""},{"dropping-particle":"","family":"Dienemann","given":"Thomas","non-dropping-particle":"","parse-names":false,"suffix":""},{"dropping-particle":"","family":"Dimitriadis","given":"Kyriakos","non-dropping-particle":"","parse-names":false,"suffix":""},{"dropping-particle":"","family":"Dorval","given":"Jean François","non-dropping-particle":"","parse-names":false,"suffix":""},{"dropping-particle":"","family":"Estess","given":"John","non-dropping-particle":"","parse-names":false,"suffix":""},{"dropping-particle":"","family":"Fan","given":"Sarah","non-dropping-particle":"","parse-names":false,"suffix":""},{"dropping-particle":"","family":"Fengler","given":"Karl","non-dropping-particle":"","parse-names":false,"suffix":""},{"dropping-particle":"","family":"Ferguson","given":"Lee","non-dropping-particle":"","parse-names":false,"suffix":""},{"dropping-particle":"","family":"Fudim","given":"Marat","non-dropping-particle":"","parse-names":false,"suffix":""},{"dropping-particle":"","family":"Fuster","given":"Valentin","non-dropping-particle":"","parse-names":false,"suffix":""},{"dropping-particle":"","family":"Garcia","given":"Fidel","non-dropping-particle":"","parse-names":false,"suffix":""},{"dropping-particle":"","family":"Garcia","given":"Santiago","non-dropping-particle":"","parse-names":false,"suffix":""},{"dropping-particle":"","family":"Garton","given":"Alex","non-dropping-particle":"","parse-names":false,"suffix":""},{"dropping-particle":"","family":"Gessler","given":"Carl","non-dropping-particle":"","parse-names":false,"suffix":""},{"dropping-particle":"","family":"Ghali","given":"Magdi","non-dropping-particle":"","parse-names":false,"suffix":""},{"dropping-particle":"","family":"Gummadi","given":"Bharat","non-dropping-particle":"","parse-names":false,"suffix":""},{"dropping-particle":"","family":"Gupta","given":"Amit","non-dropping-particle":"","parse-names":false,"suffix":""},{"dropping-particle":"","family":"Gutierrez","given":"Antonio","non-dropping-particle":"","parse-names":false,"suffix":""},{"dropping-particle":"","family":"Hardesty","given":"Peggy","non-dropping-particle":"","parse-names":false,"suffix":""},{"dropping-particle":"","family":"Hartung","given":"Phillip","non-dropping-particle":"","parse-names":false,"suffix":""},{"dropping-particle":"","family":"Haught","given":"Walter H.","non-dropping-particle":"","parse-names":false,"suffix":""},{"dropping-particle":"","family":"Haun","given":"Yonghong","non-dropping-particle":"","parse-names":false,"suffix":""},{"dropping-particle":"","family":"Hays","given":"Sara","non-dropping-particle":"","parse-names":false,"suffix":""},{"dropping-particle":"","family":"Helmreich","given":"Wolfgang","non-dropping-particle":"","parse-names":false,"suffix":""},{"dropping-particle":"","family":"Hill","given":"Douglas","non-dropping-particle":"","parse-names":false,"suffix":""},{"dropping-particle":"","family":"Hopper","given":"Ingrid","non-dropping-particle":"","parse-names":false,"suffix":""},{"dropping-particle":"","family":"Horiuchi","given":"Yu","non-dropping-particle":"","parse-names":false,"suffix":""},{"dropping-particle":"","family":"Hoshide","given":"Satoshi","non-dropping-particle":"","parse-names":false,"suffix":""},{"dropping-particle":"","family":"Howard","given":"James","non-dropping-particle":"","parse-names":false,"suffix":""},{"dropping-particle":"","family":"Ikeda","given":"Wanda","non-dropping-particle":"","parse-names":false,"suffix":""},{"dropping-particle":"","family":"Jan","given":"Fued","non-dropping-particle":"","parse-names":false,"suffix":""},{"dropping-particle":"","family":"Jauhar","given":"Rajiv","non-dropping-particle":"","parse-names":false,"suffix":""},{"dropping-particle":"","family":"Jay","given":"Desmond","non-dropping-particle":"","parse-names":false,"suffix":""},{"dropping-particle":"","family":"Johnson","given":"James","non-dropping-particle":"","parse-names":false,"suffix":""},{"dropping-particle":"","family":"Johnston","given":"Thomas","non-dropping-particle":"","parse-names":false,"suffix":""},{"dropping-particle":"","family":"Jones","given":"Schuyler","non-dropping-particle":"","parse-names":false,"suffix":""},{"dropping-particle":"","family":"Jung","given":"Susanne","non-dropping-particle":"","parse-names":false,"suffix":""},{"dropping-particle":"","family":"Kalos","given":"Theodoros","non-dropping-particle":"","parse-names":false,"suffix":""},{"dropping-particle":"","family":"Kanitkar","given":"Mihar","non-dropping-particle":"","parse-names":false,"suffix":""},{"dropping-particle":"","family":"Kannenkeril","given":"Dennis","non-dropping-particle":"","parse-names":false,"suffix":""},{"dropping-particle":"","family":"Kasiakogias","given":"Alexandros","non-dropping-particle":"","parse-names":false,"suffix":""},{"dropping-particle":"","family":"Kazziha","given":"Samer","non-dropping-particle":"","parse-names":false,"suffix":""},{"dropping-particle":"","family":"Keene","given":"Daniel","non-dropping-particle":"","parse-names":false,"suffix":""},{"dropping-particle":"","family":"Khitha","given":"Jayant","non-dropping-particle":"","parse-names":false,"suffix":""},{"dropping-particle":"","family":"Kikushima","given":"Hosei","non-dropping-particle":"","parse-names":false,"suffix":""},{"dropping-particle":"","family":"Kobayashi","given":"Taisei","non-dropping-particle":"","parse-names":false,"suffix":""},{"dropping-particle":"","family":"Komiyama","given":"Kota","non-dropping-particle":"","parse-names":false,"suffix":""},{"dropping-particle":"","family":"Komori","given":"Takahiro","non-dropping-particle":"","parse-names":false,"suffix":""},{"dropping-particle":"","family":"Kotter","given":"John","non-dropping-particle":"","parse-names":false,"suffix":""},{"dropping-particle":"","family":"Kouparanis","given":"Antonios","non-dropping-particle":"","parse-names":false,"suffix":""},{"dropping-particle":"","family":"Krasnow","given":"Joshua","non-dropping-particle":"","parse-names":false,"suffix":""},{"dropping-particle":"","family":"Kulenthiran","given":"Saarraangan","non-dropping-particle":"","parse-names":false,"suffix":""},{"dropping-particle":"","family":"Kumar","given":"Sarwan","non-dropping-particle":"","parse-names":false,"suffix":""},{"dropping-particle":"","family":"L'Allier","given":"Philippe","non-dropping-particle":"","parse-names":false,"suffix":""},{"dropping-particle":"","family":"Laney","given":"Phillip","non-dropping-particle":"","parse-names":false,"suffix":""},{"dropping-particle":"","family":"Lauder","given":"Lucas","non-dropping-particle":"","parse-names":false,"suffix":""},{"dropping-particle":"","family":"Lavoie","given":"Marc A.","non-dropping-particle":"","parse-names":false,"suffix":""},{"dropping-particle":"","family":"Lerche","given":"Matthias","non-dropping-particle":"","parse-names":false,"suffix":""},{"dropping-particle":"","family":"Linesky","given":"Elena","non-dropping-particle":"","parse-names":false,"suffix":""},{"dropping-particle":"","family":"Little","given":"Nelson","non-dropping-particle":"","parse-names":false,"suffix":""},{"dropping-particle":"","family":"Lomboy","given":"Carl","non-dropping-particle":"","parse-names":false,"suffix":""},{"dropping-particle":"","family":"Lucic","given":"Jelena","non-dropping-particle":"","parse-names":false,"suffix":""},{"dropping-particle":"","family":"Lurz","given":"Philipp","non-dropping-particle":"","parse-names":false,"suffix":""},{"dropping-particle":"","family":"Lynch","given":"Shannon","non-dropping-particle":"","parse-names":false,"suffix":""},{"dropping-particle":"","family":"Mansukhani","given":"Prakash","non-dropping-particle":"","parse-names":false,"suffix":""},{"dropping-particle":"","family":"McDuffie","given":"Katie","non-dropping-particle":"","parse-names":false,"suffix":""},{"dropping-particle":"","family":"McGrath","given":"Brian","non-dropping-particle":"","parse-names":false,"suffix":""},{"dropping-particle":"","family":"McLaurin","given":"Brent","non-dropping-particle":"","parse-names":false,"suffix":""},{"dropping-particle":"","family":"Meade","given":"Ashley","non-dropping-particle":"","parse-names":false,"suffix":""},{"dropping-particle":"","family":"Meraj","given":"Perwaiz","non-dropping-particle":"","parse-names":false,"suffix":""},{"dropping-particle":"","family":"Millenaar","given":"Dominic","non-dropping-particle":"","parse-names":false,"suffix":""},{"dropping-particle":"","family":"Moore","given":"Naing","non-dropping-particle":"","parse-names":false,"suffix":""},{"dropping-particle":"","family":"Mori","given":"Fumiko","non-dropping-particle":"","parse-names":false,"suffix":""},{"dropping-particle":"","family":"Munch","given":"Phillip","non-dropping-particle":"","parse-names":false,"suffix":""},{"dropping-particle":"","family":"Murphy","given":"James","non-dropping-particle":"","parse-names":false,"suffix":""},{"dropping-particle":"","family":"Murray","given":"Jennifer","non-dropping-particle":"","parse-names":false,"suffix":""},{"dropping-particle":"","family":"Nanjundappa","given":"Aravinda","non-dropping-particle":"","parse-names":false,"suffix":""},{"dropping-particle":"","family":"Ninomiya","given":"Kai","non-dropping-particle":"","parse-names":false,"suffix":""},{"dropping-particle":"","family":"Oba","given":"Yusuke","non-dropping-particle":"","parse-names":false,"suffix":""},{"dropping-particle":"","family":"O'Connor","given":"Tim","non-dropping-particle":"","parse-names":false,"suffix":""},{"dropping-particle":"","family":"Ogata","given":"Yukiyo","non-dropping-particle":"","parse-names":false,"suffix":""},{"dropping-particle":"","family":"Ogoyama","given":"Yukako","non-dropping-particle":"","parse-names":false,"suffix":""},{"dropping-particle":"","family":"Onsrud","given":"Rachel","non-dropping-particle":"","parse-names":false,"suffix":""},{"dropping-particle":"","family":"Ott","given":"Christian","non-dropping-particle":"","parse-names":false,"suffix":""},{"dropping-particle":"","family":"Padaliya","given":"Bimal","non-dropping-particle":"","parse-names":false,"suffix":""},{"dropping-particle":"","family":"Pagidipati","given":"Neha","non-dropping-particle":"","parse-names":false,"suffix":""},{"dropping-particle":"","family":"Patel","given":"Manesh","non-dropping-particle":"","parse-names":false,"suffix":""},{"dropping-particle":"","family":"Patel","given":"Kiritkumar","non-dropping-particle":"","parse-names":false,"suffix":""},{"dropping-particle":"","family":"Petteinidou","given":"Emanouela","non-dropping-particle":"","parse-names":false,"suffix":""},{"dropping-particle":"","family":"Porr","given":"Wendy","non-dropping-particle":"","parse-names":false,"suffix":""},{"dropping-particle":"","family":"Rao","given":"Anjani","non-dropping-particle":"","parse-names":false,"suffix":""},{"dropping-particle":"","family":"Razi","given":"Rabia","non-dropping-particle":"","parse-names":false,"suffix":""},{"dropping-particle":"","family":"Regan","given":"Christopher","non-dropping-particle":"","parse-names":false,"suffix":""},{"dropping-particle":"","family":"Remetz","given":"Michael","non-dropping-particle":"","parse-names":false,"suffix":""},{"dropping-particle":"","family":"Rizik","given":"David","non-dropping-particle":"","parse-names":false,"suffix":""},{"dropping-particle":"","family":"Robison","given":"Monique","non-dropping-particle":"","parse-names":false,"suffix":""},{"dropping-particle":"","family":"Rommel","given":"Karl Philipp","non-dropping-particle":"","parse-names":false,"suffix":""},{"dropping-particle":"","family":"Rosseel","given":"Liesbeth","non-dropping-particle":"","parse-names":false,"suffix":""},{"dropping-particle":"","family":"Rothstein","given":"Marcos","non-dropping-particle":"","parse-names":false,"suffix":""},{"dropping-particle":"","family":"Rough","given":"Randolph","non-dropping-particle":"","parse-names":false,"suffix":""},{"dropping-particle":"","family":"Saavedra","given":"Jose","non-dropping-particle":"","parse-names":false,"suffix":""},{"dropping-particle":"","family":"Saba","given":"Souhell","non-dropping-particle":"","parse-names":false,"suffix":""},{"dropping-particle":"","family":"Schwartz","given":"Robert","non-dropping-particle":"","parse-names":false,"suffix":""},{"dropping-particle":"","family":"Selcer","given":"Shaun","non-dropping-particle":"","parse-names":false,"suffix":""},{"dropping-particle":"","family":"Sen","given":"Sayan","non-dropping-particle":"","parse-names":false,"suffix":""},{"dropping-particle":"","family":"Sennott","given":"Jacqueline","non-dropping-particle":"","parse-names":false,"suffix":""},{"dropping-particle":"","family":"Shadman","given":"Ramin","non-dropping-particle":"","parse-names":false,"suffix":""},{"dropping-particle":"","family":"Shah","given":"Samit","non-dropping-particle":"","parse-names":false,"suffix":""},{"dropping-particle":"","family":"Shemin","given":"Douglas","non-dropping-particle":"","parse-names":false,"suffix":""},{"dropping-particle":"","family":"Shimizu","given":"Hayato","non-dropping-particle":"","parse-names":false,"suffix":""},{"dropping-particle":"","family":"Shimpo","given":"Masahisa","non-dropping-particle":"","parse-names":false,"suffix":""},{"dropping-particle":"","family":"Shishehbor","given":"Mehdi","non-dropping-particle":"","parse-names":false,"suffix":""},{"dropping-particle":"","family":"Shun-Shin","given":"Matthew","non-dropping-particle":"","parse-names":false,"suffix":""},{"dropping-particle":"","family":"Sierra","given":"Francisco","non-dropping-particle":"","parse-names":false,"suffix":""},{"dropping-particle":"","family":"Singh","given":"Jasvindar","non-dropping-particle":"","parse-names":false,"suffix":""},{"dropping-particle":"","family":"Singh","given":"Avneet","non-dropping-particle":"","parse-names":false,"suffix":""},{"dropping-particle":"","family":"Sirajeldin","given":"Yassir","non-dropping-particle":"","parse-names":false,"suffix":""},{"dropping-particle":"","family":"Skeik","given":"Nedaa","non-dropping-particle":"","parse-names":false,"suffix":""},{"dropping-particle":"","family":"Soliman","given":"George","non-dropping-particle":"","parse-names":false,"suffix":""},{"dropping-particle":"","family":"Statton","given":"Sarah","non-dropping-particle":"","parse-names":false,"suffix":""},{"dropping-particle":"","family":"Stehli","given":"Julia","non-dropping-particle":"","parse-names":false,"suffix":""},{"dropping-particle":"","family":"Steigerwalt","given":"Susan","non-dropping-particle":"","parse-names":false,"suffix":""},{"dropping-particle":"","family":"Striepe","given":"Kristina","non-dropping-particle":"","parse-names":false,"suffix":""},{"dropping-particle":"","family":"Stuck","given":"Jason","non-dropping-particle":"","parse-names":false,"suffix":""},{"dropping-particle":"","family":"Suppan","given":"Markus","non-dropping-particle":"","parse-names":false,"suffix":""},{"dropping-particle":"","family":"Svetkey","given":"Laura","non-dropping-particle":"","parse-names":false,"suffix":""},{"dropping-particle":"","family":"Takker","given":"Ganpat","non-dropping-particle":"","parse-names":false,"suffix":""},{"dropping-particle":"","family":"Tanabe","given":"Kengo","non-dropping-particle":"","parse-names":false,"suffix":""},{"dropping-particle":"","family":"Tanaka","given":"Tetsu","non-dropping-particle":"","parse-names":false,"suffix":""},{"dropping-particle":"","family":"Tomii","given":"Daijiro","non-dropping-particle":"","parse-names":false,"suffix":""},{"dropping-particle":"","family":"Torre","given":"Sabino","non-dropping-particle":"","parse-names":false,"suffix":""},{"dropping-particle":"","family":"Traverse","given":"Jay","non-dropping-particle":"","parse-names":false,"suffix":""},{"dropping-particle":"","family":"Tyson","given":"Crystal","non-dropping-particle":"","parse-names":false,"suffix":""},{"dropping-particle":"","family":"Vasquez","given":"Alejandro","non-dropping-particle":"","parse-names":false,"suffix":""},{"dropping-particle":"","family":"Velasquez","given":"Enrique","non-dropping-particle":"","parse-names":false,"suffix":""},{"dropping-particle":"","family":"Vemulapalli","given":"Sreekanth","non-dropping-particle":"","parse-names":false,"suffix":""},{"dropping-particle":"","family":"Waki","given":"Hirotaka","non-dropping-particle":"","parse-names":false,"suffix":""},{"dropping-particle":"","family":"Walton","given":"Tony","non-dropping-particle":"","parse-names":false,"suffix":""},{"dropping-particle":"","family":"Wang","given":"Yale","non-dropping-particle":"","parse-names":false,"suffix":""},{"dropping-particle":"","family":"Weber","given":"Thomas","non-dropping-particle":"","parse-names":false,"suffix":""},{"dropping-particle":"","family":"Wells","given":"Bryan","non-dropping-particle":"","parse-names":false,"suffix":""},{"dropping-particle":"","family":"Wilkins","given":"Robert","non-dropping-particle":"","parse-names":false,"suffix":""},{"dropping-particle":"","family":"Wright","given":"Thomas","non-dropping-particle":"","parse-names":false,"suffix":""},{"dropping-particle":"","family":"Yahagi","given":"Kazuyuki","non-dropping-particle":"","parse-names":false,"suffix":""},{"dropping-particle":"","family":"Yeung","given":"Alan","non-dropping-particle":"","parse-names":false,"suffix":""},{"dropping-particle":"","family":"Zadegan","given":"Ray","non-dropping-particle":"","parse-names":false,"suffix":""},{"dropping-particle":"","family":"Zeller","given":"Thomas","non-dropping-particle":"","parse-names":false,"suffix":""},{"dropping-particle":"","family":"Ziada","given":"Khaled","non-dropping-particle":"","parse-names":false,"suffix":""},{"dropping-particle":"","family":"Ziakas","given":"Antonios","non-dropping-particle":"","parse-names":false,"suffix":""},{"dropping-particle":"","family":"Zidar","given":"David","non-dropping-particle":"","parse-names":false,"suffix":""}],"container-title":"The Lancet","id":"ITEM-1","issue":"10234","issued":{"date-parts":[["2020"]]},"page":"1444-1451","title":"Efficacy of catheter-based renal denervation in the absence of antihypertensive medications (SPYRAL HTN-OFF MED Pivotal): a multicentre, randomised, sham-controlled trial","type":"article-journal","volume":"395"},"uris":["http://www.mendeley.com/documents/?uuid=121dcdfa-2a3e-4940-b78b-c18d2dd8291a"]}],"mendeley":{"formattedCitation":"[14]","plainTextFormattedCitation":"[14]","previouslyFormattedCitation":"[14]"},"properties":{"noteIndex":0},"schema":"https://github.com/citation-style-language/schema/raw/master/csl-citation.json"}</w:instrText>
      </w:r>
      <w:r w:rsidRPr="003168DA">
        <w:rPr>
          <w:rFonts w:ascii="Times New Roman" w:hAnsi="Times New Roman" w:cs="Times New Roman"/>
          <w:sz w:val="28"/>
          <w:szCs w:val="28"/>
        </w:rPr>
        <w:fldChar w:fldCharType="separate"/>
      </w:r>
      <w:r w:rsidR="009D2889" w:rsidRPr="003168DA">
        <w:rPr>
          <w:rFonts w:ascii="Times New Roman" w:hAnsi="Times New Roman" w:cs="Times New Roman"/>
          <w:noProof/>
          <w:sz w:val="28"/>
          <w:szCs w:val="28"/>
        </w:rPr>
        <w:t>[14</w:t>
      </w:r>
      <w:r w:rsidR="00853C55">
        <w:rPr>
          <w:rFonts w:ascii="Times New Roman" w:hAnsi="Times New Roman" w:cs="Times New Roman"/>
          <w:noProof/>
          <w:sz w:val="28"/>
          <w:szCs w:val="28"/>
        </w:rPr>
        <w:t>,с. 16</w:t>
      </w:r>
      <w:r w:rsidR="009D2889"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00B80CFB" w:rsidRPr="003168DA">
        <w:rPr>
          <w:rFonts w:ascii="Times New Roman" w:hAnsi="Times New Roman" w:cs="Times New Roman"/>
          <w:sz w:val="28"/>
          <w:szCs w:val="28"/>
        </w:rPr>
        <w:t xml:space="preserve"> - рандомизированное</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sham</w:t>
      </w:r>
      <w:r w:rsidRPr="003168DA">
        <w:rPr>
          <w:rFonts w:ascii="Times New Roman" w:hAnsi="Times New Roman" w:cs="Times New Roman"/>
          <w:sz w:val="28"/>
          <w:szCs w:val="28"/>
        </w:rPr>
        <w:t xml:space="preserve">-контролируемого исследования, включавшее пациентов либо ранее не получавших терапию, либо пациентов после 4-недельного прекращения приема </w:t>
      </w:r>
      <w:r w:rsidR="00565CDC" w:rsidRPr="003168DA">
        <w:rPr>
          <w:rFonts w:ascii="Times New Roman" w:hAnsi="Times New Roman" w:cs="Times New Roman"/>
          <w:sz w:val="28"/>
          <w:szCs w:val="28"/>
        </w:rPr>
        <w:t>АГП</w:t>
      </w:r>
      <w:r w:rsidRPr="003168DA">
        <w:rPr>
          <w:rFonts w:ascii="Times New Roman" w:hAnsi="Times New Roman" w:cs="Times New Roman"/>
          <w:sz w:val="28"/>
          <w:szCs w:val="28"/>
        </w:rPr>
        <w:t xml:space="preserve">, чтобы подтвердить эффективность ренальной денервации в снижения АД. </w:t>
      </w:r>
      <w:r w:rsidR="00565CDC" w:rsidRPr="003168DA">
        <w:rPr>
          <w:rFonts w:ascii="Times New Roman" w:hAnsi="Times New Roman" w:cs="Times New Roman"/>
          <w:sz w:val="28"/>
          <w:szCs w:val="28"/>
        </w:rPr>
        <w:t xml:space="preserve">Критериями включения были уровень САД </w:t>
      </w:r>
      <w:r w:rsidR="002C39DC" w:rsidRPr="003168DA">
        <w:rPr>
          <w:rFonts w:ascii="Times New Roman" w:hAnsi="Times New Roman" w:cs="Times New Roman"/>
          <w:sz w:val="28"/>
          <w:szCs w:val="28"/>
        </w:rPr>
        <w:t xml:space="preserve">в диапазоне 150-180 </w:t>
      </w:r>
      <w:r w:rsidR="00565CDC" w:rsidRPr="003168DA">
        <w:rPr>
          <w:rFonts w:ascii="Times New Roman" w:hAnsi="Times New Roman" w:cs="Times New Roman"/>
          <w:sz w:val="28"/>
          <w:szCs w:val="28"/>
        </w:rPr>
        <w:t xml:space="preserve">мм рт.ст. Первичной конечной точкой эффективности было скорректированное на исходном уровне изменение САД в течение 24 ч. </w:t>
      </w:r>
      <w:r w:rsidRPr="003168DA">
        <w:rPr>
          <w:rFonts w:ascii="Times New Roman" w:hAnsi="Times New Roman" w:cs="Times New Roman"/>
          <w:sz w:val="28"/>
          <w:szCs w:val="28"/>
        </w:rPr>
        <w:t xml:space="preserve">Исследование включало 2 группы пациентов, рандомизированных в отношении 1:1 – группу </w:t>
      </w:r>
      <w:r w:rsidR="002C39DC" w:rsidRPr="003168DA">
        <w:rPr>
          <w:rFonts w:ascii="Times New Roman" w:hAnsi="Times New Roman" w:cs="Times New Roman"/>
          <w:sz w:val="28"/>
          <w:szCs w:val="28"/>
        </w:rPr>
        <w:t xml:space="preserve">СДПА </w:t>
      </w:r>
      <w:r w:rsidRPr="003168DA">
        <w:rPr>
          <w:rFonts w:ascii="Times New Roman" w:hAnsi="Times New Roman" w:cs="Times New Roman"/>
          <w:sz w:val="28"/>
          <w:szCs w:val="28"/>
        </w:rPr>
        <w:t>(</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=166) и группу </w:t>
      </w:r>
      <w:r w:rsidRPr="003168DA">
        <w:rPr>
          <w:rFonts w:ascii="Times New Roman" w:hAnsi="Times New Roman" w:cs="Times New Roman"/>
          <w:sz w:val="28"/>
          <w:szCs w:val="28"/>
          <w:lang w:val="en-US"/>
        </w:rPr>
        <w:t>sham</w:t>
      </w:r>
      <w:r w:rsidR="002C39DC" w:rsidRPr="003168DA">
        <w:rPr>
          <w:rFonts w:ascii="Times New Roman" w:hAnsi="Times New Roman" w:cs="Times New Roman"/>
          <w:sz w:val="28"/>
          <w:szCs w:val="28"/>
        </w:rPr>
        <w:t xml:space="preserve">-вмешательства </w:t>
      </w:r>
      <w:r w:rsidRPr="003168DA">
        <w:rPr>
          <w:rFonts w:ascii="Times New Roman" w:hAnsi="Times New Roman" w:cs="Times New Roman"/>
          <w:sz w:val="28"/>
          <w:szCs w:val="28"/>
        </w:rPr>
        <w:t>(</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=165). </w:t>
      </w:r>
      <w:r w:rsidR="002C39DC" w:rsidRPr="003168DA">
        <w:rPr>
          <w:rFonts w:ascii="Times New Roman" w:hAnsi="Times New Roman" w:cs="Times New Roman"/>
          <w:sz w:val="28"/>
          <w:szCs w:val="28"/>
        </w:rPr>
        <w:t>Анализ представленного исследования показал достоверную разницу по данным суточного мониторирования АД; отмечено, что разница между группами по данным среднесуточного САД была -3,9 мм рт.ст.</w:t>
      </w:r>
      <w:r w:rsidRPr="003168DA">
        <w:rPr>
          <w:rFonts w:ascii="Times New Roman" w:hAnsi="Times New Roman" w:cs="Times New Roman"/>
          <w:sz w:val="28"/>
          <w:szCs w:val="28"/>
        </w:rPr>
        <w:t xml:space="preserve"> (95% ДИ от –6,2 до –1,6), </w:t>
      </w:r>
      <w:r w:rsidR="002C39DC" w:rsidRPr="003168DA">
        <w:rPr>
          <w:rFonts w:ascii="Times New Roman" w:hAnsi="Times New Roman" w:cs="Times New Roman"/>
          <w:sz w:val="28"/>
          <w:szCs w:val="28"/>
        </w:rPr>
        <w:t>в тоже время по уровню офисного САЛ также получена статистически значимая разница (</w:t>
      </w:r>
      <w:r w:rsidRPr="003168DA">
        <w:rPr>
          <w:rFonts w:ascii="Times New Roman" w:hAnsi="Times New Roman" w:cs="Times New Roman"/>
          <w:sz w:val="28"/>
          <w:szCs w:val="28"/>
        </w:rPr>
        <w:t>–6,5. мм рт. ст. (от –9,6 до –3,5).</w:t>
      </w:r>
      <w:r w:rsidR="002C39DC" w:rsidRPr="003168DA">
        <w:rPr>
          <w:rFonts w:ascii="Times New Roman" w:hAnsi="Times New Roman" w:cs="Times New Roman"/>
          <w:sz w:val="28"/>
          <w:szCs w:val="28"/>
        </w:rPr>
        <w:t xml:space="preserve"> Б</w:t>
      </w:r>
      <w:r w:rsidR="008A284C" w:rsidRPr="003168DA">
        <w:rPr>
          <w:rFonts w:ascii="Times New Roman" w:hAnsi="Times New Roman" w:cs="Times New Roman"/>
          <w:sz w:val="28"/>
          <w:szCs w:val="28"/>
        </w:rPr>
        <w:t>ыло показано влияние РД на суточный профиль АД: среднее САД и ДАД в ночное время до вмешательства составило 143 (</w:t>
      </w:r>
      <w:r w:rsidR="008A284C" w:rsidRPr="003168DA">
        <w:rPr>
          <w:rFonts w:ascii="Times New Roman" w:hAnsi="Times New Roman" w:cs="Times New Roman"/>
          <w:sz w:val="28"/>
          <w:szCs w:val="28"/>
          <w:lang w:val="en-US"/>
        </w:rPr>
        <w:t>SD</w:t>
      </w:r>
      <w:r w:rsidR="002C39DC" w:rsidRPr="003168DA">
        <w:rPr>
          <w:rFonts w:ascii="Times New Roman" w:hAnsi="Times New Roman" w:cs="Times New Roman"/>
          <w:sz w:val="28"/>
          <w:szCs w:val="28"/>
        </w:rPr>
        <w:t xml:space="preserve"> </w:t>
      </w:r>
      <w:r w:rsidR="008A284C" w:rsidRPr="003168DA">
        <w:rPr>
          <w:rFonts w:ascii="Times New Roman" w:hAnsi="Times New Roman" w:cs="Times New Roman"/>
          <w:sz w:val="28"/>
          <w:szCs w:val="28"/>
        </w:rPr>
        <w:t>10) и 91 (</w:t>
      </w:r>
      <w:r w:rsidR="008A284C" w:rsidRPr="003168DA">
        <w:rPr>
          <w:rFonts w:ascii="Times New Roman" w:hAnsi="Times New Roman" w:cs="Times New Roman"/>
          <w:sz w:val="28"/>
          <w:szCs w:val="28"/>
          <w:lang w:val="en-US"/>
        </w:rPr>
        <w:t>SD</w:t>
      </w:r>
      <w:r w:rsidR="008A284C" w:rsidRPr="003168DA">
        <w:rPr>
          <w:rFonts w:ascii="Times New Roman" w:hAnsi="Times New Roman" w:cs="Times New Roman"/>
          <w:sz w:val="28"/>
          <w:szCs w:val="28"/>
        </w:rPr>
        <w:t xml:space="preserve"> 9) мм рт.ст., днем 156 (</w:t>
      </w:r>
      <w:r w:rsidR="008A284C" w:rsidRPr="003168DA">
        <w:rPr>
          <w:rFonts w:ascii="Times New Roman" w:hAnsi="Times New Roman" w:cs="Times New Roman"/>
          <w:sz w:val="28"/>
          <w:szCs w:val="28"/>
          <w:lang w:val="en-US"/>
        </w:rPr>
        <w:t>SD</w:t>
      </w:r>
      <w:r w:rsidR="008A284C" w:rsidRPr="003168DA">
        <w:rPr>
          <w:rFonts w:ascii="Times New Roman" w:hAnsi="Times New Roman" w:cs="Times New Roman"/>
          <w:sz w:val="28"/>
          <w:szCs w:val="28"/>
        </w:rPr>
        <w:t xml:space="preserve"> 9) и 102 (</w:t>
      </w:r>
      <w:r w:rsidR="008A284C" w:rsidRPr="003168DA">
        <w:rPr>
          <w:rFonts w:ascii="Times New Roman" w:hAnsi="Times New Roman" w:cs="Times New Roman"/>
          <w:sz w:val="28"/>
          <w:szCs w:val="28"/>
          <w:lang w:val="en-US"/>
        </w:rPr>
        <w:t>SD</w:t>
      </w:r>
      <w:r w:rsidR="008A284C" w:rsidRPr="003168DA">
        <w:rPr>
          <w:rFonts w:ascii="Times New Roman" w:hAnsi="Times New Roman" w:cs="Times New Roman"/>
          <w:sz w:val="28"/>
          <w:szCs w:val="28"/>
        </w:rPr>
        <w:t xml:space="preserve"> 8) мм рт.ст. соответственно, после РД САД и ДАД ночью составило 138 (</w:t>
      </w:r>
      <w:r w:rsidR="008A284C" w:rsidRPr="003168DA">
        <w:rPr>
          <w:rFonts w:ascii="Times New Roman" w:hAnsi="Times New Roman" w:cs="Times New Roman"/>
          <w:sz w:val="28"/>
          <w:szCs w:val="28"/>
          <w:lang w:val="en-US"/>
        </w:rPr>
        <w:t>SD</w:t>
      </w:r>
      <w:r w:rsidR="008A284C" w:rsidRPr="003168DA">
        <w:rPr>
          <w:rFonts w:ascii="Times New Roman" w:hAnsi="Times New Roman" w:cs="Times New Roman"/>
          <w:sz w:val="28"/>
          <w:szCs w:val="28"/>
        </w:rPr>
        <w:t xml:space="preserve"> 13) и 87 (</w:t>
      </w:r>
      <w:r w:rsidR="008A284C" w:rsidRPr="003168DA">
        <w:rPr>
          <w:rFonts w:ascii="Times New Roman" w:hAnsi="Times New Roman" w:cs="Times New Roman"/>
          <w:sz w:val="28"/>
          <w:szCs w:val="28"/>
          <w:lang w:val="en-US"/>
        </w:rPr>
        <w:t>SD</w:t>
      </w:r>
      <w:r w:rsidR="008A284C" w:rsidRPr="003168DA">
        <w:rPr>
          <w:rFonts w:ascii="Times New Roman" w:hAnsi="Times New Roman" w:cs="Times New Roman"/>
          <w:sz w:val="28"/>
          <w:szCs w:val="28"/>
        </w:rPr>
        <w:t xml:space="preserve"> </w:t>
      </w:r>
      <w:r w:rsidR="003B6CAA" w:rsidRPr="003168DA">
        <w:rPr>
          <w:rFonts w:ascii="Times New Roman" w:hAnsi="Times New Roman" w:cs="Times New Roman"/>
          <w:sz w:val="28"/>
          <w:szCs w:val="28"/>
        </w:rPr>
        <w:t>10</w:t>
      </w:r>
      <w:r w:rsidR="008A284C" w:rsidRPr="003168DA">
        <w:rPr>
          <w:rFonts w:ascii="Times New Roman" w:hAnsi="Times New Roman" w:cs="Times New Roman"/>
          <w:sz w:val="28"/>
          <w:szCs w:val="28"/>
        </w:rPr>
        <w:t>) мм рт.ст</w:t>
      </w:r>
      <w:r w:rsidR="003B6CAA" w:rsidRPr="003168DA">
        <w:rPr>
          <w:rFonts w:ascii="Times New Roman" w:hAnsi="Times New Roman" w:cs="Times New Roman"/>
          <w:sz w:val="28"/>
          <w:szCs w:val="28"/>
        </w:rPr>
        <w:t>., уровни САД и ДАД днем составили 151</w:t>
      </w:r>
      <w:r w:rsidR="008A284C" w:rsidRPr="003168DA">
        <w:rPr>
          <w:rFonts w:ascii="Times New Roman" w:hAnsi="Times New Roman" w:cs="Times New Roman"/>
          <w:sz w:val="28"/>
          <w:szCs w:val="28"/>
        </w:rPr>
        <w:t xml:space="preserve"> (</w:t>
      </w:r>
      <w:r w:rsidR="008A284C" w:rsidRPr="003168DA">
        <w:rPr>
          <w:rFonts w:ascii="Times New Roman" w:hAnsi="Times New Roman" w:cs="Times New Roman"/>
          <w:sz w:val="28"/>
          <w:szCs w:val="28"/>
          <w:lang w:val="en-US"/>
        </w:rPr>
        <w:t>SD</w:t>
      </w:r>
      <w:r w:rsidR="008A284C" w:rsidRPr="003168DA">
        <w:rPr>
          <w:rFonts w:ascii="Times New Roman" w:hAnsi="Times New Roman" w:cs="Times New Roman"/>
          <w:sz w:val="28"/>
          <w:szCs w:val="28"/>
        </w:rPr>
        <w:t xml:space="preserve"> 12)</w:t>
      </w:r>
      <w:r w:rsidR="003B6CAA" w:rsidRPr="003168DA">
        <w:rPr>
          <w:rFonts w:ascii="Times New Roman" w:hAnsi="Times New Roman" w:cs="Times New Roman"/>
          <w:sz w:val="28"/>
          <w:szCs w:val="28"/>
        </w:rPr>
        <w:t xml:space="preserve"> и 98 (</w:t>
      </w:r>
      <w:r w:rsidR="003B6CAA" w:rsidRPr="003168DA">
        <w:rPr>
          <w:rFonts w:ascii="Times New Roman" w:hAnsi="Times New Roman" w:cs="Times New Roman"/>
          <w:sz w:val="28"/>
          <w:szCs w:val="28"/>
          <w:lang w:val="en-US"/>
        </w:rPr>
        <w:t>SD</w:t>
      </w:r>
      <w:r w:rsidR="003B6CAA" w:rsidRPr="003168DA">
        <w:rPr>
          <w:rFonts w:ascii="Times New Roman" w:hAnsi="Times New Roman" w:cs="Times New Roman"/>
          <w:sz w:val="28"/>
          <w:szCs w:val="28"/>
        </w:rPr>
        <w:t xml:space="preserve"> 9)</w:t>
      </w:r>
      <w:r w:rsidR="008A284C" w:rsidRPr="003168DA">
        <w:rPr>
          <w:rFonts w:ascii="Times New Roman" w:hAnsi="Times New Roman" w:cs="Times New Roman"/>
          <w:sz w:val="28"/>
          <w:szCs w:val="28"/>
        </w:rPr>
        <w:t xml:space="preserve"> мм рт.ст соответственно (р&lt;0,0001</w:t>
      </w:r>
      <w:r w:rsidR="003B6CAA" w:rsidRPr="003168DA">
        <w:rPr>
          <w:rFonts w:ascii="Times New Roman" w:hAnsi="Times New Roman" w:cs="Times New Roman"/>
          <w:sz w:val="28"/>
          <w:szCs w:val="28"/>
        </w:rPr>
        <w:t xml:space="preserve"> для всех показателей). В группе </w:t>
      </w:r>
      <w:r w:rsidR="002C39DC" w:rsidRPr="003168DA">
        <w:rPr>
          <w:rFonts w:ascii="Times New Roman" w:hAnsi="Times New Roman" w:cs="Times New Roman"/>
          <w:sz w:val="28"/>
          <w:szCs w:val="28"/>
          <w:lang w:val="en-US"/>
        </w:rPr>
        <w:t>sharm</w:t>
      </w:r>
      <w:r w:rsidR="002C39DC" w:rsidRPr="003168DA">
        <w:rPr>
          <w:rFonts w:ascii="Times New Roman" w:hAnsi="Times New Roman" w:cs="Times New Roman"/>
          <w:sz w:val="28"/>
          <w:szCs w:val="28"/>
        </w:rPr>
        <w:t xml:space="preserve">-процедуры </w:t>
      </w:r>
      <w:r w:rsidR="003B6CAA" w:rsidRPr="003168DA">
        <w:rPr>
          <w:rFonts w:ascii="Times New Roman" w:hAnsi="Times New Roman" w:cs="Times New Roman"/>
          <w:sz w:val="28"/>
          <w:szCs w:val="28"/>
        </w:rPr>
        <w:t xml:space="preserve">не было продемонстрировано значимых различий в суточном профиле АД. </w:t>
      </w:r>
      <w:r w:rsidRPr="003168DA">
        <w:rPr>
          <w:rFonts w:ascii="Times New Roman" w:hAnsi="Times New Roman" w:cs="Times New Roman"/>
          <w:sz w:val="28"/>
          <w:szCs w:val="28"/>
        </w:rPr>
        <w:t>При этом опять же показана безопасность процедуры, не было выявлено серьезных осложнений, связанных с устройством или процедурой.</w:t>
      </w:r>
    </w:p>
    <w:p w14:paraId="351FCD18" w14:textId="77777777" w:rsidR="00220B8B" w:rsidRPr="003168DA" w:rsidRDefault="003B6CAA"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 как в данном исследовании не подразумевался прием АГП, в отдельном анализе изучали необходимость начала терапии при развитии неотложных состояний у пациентов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{"citationItems":[{"id":"ITEM-1","itemData":{"DOI":"10.1007/s00392-022-02064-5","ISBN":"0123456789","ISSN":"18610692","PMID":"35852582","abstract":"The SPYRAL HTN-OFF MED Pivotal trial (https://clinicaltrials.gov/ct2/show/NCT02439749) demonstrated significant reductions in blood pressure (BP) after renal denervation (RDN) compared to sham control in the absence of anti-hypertensive medications. Prior to the 3-month primary endpoint, medications were immediately reinstated for patients who met escape criteria defined as office systolic BP (SBP) ≥ 180 mmHg or other safety concerns. Our objective was to compare the rate of hypertensive urgencies in RDN vs. sham control patients. Patients were enrolled with office SBP ≥ 150 and &lt; 180 mmHg, office diastolic BP (DBP) ≥ 90 mmHg and mean 24 h SBP ≥ 140 and &lt; 170 mmHg. Patients had been required to discontinue any anti-hypertensive medications and were randomized 1:1 to RDN or sham control. In this post-hoc analysis, cumulative incidence curves with Kaplan–Meier estimates of rate of patients meeting escape criteria were generated for RDN and sham control patients. There were 16 RDN (9.6%) and 28 sham control patients (17.0%) who met escape criteria between baseline and 3 months. There was a significantly higher rate of sham control patients meeting escape criteria compared to RDN for all escape patients (p = 0.032), as well as for patients with a hypertensive urgency with office SBP ≥ 180 mmHg (p = 0.046). Rate of escape was similar between RDN and sham control for patients without a measured BP exceeding 180 mmHg (p = 0.32). In the SPYRAL HTN-OFF MED Pivotal trial, RDN patients were less likely to experience hypertensive urgencies that required immediate use of anti-hypertensive medications compared to sham control. Graphical abstract: [Figure not available: see fulltext.].","author":[{"dropping-particle":"","family":"Weber","given":"Michael A.","non-dropping-particle":"","parse-names":false,"suffix":""},{"dropping-particle":"","family":"Schmieder","given":"Roland E.","non-dropping-particle":"","parse-names":false,"suffix":""},{"dropping-particle":"","family":"Kandzari","given":"David E.","non-dropping-particle":"","parse-names":false,"suffix":""},{"dropping-particle":"","family":"Townsend","given":"Raymond R.","non-dropping-particle":"","parse-names":false,"suffix":""},{"dropping-particle":"","family":"Mahfoud","given":"Felix","non-dropping-particle":"","parse-names":false,"suffix":""},{"dropping-particle":"","family":"Tsioufis","given":"Konstantinos","non-dropping-particle":"","parse-names":false,"suffix":""},{"dropping-particle":"","family":"Kario","given":"Kazuomi","non-dropping-particle":"","parse-names":false,"suffix":""},{"dropping-particle":"","family":"Pocock","given":"Stuart","non-dropping-particle":"","parse-names":false,"suffix":""},{"dropping-particle":"","family":"Tatakis","given":"Fotis","non-dropping-particle":"","parse-names":false,"suffix":""},{"dropping-particle":"","family":"Ewen","given":"Sebastian","non-dropping-particle":"","parse-names":false,"suffix":""},{"dropping-particle":"","family":"Choi","given":"James W.","non-dropping-particle":"","parse-names":false,"suffix":""},{"dropping-particle":"","family":"East","given":"Cara","non-dropping-particle":"","parse-names":false,"suffix":""},{"dropping-particle":"","family":"Lee","given":"David P.","non-dropping-particle":"","parse-names":false,"suffix":""},{"dropping-particle":"","family":"Ma","given":"Adrian","non-dropping-particle":"","parse-names":false,"suffix":""},{"dropping-particle":"","family":"Cohen","given":"Debbie L.","non-dropping-particle":"","parse-names":false,"suffix":""},{"dropping-particle":"","family":"Wilensky","given":"Robert","non-dropping-particle":"","parse-names":false,"suffix":""},{"dropping-particle":"","family":"Devireddy","given":"Chandan M.","non-dropping-particle":"","parse-names":false,"suffix":""},{"dropping-particle":"","family":"Lea","given":"Janice P.","non-dropping-particle":"","parse-names":false,"suffix":""},{"dropping-particle":"","family":"Schmid","given":"Axel","non-dropping-particle":"","parse-names":false,"suffix":""},{"dropping-particle":"","family":"Fahy","given":"Martin","non-dropping-particle":"","parse-names":false,"suffix":""},{"dropping-particle":"","family":"Böhm","given":"Michael","non-dropping-particle":"","parse-names":false,"suffix":""}],"container-title":"Clinical Research in Cardiology","id":"ITEM-1","issue":"11","issued":{"date-parts":[["2022"]]},"page":"1269-1275","publisher":"Springer Berlin Heidelberg","title":"Hypertension urgencies in the SPYRAL HTN-OFF MED Pivotal trial","type":"article-journal","volume":"111"},"uris":["http://www.mendeley.com/documents/?uuid=5ed35ba3-dbc9-4a26-8da5-39d5d950980a"]}],"mendeley":{"formattedCitation":"[83]","plainTextFormattedCitation":"[83]","previouslyFormattedCitation":"[82]"},"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[83]</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В течение 3 месяцев наблюдения после вмешательства 16 пациентов в группе РД (или 9,6%) и 28 пациентов (или 17</w:t>
      </w:r>
      <w:r w:rsidR="00220B8B" w:rsidRPr="003168DA">
        <w:rPr>
          <w:rFonts w:ascii="Times New Roman" w:hAnsi="Times New Roman" w:cs="Times New Roman"/>
          <w:sz w:val="28"/>
          <w:szCs w:val="28"/>
        </w:rPr>
        <w:t xml:space="preserve">%) в группе фиктивной процедуры достигли критериев исключения из исследования </w:t>
      </w:r>
      <w:r w:rsidR="00220B8B" w:rsidRPr="003168DA">
        <w:rPr>
          <w:rFonts w:ascii="Times New Roman" w:hAnsi="Times New Roman" w:cs="Times New Roman"/>
          <w:sz w:val="28"/>
          <w:szCs w:val="28"/>
        </w:rPr>
        <w:lastRenderedPageBreak/>
        <w:t xml:space="preserve">(т.е. развитие АД более 180 мм рт.ст., или другие причины). Было показано большее количество пациентов в группе </w:t>
      </w:r>
      <w:r w:rsidR="00220B8B" w:rsidRPr="003168DA">
        <w:rPr>
          <w:rFonts w:ascii="Times New Roman" w:hAnsi="Times New Roman" w:cs="Times New Roman"/>
          <w:sz w:val="28"/>
          <w:szCs w:val="28"/>
          <w:lang w:val="en-US"/>
        </w:rPr>
        <w:t>sham</w:t>
      </w:r>
      <w:r w:rsidR="00220B8B" w:rsidRPr="003168DA">
        <w:rPr>
          <w:rFonts w:ascii="Times New Roman" w:hAnsi="Times New Roman" w:cs="Times New Roman"/>
          <w:sz w:val="28"/>
          <w:szCs w:val="28"/>
        </w:rPr>
        <w:t xml:space="preserve">-контроля (р=0,032). </w:t>
      </w:r>
    </w:p>
    <w:p w14:paraId="200BCF2A" w14:textId="77777777" w:rsidR="003F0079" w:rsidRPr="003168DA" w:rsidRDefault="00ED0ECB"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Таким образом, данное исследование ставит закономерный вопрос – является ли ренальная денервация альтернативой антигипертензивной терапии.</w:t>
      </w:r>
      <w:r w:rsidR="002C39DC" w:rsidRPr="003168DA">
        <w:rPr>
          <w:rFonts w:ascii="Times New Roman" w:hAnsi="Times New Roman" w:cs="Times New Roman"/>
          <w:sz w:val="28"/>
          <w:szCs w:val="28"/>
        </w:rPr>
        <w:t xml:space="preserve"> Впервые в исследовании SPYRAL HTN-OFF MED применялся дизайн исследования, а именно </w:t>
      </w:r>
      <w:r w:rsidR="003F0079" w:rsidRPr="003168DA">
        <w:rPr>
          <w:rFonts w:ascii="Times New Roman" w:hAnsi="Times New Roman" w:cs="Times New Roman"/>
          <w:sz w:val="28"/>
          <w:szCs w:val="28"/>
        </w:rPr>
        <w:t xml:space="preserve">исключение приема АГП среди участников. В результате возникает вероятность использования процедуры и за пределами пациентов истинно резистентной АГ. В общем неконтролируемая АГ (включая псевдорезистентность), вероятно, выступит альтернативным показанием для проведения ренальной денервации. Появляются публикации, в которых предлагается рассмотреть возможность использования СДПА не только с целью уменьшения количества фармакопрепаратов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{"citationItems":[{"id":"ITEM-1","itemData":{"DOI":"10.1016/j.jcin.2019.02.050","ISSN":"18767605","PMID":"31221299","abstract":"Initial studies of catheter-based renal denervation (RDN) for uncontrolled HTN using radiofrequency ablation in the main renal arteries showed that RDN was effective in lowering office blood pressure (BP). However, the first randomized sham-controlled trial, SYMPLICITY-HTN-3, did not show significantly lower office or 24-h ambulatory systolic BP compared with sham treatment. Subsequent studies in both animals and humans demonstrated the potential importance of more distal and branch renal artery radiofrequency ablation, and a second-generation multielectrode system became available. Two recent randomized sham-controlled trials in patients not taking antihypertensive drugs (SPYRAL HTN-OFF MED) or continuing to take drugs (SPYRAL HTN-ON MED) performed RDN with the second-generation radiofrequency ablation system using an ablation protocol that included treatment of the distal renal artery as well as the branch renal arteries. These studies showed that RDN significantly reduced office and 24-h ambulatory BP compared with sham treatment. Another recent randomized sham-controlled trial in patients not receiving medications showed that RDN with catheter-based ultrasound (RADIANCE-HTN SOLO) applied in just the main renal arteries significantly lowered daytime ambulatory and office BP compared with sham treatment. These trials have renewed clinical and scientific interest in defining the appropriate role of RDN in hypertension treatment. In addition, other important issues will need to be addressed in the future such as the development of tests to determine the extent of RDN at the time of the procedure and the potential of renal nerve fibers to regain their patency at some later stage following the ablation procedure.","author":[{"dropping-particle":"","family":"Weber","given":"Michael A.","non-dropping-particle":"","parse-names":false,"suffix":""},{"dropping-particle":"","family":"Mahfoud","given":"Felix","non-dropping-particle":"","parse-names":false,"suffix":""},{"dropping-particle":"","family":"Schmieder","given":"Roland E.","non-dropping-particle":"","parse-names":false,"suffix":""},{"dropping-particle":"","family":"Kandzari","given":"David E.","non-dropping-particle":"","parse-names":false,"suffix":""},{"dropping-particle":"","family":"Tsioufis","given":"Konstantinos P.","non-dropping-particle":"","parse-names":false,"suffix":""},{"dropping-particle":"","family":"Townsend","given":"Raymond R.","non-dropping-particle":"","parse-names":false,"suffix":""},{"dropping-particle":"","family":"Kario","given":"Kazuomi","non-dropping-particle":"","parse-names":false,"suffix":""},{"dropping-particle":"","family":"Böhm","given":"Michael","non-dropping-particle":"","parse-names":false,"suffix":""},{"dropping-particle":"","family":"Sharp","given":"Andrew S.P.","non-dropping-particle":"","parse-names":false,"suffix":""},{"dropping-particle":"","family":"Davies","given":"Justin E.","non-dropping-particle":"","parse-names":false,"suffix":""},{"dropping-particle":"","family":"Osborn","given":"John W.","non-dropping-particle":"","parse-names":false,"suffix":""},{"dropping-particle":"","family":"Fink","given":"Greg D.","non-dropping-particle":"","parse-names":false,"suffix":""},{"dropping-particle":"","family":"Euler","given":"David E.","non-dropping-particle":"","parse-names":false,"suffix":""},{"dropping-particle":"","family":"Cohen","given":"Debbie L.","non-dropping-particle":"","parse-names":false,"suffix":""},{"dropping-particle":"","family":"Schlaich","given":"Markus P.","non-dropping-particle":"","parse-names":false,"suffix":""},{"dropping-particle":"","family":"Esler","given":"Murray D.","non-dropping-particle":"","parse-names":false,"suffix":""}],"container-title":"JACC: Cardiovascular Interventions","id":"ITEM-1","issue":"12","issued":{"date-parts":[["2019"]]},"page":"1095-1105","title":"Renal Denervation for Treating Hypertension: Current Scientific and Clinical Evidence","type":"article-journal","volume":"12"},"uris":["http://www.mendeley.com/documents/?uuid=fae0faff-7732-44bd-a4a4-8245188156e1"]}],"mendeley":{"formattedCitation":"[84]","plainTextFormattedCitation":"[84]","previouslyFormattedCitation":"[83]"},"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[84]</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но и </w:t>
      </w:r>
      <w:r w:rsidR="003F0079" w:rsidRPr="003168DA">
        <w:rPr>
          <w:rFonts w:ascii="Times New Roman" w:hAnsi="Times New Roman" w:cs="Times New Roman"/>
          <w:sz w:val="28"/>
          <w:szCs w:val="28"/>
        </w:rPr>
        <w:t xml:space="preserve">в качестве альтернативного варианта лечения АГ. </w:t>
      </w:r>
    </w:p>
    <w:p w14:paraId="00172FA4" w14:textId="0D457BC2" w:rsidR="00C069EA" w:rsidRPr="003168DA" w:rsidRDefault="003F0079"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 настоящее время продолжается анализ результатов исследования</w:t>
      </w:r>
      <w:r w:rsidR="00ED0ECB" w:rsidRPr="003168DA">
        <w:rPr>
          <w:rFonts w:ascii="Times New Roman" w:hAnsi="Times New Roman" w:cs="Times New Roman"/>
          <w:sz w:val="28"/>
          <w:szCs w:val="28"/>
        </w:rPr>
        <w:t xml:space="preserve"> SPYRAL HTN-ON MED </w:t>
      </w:r>
      <w:r w:rsidR="00ED0ECB" w:rsidRPr="003168DA">
        <w:rPr>
          <w:rFonts w:ascii="Times New Roman" w:hAnsi="Times New Roman" w:cs="Times New Roman"/>
          <w:sz w:val="28"/>
          <w:szCs w:val="28"/>
        </w:rPr>
        <w:fldChar w:fldCharType="begin" w:fldLock="1"/>
      </w:r>
      <w:r w:rsidR="005E7A9B" w:rsidRPr="003168DA">
        <w:rPr>
          <w:rFonts w:ascii="Times New Roman" w:hAnsi="Times New Roman" w:cs="Times New Roman"/>
          <w:sz w:val="28"/>
          <w:szCs w:val="28"/>
        </w:rPr>
        <w:instrText>ADDIN CSL_CITATION {"citationItems":[{"id":"ITEM-1","itemData":{"DOI":"10.1016/S0140-6736(18)30951-6","ISSN":"1474547X","PMID":"29803589","abstract":"Background: Previous catheter-based renal denervation studies have reported variable efficacy results. We aimed to evaluate safety and blood pressure response after renal denervation or sham control in patients with uncontrolled hypertension on antihypertensive medications with drug adherence testing. Methods: In this international, randomised, single-blind, sham-control, proof-of-concept trial, patients with uncontrolled hypertension (aged 20–80 years) were enrolled at 25 centres in the USA, Germany, Japan, UK, Australia, Austria, and Greece. Eligible patients had an office systolic blood pressure of between 150 mm Hg and 180 mm Hg and a diastolic blood pressure of 90 mm Hg or higher; a 24 h ambulatory systolic blood pressure of between 140 mm Hg and 170 mm Hg at second screening; and were on one to three antihypertensive drugs with stable doses for at least 6 weeks. Patients underwent renal angiography and were randomly assigned to undergo renal denervation or sham control. Patients, caregivers, and those assessing blood pressure were masked to randomisation assignments. The primary efficacy endpoint was blood pressure change from baseline (measured at screening visit two), based on ambulatory blood pressure measurements assessed at 6 months, as compared between treatment groups. Drug surveillance was used to assess medication adherence. The primary analysis was done in the intention-to-treat population. Safety events were assessed through 6 months as per major adverse events. This trial is registered with ClinicalTrials.gov, number NCT02439775, and follow-up is ongoing. Findings: Between July 22, 2015, and June 14, 2017, 467 patients were screened and enrolled. This analysis presents results for the first 80 patients randomly assigned to renal denervation (n=38) and sham control (n=42). Office and 24 h ambulatory blood pressure decreased significantly from baseline to 6 months in the renal denervation group (mean baseline-adjusted treatment differences in 24 h systolic blood pressure −7·0 mm Hg, 95% CI −12·0 to −2·1; p=0·0059, 24 h diastolic blood pressure −4·3 mm Hg, −7·8 to −0·8; p=0.0174, office systolic blood pressure −6·6 mm Hg, −12·4 to −0·9; p=0·0250, and office diastolic blood pressure −4·2 mm Hg, −7·7 to −0·7; p=0·0190). The change in blood pressure was significantly greater at 6 months in the renal denervation group than the sham-control group for office systolic blood pressure (difference −6·8 mm Hg, 95% CI −12·5 to −1·1; p=0·0205), 24 h s…","author":[{"dropping-particle":"","family":"Kandzari","given":"David E.","non-dropping-particle":"","parse-names":false,"suffix":""},{"dropping-particle":"","family":"Böhm","given":"Michael","non-dropping-particle":"","parse-names":false,"suffix":""},{"dropping-particle":"","family":"Mahfoud","given":"Felix","non-dropping-particle":"","parse-names":false,"suffix":""},{"dropping-particle":"","family":"Townsend","given":"Raymond R.","non-dropping-particle":"","parse-names":false,"suffix":""},{"dropping-particle":"","family":"Weber","given":"Michael A.","non-dropping-particle":"","parse-names":false,"suffix":""},{"dropping-particle":"","family":"Pocock","given":"Stuart","non-dropping-particle":"","parse-names":false,"suffix":""},{"dropping-particle":"","family":"Tsioufis","given":"Konstantinos","non-dropping-particle":"","parse-names":false,"suffix":""},{"dropping-particle":"","family":"Tousoulis","given":"Dimitrios","non-dropping-particle":"","parse-names":false,"suffix":""},{"dropping-particle":"","family":"Choi","given":"James W.","non-dropping-particle":"","parse-names":false,"suffix":""},{"dropping-particle":"","family":"East","given":"Cara","non-dropping-particle":"","parse-names":false,"suffix":""},{"dropping-particle":"","family":"Brar","given":"Sandeep","non-dropping-particle":"","parse-names":false,"suffix":""},{"dropping-particle":"","family":"Cohen","given":"Sidney A.","non-dropping-particle":"","parse-names":false,"suffix":""},{"dropping-particle":"","family":"Fahy","given":"Martin","non-dropping-particle":"","parse-names":false,"suffix":""},{"dropping-particle":"","family":"Pilcher","given":"Garrett","non-dropping-particle":"","parse-names":false,"suffix":""},{"dropping-particle":"","family":"Kario","given":"Kazuomi","non-dropping-particle":"","parse-names":false,"suffix":""},{"dropping-particle":"","family":"Aoki","given":"Jiro","non-dropping-particle":"","parse-names":false,"suffix":""},{"dropping-particle":"","family":"Batson","given":"Bryan","non-dropping-particle":"","parse-names":false,"suffix":""},{"dropping-particle":"","family":"Böhm","given":"Michael","non-dropping-particle":"","parse-names":false,"suffix":""},{"dropping-particle":"","family":"Choi","given":"James W.","non-dropping-particle":"","parse-names":false,"suffix":""},{"dropping-particle":"","family":"Cohen","given":"Debbie L.","non-dropping-particle":"","parse-names":false,"suffix":""},{"dropping-particle":"","family":"Dangas","given":"George","non-dropping-particle":"","parse-names":false,"suffix":""},{"dropping-particle":"","family":"David","given":"Shukri","non-dropping-particle":"","parse-names":false,"suffix":""},{"dropping-particle":"","family":"Davies","given":"Justin","non-dropping-particle":"","parse-names":false,"suffix":""},{"dropping-particle":"","family":"Devireddy","given":"Chandan M.","non-dropping-particle":"","parse-names":false,"suffix":""},{"dropping-particle":"","family":"Kandzari","given":"David","non-dropping-particle":"","parse-names":false,"suffix":""},{"dropping-particle":"","family":"Kario","given":"Kazuomi","non-dropping-particle":"","parse-names":false,"suffix":""},{"dropping-particle":"","family":"Lee","given":"David P.","non-dropping-particle":"","parse-names":false,"suffix":""},{"dropping-particle":"","family":"Lurz","given":"Philipp C.","non-dropping-particle":"","parse-names":false,"suffix":""},{"dropping-particle":"","family":"Papademetriou","given":"Vasilios","non-dropping-particle":"","parse-names":false,"suffix":""},{"dropping-particle":"","family":"Patel","given":"Manesh","non-dropping-particle":"","parse-names":false,"suffix":""},{"dropping-particle":"","family":"Patel","given":"Kiritkumar","non-dropping-particle":"","parse-names":false,"suffix":""},{"dropping-particle":"","family":"Schmieder","given":"Roland E.","non-dropping-particle":"","parse-names":false,"suffix":""},{"dropping-particle":"","family":"Sharp","given":"Andrew S.P.","non-dropping-particle":"","parse-names":false,"suffix":""},{"dropping-particle":"","family":"Singh","given":"Jasvindar","non-dropping-particle":"","parse-names":false,"suffix":""},{"dropping-particle":"","family":"Tsioufis","given":"Konstantinos","non-dropping-particle":"","parse-names":false,"suffix":""},{"dropping-particle":"","family":"Walton","given":"Antony","non-dropping-particle":"","parse-names":false,"suffix":""},{"dropping-particle":"","family":"Weber","given":"Thomas","non-dropping-particle":"","parse-names":false,"suffix":""},{"dropping-particle":"","family":"Weil","given":"Joachim","non-dropping-particle":"","parse-names":false,"suffix":""},{"dropping-particle":"","family":"Zeller","given":"Thomas","non-dropping-particle":"","parse-names":false,"suffix":""},{"dropping-particle":"","family":"Ziada","given":"Khaled","non-dropping-particle":"","parse-names":false,"suffix":""},{"dropping-particle":"","family":"Tanabe","given":"Kengo","non-dropping-particle":"","parse-names":false,"suffix":""},{"dropping-particle":"","family":"Wilkins","given":"Robert","non-dropping-particle":"","parse-names":false,"suffix":""},{"dropping-particle":"","family":"Mahfoud","given":"Felix","non-dropping-particle":"","parse-names":false,"suffix":""},{"dropping-particle":"","family":"East","given":"Cara","non-dropping-particle":"","parse-names":false,"suffix":""},{"dropping-particle":"","family":"Wilensky","given":"Robert","non-dropping-particle":"","parse-names":false,"suffix":""},{"dropping-particle":"","family":"Contreras","given":"Johanna","non-dropping-particle":"","parse-names":false,"suffix":""},{"dropping-particle":"","family":"Steigerwalt","given":"Susan","non-dropping-particle":"","parse-names":false,"suffix":""},{"dropping-particle":"","family":"Chapman","given":"Neil","non-dropping-particle":"","parse-names":false,"suffix":""},{"dropping-particle":"","family":"Lea","given":"Janice P.","non-dropping-particle":"","parse-names":false,"suffix":""},{"dropping-particle":"","family":"Reedus","given":"Denise","non-dropping-particle":"","parse-names":false,"suffix":""},{"dropping-particle":"","family":"Hoshide","given":"Satoshi","non-dropping-particle":"","parse-names":false,"suffix":""},{"dropping-particle":"","family":"Ma","given":"Adrian","non-dropping-particle":"","parse-names":false,"suffix":""},{"dropping-particle":"","family":"Fengler","given":"Karl","non-dropping-particle":"","parse-names":false,"suffix":""},{"dropping-particle":"","family":"Li","given":"Ping","non-dropping-particle":"","parse-names":false,"suffix":""},{"dropping-particle":"","family":"Svetkey","given":"Laura","non-dropping-particle":"","parse-names":false,"suffix":""},{"dropping-particle":"","family":"Rao","given":"Anjani","non-dropping-particle":"","parse-names":false,"suffix":""},{"dropping-particle":"","family":"Schmid","given":"Axel","non-dropping-particle":"","parse-names":false,"suffix":""},{"dropping-particle":"","family":"Watkinson","given":"Anthony F.","non-dropping-particle":"","parse-names":false,"suffix":""},{"dropping-particle":"","family":"Brown","given":"Angela","non-dropping-particle":"","parse-names":false,"suffix":""},{"dropping-particle":"","family":"Tousoulis","given":"Dimitrios","non-dropping-particle":"","parse-names":false,"suffix":""},{"dropping-particle":"","family":"Hopper","given":"Ingrid","non-dropping-particle":"","parse-names":false,"suffix":""},{"dropping-particle":"","family":"Suppan","given":"Markus","non-dropping-particle":"","parse-names":false,"suffix":""},{"dropping-particle":"","family":"Agdirlioglu","given":"Tolga","non-dropping-particle":"","parse-names":false,"suffix":""},{"dropping-particle":"","family":"Noory","given":"Elias","non-dropping-particle":"","parse-names":false,"suffix":""},{"dropping-particle":"","family":"Chasen","given":"Craig","non-dropping-particle":"","parse-names":false,"suffix":""}],"container-title":"The Lancet","id":"ITEM-1","issue":"10137","issued":{"date-parts":[["2018"]]},"page":"2346-2355","title":"Effect of renal denervation on blood pressure in the presence of antihypertensive drugs: 6-month efficacy and safety results from the SPYRAL HTN-ON MED proof-of-concept randomised trial","type":"article-journal","volume":"391"},"uris":["http://www.mendeley.com/documents/?uuid=40d56a2a-5b50-41e4-b4a8-b7df673a6aad"]}],"mendeley":{"formattedCitation":"[15]","plainTextFormattedCitation":"[15]","previouslyFormattedCitation":"[15]"},"properties":{"noteIndex":0},"schema":"https://github.com/citation-style-language/schema/raw/master/csl-citation.json"}</w:instrText>
      </w:r>
      <w:r w:rsidR="00ED0ECB" w:rsidRPr="003168DA">
        <w:rPr>
          <w:rFonts w:ascii="Times New Roman" w:hAnsi="Times New Roman" w:cs="Times New Roman"/>
          <w:sz w:val="28"/>
          <w:szCs w:val="28"/>
        </w:rPr>
        <w:fldChar w:fldCharType="separate"/>
      </w:r>
      <w:r w:rsidR="009D2889" w:rsidRPr="003168DA">
        <w:rPr>
          <w:rFonts w:ascii="Times New Roman" w:hAnsi="Times New Roman" w:cs="Times New Roman"/>
          <w:noProof/>
          <w:sz w:val="28"/>
          <w:szCs w:val="28"/>
        </w:rPr>
        <w:t>[15</w:t>
      </w:r>
      <w:r w:rsidR="00853C55">
        <w:rPr>
          <w:rFonts w:ascii="Times New Roman" w:hAnsi="Times New Roman" w:cs="Times New Roman"/>
          <w:noProof/>
          <w:sz w:val="28"/>
          <w:szCs w:val="28"/>
        </w:rPr>
        <w:t>,с. 4</w:t>
      </w:r>
      <w:r w:rsidR="009D2889" w:rsidRPr="003168DA">
        <w:rPr>
          <w:rFonts w:ascii="Times New Roman" w:hAnsi="Times New Roman" w:cs="Times New Roman"/>
          <w:noProof/>
          <w:sz w:val="28"/>
          <w:szCs w:val="28"/>
        </w:rPr>
        <w:t>]</w:t>
      </w:r>
      <w:r w:rsidR="00ED0ECB"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в данной работе изучается клиническая значимость СДПА с применением спиральных катетеров на фоне приема комбинированной терапии. </w:t>
      </w:r>
      <w:r w:rsidR="00ED0ECB" w:rsidRPr="003168DA">
        <w:rPr>
          <w:rFonts w:ascii="Times New Roman" w:hAnsi="Times New Roman" w:cs="Times New Roman"/>
          <w:sz w:val="28"/>
          <w:szCs w:val="28"/>
        </w:rPr>
        <w:t xml:space="preserve">По данным предварительного анализа 80 пациентов, наблюдается достоверное снижение среднего САД и ДАД в группе ренальной денервации: среднее суточное САД -7,0 мм рт.ст. (95% </w:t>
      </w:r>
      <w:r w:rsidR="00ED0ECB" w:rsidRPr="003168DA">
        <w:rPr>
          <w:rFonts w:ascii="Times New Roman" w:hAnsi="Times New Roman" w:cs="Times New Roman"/>
          <w:sz w:val="28"/>
          <w:szCs w:val="28"/>
          <w:lang w:val="en-US"/>
        </w:rPr>
        <w:t>CI</w:t>
      </w:r>
      <w:r w:rsidR="00ED0ECB" w:rsidRPr="003168DA">
        <w:rPr>
          <w:rFonts w:ascii="Times New Roman" w:hAnsi="Times New Roman" w:cs="Times New Roman"/>
          <w:sz w:val="28"/>
          <w:szCs w:val="28"/>
        </w:rPr>
        <w:t xml:space="preserve"> –12,0–2,1; p=0,0059), среднее ДАД -4,3 мм рт.ст. (95% CI –7,8–0,8; p=0,0174).</w:t>
      </w:r>
      <w:r w:rsidR="001E0A64" w:rsidRPr="003168DA">
        <w:rPr>
          <w:rFonts w:ascii="Times New Roman" w:hAnsi="Times New Roman" w:cs="Times New Roman"/>
          <w:sz w:val="28"/>
          <w:szCs w:val="28"/>
        </w:rPr>
        <w:t xml:space="preserve"> Опубликованные в 2022 г данные о 36 месячном наблюдении пациентов, включенных в исследование, продемонстрировали сохранение эффекта СДПА – снижение САД в группе РД и фиктивного вмешательства составило 18,7 и 8,6 мм рт.ст. с разницей -10,0 мм рт.ст. (95% ДИ от -16,6 до -3,3, р=0,0039)</w:t>
      </w:r>
      <w:r w:rsidR="0040077E" w:rsidRPr="003168DA">
        <w:rPr>
          <w:rFonts w:ascii="Times New Roman" w:hAnsi="Times New Roman" w:cs="Times New Roman"/>
          <w:sz w:val="28"/>
          <w:szCs w:val="28"/>
        </w:rPr>
        <w:t xml:space="preserve"> </w:t>
      </w:r>
      <w:r w:rsidR="0040077E"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{"citationItems":[{"id":"ITEM-1","itemData":{"DOI":"10.1038/s41440-022-01042-8","ISSN":"13484214","PMID":"36241705","abstract":"Elevated morning and nighttime blood pressures (BP) are associated with increased risk of cardiovascular events such as stroke and myocardial infarction. We compared the long-term changes in morning and nighttime BP in patients with uncontrolled hypertension (office systolic BP between 150 and &lt;180 mmHg/diastolic BP ≥ 90 mmHg; mean ambulatory systolic BP (SBP) between 140 and &lt;170 mmHg; 1–3 prescribed antihypertensive medications). Eighty patients were randomized to RDN or sham control. In patients taking at least 3 antihypertensive medications at 36 months (N = 23 RDN group; N = 23 sham group), the 24 h ambulatory SBP as well as morning (7:00–9:00AM) and nighttime (1:00–6:00AM) ambulatory SBP were significantly lower for the RDN group compared to sham control (24 h SBP: −20.2 vs. −10.2, p = 0.0087; morning SBP: −23.9 vs. −8.0 mmHg, p = 0.029; nighttime SBP: −20.8 vs. −7.2 mmHg, p = 0.0011). At 36 months, 24 h SBP was controlled to &lt;130 mmHg in 40% of RDN patients in the morning compared to 6% for the sham group; P = 0.021 and in 80% of the RDN patients at night compared to 39% in the sham group; P = 0.019. Major adverse events through 36 months were rare in both groups, and there were no renal artery re-interventions or vascular complications. Morning and nighttime SBP were significantly lower in patients prescribed at least 3 antihypertensive medications at 36 months in the SPYRAL HTN-ON MED trial for RDN compared with sham control. The results suggest RDN has significant benefit when the risk of cardiovascular events is highest.","author":[{"dropping-particle":"","family":"Kario","given":"Kazuomi","non-dropping-particle":"","parse-names":false,"suffix":""},{"dropping-particle":"","family":"Mahfoud","given":"Felix","non-dropping-particle":"","parse-names":false,"suffix":""},{"dropping-particle":"","family":"Kandzari","given":"David E.","non-dropping-particle":"","parse-names":false,"suffix":""},{"dropping-particle":"","family":"Townsend","given":"Raymond R.","non-dropping-particle":"","parse-names":false,"suffix":""},{"dropping-particle":"","family":"Weber","given":"Michael A.","non-dro</w:instrText>
      </w:r>
      <w:r w:rsidR="00862490" w:rsidRPr="003168DA">
        <w:rPr>
          <w:rFonts w:ascii="Times New Roman" w:hAnsi="Times New Roman" w:cs="Times New Roman"/>
          <w:sz w:val="28"/>
          <w:szCs w:val="28"/>
          <w:lang w:val="en-US"/>
        </w:rPr>
        <w:instrText>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Schmieder</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Roland</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Tsioufis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Konstantinos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Pocock</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Stuart</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Brar</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Sandeep</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Hettrick</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Douglas</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Fahy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Martin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family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B</w:instrText>
      </w:r>
      <w:r w:rsidR="00862490" w:rsidRPr="00316312">
        <w:rPr>
          <w:rFonts w:ascii="Times New Roman" w:hAnsi="Times New Roman" w:cs="Times New Roman"/>
          <w:sz w:val="28"/>
          <w:szCs w:val="28"/>
        </w:rPr>
        <w:instrText>ö</w:instrText>
      </w:r>
      <w:r w:rsidR="00862490" w:rsidRPr="003168DA">
        <w:rPr>
          <w:rFonts w:ascii="Times New Roman" w:hAnsi="Times New Roman" w:cs="Times New Roman"/>
          <w:sz w:val="28"/>
          <w:szCs w:val="28"/>
          <w:lang w:val="en-US"/>
        </w:rPr>
        <w:instrText>hm</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given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Michael</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dropping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names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false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suffix</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container</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title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Hypertension</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Research</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id</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ITEM</w:instrText>
      </w:r>
      <w:r w:rsidR="00862490" w:rsidRPr="00316312">
        <w:rPr>
          <w:rFonts w:ascii="Times New Roman" w:hAnsi="Times New Roman" w:cs="Times New Roman"/>
          <w:sz w:val="28"/>
          <w:szCs w:val="28"/>
        </w:rPr>
        <w:instrText>-1","</w:instrText>
      </w:r>
      <w:r w:rsidR="00862490" w:rsidRPr="003168DA">
        <w:rPr>
          <w:rFonts w:ascii="Times New Roman" w:hAnsi="Times New Roman" w:cs="Times New Roman"/>
          <w:sz w:val="28"/>
          <w:szCs w:val="28"/>
          <w:lang w:val="en-US"/>
        </w:rPr>
        <w:instrText>issued</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date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parts</w:instrText>
      </w:r>
      <w:r w:rsidR="00862490" w:rsidRPr="00316312">
        <w:rPr>
          <w:rFonts w:ascii="Times New Roman" w:hAnsi="Times New Roman" w:cs="Times New Roman"/>
          <w:sz w:val="28"/>
          <w:szCs w:val="28"/>
        </w:rPr>
        <w:instrText>":[["2022"]]},"</w:instrText>
      </w:r>
      <w:r w:rsidR="00862490" w:rsidRPr="003168DA">
        <w:rPr>
          <w:rFonts w:ascii="Times New Roman" w:hAnsi="Times New Roman" w:cs="Times New Roman"/>
          <w:sz w:val="28"/>
          <w:szCs w:val="28"/>
          <w:lang w:val="en-US"/>
        </w:rPr>
        <w:instrText>page</w:instrText>
      </w:r>
      <w:r w:rsidR="00862490" w:rsidRPr="00316312">
        <w:rPr>
          <w:rFonts w:ascii="Times New Roman" w:hAnsi="Times New Roman" w:cs="Times New Roman"/>
          <w:sz w:val="28"/>
          <w:szCs w:val="28"/>
        </w:rPr>
        <w:instrText>":"280-288","</w:instrText>
      </w:r>
      <w:r w:rsidR="00862490" w:rsidRPr="003168DA">
        <w:rPr>
          <w:rFonts w:ascii="Times New Roman" w:hAnsi="Times New Roman" w:cs="Times New Roman"/>
          <w:sz w:val="28"/>
          <w:szCs w:val="28"/>
          <w:lang w:val="en-US"/>
        </w:rPr>
        <w:instrText>title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Long</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term</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reduction</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in</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morning</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and</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nighttime</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blood</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pressure</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after</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renal</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denervation</w:instrText>
      </w:r>
      <w:r w:rsidR="00862490" w:rsidRPr="00316312">
        <w:rPr>
          <w:rFonts w:ascii="Times New Roman" w:hAnsi="Times New Roman" w:cs="Times New Roman"/>
          <w:sz w:val="28"/>
          <w:szCs w:val="28"/>
        </w:rPr>
        <w:instrText>: 36-</w:instrText>
      </w:r>
      <w:r w:rsidR="00862490" w:rsidRPr="003168DA">
        <w:rPr>
          <w:rFonts w:ascii="Times New Roman" w:hAnsi="Times New Roman" w:cs="Times New Roman"/>
          <w:sz w:val="28"/>
          <w:szCs w:val="28"/>
          <w:lang w:val="en-US"/>
        </w:rPr>
        <w:instrText>month</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results</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from</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SPYRAL</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HTN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ON</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MED</w:instrText>
      </w:r>
      <w:r w:rsidR="00862490" w:rsidRPr="00316312">
        <w:rPr>
          <w:rFonts w:ascii="Times New Roman" w:hAnsi="Times New Roman" w:cs="Times New Roman"/>
          <w:sz w:val="28"/>
          <w:szCs w:val="28"/>
        </w:rPr>
        <w:instrText xml:space="preserve"> </w:instrText>
      </w:r>
      <w:r w:rsidR="00862490" w:rsidRPr="003168DA">
        <w:rPr>
          <w:rFonts w:ascii="Times New Roman" w:hAnsi="Times New Roman" w:cs="Times New Roman"/>
          <w:sz w:val="28"/>
          <w:szCs w:val="28"/>
          <w:lang w:val="en-US"/>
        </w:rPr>
        <w:instrText>trial</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type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article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journal</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uris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http</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www</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mendeley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com</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documents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uuid</w:instrText>
      </w:r>
      <w:r w:rsidR="00862490" w:rsidRPr="00316312">
        <w:rPr>
          <w:rFonts w:ascii="Times New Roman" w:hAnsi="Times New Roman" w:cs="Times New Roman"/>
          <w:sz w:val="28"/>
          <w:szCs w:val="28"/>
        </w:rPr>
        <w:instrText>=4501</w:instrText>
      </w:r>
      <w:r w:rsidR="00862490" w:rsidRPr="003168DA">
        <w:rPr>
          <w:rFonts w:ascii="Times New Roman" w:hAnsi="Times New Roman" w:cs="Times New Roman"/>
          <w:sz w:val="28"/>
          <w:szCs w:val="28"/>
          <w:lang w:val="en-US"/>
        </w:rPr>
        <w:instrText>d</w:instrText>
      </w:r>
      <w:r w:rsidR="00862490" w:rsidRPr="00316312">
        <w:rPr>
          <w:rFonts w:ascii="Times New Roman" w:hAnsi="Times New Roman" w:cs="Times New Roman"/>
          <w:sz w:val="28"/>
          <w:szCs w:val="28"/>
        </w:rPr>
        <w:instrText>2</w:instrText>
      </w:r>
      <w:r w:rsidR="00862490" w:rsidRPr="003168DA">
        <w:rPr>
          <w:rFonts w:ascii="Times New Roman" w:hAnsi="Times New Roman" w:cs="Times New Roman"/>
          <w:sz w:val="28"/>
          <w:szCs w:val="28"/>
          <w:lang w:val="en-US"/>
        </w:rPr>
        <w:instrText>da</w:instrText>
      </w:r>
      <w:r w:rsidR="00862490" w:rsidRPr="00316312">
        <w:rPr>
          <w:rFonts w:ascii="Times New Roman" w:hAnsi="Times New Roman" w:cs="Times New Roman"/>
          <w:sz w:val="28"/>
          <w:szCs w:val="28"/>
        </w:rPr>
        <w:instrText>-67</w:instrText>
      </w:r>
      <w:r w:rsidR="00862490" w:rsidRPr="003168DA">
        <w:rPr>
          <w:rFonts w:ascii="Times New Roman" w:hAnsi="Times New Roman" w:cs="Times New Roman"/>
          <w:sz w:val="28"/>
          <w:szCs w:val="28"/>
          <w:lang w:val="en-US"/>
        </w:rPr>
        <w:instrText>a</w:instrText>
      </w:r>
      <w:r w:rsidR="00862490" w:rsidRPr="00316312">
        <w:rPr>
          <w:rFonts w:ascii="Times New Roman" w:hAnsi="Times New Roman" w:cs="Times New Roman"/>
          <w:sz w:val="28"/>
          <w:szCs w:val="28"/>
        </w:rPr>
        <w:instrText>4-4</w:instrText>
      </w:r>
      <w:r w:rsidR="00862490" w:rsidRPr="003168DA">
        <w:rPr>
          <w:rFonts w:ascii="Times New Roman" w:hAnsi="Times New Roman" w:cs="Times New Roman"/>
          <w:sz w:val="28"/>
          <w:szCs w:val="28"/>
          <w:lang w:val="en-US"/>
        </w:rPr>
        <w:instrText>c</w:instrText>
      </w:r>
      <w:r w:rsidR="00862490" w:rsidRPr="00316312">
        <w:rPr>
          <w:rFonts w:ascii="Times New Roman" w:hAnsi="Times New Roman" w:cs="Times New Roman"/>
          <w:sz w:val="28"/>
          <w:szCs w:val="28"/>
        </w:rPr>
        <w:instrText>8</w:instrText>
      </w:r>
      <w:r w:rsidR="00862490" w:rsidRPr="003168DA">
        <w:rPr>
          <w:rFonts w:ascii="Times New Roman" w:hAnsi="Times New Roman" w:cs="Times New Roman"/>
          <w:sz w:val="28"/>
          <w:szCs w:val="28"/>
          <w:lang w:val="en-US"/>
        </w:rPr>
        <w:instrText>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b</w:instrText>
      </w:r>
      <w:r w:rsidR="00862490" w:rsidRPr="00316312">
        <w:rPr>
          <w:rFonts w:ascii="Times New Roman" w:hAnsi="Times New Roman" w:cs="Times New Roman"/>
          <w:sz w:val="28"/>
          <w:szCs w:val="28"/>
        </w:rPr>
        <w:instrText>4</w:instrText>
      </w:r>
      <w:r w:rsidR="00862490" w:rsidRPr="003168DA">
        <w:rPr>
          <w:rFonts w:ascii="Times New Roman" w:hAnsi="Times New Roman" w:cs="Times New Roman"/>
          <w:sz w:val="28"/>
          <w:szCs w:val="28"/>
          <w:lang w:val="en-US"/>
        </w:rPr>
        <w:instrText>c</w:instrText>
      </w:r>
      <w:r w:rsidR="00862490" w:rsidRPr="00316312">
        <w:rPr>
          <w:rFonts w:ascii="Times New Roman" w:hAnsi="Times New Roman" w:cs="Times New Roman"/>
          <w:sz w:val="28"/>
          <w:szCs w:val="28"/>
        </w:rPr>
        <w:instrText>1-830</w:instrText>
      </w:r>
      <w:r w:rsidR="00862490" w:rsidRPr="003168DA">
        <w:rPr>
          <w:rFonts w:ascii="Times New Roman" w:hAnsi="Times New Roman" w:cs="Times New Roman"/>
          <w:sz w:val="28"/>
          <w:szCs w:val="28"/>
          <w:lang w:val="en-US"/>
        </w:rPr>
        <w:instrText>a</w:instrText>
      </w:r>
      <w:r w:rsidR="00862490" w:rsidRPr="00316312">
        <w:rPr>
          <w:rFonts w:ascii="Times New Roman" w:hAnsi="Times New Roman" w:cs="Times New Roman"/>
          <w:sz w:val="28"/>
          <w:szCs w:val="28"/>
        </w:rPr>
        <w:instrText>578</w:instrText>
      </w:r>
      <w:r w:rsidR="00862490" w:rsidRPr="003168DA">
        <w:rPr>
          <w:rFonts w:ascii="Times New Roman" w:hAnsi="Times New Roman" w:cs="Times New Roman"/>
          <w:sz w:val="28"/>
          <w:szCs w:val="28"/>
          <w:lang w:val="en-US"/>
        </w:rPr>
        <w:instrText>c</w:instrText>
      </w:r>
      <w:r w:rsidR="00862490" w:rsidRPr="00316312">
        <w:rPr>
          <w:rFonts w:ascii="Times New Roman" w:hAnsi="Times New Roman" w:cs="Times New Roman"/>
          <w:sz w:val="28"/>
          <w:szCs w:val="28"/>
        </w:rPr>
        <w:instrText>9371"]}],"</w:instrText>
      </w:r>
      <w:r w:rsidR="00862490" w:rsidRPr="003168DA">
        <w:rPr>
          <w:rFonts w:ascii="Times New Roman" w:hAnsi="Times New Roman" w:cs="Times New Roman"/>
          <w:sz w:val="28"/>
          <w:szCs w:val="28"/>
          <w:lang w:val="en-US"/>
        </w:rPr>
        <w:instrText>mendeley</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formattedCitation</w:instrText>
      </w:r>
      <w:r w:rsidR="00862490" w:rsidRPr="00316312">
        <w:rPr>
          <w:rFonts w:ascii="Times New Roman" w:hAnsi="Times New Roman" w:cs="Times New Roman"/>
          <w:sz w:val="28"/>
          <w:szCs w:val="28"/>
        </w:rPr>
        <w:instrText>":"[85]","</w:instrText>
      </w:r>
      <w:r w:rsidR="00862490" w:rsidRPr="003168DA">
        <w:rPr>
          <w:rFonts w:ascii="Times New Roman" w:hAnsi="Times New Roman" w:cs="Times New Roman"/>
          <w:sz w:val="28"/>
          <w:szCs w:val="28"/>
          <w:lang w:val="en-US"/>
        </w:rPr>
        <w:instrText>plainTextFormattedCitation</w:instrText>
      </w:r>
      <w:r w:rsidR="00862490" w:rsidRPr="00316312">
        <w:rPr>
          <w:rFonts w:ascii="Times New Roman" w:hAnsi="Times New Roman" w:cs="Times New Roman"/>
          <w:sz w:val="28"/>
          <w:szCs w:val="28"/>
        </w:rPr>
        <w:instrText>":"[85]","</w:instrText>
      </w:r>
      <w:r w:rsidR="00862490" w:rsidRPr="003168DA">
        <w:rPr>
          <w:rFonts w:ascii="Times New Roman" w:hAnsi="Times New Roman" w:cs="Times New Roman"/>
          <w:sz w:val="28"/>
          <w:szCs w:val="28"/>
          <w:lang w:val="en-US"/>
        </w:rPr>
        <w:instrText>previouslyFormattedCitation</w:instrText>
      </w:r>
      <w:r w:rsidR="00862490" w:rsidRPr="00316312">
        <w:rPr>
          <w:rFonts w:ascii="Times New Roman" w:hAnsi="Times New Roman" w:cs="Times New Roman"/>
          <w:sz w:val="28"/>
          <w:szCs w:val="28"/>
        </w:rPr>
        <w:instrText>":"[84]"},"</w:instrText>
      </w:r>
      <w:r w:rsidR="00862490" w:rsidRPr="003168DA">
        <w:rPr>
          <w:rFonts w:ascii="Times New Roman" w:hAnsi="Times New Roman" w:cs="Times New Roman"/>
          <w:sz w:val="28"/>
          <w:szCs w:val="28"/>
          <w:lang w:val="en-US"/>
        </w:rPr>
        <w:instrText>properties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noteIndex</w:instrText>
      </w:r>
      <w:r w:rsidR="00862490" w:rsidRPr="00316312">
        <w:rPr>
          <w:rFonts w:ascii="Times New Roman" w:hAnsi="Times New Roman" w:cs="Times New Roman"/>
          <w:sz w:val="28"/>
          <w:szCs w:val="28"/>
        </w:rPr>
        <w:instrText>":0},"</w:instrText>
      </w:r>
      <w:r w:rsidR="00862490" w:rsidRPr="003168DA">
        <w:rPr>
          <w:rFonts w:ascii="Times New Roman" w:hAnsi="Times New Roman" w:cs="Times New Roman"/>
          <w:sz w:val="28"/>
          <w:szCs w:val="28"/>
          <w:lang w:val="en-US"/>
        </w:rPr>
        <w:instrText>schema</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https</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github</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com</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citation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style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language</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schema</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raw</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master</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csl</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citation</w:instrText>
      </w:r>
      <w:r w:rsidR="00862490" w:rsidRPr="00316312">
        <w:rPr>
          <w:rFonts w:ascii="Times New Roman" w:hAnsi="Times New Roman" w:cs="Times New Roman"/>
          <w:sz w:val="28"/>
          <w:szCs w:val="28"/>
        </w:rPr>
        <w:instrText>.</w:instrText>
      </w:r>
      <w:r w:rsidR="00862490" w:rsidRPr="003168DA">
        <w:rPr>
          <w:rFonts w:ascii="Times New Roman" w:hAnsi="Times New Roman" w:cs="Times New Roman"/>
          <w:sz w:val="28"/>
          <w:szCs w:val="28"/>
          <w:lang w:val="en-US"/>
        </w:rPr>
        <w:instrText>json</w:instrText>
      </w:r>
      <w:r w:rsidR="00862490" w:rsidRPr="00316312">
        <w:rPr>
          <w:rFonts w:ascii="Times New Roman" w:hAnsi="Times New Roman" w:cs="Times New Roman"/>
          <w:sz w:val="28"/>
          <w:szCs w:val="28"/>
        </w:rPr>
        <w:instrText>"}</w:instrText>
      </w:r>
      <w:r w:rsidR="0040077E" w:rsidRPr="003168DA">
        <w:rPr>
          <w:rFonts w:ascii="Times New Roman" w:hAnsi="Times New Roman" w:cs="Times New Roman"/>
          <w:sz w:val="28"/>
          <w:szCs w:val="28"/>
        </w:rPr>
        <w:fldChar w:fldCharType="separate"/>
      </w:r>
      <w:r w:rsidR="00862490" w:rsidRPr="00316312">
        <w:rPr>
          <w:rFonts w:ascii="Times New Roman" w:hAnsi="Times New Roman" w:cs="Times New Roman"/>
          <w:noProof/>
          <w:sz w:val="28"/>
          <w:szCs w:val="28"/>
        </w:rPr>
        <w:t>[85]</w:t>
      </w:r>
      <w:r w:rsidR="0040077E" w:rsidRPr="003168DA">
        <w:rPr>
          <w:rFonts w:ascii="Times New Roman" w:hAnsi="Times New Roman" w:cs="Times New Roman"/>
          <w:sz w:val="28"/>
          <w:szCs w:val="28"/>
        </w:rPr>
        <w:fldChar w:fldCharType="end"/>
      </w:r>
      <w:r w:rsidR="00316312" w:rsidRPr="00316312">
        <w:rPr>
          <w:rFonts w:ascii="Times New Roman" w:hAnsi="Times New Roman" w:cs="Times New Roman"/>
          <w:sz w:val="28"/>
          <w:szCs w:val="28"/>
        </w:rPr>
        <w:t xml:space="preserve">. </w:t>
      </w:r>
      <w:r w:rsidR="00931363" w:rsidRPr="003168DA">
        <w:rPr>
          <w:rFonts w:ascii="Times New Roman" w:hAnsi="Times New Roman" w:cs="Times New Roman"/>
          <w:sz w:val="28"/>
          <w:szCs w:val="28"/>
        </w:rPr>
        <w:t xml:space="preserve">Таким образом, доступные результаты исследования SPYRAL HTN-ON MED демонстрируют клинически значимое снижение АД после выполнения РД в длительном (36 мес) наблюдении, независимо от проводимой фармакотерапии АГ.  </w:t>
      </w:r>
    </w:p>
    <w:p w14:paraId="148B4E98" w14:textId="77777777" w:rsidR="00C069EA" w:rsidRPr="003168DA" w:rsidRDefault="00C069EA" w:rsidP="00EC71F5">
      <w:pPr>
        <w:widowControl w:val="0"/>
        <w:autoSpaceDE w:val="0"/>
        <w:autoSpaceDN w:val="0"/>
        <w:adjustRightInd w:val="0"/>
        <w:spacing w:after="0" w:line="240" w:lineRule="auto"/>
        <w:ind w:firstLine="567"/>
        <w:jc w:val="center"/>
        <w:rPr>
          <w:rFonts w:ascii="Times New Roman" w:hAnsi="Times New Roman" w:cs="Times New Roman"/>
          <w:b/>
          <w:i/>
          <w:sz w:val="28"/>
          <w:szCs w:val="28"/>
        </w:rPr>
      </w:pPr>
      <w:r w:rsidRPr="003168DA">
        <w:rPr>
          <w:rFonts w:ascii="Times New Roman" w:hAnsi="Times New Roman" w:cs="Times New Roman"/>
          <w:b/>
          <w:i/>
          <w:sz w:val="28"/>
          <w:szCs w:val="28"/>
        </w:rPr>
        <w:t>Другие методы симпатической денервации почечных артерий</w:t>
      </w:r>
    </w:p>
    <w:p w14:paraId="3F52D08C" w14:textId="77777777" w:rsidR="00BF052F" w:rsidRPr="003168DA" w:rsidRDefault="00C069EA"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Другим направлением ренальной денервации является </w:t>
      </w:r>
      <w:r w:rsidR="007A6332" w:rsidRPr="003168DA">
        <w:rPr>
          <w:rFonts w:ascii="Times New Roman" w:hAnsi="Times New Roman" w:cs="Times New Roman"/>
          <w:sz w:val="28"/>
          <w:szCs w:val="28"/>
        </w:rPr>
        <w:t>применение ультразвука. Суть метода заключается в применении</w:t>
      </w:r>
      <w:r w:rsidRPr="003168DA">
        <w:rPr>
          <w:rFonts w:ascii="Times New Roman" w:hAnsi="Times New Roman" w:cs="Times New Roman"/>
          <w:sz w:val="28"/>
          <w:szCs w:val="28"/>
        </w:rPr>
        <w:t xml:space="preserve"> </w:t>
      </w:r>
      <w:r w:rsidR="007A6332" w:rsidRPr="003168DA">
        <w:rPr>
          <w:rFonts w:ascii="Times New Roman" w:hAnsi="Times New Roman" w:cs="Times New Roman"/>
          <w:sz w:val="28"/>
          <w:szCs w:val="28"/>
        </w:rPr>
        <w:t>акустической энергии</w:t>
      </w:r>
      <w:r w:rsidRPr="003168DA">
        <w:rPr>
          <w:rFonts w:ascii="Times New Roman" w:hAnsi="Times New Roman" w:cs="Times New Roman"/>
          <w:sz w:val="28"/>
          <w:szCs w:val="28"/>
        </w:rPr>
        <w:t xml:space="preserve"> от преобразователя,</w:t>
      </w:r>
      <w:r w:rsidR="007A6332" w:rsidRPr="003168DA">
        <w:rPr>
          <w:rFonts w:ascii="Times New Roman" w:hAnsi="Times New Roman" w:cs="Times New Roman"/>
          <w:sz w:val="28"/>
          <w:szCs w:val="28"/>
        </w:rPr>
        <w:t xml:space="preserve"> позиционированного в просвете почечных артерий</w:t>
      </w:r>
      <w:r w:rsidRPr="003168DA">
        <w:rPr>
          <w:rFonts w:ascii="Times New Roman" w:hAnsi="Times New Roman" w:cs="Times New Roman"/>
          <w:sz w:val="28"/>
          <w:szCs w:val="28"/>
        </w:rPr>
        <w:t xml:space="preserve"> при помощи расширяемого охлаждающего</w:t>
      </w:r>
      <w:r w:rsidR="007A6332" w:rsidRPr="003168DA">
        <w:rPr>
          <w:rFonts w:ascii="Times New Roman" w:hAnsi="Times New Roman" w:cs="Times New Roman"/>
          <w:sz w:val="28"/>
          <w:szCs w:val="28"/>
        </w:rPr>
        <w:t xml:space="preserve"> </w:t>
      </w:r>
      <w:r w:rsidRPr="003168DA">
        <w:rPr>
          <w:rFonts w:ascii="Times New Roman" w:hAnsi="Times New Roman" w:cs="Times New Roman"/>
          <w:sz w:val="28"/>
          <w:szCs w:val="28"/>
        </w:rPr>
        <w:t>баллона</w:t>
      </w:r>
      <w:r w:rsidR="00DD5DFC" w:rsidRPr="003168DA">
        <w:rPr>
          <w:rFonts w:ascii="Times New Roman" w:hAnsi="Times New Roman" w:cs="Times New Roman"/>
          <w:sz w:val="28"/>
          <w:szCs w:val="28"/>
        </w:rPr>
        <w:t xml:space="preserve"> (ReCor Medical Paradise System). </w:t>
      </w:r>
    </w:p>
    <w:p w14:paraId="67175C40" w14:textId="77777777" w:rsidR="00DD5DFC" w:rsidRPr="003168DA" w:rsidRDefault="00DD5DFC"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Результаты применения УЗ-систем оценивались в исследовании RADIANCE-HTN – рандомизированном, двойном слепом плацебо-контролируемом исследовании с 2 когортами пациентов (TRIO и SOLO)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{"citationItems":[{"id":"ITEM-1","itemData":{"DOI":"10.15420/icr.2022.38","ISSN":"17561477","abstract":"Growing evidence demonstrates the suitability of renal denervation in a broad population of patients; however, questions remain over its suitability and practical implementation. Given the rapidity of emerging data, this has been a challenging field for potential adopters to navigate. The purpose of this article is twofold: to provide navigation through emerging clinical data and evolving guidance; and to provide physicians with practical, evidence-based advice for identifying eligible patients and providing appropriate management in the pre- and postintervention settings. Although many of these recommendations are based on existing published guidance documents, we reflect equally on our own experiences of using this technology.","author":[{"dropping-particle":"","family":"Schmieder","given":"Roland","non-dropping-particle":"","parse-names":false,"suffix":""},{"dropping-particle":"","family":"Burnier","given":"Michel","non-dropping-particle":"","parse-names":false,"suffix":""},{"dropping-particle":"","family":"East","given":"Cara","non-dropping-particle":"","parse-names":false,"suffix":""},{"dropping-particle":"","family":"Tsioufis","given":"Konstantinos","non-dropping-particle":"","parse-names":false,"suffix":""},{"dropping-particle":"","family":"Delaney","given":"Sean","non-dropping-particle":"","parse-names":false,"suffix":""}],"container-title":"Interventional Cardiology: Reviews, Research, Resources","id":"ITEM-1","issued":{"date-parts":[["2023"]]},"title":"Renal Denervation: A Practical Guide for Health Professionals Managing Hypertension","type":"article-journal","volume":"18"},"uris":["http://www.mendeley.com/documents/?uuid=3110745c-6fe1-4cec-829e-2f18c8067ac4"]}],"mendeley":{"formattedCitation":"[86]","plainTextFormattedCitation":"[86]","previouslyFormattedCitation":"[85]"},"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[86]</w:t>
      </w:r>
      <w:r w:rsidRPr="003168DA">
        <w:rPr>
          <w:rFonts w:ascii="Times New Roman" w:hAnsi="Times New Roman" w:cs="Times New Roman"/>
          <w:sz w:val="28"/>
          <w:szCs w:val="28"/>
        </w:rPr>
        <w:fldChar w:fldCharType="end"/>
      </w:r>
      <w:r w:rsidR="002755D5" w:rsidRPr="003168DA">
        <w:rPr>
          <w:rFonts w:ascii="Times New Roman" w:hAnsi="Times New Roman" w:cs="Times New Roman"/>
          <w:sz w:val="28"/>
          <w:szCs w:val="28"/>
        </w:rPr>
        <w:t xml:space="preserve">. </w:t>
      </w:r>
      <w:r w:rsidRPr="003168DA">
        <w:rPr>
          <w:rFonts w:ascii="Times New Roman" w:hAnsi="Times New Roman" w:cs="Times New Roman"/>
          <w:sz w:val="28"/>
          <w:szCs w:val="28"/>
        </w:rPr>
        <w:t>RADIANCE-HTN SOLO</w:t>
      </w:r>
      <w:r w:rsidR="00694252" w:rsidRPr="003168DA">
        <w:rPr>
          <w:rFonts w:ascii="Times New Roman" w:hAnsi="Times New Roman" w:cs="Times New Roman"/>
          <w:sz w:val="28"/>
          <w:szCs w:val="28"/>
        </w:rPr>
        <w:t xml:space="preserve"> </w:t>
      </w:r>
      <w:r w:rsidR="00694252"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{"citationItems":[{"id":"ITEM-1","itemData":{"DOI":"10.1016/S0140-6736(18)31082-1","ISSN":"1474547X","PMID":"29803590","abstract":"Background: Early studies suggest that radiofrequency-based renal denervation reduces blood pressure in patients with moderate hypertension. We investigated whether an alternative technology using endovascular ultrasound renal denervation reduces ambulatory blood pressure in patients with hypertension in the absence of antihypertensive medications. Methods: RADIANCE-HTN SOLO was a multicentre, international, single-blind, randomised, sham-controlled trial done at 21 centres in the USA and 18 in Europe. Patients with combined systolic–diastolic hypertension aged 18–75 years were eligible if they had ambulatory blood pressure greater than or equal to 135/85 mm Hg and less than 170/105 mm Hg after a 4-week discontinuation of up to two antihypertensive medications and had suitable renal artery anatomy. Patients were randomised (1:1) to undergo renal denervation with the Paradise system (ReCor Medical, Palo Alto, CA, USA) or a sham procedure consisting of renal angiography only. The randomisation sequence was computer generated and stratified by centres with randomised blocks of four or six and permutation of treatments within each block. Patients and outcome assessors were blinded to randomisation. The primary effectiveness endpoint was the change in daytime ambulatory systolic blood pressure at 2 months in the intention-to-treat population. Patients were to remain off antihypertensive medications throughout the 2 months of follow-up unless specified blood pressure criteria were exceeded. Major adverse events included all-cause mortality, renal failure, an embolic event with end-organ damage, renal artery or other major vascular complications requiring intervention, or admission to hospital for hypertensive crisis within 30 days and new renal artery stenosis within 6 months. This study is registered with ClinicalTrials.gov, number NCT02649426. Findings: Between March 28, 2016, and Dec 28, 2017, 803 patients were screened for eligibility and 146 were randomised to undergo renal denervation (n=74) or a sham procedure (n=72). The reduction in daytime ambulatory systolic blood pressure was greater with renal denervation (−8·5 mm Hg, SD 9·3) than with the sham procedure (−2·2 mm Hg, SD 10·0; baseline-adjusted difference between groups: −6·3 mm Hg, 95% CI −9·4 to −3·1, p=0·0001). No major adverse events were reported in either group. Interpretation: Compared with a sham procedure, endovascular ultrasound renal denervation reduced ambulatory blood pressure at 2 mo…","author":[{"dropping-particle":"","family":"Azizi","given":"Michel","non-dropping-particle":"","parse-names":false,"suffix":""},{"dropping-particle":"","family":"Schmieder","given":"Roland E.","non-dropping-particle":"","parse-names":false,"suffix":""},{"dropping-particle":"","family":"Mahfoud","given":"Felix","non-dropping-particle":"","parse-names":false,"suffix":""},{"dropping-particle":"","family":"Weber","given":"Michael A.","non-dropping-particle":"","parse-names":false,"suffix":""},{"dropping-particle":"","family":"Daemen","given":"Joost","non-dropping-particle":"","parse-names":false,"suffix":""},{"dropping-particle":"","family":"Davies","given":"Justin","non-dropping-particle":"","parse-names":false,"suffix":""},{"dropping-particle":"","family":"Basile","given":"Jan","non-dropping-particle":"","parse-names":false,"suffix":""},{"dropping-particle":"","family":"Kirtane","given":"Ajay J.","non-dropping-particle":"","parse-names":false,"suffix":""},{"dropping-particle":"","family":"Wang","given":"Yale","non-dropping-particle":"","parse-names":false,"suffix":""},{"dropping-particle":"","family":"Lobo","given":"Melvin D.","non-dropping-particle":"","parse-names":false,"suffix":""},{"dropping-particle":"","family":"Saxena","given":"Manish","non-dropping-particle":"","parse-names":false,"suffix":""},{"dropping-particle":"","family":"Feyz","given":"Lida","non-dropping-particle":"","parse-names":false,"suffix":""},{"dropping-particle":"","family":"Rader","given":"Florian","non-dropping-particle":"","parse-names":false,"suffix":""},{"dropping-particle":"","family":"Lurz","given":"Philipp","non-dropping-particle":"","parse-names":false,"suffix":""},{"dropping-particle":"","family":"Sayer","given":"Jeremy","non-dropping-particle":"","parse-names":false,"suffix":""},{"dropping-particle":"","family":"Sapoval","given":"Marc","non-dropping-particle":"","parse-names":false,"suffix":""},{"dropping-particle":"","family":"Levy","given":"Terry","non-dropping-particle":"","parse-names":false,"suffix":""},{"dropping-particle":"","family":"Sanghvi","given":"Kintur","non-dropping-particle":"","parse-names":false,"suffix":""},{"dropping-particle":"","family":"Abraham","given":"Josephine","non-dropping-particle":"","parse-names":false,"suffix":""},{"dropping-particle":"","family":"Sharp","given":"Andrew S.P.","non-dropping-particle":"","parse-names":false,"suffix":""},{"dropping-particle":"","family":"Fisher","given":"Naomi D.L.","non-dropping-particle":"","parse-names":false,"suffix":""},{"dropping-particle":"","family":"Bloch","given":"Michael J.","non-dropping-particle":"","parse-names":false,"suffix":""},{"dropping-particle":"","family":"Reeve-Stoffer","given":"Helen","non-dropping-particle":"","parse-names":false,"suffix":""},{"dropping-particle":"","family":"Coleman","given":"Leslie","non-dropping-particle":"","parse-names":false,"suffix":""},{"dropping-particle":"","family":"Mullin","given":"Christopher","non-dropping-particle":"","parse-names":false,"suffix":""},{"dropping-particle":"","family":"Mauri","given":"Laura","non-dropping-particle":"","parse-names":false,"suffix":""}],"container-title":"The Lancet","id":"ITEM-1","issue":"10137","issued":{"date-parts":[["2018"]]},"page":"2335-2345","publisher":"Elsevier Ltd","title":"Endovascular ultrasound renal denervation to treat hypertension (RADIANCE-HTN SOLO): a multicentre, international, single-blind, randomised, sham-controlled trial","type":"article-journal","volume":"391"},"uris":["http://www.mendeley.com/documents/?uuid=3d0bfc1b-d1d3-4108-a0c7-91eac803ca4e"]}],"mendeley":{"formattedCitation":"[87]","plainTextFormattedCitation":"[87]","previouslyFormattedCitation":"[86]"},"properties":{"noteIndex":0},"schema":"https://github.com/citation-style-language/schema/raw/master/csl-citation.json"}</w:instrText>
      </w:r>
      <w:r w:rsidR="00694252"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[87]</w:t>
      </w:r>
      <w:r w:rsidR="00694252"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 многоцентровое, рандомизированное, sham-контролируемое исследование</w:t>
      </w:r>
      <w:r w:rsidR="004D351E" w:rsidRPr="003168DA">
        <w:rPr>
          <w:rFonts w:ascii="Times New Roman" w:hAnsi="Times New Roman" w:cs="Times New Roman"/>
          <w:sz w:val="28"/>
          <w:szCs w:val="28"/>
        </w:rPr>
        <w:t xml:space="preserve">. Критерии включения в исследование: АД по данным СМАД выше или равно 135/85 и ниже 170/105 мм рт.ст., а также прекращение приема 2 АГП в течение 4 недель. Пациенты рандомизировались на группу РД (74 пациента) и фиктивное вмешательство (72 пациента, проводилась только ангиография почечных артерий). В ходе оценки первичной конечной точке (снижение САД через 2 мес) показано более значимое снижение САД в группе РД по сравнению с sham-контролем - 8,5 ± 9,3 против -2,2 ± 10,0 мм рт.ст. соответственно. </w:t>
      </w:r>
    </w:p>
    <w:p w14:paraId="063ADF44" w14:textId="77777777" w:rsidR="004D795B" w:rsidRPr="003168DA" w:rsidRDefault="00694252"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Во второй когорте RADIANCE-HTN TRIO</w:t>
      </w:r>
      <w:r w:rsidR="008F7780" w:rsidRPr="003168DA">
        <w:rPr>
          <w:rFonts w:ascii="Times New Roman" w:hAnsi="Times New Roman" w:cs="Times New Roman"/>
          <w:sz w:val="28"/>
          <w:szCs w:val="28"/>
        </w:rPr>
        <w:t xml:space="preserve"> </w:t>
      </w:r>
      <w:r w:rsidR="008F7780"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{"citationItems":[{"id":"ITEM-1","itemData":{"DOI":"10.1016/S0140-6736(21)00788-1","ISSN":"1474547X","PMID":"34010611","abstract":"Background: Endovascular renal denervation reduces blood pressure in patients with mild-to-moderate hypertension, but its efficacy in patients with true resistant hypertension has not been shown. We aimed to assess the efficacy and safety of endovascular ultrasound renal denervation in patients with hypertension resistant to three or more antihypertensive medications. Methods: In a randomised, international, multicentre, single-blind, sham-controlled trial done at 28 tertiary centres in the USA and 25 in Europe, we included patients aged 18–75 years with office blood pressure of at least 140/90 mm Hg despite three or more antihypertensive medications including a diuretic. Eligible patients were switched to a once daily, fixed-dose, single-pill combination of a calcium channel blocker, an angiotensin receptor blocker, and a thiazide diuretic. After 4 weeks of standardised therapy, patients with daytime ambulatory blood pressure of at least 135/85 mm Hg were randomly assigned (1:1) by computer (stratified by centres) to ultrasound renal denervation or a sham procedure. Patients and outcome assessors were masked to randomisation. Addition of antihypertensive medications was allowed if specified blood pressure thresholds were exceeded. The primary endpoint was the change in daytime ambulatory systolic blood pressure at 2 months in the intention-to-treat population. Safety was also assessed in the intention-to-treat population. This study is registered with ClinicalTrials.gov, NCT02649426. Findings: Between March 11, 2016, and March 13, 2020, 989 participants were enrolled and 136 were randomly assigned to renal denervation (n=69) or a sham procedure (n=67). Full adherence to the combination medications at 2 months among patients with urine samples was similar in both groups (42 [82%] of 51 in the renal denervation group vs 47 [82%] of 57 in the sham procedure group; p=0·99). Renal denervation reduced daytime ambulatory systolic blood pressure more than the sham procedure (−8·0 mm Hg [IQR –16·4 to 0·0] vs –3·0 mm Hg [–10·3 to 1·8]; median between-group difference –4·5 mm Hg [95% CI –8·5 to –0·3]; adjusted p=0·022); the median between-group difference was –5·8 mm Hg (95% CI –9·7 to –1·6; adjusted p=0·0051) among patients with complete ambulatory blood pressure data. There were no differences in safety outcomes between the two groups. Interpretation: Compared with a sham procedure, ultrasound renal denervation reduced blood pressure at 2 months in patients wit…","author":[{"dropping-particle":"","family":"Azizi","given":"Michel","non-dropping-particle":"","parse-names":false,"suffix":""},{"dropping-particle":"","family":"Sanghvi","given":"Kintur","non-dropping-particle":"","parse-names":false,"suffix":""},{"dropping-particle":"","family":"Saxena","given":"Manish","non-dropping-particle":"","parse-names":false,"suffix":""},{"dropping-particle":"","family":"Gosse","given":"Philippe","non-dropping-particle":"","parse-names":false,"suffix":""},{"dropping-particle":"","family":"Reilly","given":"John P.","non-dropping-particle":"","parse-names":false,"suffix":""},{"dropping-particle":"","family":"Levy","given":"Terry","non-dropping-particle":"","parse-names":false,"suffix":""},{"dropping-particle":"","family":"Rump","given":"Lars C.","non-dropping-particle":"","parse-names":false,"suffix":""},{"dropping-particle":"","family":"Persu","given":"Alexandre","non-dropping-particle":"","parse-names":false,"suffix":""},{"dropping-particle":"","family":"Basile","given":"Jan","non-dropping-particle":"","parse-names":false,"suffix":""},{"dropping-particle":"","family":"Bloch","given":"Michael J.","non-dropping-particle":"","parse-names":false,"suffix":""},{"dropping-particle":"","family":"Daemen","given":"Joost","non-dropping-particle":"","parse-names":false,"suffix":""},{"dropping-particle":"","family":"Lobo","given":"Melvin D.","non-dropping-particle":"","parse-names":false,"suffix":""},{"dropping-particle":"","family":"Mahfoud","given":"Felix","non-dropping-particle":"","parse-names":false,"suffix":""},{"dropping-particle":"","family":"Schmieder","given":"Roland E.","non-dropping-particle":"","parse-names":false,"suffix":""},{"dropping-particle":"","family":"Sharp","given":"Andrew S.P.","non-dropping-particle":"","parse-names":false,"suffix":""},{"dropping-particle":"","family":"Weber","given":"Michael A.","non-dropping-particle":"","parse-names":false,"suffix":""},{"dropping-particle":"","family":"Sapoval","given":"Marc","non-dropping-particle":"","parse-names":false,"suffix":""},{"dropping-particle":"","family":"Fong","given":"Pete","non-dropping-particle":"","parse-names":false,"suffix":""},{"dropping-particle":"","family":"Pathak","given":"Atul","non-dropping-particle":"","parse-names":false,"suffix":""},{"dropping-particle":"","family":"Lantelme","given":"Pierre","non-dropping-particle":"","parse-names":false,"suffix":""},{"dropping-particle":"","family":"Hsi","given":"David","non-dropping-particle":"","parse-names":false,"suffix":""},{"dropping-particle":"","family":"Bangalore","given":"Sripal","non-dropping-particle":"","parse-names":false,"suffix":""},{"dropping-particle":"","family":"Witkowski","given":"Adam","non-dropping-particle":"","parse-names":false,"suffix":""},{"dropping-particle":"","family":"Weil","given":"Joachim","non-dropping-particle":"","parse-names":false,"suffix":""},{"dropping-particle":"","family":"Kably","given":"Benjamin","non-dropping-particle":"","parse-names":false,"suffix":""},{"dropping-particle":"","family":"Barman","given":"Neil C.","non-dropping-particle":"","parse-names":false,"suffix":""},{"dropping-particle":"","family":"Reeve-Stoffer","given":"Helen","non-dropping-particle":"","parse-names":false,"suffix":""},{"dropping-particle":"","family":"Coleman","given":"Leslie","non-dropping-particle":"","parse-names":false,"suffix":""},{"dropping-particle":"","family":"McClure","given":"Candace K.","non-dropping-particle":"","parse-names":false,"suffix":""},{"dropping-particle":"","family":"Kirtane","given":"Ajay J.","non-dropping-particle":"","parse-names":false,"suffix":""},{"dropping-particle":"","family":"Costello","given":"Josh","non-dropping-particle":"","parse-names":false,"suffix":""},{"dropping-particle":"","family":"Krathan","given":"Courtney","non-dropping-particle":"","parse-names":false,"suffix":""},{"dropping-particle":"","family":"Lewis","given":"Luot","non-dropping-particle":"","parse-names":false,"suffix":""},{"dropping-particle":"","family":"McElvarr","given":"Andrew","non-dropping-particle":"","parse-names":false,"suffix":""},{"dropping-particle":"","family":"Reilly","given":"John","non-dropping-particle":"","parse-names":false,"suffix":""},{"dropping-particle":"","family":"Jenkins","given":"Stephen","non-dropping-particle":"","parse-names":false,"suffix":""},{"dropping-particle":"","family":"Cash","given":"Michael","non-dropping-particle":"","parse-names":false,"suffix":""},{"dropping-particle":"","family":"Williams","given":"Shannon","non-dropping-particle":"","parse-names":false,"suffix":""},{"dropping-particle":"","family":"Jarvis","given":"Maria","non-dropping-particle":"","parse-names":false,"suffix":""},{"dropping-particle":"","family":"Laffer","given":"Cheryl","non-dropping-particle":"","parse-names":false,"suffix":""},{"dropping-particle":"","family":"Gainer","given":"James","non-dropping-particle":"","parse-names":false,"suffix":""},{"dropping-particle":"","family":"Robbins","given":"Mark","non-dropping-particle":"","parse-names":false,"suffix":""},{"dropping-particle":"","family":"Crook","given":"Sherron","non-dropping-particle":"","parse-names":false,"suffix":""},{"dropping-particle":"","family":"Maddel","given":"Sarita","non-dropping-particle":"","parse-names":false,"suffix":""},{"dropping-particle":"","family":"Martin","given":"Scott","non-dropping-particle":"","parse-names":false,"suffix":""},{"dropping-particle":"","family":"Portnay","given":"Edward","non-dropping-particle":"","parse-names":false,"suffix":""},{"dropping-particle":"","family":"Ducey","given":"Maryanne","non-dropping-particle":"","parse-names":false,"suffix":""},{"dropping-particle":"","family":"Rose","given":"Suzanne","non-dropping-particle":"","parse-names":false,"suffix":""},{"dropping-particle":"","family":"DelMastro","given":"Elizabeth","non-dropping-particle":"","parse-names":false,"suffix":""},{"dropping-particle":"","family":"Williams","given":"Stephen","non-dropping-particle":"","parse-names":false,"suffix":""},{"dropping-particle":"","family":"Cabos","given":"Stanley","non-dropping-particle":"","parse-names":false,"suffix":""},{"dropping-particle":"","family":"Rodriguez Alvarez","given":"Carolina","non-dropping-particle":"","parse-names":false,"suffix":""},{"dropping-particle":"","family":"Todoran","given":"Thomas","non-dropping-particle":"","parse-names":false,"suffix":""},{"dropping-particle":"","family":"Powers","given":"Eric","non-dropping-particle":"","parse-names":false,"suffix":""},{"dropping-particle":"","family":"Hodskins","given":"Emily","non-dropping-particle":"","parse-names":false,"suffix":""},{"dropping-particle":"","family":"Paladugu","given":"Vijay","non-dropping-particle":"","parse-names":false,"suffix":""},{"dropping-particle":"","family":"Tecklenburg","given":"Anna","non-dropping-particle":"","parse-names":false,"suffix":""},{"dropping-particle":"","family":"Devireddy","given":"Chandan","non-dropping-particle":"","parse-names":false,"suffix":""},{"dropping-particle":"","family":"Lea","given":"Janice","non-dropping-particle":"","parse-names":false,"suffix":""},{"dropping-particle":"","family":"Wells","given":"Bryan","non-dropping-particle":"","parse-names":false,"suffix":""},{"dropping-particle":"","family":"Fiebach","given":"Amanda","non-dropping-particle":"","parse-names":false,"suffix":""},{"dropping-particle":"","family":"Merlin","given":"Claudia","non-dropping-particle":"","parse-names":false,"suffix":""},{"dropping-particle":"","family":"Rader","given":"Florian","non-dropping-particle":"","parse-names":false,"suffix":""},{"dropping-particle":"","family":"Dohad","given":"Suhail","non-dropping-particle":"","parse-names":false,"suffix":""},{"dropping-particle":"","family":"Kim","given":"Hyun Min","non-dropping-particle":"","parse-names":false,"suffix":""},{"dropping-particle":"","family":"Rashid","given":"Mohammad","non-dropping-particle":"","parse-names":false,"suffix":""},{"dropping-particle":"","family":"Abraham","given":"Josephine","non-dropping-particle":"","parse-names":false,"suffix":""},{"dropping-particle":"","family":"Owan","given":"Theophilus","non-dropping-particle":"","parse-names":false,"suffix":""},{"dropping-particle":"","family":"Abraham","given":"Anu","non-dropping-particle":"","parse-names":false,"suffix":""},{"dropping-particle":"","family":"Lavasani","given":"Iran","non-dropping-particle":"","parse-names":false,"suffix":""},{"dropping-particle":"","family":"Neilson","given":"Hailey","non-dropping-particle":"","parse-names":false,"suffix":""},{"dropping-particle":"","family":"Calhoun","given":"David","non-dropping-particle":"","parse-names":false,"suffix":""},{"dropping-particle":"","family":"McElderry","given":"Thomas","non-dropping-particle":"","parse-names":false,"suffix":""},{"dropping-particle":"","family":"Maddox","given":"William","non-dropping-particle":"","parse-names":false,"suffix":""},{"dropping-particle":"","family":"Oparil","given":"Suzanne","non-dropping-particle":"","parse-names":false,"suffix":""},{"dropping-particle":"","family":"Kinder","given":"Sheila","non-dropping-particle":"","parse-names":false,"suffix":""},{"dropping-particle":"","family":"Radhakrishnan","given":"Jai","non-dropping-particle":"","parse-names":false,"suffix":""},{"dropping-particle":"","family":"Batres","given":"Candido","non-dropping-particle":"","parse-names":false,"suffix":""},{"dropping-particle":"","family":"Edwards","given":"Suzanne","non-dropping-particle":"","parse-names":false,"suffix":""},{"dropping-particle":"","family":"Garasic","given":"Joseph","non-dropping-particle":"","parse-names":false,"suffix":""},{"dropping-particle":"","family":"Drachman","given":"Doug","non-dropping-particle":"","parse-names":false,"suffix":""},{"dropping-particle":"","family":"Zusman","given":"Randy","non-dropping-particle":"","parse-names":false,"suffix":""},{"dropping-particle":"","family":"Rosenfield","given":"Kenneth","non-dropping-particle":"","parse-names":false,"suffix":""},{"dropping-particle":"","family":"Do","given":"Danny","non-dropping-particle":"","parse-names":false,"suffix":""},{"dropping-particle":"","family":"Khuddus","given":"Matheen","non-dropping-particle":"","parse-names":false,"suffix":""},{"dropping-particle":"","family":"Zentko","given":"Suzanne","non-dropping-particle":"","parse-names":false,"suffix":""},{"dropping-particle":"","family":"O'Meara","given":"James","non-dropping-particle":"","parse-names":false,"suffix":""},{"dropping-particle":"","family":"Barb","given":"Ilie","non-dropping-particle":"","parse-names":false,"suffix":""},{"dropping-particle":"","family":"Foster","given":"Abby","non-dropping-particle":"","parse-names":false,"suffix":""},{"dropping-particle":"","family":"Boyette","given":"Alice","non-dropping-particle":"","parse-names":false,"suffix":""},{"dropping-particle":"","family":"Wang","given":"Yale","non-dropping-particle":"","parse-names":false,"suffix":""},{"dropping-particle":"","family":"Jay","given":"Desmond","non-dropping-particle":"","parse-names":false,"suffix":""},{"dropping-particle":"","family":"Skeik","given":"Nedaa","non-dropping-particle":"","parse-names":false,"suffix":""},{"dropping-particle":"","family":"Schwartz","given":"Robert","non-dropping-particle":"","parse-names":false,"suffix":""},{"dropping-particle":"","family":"Peterson","given":"Rose","non-dropping-particle":"","parse-names":false,"suffix":""},{"dropping-particle":"","family":"Goldman","given":"Jo Anne","non-dropping-particle":"","parse-names":false,"suffix":""},{"dropping-particle":"","family":"Goldman","given":"Jessie","non-dropping-particle":"","parse-names":false,"suffix":""},{"dropping-particle":"","family":"Ledley","given":"Gary","non-dropping-particle":"","parse-names":false,"suffix":""},{"dropping-particle":"","family":"Katof","given":"Nancy","non-dropping-particle":"","parse-names":false,"suffix":""},{"dropping-particle":"","family":"Potluri","given":"Srinivasa","non-dropping-particle":"","parse-names":false,"suffix":""},{"dropping-particle":"","family":"Biedermann","given":"Scott","non-dropping-particle":"","parse-names":false,"suffix":""},{"dropping-particle":"","family":"Ward","given":"Jacquelyn","non-dropping-particle":"","parse-names":false,"suffix":""},{"dropping-particle":"","family":"White","given":"Megan","non-dropping-particle":"","parse-names":false,"suffix":""},{"dropping-particle":"","family":"Fisher","given":"Naomi DL","non-dropping-particle":"","parse-names":false,"suffix":""},{"dropping-particle":"","family":"Mauri","given":"Laura","non-dropping-particle":"","parse-names":false,"suffix":""},{"dropping-particle":"","family":"Sobieszczky","given":"Piotr","non-dropping-particle":"","parse-names":false,"suffix":""},{"dropping-particle":"","family":"Smith","given":"Alex","non-dropping-particle":"","parse-names":false,"suffix":""},{"dropping-particle":"","family":"Aseltine","given":"Laura","non-dropping-particle":"","parse-names":false,"suffix":""},{"dropping-particle":"","family":"Stouffer","given":"Rick","non-dropping-particle":"","parse-names":false,"suffix":""},{"dropping-particle":"","family":"Hinderliter","given":"Alan","non-dropping-particle":"","parse-names":false,"suffix":""},{"dropping-particle":"","family":"Pauley","given":"Eric","non-dropping-particle":"","parse-names":false,"suffix":""},{"dropping-particle":"","family":"Wade","given":"Tyrone","non-dropping-particle":"","parse-names":false,"suffix":""},{"dropping-particle":"","family":"Zidar","given":"David","non-dropping-particle":"","parse-names":false,"suffix":""},{"dropping-particle":"","family":"Shishehbor","given":"Mehdi","non-dropping-particle":"","parse-names":false,"suffix":""},{"dropping-particle":"","family":"Effron","given":"Barry","non-dropping-particle":"","parse-names":false,"suffix":""},{"dropping-particle":"","family":"Costa","given":"Marco","non-dropping-particle":"","parse-names":false,"suffix":""},{"dropping-particle":"","family":"Semenec","given":"Terence","non-dropping-particle":"","parse-names":false,"suffix":""},{"dropping-particle":"","family":"Roongsritong","given":"Chanwit","non-dropping-particle":"","parse-names":false,"suffix":""},{"dropping-particle":"","family":"Nelson","given":"Priscilla","non-dropping-particle":"","parse-names":false,"suffix":""},{"dropping-particle":"","family":"Neumann","given":"Bridget","non-dropping-particle":"","parse-names":false,"suffix":""},{"dropping-particle":"","family":"Cohen","given":"Debbie","non-dropping-particle":"","parse-names":false,"suffix":""},{"dropping-particle":"","family":"Giri","given":"Jay","non-dropping-particle":"","parse-names":false,"suffix":""},{"dropping-particle":"","family":"Neubauer","given":"Robin","non-dropping-particle":"","parse-names":false,"suffix":""},{"dropping-particle":"","family":"Vo","given":"Thu","non-dropping-particle":"","parse-names":false,"suffix":""},{"dropping-particle":"","family":"Chugh","given":"Atul R.","non-dropping-particle":"","parse-names":false,"suffix":""},{"dropping-particle":"","family":"Huang","given":"Pei Hsiu","non-dropping-particle":"","parse-names":false,"suffix":""},{"dropping-particle":"","family":"Jose","given":"Powell","non-dropping-particle":"","parse-names":false,"suffix":""},{"dropping-particle":"","family":"Flack","given":"John","non-dropping-particle":"","parse-names":false,"suffix":""},{"dropping-particle":"","family":"Fishman","given":"Robert","non-dropping-particle":"","parse-names":false,"suffix":""},{"dropping-particle":"","family":"Jones","given":"Michael","non-dropping-particle":"","parse-names":false,"suffix":""},{"dropping-particle":"","family":"Adams","given":"Todd","non-dropping-particle":"","parse-names":false,"suffix":""},{"dropping-particle":"","family":"Bajzer","given":"Christopher","non-dropping-particle":"","parse-names":false,"suffix":""},{"dropping-particle":"","family":"Mathur","given":"Anthony","non-dropping-particle":"","parse-names":false,"suffix":""},{"dropping-particle":"","family":"Jain","given":"Ajay","non-dropping-particle":"","parse-names":false,"suffix":""},{"dropping-particle":"","family":"Balawon","given":"Armida","non-dropping-particle":"","parse-names":false,"suffix":""},{"dropping-particle":"","family":"Zongo","given":"Olivier","non-dropping-particle":"","parse-names":false,"suffix":""},{"dropping-particle":"","family":"Bent","given":"Clare","non-dropping-particle":"","parse-names":false,"suffix":""},{"dropping-particle":"","family":"Beckett","given":"David","non-dropping-particle":"","parse-names":false,"suffix":""},{"dropping-particle":"","family":"Lakeman","given":"Nicki","non-dropping-particle":"","parse-names":false,"suffix":""},{"dropping-particle":"","family":"Kennard","given":"Sarah","non-dropping-particle":"","parse-names":false,"suffix":""},{"dropping-particle":"","family":"Sharp","given":"Andrew","non-dropping-particle":"","parse-names":false,"suffix":""},{"dropping-particle":"","family":"D'Souza","given":"Richard J.","non-dropping-particle":"","parse-names":false,"suffix":""},{"dropping-particle":"","family":"Statton","given":"Sarah","non-dropping-particle":"","parse-names":false,"suffix":""},{"dropping-particle":"","family":"Wilkes","given":"Lindsay","non-dropping-particle":"","parse-names":false,"suffix":""},{"dropping-particle":"","family":"Anning","given":"Christine","non-dropping-particle":"","parse-names":false,"suffix":""},{"dropping-particle":"","family":"Sayer","given":"Jeremy","non-dropping-particle":"","parse-names":false,"suffix":""},{"dropping-particle":"","family":"Iyer","given":"Sudha Ganesh","non-dropping-particle":"","parse-names":false,"suffix":""},{"dropping-particle":"","family":"Robinson","given":"Nicholas","non-dropping-particle":"","parse-names":false,"suffix":""},{"dropping-particle":"","family":"Sevillano","given":"Annaliza","non-dropping-particle":"","parse-names":false,"suffix":""},{"dropping-particle":"","family":"Ocampo","given":"Madelaine","non-dropping-particle":"","parse-names":false,"suffix":""},{"dropping-particle":"","family":"Gerber","given":"Robert","non-dropping-particle":"","parse-names":false,"suffix":""},{"dropping-particle":"","family":"Faris","given":"Mohamad","non-dropping-particle":"","parse-names":false,"suffix":""},{"dropping-particle":"","family":"Marshall","given":"Andrew John","non-dropping-particle":"","parse-names":false,"suffix":""},{"dropping-particle":"","family":"Sinclair","given":"Janet","non-dropping-particle":"","parse-names":false,"suffix":""},{"dropping-particle":"","family":"Pepper","given":"Hayley","non-dropping-particle":"","parse-names":false,"suffix":""},{"dropping-particle":"","family":"Davies","given":"Justin","non-dropping-particle":"","parse-names":false,"suffix":""},{"dropping-particle":"","family":"Chapman","given":"Neil","non-dropping-particle":"","parse-names":false,"suffix":""},{"dropping-particle":"","family":"Burak","given":"Paula","non-dropping-particle":"","parse-names":false,"suffix":""},{"dropping-particle":"","family":"Carvelli","given":"Paula","non-dropping-particle":"","parse-names":false,"suffix":""},{"dropping-particle":"","family":"Jadhav","given":"Sachin","non-dropping-particle":"","parse-names":false,"suffix":""},{"dropping-particle":"","family":"Quinn","given":"Jane","non-dropping-particle":"","parse-names":false,"suffix":""},{"dropping-particle":"","family":"Rump","given":"Lars Christian","non-dropping-particle":"","parse-names":false,"suffix":""},{"dropping-particle":"","family":"Stegbauer","given":"Johannes","non-dropping-particle":"","parse-names":false,"suffix":""},{"dropping-particle":"","family":"Schimmöller","given":"Lars","non-dropping-particle":"","parse-names":false,"suffix":""},{"dropping-particle":"","family":"Potthoff","given":"Sebastian","non-dropping-particle":"","parse-names":false,"suffix":""},{"dropping-particle":"","family":"Schmid","given":"Claudia","non-dropping-particle":"","parse-names":false,"suffix":""},{"dropping-particle":"","family":"Roeder","given":"Sylvia","non-dropping-particle":"","parse-names":false,"suffix":""},{"dropping-particle":"","family":"Hafer","given":"Lukas","non-dropping-particle":"","parse-names":false,"suffix":""},{"dropping-particle":"","family":"Agdirlioglu","given":"Tolga","non-dropping-particle":"","parse-names":false,"suffix":""},{"dropping-particle":"","family":"Köllner","given":"Tanja","non-dropping-particle":"","parse-names":false,"suffix":""},{"dropping-particle":"","family":"Böhm","given":"Michael","non-dropping-particle":"","parse-names":false,"suffix":""},{"dropping-particle":"","family":"Ewen","given":"Sebastian","non-dropping-particle":"","parse-names":false,"suffix":""},{"dropping-particle":"","family":"Kulenthiran","given":"Saarraaken","non-dropping-particle":"","parse-names":false,"suffix":""},{"dropping-particle":"","family":"Wachter","given":"Angelika","non-dropping-particle":"","parse-names":false,"suffix":""},{"dropping-particle":"","family":"Koch","given":"Christina","non-dropping-particle":"","parse-names":false,"suffix":""},{"dropping-particle":"","family":"Lurz","given":"Philipp","non-dropping-particle":"","parse-names":false,"suffix":""},{"dropping-particle":"","family":"Fengler","given":"Karl","non-dropping-particle":"","parse-names":false,"suffix":""},{"dropping-particle":"","family":"Rommel","given":"Karl Philipp","non-dropping-particle":"","parse-names":false,"suffix":""},{"dropping-particle":"","family":"Trautmann","given":"Kai","non-dropping-particle":"","parse-names":false,"suffix":""},{"dropping-particle":"","family":"Petzold","given":"Martin","non-dropping-particle":"","parse-names":false,"suffix":""},{"dropping-particle":"","family":"Ott","given":"Christian","non-dropping-particle":"","parse-names":false,"suffix":""},{"dropping-particle":"","family":"Schmid","given":"Axel","non-dropping-particle":"","parse-names":false,"suffix":""},{"dropping-particle":"","family":"Uder","given":"Michael","non-dropping-particle":"","parse-names":false,"suffix":""},{"dropping-particle":"","family":"Heinritz","given":"Ulrike","non-dropping-particle":"","parse-names":false,"suffix":""},{"dropping-particle":"","family":"Fröhlich-Endres","given":"Kerstin","non-dropping-particle":"","parse-names":false,"suffix":""},{"dropping-particle":"","family":"Genth-Zotz","given":"Sabine","non-dropping-particle":"","parse-names":false,"suffix":""},{"dropping-particle":"","family":"Kämpfner","given":"Denise","non-dropping-particle":"","parse-names":false,"suffix":""},{"dropping-particle":"","family":"Grawe","given":"Armin","non-dropping-particle":"","parse-names":false,"suffix":""},{"dropping-particle":"","family":"Höhne","given":"Johannes","non-dropping-particle":"","parse-names":false,"suffix":""},{"dropping-particle":"","family":"Kaesberger","given":"Bärbel","non-dropping-particle":"","parse-names":false,"suffix":""},{"dropping-particle":"","family":"zur Mühlen","given":"Constantin","non-dropping-particle":"von","parse-names":false,"suffix":""},{"dropping-particle":"","family":"Wolf","given":"Dennis","non-dropping-particle":"","parse-names":false,"suffix":""},{"dropping-particle":"","family":"Welzel","given":"Markus","non-dropping-particle":"","parse-names":false,"suffix":""},{"dropping-particle":"","family":"Heinrichs","given":"Gudrun","non-dropping-particle":"","parse-names":false,"suffix":""},{"dropping-particle":"","family":"Trabitzsch","given":"Barbara","non-dropping-particle":"","parse-names":false,"suffix":""},{"dropping-particle":"","family":"Cremer","given":"Antoine","non-dropping-particle":"","parse-names":false,"suffix":""},{"dropping-particle":"","family":"Trillaud","given":"Hervé","non-dropping-particle":"","parse-names":false,"suffix":""},{"dropping-particle":"","family":"Papadopoulos","given":"Panteleimon","non-dropping-particle":"","parse-names":false,"suffix":""},{"dropping-particle":"","family":"Maire","given":"Florent","non-dropping-particle":"","parse-names":false,"suffix":""},{"dropping-particle":"","family":"Gaudissard","given":"Julie","non-dropping-particle":"","parse-names":false,"suffix":""},{"dropping-particle":"","family":"Cornu","given":"Erika","non-dropping-particle":"","parse-names":false,"suffix":""},{"dropping-particle":"","family":"Fouassier","given":"David","non-dropping-particle":"","parse-names":false,"suffix":""},{"dropping-particle":"","family":"Livrozet","given":"Marine","non-dropping-particle":"","parse-names":false,"suffix":""},{"dropping-particle":"","family":"Lorthioir","given":"Aurélien","non-dropping-particle":"","parse-names":false,"suffix":""},{"dropping-particle":"","family":"Paquet","given":"Valérie","non-dropping-particle":"","parse-names":false,"suffix":""},{"dropping-particle":"","family":"Honton","given":"Benjamin","non-dropping-particle":"","parse-names":false,"suffix":""},{"dropping-particle":"","family":"Cottin","given":"Marianne","non-dropping-particle":"","parse-names":false,"suffix":""},{"dropping-particle":"","family":"Petit","given":"Frédéric","non-dropping-particle":"","parse-names":false,"suffix":""},{"dropping-particle":"","family":"Berge","given":"Constance","non-dropping-particle":"","parse-names":false,"suffix":""},{"dropping-particle":"","family":"Courand","given":"Pierre Yves","non-dropping-particle":"","parse-names":false,"suffix":""},{"dropping-particle":"","family":"Langevin","given":"Fatou","non-dropping-particle":"","parse-names":false,"suffix":""},{"dropping-particle":"","family":"Delsart","given":"Pascal","non-dropping-particle":"","parse-names":false,"suffix":""},{"dropping-particle":"","family":"Longere","given":"Benjamin","non-dropping-particle":"","parse-names":false,"suffix":""},{"dropping-particle":"","family":"Ledieu","given":"Guillaume","non-dropping-particle":"","parse-names":false,"suffix":""},{"dropping-particle":"","family":"Pontana","given":"François","non-dropping-particle":"","parse-names":false,"suffix":""},{"dropping-particle":"","family":"Sommeville","given":"Coralie","non-dropping-particle":"","parse-names":false,"suffix":""},{"dropping-particle":"","family":"Bertrand","given":"Fabien","non-dropping-particle":"","parse-names":false,"suffix":""},{"dropping-particle":"","family":"Feyz","given":"Lida","non-dropping-particle":"","parse-names":false,"suffix":""},{"dropping-particle":"","family":"Zeijen","given":"Victor","non-dropping-particle":"","parse-names":false,"suffix":""},{"dropping-particle":"","family":"Ruiter","given":"Arno","non-dropping-particle":"","parse-names":false,"suffix":""},{"dropping-particle":"","family":"Huysken","given":"Elisabeth","non-dropping-particle":"","parse-names":false,"suffix":""},{"dropping-particle":"","family":"Blankestijn","given":"Peter","non-dropping-particle":"","parse-names":false,"suffix":""},{"dropping-particle":"","family":"Voskuil","given":"Michiel","non-dropping-particle":"","parse-names":false,"suffix":""},{"dropping-particle":"","family":"Rittersma","given":"Zwaantina","non-dropping-particle":"","parse-names":false,"suffix":""},{"dropping-particle":"","family":"Dolmans","given":"Helma","non-dropping-particle":"","parse-names":false,"suffix":""},{"dropping-particle":"","family":"Kroon","given":"A. A.","non-dropping-particle":"","parse-names":false,"suffix":""},{"dropping-particle":"","family":"Zwam","given":"W. H.","non-dropping-particle":"van","parse-names":false,"suffix":""},{"dropping-particle":"","family":"Vranken","given":"Jeannique","non-dropping-particle":"","parse-names":false,"suffix":""},{"dropping-particle":"","family":"Haan","given":"Claudia","non-dropping-particle":"de","parse-names":false,"suffix":""},{"dropping-particle":"","family":"Renkin","given":"Jean","non-dropping-particle":"","parse-names":false,"suffix":""},{"dropping-particle":"","family":"Maes","given":"Frédéric","non-dropping-particle":"","parse-names":false,"suffix":""},{"dropping-particle":"","family":"Beauloye","given":"Christophe","non-dropping-particle":"","parse-names":false,"suffix":""},{"dropping-particle":"","family":"Lengelé","given":"Jean Philippe","non-dropping-particle":"","parse-names":false,"suffix":""},{"dropping-particle":"","family":"Huyberechts","given":"Dominique","non-dropping-particle":"","parse-names":false,"suffix":""},{"dropping-particle":"","family":"Bouvie","given":"Anne","non-dropping-particle":"","parse-names":false,"suffix":""},{"dropping-particle":"","family":"Januszewicz","given":"Andrzej","non-dropping-particle":"","parse-names":false,"suffix":""},{"dropping-particle":"","family":"Kdziela","given":"Jacek","non-dropping-particle":"","parse-names":false,"suffix":""},{"dropping-particle":"","family":"Prejbisj","given":"Aleksander","non-dropping-particle":"","parse-names":false,"suffix":""},{"dropping-particle":"","family":"Hering","given":"Dagmara","non-dropping-particle":"","parse-names":false,"suffix":""},{"dropping-particle":"","family":"Ciecwierz","given":"Dariusz","non-dropping-particle":"","parse-names":false,"suffix":""},{"dropping-particle":"","family":"Jaguszewski","given":"Milosz J.","non-dropping-particle":"","parse-names":false,"suffix":""},{"dropping-particle":"","family":"Owczuk","given":"Radoslaw","non-dropping-particle":"","parse-names":false,"suffix":""}],"container-title":"The Lancet","id":"ITEM-1","issue":"10293","issued":{"date-parts":[["2021"]]},"page":"2476-2486","title":"Ultrasound renal denervation for hypertension resistant to a triple medication pill (RADIANCE-HTN TRIO): a randomised, multicentre, single-blind, sham-controlled trial","type":"article-journal","volume":"397"},"uris":["http://www.mendeley.com/documents/?uuid=3d4b744e-94f4-4afb-a067-687062c7f1ac"]}],"mendeley":{"formattedCitation":"[88]","plainTextFormattedCitation":"[88]","previouslyFormattedCitation":"[87]"},"properties":{"noteIndex":0},"schema":"https://github.com/citation-style-language/schema/raw/master/csl-citation.json"}</w:instrText>
      </w:r>
      <w:r w:rsidR="008F7780"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[88]</w:t>
      </w:r>
      <w:r w:rsidR="008F7780"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включались пациенты с АД выше 140/90 мм рт.ст., принимающие 3 и более АГП, включая диуретик. В дальнейшем все участники получали фиксированную комбинацию АГП (тиазидный диуретики + антагонист кальция + блокатор рецепторов ангиотензина), если после этого у пациентов сохранялся уровень АД был выше 135/85 мм рт.ст. они были рандомизированы в 2 группы РД (69 пациента) и фиктивное вмешательство (67 пациентов). </w:t>
      </w:r>
      <w:r w:rsidR="008F7780" w:rsidRPr="003168DA">
        <w:rPr>
          <w:rFonts w:ascii="Times New Roman" w:hAnsi="Times New Roman" w:cs="Times New Roman"/>
          <w:sz w:val="28"/>
          <w:szCs w:val="28"/>
        </w:rPr>
        <w:t xml:space="preserve">Показано </w:t>
      </w:r>
      <w:r w:rsidRPr="003168DA">
        <w:rPr>
          <w:rFonts w:ascii="Times New Roman" w:hAnsi="Times New Roman" w:cs="Times New Roman"/>
          <w:sz w:val="28"/>
          <w:szCs w:val="28"/>
        </w:rPr>
        <w:t>(первичной конечной то</w:t>
      </w:r>
      <w:r w:rsidR="008F7780" w:rsidRPr="003168DA">
        <w:rPr>
          <w:rFonts w:ascii="Times New Roman" w:hAnsi="Times New Roman" w:cs="Times New Roman"/>
          <w:sz w:val="28"/>
          <w:szCs w:val="28"/>
        </w:rPr>
        <w:t>ч</w:t>
      </w:r>
      <w:r w:rsidRPr="003168DA">
        <w:rPr>
          <w:rFonts w:ascii="Times New Roman" w:hAnsi="Times New Roman" w:cs="Times New Roman"/>
          <w:sz w:val="28"/>
          <w:szCs w:val="28"/>
        </w:rPr>
        <w:t>кой также являлось снижение АД чере</w:t>
      </w:r>
      <w:r w:rsidR="008F7780" w:rsidRPr="003168DA">
        <w:rPr>
          <w:rFonts w:ascii="Times New Roman" w:hAnsi="Times New Roman" w:cs="Times New Roman"/>
          <w:sz w:val="28"/>
          <w:szCs w:val="28"/>
        </w:rPr>
        <w:t>з 2 мес) большее снижение САД у пациентов после РД по сравнению с фиктивным вмешательством -8,0 (-16,4, 0) против -3,0 (-10,3, 1,8) мм рт.ст. соответственно (</w:t>
      </w:r>
      <w:r w:rsidR="008F7780" w:rsidRPr="003168DA">
        <w:rPr>
          <w:rFonts w:ascii="Times New Roman" w:hAnsi="Times New Roman" w:cs="Times New Roman"/>
          <w:sz w:val="28"/>
          <w:szCs w:val="28"/>
          <w:shd w:val="clear" w:color="auto" w:fill="FFFFFF"/>
        </w:rPr>
        <w:t>p=0,022)</w:t>
      </w:r>
      <w:r w:rsidR="008F7780" w:rsidRPr="003168DA">
        <w:rPr>
          <w:rFonts w:ascii="Times New Roman" w:hAnsi="Times New Roman" w:cs="Times New Roman"/>
          <w:sz w:val="28"/>
          <w:szCs w:val="28"/>
        </w:rPr>
        <w:t xml:space="preserve">. </w:t>
      </w:r>
    </w:p>
    <w:p w14:paraId="1B93E948" w14:textId="77777777" w:rsidR="00CF3FD1" w:rsidRPr="003168DA" w:rsidRDefault="006D498D"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Описанные выше </w:t>
      </w:r>
      <w:r w:rsidR="0021576D" w:rsidRPr="003168DA">
        <w:rPr>
          <w:rFonts w:ascii="Times New Roman" w:hAnsi="Times New Roman" w:cs="Times New Roman"/>
          <w:sz w:val="28"/>
          <w:szCs w:val="28"/>
        </w:rPr>
        <w:t xml:space="preserve">результаты 4 рандомизированных исследований СДПА с применением катетеров 2 поколения доказали клиническую эффективность данной медики, подтвердив еще раз ее безопасность. Опубликованные в 2021 и 2022 годах мета-анализы еще раз подтвердили это утверждение. Мета-анализ </w:t>
      </w:r>
      <w:r w:rsidR="0021576D" w:rsidRPr="003168DA">
        <w:rPr>
          <w:rFonts w:ascii="Times New Roman" w:hAnsi="Times New Roman" w:cs="Times New Roman"/>
          <w:sz w:val="28"/>
          <w:szCs w:val="28"/>
          <w:lang w:val="en-US"/>
        </w:rPr>
        <w:t>Y</w:t>
      </w:r>
      <w:r w:rsidR="0021576D" w:rsidRPr="003168DA">
        <w:rPr>
          <w:rFonts w:ascii="Times New Roman" w:hAnsi="Times New Roman" w:cs="Times New Roman"/>
          <w:sz w:val="28"/>
          <w:szCs w:val="28"/>
        </w:rPr>
        <w:t xml:space="preserve">. </w:t>
      </w:r>
      <w:r w:rsidR="0021576D" w:rsidRPr="003168DA">
        <w:rPr>
          <w:rFonts w:ascii="Times New Roman" w:hAnsi="Times New Roman" w:cs="Times New Roman"/>
          <w:sz w:val="28"/>
          <w:szCs w:val="28"/>
          <w:lang w:val="en-US"/>
        </w:rPr>
        <w:t>Ahmad</w:t>
      </w:r>
      <w:r w:rsidR="0021576D" w:rsidRPr="003168DA">
        <w:rPr>
          <w:rFonts w:ascii="Times New Roman" w:hAnsi="Times New Roman" w:cs="Times New Roman"/>
          <w:sz w:val="28"/>
          <w:szCs w:val="28"/>
        </w:rPr>
        <w:t xml:space="preserve"> и др. (2021г), включающий результаты 7 РКИ с включение 1368 пациентов с резистентной АГ, показал </w:t>
      </w:r>
      <w:r w:rsidR="00C95EDC" w:rsidRPr="003168DA">
        <w:rPr>
          <w:rFonts w:ascii="Times New Roman" w:hAnsi="Times New Roman" w:cs="Times New Roman"/>
          <w:sz w:val="28"/>
          <w:szCs w:val="28"/>
        </w:rPr>
        <w:t xml:space="preserve">достоверное снижение уровня АД как по данным СМАД со средней разницей 3,61 и 1,85 мм рт.ст. для САД и ДАД; так и по результатам офисного уровня САД и ДАД - 5,86 и 3,63 соответственно (р&lt; 0,0001 для всех показателей) </w:t>
      </w:r>
      <w:r w:rsidR="00C95EDC"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{"citationItems":[{"id":"ITEM-1","itemData":{"DOI":"10.1016/j.jcin.2021.09.020","ISSN":"18767605","PMID":"34743900","abstract":"Objectives: The authors performed an updated meta-analysis of randomized placebo-controlled trials of renal denervation and specifically compared the effect of renal denervation in patients taking medications and in those not taking medications. Background: Renal denervation has now undergone several blinded placebo-controlled trials, covering the spectrum from patients with drug-resistant hypertension to those not yet taking antihypertensive medications. Methods: All blinded placebo-controlled randomized trials of catheter-based renal sympathetic denervation for hypertension were systematically identified, and a random-effects meta-analysis was performed. The primary efficacy outcome was the change in ambulatory systolic blood pressure beyond the effect of the placebo procedure. Analysis was stratified by whether there was background antihypertensive medication use. Results: There were 7 eligible trials, totaling 1,368 patients. Denervation significantly reduced ambulatory systolic (mean difference −3.61 mm Hg; 95% CI: −4.89 to –2.33 mm Hg; P &lt; 0.0001), ambulatory diastolic (−1.85 mm Hg; 95% CI: −2.78 to −0.92 mm Hg; P &lt; 0.0001), office systolic (−5.86 mm Hg; 95% CI: −7.77 to −3.94 mm Hg; P &lt; 0.0001), and office diastolic (−3.63 mm Hg; 95% CI: −4.77 to −2.50; P &lt; 0.0001) blood pressure. There was no evidence that the use of concomitant antihypertensive medication had a significant impact on the effect of denervation on any of these endpoints (Pinteraction = NS for each comparison). Conclusions: The randomized placebo-controlled trials show consistently that renal denervation provides significant reduction in ambulatory and office blood pressure. Although the magnitude of benefit, about 4/2 mm Hg, is modest, it is similar between patients on background antihypertensive medications and those who are not. Denervation could therefore be a useful strategy at various points for patients who are not willing to add antihypertensive agents. Whether the effect changes with time is currently unknown.","author":[{"dropping-particle":"","family":"Ahmad","given":"Yousif","non-dropping-particle":"","parse-names":false,"suffix":""},{"dropping-particle":"","family":"Francis","given":"Darrel P.","non-dropping-particle":"","parse-names":false,"suffix":""},{"dropping-particle":"","family":"Bhatt","given":"Deepak L.","non-dropping-particle":"","parse-names":false,"suffix":""},{"dropping-particle":"","family":"Howard","given":"James P.","non-dropping-particle":"","parse-names":false,"suffix":""}],"container-title":"JACC: Cardiovascular Interventions","id":"ITEM-1","issue":"23","issued":{"date-parts":[["2021"]]},"page":"2614-2624","title":"Renal Denervation for Hypertension: A Systematic Review and Meta-Analysis of Randomized, Blinded, Placebo-Controlled Trials","type":"article-journal","volume":"14"},"uris":["http://www.mendeley.com/documents/?uuid=02255091-cbab-45f8-acf5-6d3faeb37bba"]}],"mendeley":{"formattedCitation":"[89]","plainTextFormattedCitation":"[89]","previouslyFormattedCitation":"[88]"},"properties":{"noteIndex":0},"schema":"https://github.com/citation-style-language/schema/raw/master/csl-citation.json"}</w:instrText>
      </w:r>
      <w:r w:rsidR="00C95EDC"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[89]</w:t>
      </w:r>
      <w:r w:rsidR="00C95EDC" w:rsidRPr="003168DA">
        <w:rPr>
          <w:rFonts w:ascii="Times New Roman" w:hAnsi="Times New Roman" w:cs="Times New Roman"/>
          <w:sz w:val="28"/>
          <w:szCs w:val="28"/>
        </w:rPr>
        <w:fldChar w:fldCharType="end"/>
      </w:r>
      <w:r w:rsidR="00C95EDC" w:rsidRPr="003168DA">
        <w:rPr>
          <w:rFonts w:ascii="Times New Roman" w:hAnsi="Times New Roman" w:cs="Times New Roman"/>
          <w:sz w:val="28"/>
          <w:szCs w:val="28"/>
        </w:rPr>
        <w:t xml:space="preserve">. </w:t>
      </w:r>
      <w:r w:rsidR="00745BB5" w:rsidRPr="003168DA">
        <w:rPr>
          <w:rFonts w:ascii="Times New Roman" w:hAnsi="Times New Roman" w:cs="Times New Roman"/>
          <w:sz w:val="28"/>
          <w:szCs w:val="28"/>
        </w:rPr>
        <w:t xml:space="preserve">В другом мета-анализе (Х. </w:t>
      </w:r>
      <w:r w:rsidR="00745BB5" w:rsidRPr="003168DA">
        <w:rPr>
          <w:rFonts w:ascii="Times New Roman" w:hAnsi="Times New Roman" w:cs="Times New Roman"/>
          <w:sz w:val="28"/>
          <w:szCs w:val="28"/>
          <w:lang w:val="en-US"/>
        </w:rPr>
        <w:t>Yang</w:t>
      </w:r>
      <w:r w:rsidR="00745BB5" w:rsidRPr="003168DA">
        <w:rPr>
          <w:rFonts w:ascii="Times New Roman" w:hAnsi="Times New Roman" w:cs="Times New Roman"/>
          <w:sz w:val="28"/>
          <w:szCs w:val="28"/>
        </w:rPr>
        <w:t xml:space="preserve"> и др., 2022)</w:t>
      </w:r>
      <w:r w:rsidR="00CF3FD1" w:rsidRPr="003168DA">
        <w:rPr>
          <w:rFonts w:ascii="Times New Roman" w:hAnsi="Times New Roman" w:cs="Times New Roman"/>
          <w:sz w:val="28"/>
          <w:szCs w:val="28"/>
        </w:rPr>
        <w:t xml:space="preserve"> </w:t>
      </w:r>
      <w:r w:rsidR="00CF3FD1"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{"citationItems":[{"id":"ITEM-1","itemData":{"DOI":"10.1159/000524171","ISSN":"14230143","PMID":"35385842","abstract":"Background: This meta-analysis was designed to evaluate the antihypertensive efficacy of intravascular renal denervation (RDN) in patients with essential hypertension, especially to determine the magnitude of blood pressure (BP) reduction with RDN therapy using second-generation catheters. Methods: PubMed was searched to identify randomized sham-controlled trials from inception through August 2021. The endpoints were changes in 24-h ambulatory BP or office BP. This meta-analysis was performed by calculating the weighted mean difference (WMD) with 95% confidence interval (CI) using the random-effects model when the I2 index was &lt;50%. A fixed-effects model was used when the I2 index was ≥50%. Results: A total of 1,297 patients were included in 8 randomized, sham-controlled trials in this meta-analysis. Intravascular RDN reduced 24-h ambulatory systolic BP (SBP) -3.02 (WMD, 95% CI: -4.95, -1.10, p &lt; 0.01) and diastolic BP (DBP) -1.66 (WMD, 95% CI: -2.44, -0.88, p &lt; 0.001) mm Hg, respectively. In the studies using first-generation catheters, the WMDs of 24-h ambulatory SBP and DBP changes between intravascular RDN and sham control were -2.67 (95% CI: -5.08, -0.27; p &lt; 0.05; I2 = 0%, p = 0.53) and -0.82 (95% CI: -2.19, 0.56; p &gt; 0.05; I2 = 0%, p = 0.64) mm Hg. In the studies using second-generation catheters, the WMDs of 24-h ambulatory SBP and DBP changes between intravascular RDN and sham control were -3.14 (95% CI: -5.94, -0.33, p &lt; 0.05; I2 = 71%, p = 0.008) and -2.06 (95% CI: -3.02, -1.11, p &lt; 0.001; I2 = 50%, p = 0.09) mm Hg. Intravascular RDN using second-generation catheters reduced office SBP -6.30 (WMD, 95% CI: -7.67, -4.93, p &lt; 0.001; I2 = 43%, p = 0.14) and DBP -3.88 (WMD, 95% CI: -4.44, -3.33, p &lt; 0.001; I2 = 42%, p = 0.14) mm Hg, respectively. Conclusions: Intravascular RDN using second-generation catheters reduces ambulatory and office BP in patients with essential hypertension. The selection of appropriate hypertensive patients may be the major challenge for the performance of intravascular RDN in routine clinical practice.","author":[{"dropping-particle":"","family":"Yang","given":"Xiaoxv","non-dropping-particle":"","parse-names":false,"suffix":""},{"dropping-particle":"","family":"Liu","given":"Hui","non-dropping-particle":"","parse-names":false,"suffix":""},{"dropping-particle":"","family":"Chen","given":"Shifang","non-dropping-particle":"","parse-names":false,"suffix":""},{"dropping-particle":"","family":"Dong","given":"Pingshuan","non-dropping-particle":"","parse-names":false,"suffix":""},{"dropping-particle":"","family":"Zhao","given":"Di","non-dropping-particle":"","parse-names":false,"suffix":""}],"container-title":"Kidney and Blood Pressure Research","id":"ITEM-1","issue":"6","issued":{"date-parts":[["2022"]]},"page":"363-374","title":"Intravascular Renal Denervation Reduces Ambulatory and Office Blood Pressure in Patients with Essential Hypertension: A Meta-Analysis of Randomized Sham-Controlled Trials","type":"article-journal","volume":"47"},"uris":["http://www.mendeley.com/documents/?uuid=8795ae8c-ec9e-4279-b756-073541ee53a5"]}],"mendeley":{"formattedCitation":"[90]","plainTextFormattedCitation":"[90]","previouslyFormattedCitation":"[89]"},"properties":{"noteIndex":0},"schema":"https://github.com/citation-style-language/schema/raw/master/csl-citation.json"}</w:instrText>
      </w:r>
      <w:r w:rsidR="00CF3FD1"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[90]</w:t>
      </w:r>
      <w:r w:rsidR="00CF3FD1" w:rsidRPr="003168DA">
        <w:rPr>
          <w:rFonts w:ascii="Times New Roman" w:hAnsi="Times New Roman" w:cs="Times New Roman"/>
          <w:sz w:val="28"/>
          <w:szCs w:val="28"/>
        </w:rPr>
        <w:fldChar w:fldCharType="end"/>
      </w:r>
      <w:r w:rsidR="00CF3FD1" w:rsidRPr="003168DA">
        <w:rPr>
          <w:rFonts w:ascii="Times New Roman" w:hAnsi="Times New Roman" w:cs="Times New Roman"/>
          <w:sz w:val="28"/>
          <w:szCs w:val="28"/>
        </w:rPr>
        <w:t xml:space="preserve"> </w:t>
      </w:r>
      <w:r w:rsidR="00745BB5" w:rsidRPr="003168DA">
        <w:rPr>
          <w:rFonts w:ascii="Times New Roman" w:hAnsi="Times New Roman" w:cs="Times New Roman"/>
          <w:sz w:val="28"/>
          <w:szCs w:val="28"/>
        </w:rPr>
        <w:t xml:space="preserve">были включены результаты рандомизированных </w:t>
      </w:r>
      <w:r w:rsidR="00745BB5" w:rsidRPr="003168DA">
        <w:rPr>
          <w:rFonts w:ascii="Times New Roman" w:hAnsi="Times New Roman" w:cs="Times New Roman"/>
          <w:sz w:val="28"/>
          <w:szCs w:val="28"/>
          <w:lang w:val="en-US"/>
        </w:rPr>
        <w:t>s</w:t>
      </w:r>
      <w:r w:rsidR="00745BB5" w:rsidRPr="003168DA">
        <w:rPr>
          <w:rFonts w:ascii="Times New Roman" w:hAnsi="Times New Roman" w:cs="Times New Roman"/>
          <w:sz w:val="28"/>
          <w:szCs w:val="28"/>
        </w:rPr>
        <w:t>ham-контролируемых исследований (</w:t>
      </w:r>
      <w:r w:rsidR="00745BB5" w:rsidRPr="003168DA">
        <w:rPr>
          <w:rStyle w:val="fontstyle01"/>
          <w:rFonts w:ascii="Times New Roman" w:hAnsi="Times New Roman" w:cs="Times New Roman"/>
          <w:color w:val="auto"/>
          <w:sz w:val="28"/>
          <w:szCs w:val="28"/>
        </w:rPr>
        <w:t>SYMPLICITY HTN-3</w:t>
      </w:r>
      <w:r w:rsidR="00745BB5" w:rsidRPr="003168DA">
        <w:rPr>
          <w:rFonts w:ascii="Times New Roman" w:hAnsi="Times New Roman" w:cs="Times New Roman"/>
          <w:sz w:val="28"/>
          <w:szCs w:val="28"/>
        </w:rPr>
        <w:t>, Desch et al, Mathiassen et al, SPYRAL HTN-OFF MED, SPYRAL HTN-ON MED, RADIANCE HTN SOLO, RADIANCE HTN TRIO, REDUCE HTN: REINFORCE)</w:t>
      </w:r>
      <w:r w:rsidR="00CF3FD1" w:rsidRPr="003168DA">
        <w:rPr>
          <w:rFonts w:ascii="Times New Roman" w:hAnsi="Times New Roman" w:cs="Times New Roman"/>
          <w:sz w:val="28"/>
          <w:szCs w:val="28"/>
        </w:rPr>
        <w:t xml:space="preserve">, в анализ было включено 1297 пациентов. Показано, что использование катетеров 2 поколения приводит к снижению офисного САД на 6,3 мм рт.ст. (95% ДИ -7,67, -4,93, p&lt; 0,001) и ДАД на 3,88 мм рт.ст. (95% ДИ 4.44, -3.33, p &lt; 0.001). </w:t>
      </w:r>
    </w:p>
    <w:p w14:paraId="14691DC4" w14:textId="3A8A6D61" w:rsidR="00C166D2" w:rsidRPr="003168DA" w:rsidRDefault="00CF3FD1"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Возникает вопрос, каково клиническое значение полученных данных. Результаты данных работ показывает достоверное снижение амбулаторного САД приблизительно на 6 мм рт.ст., что с</w:t>
      </w:r>
      <w:r w:rsidR="00316EB9" w:rsidRPr="003168DA">
        <w:rPr>
          <w:rFonts w:ascii="Times New Roman" w:hAnsi="Times New Roman" w:cs="Times New Roman"/>
          <w:sz w:val="28"/>
          <w:szCs w:val="28"/>
        </w:rPr>
        <w:t>оответствует эффекту одного АГП. В систематическом обзоре Franz H. Messerli и др. (2022)</w:t>
      </w:r>
      <w:r w:rsidR="006A2B8C" w:rsidRPr="003168DA">
        <w:rPr>
          <w:rFonts w:ascii="Times New Roman" w:hAnsi="Times New Roman" w:cs="Times New Roman"/>
          <w:sz w:val="28"/>
          <w:szCs w:val="28"/>
        </w:rPr>
        <w:t xml:space="preserve"> </w:t>
      </w:r>
      <w:r w:rsidR="006A2B8C"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{"citationItems":[{"id":"ITEM-1","itemData":{"DOI":"10.1097/HJH.0000000000003171","ISBN":"0000000000","ISSN":"14735598","PMID":"36052518","abstract":"Even though it has been more than a decade since renal denervation (RDN) was first used to treat hypertension and an intense effort on researching this therapy has been made, it is still not clear how RDN fits into the antihypertensive arsenal. There is no question that RDN lowers blood pressure (BP), it does so to an extent at best corresponding to one antihypertensive drug. The procedure has an excellent safety record. However, it remains clinically impossible to predict whose BP responds to RDN and whose does not. Long-term efficacy data on BP reduction are still unconvincing despite the recent results in the SPYRAL HTN-ON MED trial; experimental studies indicate that reinnervation is occurring after RDN. Although BP is an acceptable surrogate endpoint, there is complete lack of outcome data with RDN. Clear indications for RDN are lacking although patients with resistant hypertension, those with documented increase in activity of the sympathetic system and perhaps those who desire to take fewest medication may be considered.","author":[{"dropping-particle":"","family":"Messerli","given":"Franz H.","non-dropping-particle":"","parse-names":false,"suffix":""},{"dropping-particle":"","family":"Bavishi","given":"Chirag","non-dropping-particle":"","parse-names":false,"suffix":""},{"dropping-particle":"","family":"Brguljan","given":"Jana","non-dropping-particle":"","parse-names":false,"suffix":""},{"dropping-particle":"","family":"Burnier","given":"Michel","non-dropping-particle":"","parse-names":false,"suffix":""},{"dropping-particle":"","family":"Dobner","given":"Stephan","non-dropping-particle":"","parse-names":false,"suffix":""},{"dropping-particle":"","family":"Elijovich","given":"Fernando","non-dropping-particle":"","parse-names":false,"suffix":""},{"dropping-particle":"","family":"Ferdinand","given":"Keith C.","non-dropping-particle":"","parse-names":false,"suffix":""},{"dropping-particle":"","family":"Kjeldsen","given":"Sverre","non-dropping-particle":"","parse-names":false,"suffix":""},{"dropping-particle":"","family":"Laffer","given":"Cheryl L.","non-dropping-particle":"","parse-names":false,"suffix":""},{"dropping-particle":"","family":"S Ram","given":"C. Venkata","non-dropping-particle":"","parse-names":false,"suffix":""},{"dropping-particle":"","family":"Rexhaj","given":"Emrush","non-dropping-particle":"","parse-names":false,"suffix":""},{"dropping-particle":"","family":"Ruilope","given":"Luis M.","non-dropping-particle":"","parse-names":false,"suffix":""},{"dropping-particle":"V.","family":"Shalaeva","given":"Evgeniya","non-dropping-particle":"","parse-names":false,"suffix":""},{"dropping-particle":"","family":"Siontis","given":"George C.M.","non-dropping-particle":"","parse-names":false,"suffix":""},{"dropping-particle":"","family":"Staessen","given":"Jan A.","non-dropping-particle":"","parse-names":false,"suffix":""},{"dropping-particle":"","family":"Textor","given":"Stephen C.","non-dropping-particle":"","parse-names":false,"suffix":""},{"dropping-particle":"","family":"Vongpatanasin","given":"Wanpen","non-dropping-particle":"","parse-names":false,"suffix":""},{"dropping-particle":"","family":"Vogt","given":"Liffert","non-dropping-particle":"","parse-names":false,"suffix":""},{"dropping-particle":"","family":"Volpe","given":"Massimo","non-dropping-particle":"","parse-names":false,"suffix":""},{"dropping-particle":"","family":"Wang","given":"Jiguang","non-dropping-particle":"","parse-names":false,"suffix":""},{"dropping-particle":"","family":"Williams","given":"Bryan","non-dropping-particle":"","parse-names":false,"suffix":""}],"container-title":"Journal of Hypertension","id":"ITEM-1","issue":"10","issued":{"date-parts":[["2022"]]},"page":"1859-1875","title":"Renal denervation in the antihypertensive arsenal - knowns and known unknowns","type":"article-journal","volume":"40"},"uris":["http://www.mendeley.com/documents/?uuid=b8e9341e-1621-42ae-b751-189cf4f13232"]}],"mendeley":{"formattedCitation":"[91]","plainTextFormattedCitation":"[91]","previouslyFormattedCitation":"[90]"},"properties":{"noteIndex":0},"schema":"https://github.com/citation-style-language/schema/raw/master/csl-citation.json"}</w:instrText>
      </w:r>
      <w:r w:rsidR="006A2B8C"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[91]</w:t>
      </w:r>
      <w:r w:rsidR="006A2B8C" w:rsidRPr="003168DA">
        <w:rPr>
          <w:rFonts w:ascii="Times New Roman" w:hAnsi="Times New Roman" w:cs="Times New Roman"/>
          <w:sz w:val="28"/>
          <w:szCs w:val="28"/>
        </w:rPr>
        <w:fldChar w:fldCharType="end"/>
      </w:r>
      <w:r w:rsidR="00316EB9" w:rsidRPr="003168DA">
        <w:rPr>
          <w:rFonts w:ascii="Times New Roman" w:hAnsi="Times New Roman" w:cs="Times New Roman"/>
          <w:sz w:val="28"/>
          <w:szCs w:val="28"/>
        </w:rPr>
        <w:t>, указывает на довольно низкую обоснованность метода РД в лечении РД с учетом стоимости процедуры, эффекта, равного одному препарату. В то же время подчеркивают дополнительную пользу вмешательства у пациентов с сопутствующей патологией (нарушения ритма сердца, хроническая сердечная недостаточность, синдром ночного апноэ, инсульнорезистннтность и ХБП). При этом</w:t>
      </w:r>
      <w:r w:rsidR="006A2B8C" w:rsidRPr="003168DA">
        <w:rPr>
          <w:rFonts w:ascii="Times New Roman" w:hAnsi="Times New Roman" w:cs="Times New Roman"/>
          <w:sz w:val="28"/>
          <w:szCs w:val="28"/>
        </w:rPr>
        <w:t xml:space="preserve"> уже упомянутый ранее</w:t>
      </w:r>
      <w:r w:rsidR="00316EB9" w:rsidRPr="003168DA">
        <w:rPr>
          <w:rFonts w:ascii="Times New Roman" w:hAnsi="Times New Roman" w:cs="Times New Roman"/>
          <w:sz w:val="28"/>
          <w:szCs w:val="28"/>
        </w:rPr>
        <w:t xml:space="preserve"> мета-анализ, проведенный коллабораци</w:t>
      </w:r>
      <w:r w:rsidR="006A2B8C" w:rsidRPr="003168DA">
        <w:rPr>
          <w:rFonts w:ascii="Times New Roman" w:hAnsi="Times New Roman" w:cs="Times New Roman"/>
          <w:sz w:val="28"/>
          <w:szCs w:val="28"/>
        </w:rPr>
        <w:t>ей</w:t>
      </w:r>
      <w:r w:rsidR="00316EB9" w:rsidRPr="003168DA">
        <w:rPr>
          <w:rFonts w:ascii="Times New Roman" w:hAnsi="Times New Roman" w:cs="Times New Roman"/>
          <w:sz w:val="28"/>
          <w:szCs w:val="28"/>
        </w:rPr>
        <w:t xml:space="preserve"> экспертов BPLTTC</w:t>
      </w:r>
      <w:r w:rsidR="006A2B8C" w:rsidRPr="003168DA">
        <w:rPr>
          <w:rFonts w:ascii="Times New Roman" w:hAnsi="Times New Roman" w:cs="Times New Roman"/>
          <w:sz w:val="28"/>
          <w:szCs w:val="28"/>
        </w:rPr>
        <w:t xml:space="preserve"> </w:t>
      </w:r>
      <w:r w:rsidR="006A2B8C"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{"citationItems":[{"id":"ITEM-1","itemData":{"DOI":"10.1016/S0140-6736(21)00590-0","ISSN":"1474547X","PMID":"33933205","abstract":"Background: The effects of pharmacological blood pressure lowering at normal or high-normal blood pressure ranges in people with or without pre-existing cardiovascular disease remains uncertain. We analysed individual participant data from randomised trials to investigate the effects of blood pressure lowering treatment on the risk of major cardiovascular events by baseline levels of systolic blood pressure. Methods: We did a meta-analysis of individual participant-level data from 48 randomised trials of pharmacological blood pressure lowering medications versus placebo or other classes of blood pressure-lowering medications, or between more versus less intensive treatment regimens, which had at least 1000 persons-years of follow-up in each group. Trials exclusively done with participants with heart failure or short-term interventions in participants with acute myocardial infarction or other acute settings were excluded. Data from 51 studies published between 1972 and 2013 were obtained by the Blood Pressure Lowering Treatment Trialists' Collaboration (Oxford University, Oxford, UK). We pooled the data to investigate the stratified effects of blood pressure-lowering treatment in participants with and without prevalent cardiovascular disease (ie, any reports of stroke, myocardial infarction, or ischaemic heart disease before randomisation), overall and across seven systolic blood pressure categories (ranging from &lt;120 to ≥170 mm Hg). The primary outcome was a major cardiovascular event (defined as a composite of fatal and non-fatal stroke, fatal or non-fatal myocardial infarction or ischaemic heart disease, or heart failure causing death or requiring admission to hospital), analysed as per intention to treat. Findings: Data for 344 716 participants from 48 randomised clinical trials were available for this analysis. Pre-randomisation mean systolic/diastolic blood pressures were 146/84 mm Hg in participants with previous cardiovascular disease (n=157 728) and 157/89 mm Hg in participants without previous cardiovascular disease (n=186 988). There was substantial spread in participants' blood pressure at baseline, with 31 239 (19·8%) of participants with previous cardiovascular disease and 14 928 (8·0%) of individuals without previous cardiovascular disease having a systolic blood pressure of less than 130 mm Hg. The relative effects of blood pressure-lowering treatment were proportional to the intensity of systolic blood pressure reduction. After a median …","author":[{"dropping-particle":"","family":"Adler","given":"Amanda","non-dropping-particle":"","parse-names":false,"suffix":""},{"dropping-particle":"","family":"Agodoa","given":"Larry","non-dropping-particle":"","parse-names":false,"suffix":""},{"dropping-particle":"","family":"Algra","given":"Ale","non-dropping-particle":"","parse-names":false,"suffix":""},{"dropping-particle":"","family":"Asselbergs","given":"Folkert W.","non-dropping-particle":"","parse-names":false,"suffix":""},{"dropping-particle":"","family":"Beckett","given":"Nigel S.","non-dropping-particle":"","parse-names":false,"suffix":""},{"dropping-particle":"","family":"Berge","given":"Eivind","non-dropping-particle":"","parse-names":false,"suffix":""},{"dropping-particle":"","family":"Black","given":"Henry","non-dropping-particle":"","parse-names":false,"suffix":""},{"dropping-particle":"","family":"Brouwers","given":"Frank P.J.","non-dropping-particle":"","parse-names":false,"suffix":""},{"dropping-particle":"","family":"Brown","given":"Morris","non-dropping-particle":"","parse-names":false,"suffix":""},{"dropping-particle":"","family":"Bulpitt","given":"Christopher J.","non-dropping-particle":"","parse-names":false,"suffix":""},{"dropping-particle":"","family":"Byington","given":"Robert P.","non-dropping-particle":"","parse-names":false,"suffix":""},{"dropping-particle":"","family":"Chalmers","given":"John","non-dropping-particle":"","parse-names":false,"suffix":""},{"dropping-particle":"","family":"Cushman","given":"William C.","non-dropping-particle":"","parse-names":false,"suffix":""},{"dropping-particle":"","family":"Cutler","given":"Jeffrey","non-dropping-particle":"","parse-names":false,"suffix":""},{"dropping-particle":"","family":"Davis","given":"Barry R.","non-dropping-particle":"","parse-names":false,"suffix":""},{"dropping-particle":"","family":"Devereaux","given":"Richard B.","non-dropping-particle":"","parse-names":false,"suffix":""},{"dropping-particle":"","family":"Dwyer","given":"Jamie","non-dropping-particle":"","parse-names":false,"suffix":""},{"dropping-particle":"","family":"Estacio","given":"Ray","non-dropping-particle":"","parse-names":false,"suffix":""},{"dropping-particle":"","family":"Fagard","given":"Robert","non-dropping-particle":"","parse-names":false,"suffix":""},{"dropping-particle":"","family":"Fox","given":"Kim","non-dropping-particle":"","parse-names":false,"suffix":""},{"dropping-particle":"","family":"Fukui","given":"Tsuguya","non-dropping-particle":"","parse-names":false,"suffix":""},{"dropping-particle":"","family":"Gupta","given":"Ajay K.","non-dropping-particle":"","parse-names":false,"suffix":""},{"dropping-particle":"","family":"Holman","given":"Rury R.","non-dropping-particle":"","parse-names":false,"suffix":""},{"dropping-particle":"","family":"Imai","given":"Yutaka","non-dropping-particle":"","parse-names":false,"suffix":""},{"dropping-particle":"","family":"Ishii","given":"Masao","non-dropping-particle":"","parse-names":false,"suffix":""},{"dropping-particle":"","family":"Julius","given":"Stevo","non-dropping-particle":"","parse-names":false,"suffix":""},{"dropping-particle":"","family":"Kanno","given":"Yoshihiko","non-dropping-particle":"","parse-names":false,"suffix":""},{"dropping-particle":"","family":"Kjeldsen","given":"Sverre E.","non-dropping-particle":"","parse-names":false,"suffix":""},{"dropping-particle":"","family":"Kostis","given":"John","non-dropping-particle":"","parse-names":false,"suffix":""},{"dropping-particle":"","family":"Kuramoto","given":"Kizuku","non-dropping-particle":"","parse-names":false,"suffix":""},{"dropping-particle":"","family":"Lanke","given":"Jan","non-dropping-particle":"","parse-names":false,"suffix":""},{"dropping-particle":"","family":"Lewis","given":"Edmund","non-dropping-particle":"","parse-names":false,"suffix":""},{"dropping-particle":"","family":"Lewis","given":"Julia B.","non-dropping-particle":"","parse-names":false,"suffix":""},{"dropping-particle":"","family":"Lievre","given":"Michel","non-dropping-particle":"","parse-names":false,"suffix":""},{"dropping-particle":"","family":"Lindholm","given":"Lars H.","non-dropping-particle":"","parse-names":false,"suffix":""},{"dropping-particle":"","family":"Lueders","given":"Stephan","non-dropping-particle":"","parse-names":false,"suffix":""},{"dropping-particle":"","family":"MacMahon","given":"Stephen","non-dropping-particle":"","parse-names":false,"suffix":""},{"dropping-particle":"","family":"Mancia","given":"Giuseppe","non-dropping-particle":"","parse-names":false,"suffix":""},{"dropping-particle":"","family":"Matsuzaki","given":"Masunori","non-dropping-particle":"","parse-names":false,"suffix":""},{"dropping-particle":"","family":"Mehlum","given":"Maria H.","non-dropping-particle":"","parse-names":false,"suffix":""},{"dropping-particle":"","family":"Nissen","given":"Steven","non-dropping-particle":"","parse-names":false,"suffix":""},{"dropping-particle":"","family":"Ogawa","given":"Hiroshi","non-dropping-particle":"","parse-names":false,"suffix":""},{"dropping-particle":"","family":"Ogihara","given":"Toshio","non-dropping-particle":"","parse-names":false,"suffix":""},{"dropping-particle":"","family":"Ohkubo","given":"Takayoshi","non-dropping-particle":"","parse-names":false,"suffix":""},{"dropping-particle":"","family":"Palmer","given":"Christopher R.","non-dropping-particle":"","parse-names":false,"suffix":""},{"dropping-particle":"","family":"Patel","given":"Anushka","non-dropping-particle":"","parse-names":false,"suffix":""},{"dropping-particle":"","family":"Pepine","given":"Carl J.","non-dropping-particle":"","parse-names":false,"suffix":""},{"dropping-particle":"","family":"Pfeffer","given":"Marc Allan","non-dropping-particle":"","parse-names":false,"suffix":""},{"dropping-particle":"","family":"Pitt","given":"Bertram","non-dropping-particle":"","parse-names":false,"suffix":""},{"dropping-particle":"","family":"Poulter","given":"Neil R.","non-dropping-particle":"","parse-names":false,"suffix":""},{"dropping-particle":"","family":"Rakugi","given":"Hiromi","non-dropping-particle":"","parse-names":false,"suffix":""},{"dropping-particle":"","family":"Reboldi","given":"Giuseppe","non-dropping-particle":"","parse-names":false,"suffix":""},{"dropping-particle":"","family":"Reid","given":"Christopher","non-dropping-particle":"","parse-names":false,"suffix":""},{"dropping-particle":"","family":"Remuzzi","given":"Giuseppe","non-dropping-particle":"","parse-names":false,"suffix":""},{"dropping-particle":"","family":"Ruggenenti","given":"Piero","non-dropping-particle":"","parse-names":false,"suffix":""},{"dropping-particle":"","family":"Saruta","given":"Takao","non-dropping-particle":"","parse-names":false,"suffix":""},{"dropping-particle":"","family":"Schrader","given":"Joachim","non-dropping-particle":"","parse-names":false,"suffix":""},{"dropping-particle":"","family":"Schrier","given":"Robert","non-dropping-particle":"","parse-names":false,"suffix":""},{"dropping-particle":"","family":"Sever","given":"Peter","non-dropping-particle":"","parse-names":false,"suffix":""},{"dropping-particle":"","family":"Sleight","given":"Peter","non-dropping-particle":"","parse-names":false,"suffix":""},{"dropping-particle":"","family":"Staessen","given":"Jan A.","non-dropping-particle":"","parse-names":false,"suffix":""},{"dropping-particle":"","family":"Suzuki","given":"Hiromichi","non-dropping-particle":"","parse-names":false,"suffix":""},{"dropping-particle":"","family":"Thijs","given":"Lutgarde","non-dropping-particle":"","parse-names":false,"suffix":""},{"dropping-particle":"","family":"Ueshima","given":"Kenji","non-dropping-particle":"","parse-names":false,"suffix":""},{"dropping-particle":"","family":"Umemoto","given":"Seiji","non-dropping-particle":"","parse-names":false,"suffix":""},{"dropping-particle":"","family":"Gilst","given":"Wiek H.","non-dropping-particle":"van","parse-names":false,"suffix":""},{"dropping-particle":"","family":"Verdecchia","given":"Paolo","non-dropping-particle":"","parse-names":false,"suffix":""},{"dropping-particle":"","family":"Wachtell","given":"Kristian","non-dropping-particle":"","parse-names":false,"suffix":""},{"dropping-particle":"","family":"Whelton","given":"Paul","non-dropping-particle":"","parse-names":false,"suffix":""},{"dropping-particle":"","family":"Wing","given":"Lindon","non-dropping-particle":"","parse-names":false,"suffix":""},{"dropping-particle":"","family":"Woodward","given":"Mark","non-dropping-particle":"","parse-names":false,"suffix":""},{"dropping-particle":"","family":"Yui","given":"Yoshiki","non-dropping-particle":"","parse-names":false,"suffix":""},{"dropping-particle":"","family":"Yusuf","given":"Salim","non-dropping-particle":"","parse-names":false,"suffix":""},{"dropping-particle":"","family":"Zanchetti","given":"Alberto","non-dropping-particle":"","parse-names":false,"suffix":""},{"dropping-particle":"","family":"Zhang","given":"Zhen Yu","non-dropping-particle":"","parse-names":false,"suffix":""},{"dropping-particle":"","family":"Anderson","given":"Craig","non-dropping-particle":"","parse-names":false,"suffix":""},{"dropping-particle":"","family":"Baigent","given":"Colin","non-dropping-particle":"","parse-names":false,"suffix":""},{"dropping-particle":"","family":"Brenner","given":"Barry Morton","non-dropping-particle":"","parse-names":false,"suffix":""},{"dropping-particle":"","family":"Collins","given":"Rory","non-dropping-particle":"","parse-names":false,"suffix":""},{"dropping-particle":"","family":"Zeeuw","given":"Dick","non-dropping-particle":"de","parse-names":false,"suffix":""},{"dropping-particle":"","family":"Lubsen","given":"Jacobus","non-dropping-particle":"","parse-names":false,"suffix":""},{"dropping-particle":"","family":"Malacco","given":"Ettore","non-dropping-particle":"","parse-names":false,"suffix":""},{"dropping-particle":"","family":"Neal","given":"Bruce","non-dropping-particle":"","parse-names":false,"suffix":""},{"dropping-particle":"","family":"Perkovic","given":"Vlado","non-dropping-particle":"","parse-names":false,"suffix":""},{"dropping-particle":"","family":"Rodgers","given":"Anthony","non-dropping-particle":"","parse-names":false,"suffix":""},{"dropping-particle":"","family":"Rothwell","given":"Peter","non-dropping-particle":"","parse-names":false,"suffix":""},{"dropping-particle":"","family":"Salimi-Khorshidi","given":"Gholamreza","non-dropping-particle":"","parse-names":false,"suffix":""},{"dropping-particle":"","family":"Sundström","given":"Johan","non-dropping-particle":"","parse-names":false,"suffix":""},{"dropping-particle":"","family":"Turnbull","given":"Fiona","non-dropping-particle":"","parse-names":false,"suffix":""},{"dropping-particle":"","family":"Viberti","given":"Giancarlo","non-dropping-particle":"","parse-names":false,"suffix":""},{"dropping-particle":"","family":"Wang","given":"Jiguang","non-dropping-particle":"","parse-names":false,"suffix":""}],"container-title":"The Lancet","id":"ITEM-1","issue":"10285","issued":{"date-parts":[["2021"]]},"page":"1625-1636","title":"Pharmacological blood pressure lowering for primary and secondary prevention of cardiovascular disease across different levels of blood pressure: an individual participant-level data meta-analysis","type":"article-journal","volume":"397"},"uris":["http://www.mendeley.com/documents/?uuid=f544fd5d-e265-4e14-ab60-3b51b16357a8"]}],"mendeley":{"formattedCitation":"[7]","plainTextFormattedCitation":"[7]","previouslyFormattedCitation":"[7]"},"properties":{"noteIndex":0},"schema":"https://github.com/citation-style-language/schema/raw/master/csl-citation.json"}</w:instrText>
      </w:r>
      <w:r w:rsidR="006A2B8C" w:rsidRPr="003168DA">
        <w:rPr>
          <w:rFonts w:ascii="Times New Roman" w:hAnsi="Times New Roman" w:cs="Times New Roman"/>
          <w:sz w:val="28"/>
          <w:szCs w:val="28"/>
        </w:rPr>
        <w:fldChar w:fldCharType="separate"/>
      </w:r>
      <w:r w:rsidR="00326595" w:rsidRPr="003168DA">
        <w:rPr>
          <w:rFonts w:ascii="Times New Roman" w:hAnsi="Times New Roman" w:cs="Times New Roman"/>
          <w:noProof/>
          <w:sz w:val="28"/>
          <w:szCs w:val="28"/>
        </w:rPr>
        <w:t>[7</w:t>
      </w:r>
      <w:r w:rsidR="008028A6">
        <w:rPr>
          <w:rFonts w:ascii="Times New Roman" w:hAnsi="Times New Roman" w:cs="Times New Roman"/>
          <w:noProof/>
          <w:sz w:val="28"/>
          <w:szCs w:val="28"/>
        </w:rPr>
        <w:t>,с. 11</w:t>
      </w:r>
      <w:r w:rsidR="00326595" w:rsidRPr="003168DA">
        <w:rPr>
          <w:rFonts w:ascii="Times New Roman" w:hAnsi="Times New Roman" w:cs="Times New Roman"/>
          <w:noProof/>
          <w:sz w:val="28"/>
          <w:szCs w:val="28"/>
        </w:rPr>
        <w:t>]</w:t>
      </w:r>
      <w:r w:rsidR="006A2B8C" w:rsidRPr="003168DA">
        <w:rPr>
          <w:rFonts w:ascii="Times New Roman" w:hAnsi="Times New Roman" w:cs="Times New Roman"/>
          <w:sz w:val="28"/>
          <w:szCs w:val="28"/>
        </w:rPr>
        <w:fldChar w:fldCharType="end"/>
      </w:r>
      <w:r w:rsidR="001F2E82">
        <w:rPr>
          <w:rFonts w:ascii="Times New Roman" w:hAnsi="Times New Roman" w:cs="Times New Roman"/>
          <w:sz w:val="28"/>
          <w:szCs w:val="28"/>
        </w:rPr>
        <w:t xml:space="preserve">, показал, что </w:t>
      </w:r>
      <w:r w:rsidR="00316EB9" w:rsidRPr="003168DA">
        <w:rPr>
          <w:rFonts w:ascii="Times New Roman" w:hAnsi="Times New Roman" w:cs="Times New Roman"/>
          <w:sz w:val="28"/>
          <w:szCs w:val="28"/>
        </w:rPr>
        <w:t xml:space="preserve">снижение </w:t>
      </w:r>
      <w:r w:rsidR="006A2B8C" w:rsidRPr="003168DA">
        <w:rPr>
          <w:rFonts w:ascii="Times New Roman" w:hAnsi="Times New Roman" w:cs="Times New Roman"/>
          <w:sz w:val="28"/>
          <w:szCs w:val="28"/>
        </w:rPr>
        <w:t xml:space="preserve">АД на каждые 5 мм рт.ст. снижает риск неблагоприятных ССО примерно на 10%. Таким образом, представляется обоснованным дальнейшая разработка методики, позволяющей среди пациентов с резистентной АГ, имеющей в принципе высокий риск НССС, дополнительно снижать его 10%. </w:t>
      </w:r>
    </w:p>
    <w:p w14:paraId="1FA79AEF" w14:textId="3782DACA" w:rsidR="008C27B1" w:rsidRPr="003168DA" w:rsidRDefault="001551F7"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Еще одним</w:t>
      </w:r>
      <w:r w:rsidRPr="003168DA">
        <w:rPr>
          <w:rFonts w:ascii="Times New Roman" w:eastAsia="Times New Roman" w:hAnsi="Times New Roman" w:cs="Times New Roman"/>
          <w:sz w:val="28"/>
          <w:szCs w:val="28"/>
        </w:rPr>
        <w:t xml:space="preserve"> перспективным направлением в совершенствовании методики СДПА является концепция дистальной денервации почечных артерий. </w:t>
      </w:r>
      <w:r w:rsidR="008C4F2C" w:rsidRPr="003168DA">
        <w:rPr>
          <w:rFonts w:ascii="Times New Roman" w:eastAsia="Times New Roman" w:hAnsi="Times New Roman" w:cs="Times New Roman"/>
          <w:sz w:val="28"/>
          <w:szCs w:val="28"/>
        </w:rPr>
        <w:t xml:space="preserve"> </w:t>
      </w:r>
      <w:r w:rsidR="003F0079" w:rsidRPr="003168DA">
        <w:rPr>
          <w:rFonts w:ascii="Times New Roman" w:eastAsia="Times New Roman" w:hAnsi="Times New Roman" w:cs="Times New Roman"/>
          <w:sz w:val="28"/>
          <w:szCs w:val="28"/>
        </w:rPr>
        <w:t xml:space="preserve">Опубликованные в последнее время результаты исследований показали, что </w:t>
      </w:r>
      <w:r w:rsidR="003F0079" w:rsidRPr="003168DA">
        <w:rPr>
          <w:rFonts w:ascii="Times New Roman" w:eastAsia="Times New Roman" w:hAnsi="Times New Roman" w:cs="Times New Roman"/>
          <w:sz w:val="28"/>
          <w:szCs w:val="28"/>
        </w:rPr>
        <w:lastRenderedPageBreak/>
        <w:t xml:space="preserve">принципиально важно не </w:t>
      </w:r>
      <w:r w:rsidR="003A625C" w:rsidRPr="003168DA">
        <w:rPr>
          <w:rFonts w:ascii="Times New Roman" w:eastAsia="Times New Roman" w:hAnsi="Times New Roman" w:cs="Times New Roman"/>
          <w:sz w:val="28"/>
          <w:szCs w:val="28"/>
        </w:rPr>
        <w:t xml:space="preserve">ограничиваться воздействием в основных почечных артериях, но и проводить аблацию в добавочных ветвях </w:t>
      </w:r>
      <w:r w:rsidR="008C4F2C"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{"citationItems":[{"id":"ITEM-1","itemData":{"DOI":"10.1016/j.jcin.2019.02.050","ISSN":"18767605","PMID":"31221299","abstract":"Initial studies of catheter-based renal denervation (RDN) for uncontrolled HTN using radiofrequency ablation in the main renal arteries showed that RDN was effective in lowering office blood pressure (BP). However, the first randomized sham-controlled trial, SYMPLICITY-HTN-3, did not show significantly lower office or 24-h ambulatory systolic BP compared with sham treatment. Subsequent studies in both animals and humans demonstrated the potential importance of more distal and branch renal artery radiofrequency ablation, and a second-generation multielectrode system became available. Two recent randomized sham-controlled trials in patients not taking antihypertensive drugs (SPYRAL HTN-OFF MED) or continuing to take drugs (SPYRAL HTN-ON MED) performed RDN with the second-generation radiofrequency ablation system using an ablation protocol that included treatment of the distal renal artery as well as the branch renal arteries. These studies showed that RDN significantly reduced office and 24-h ambulatory BP compared with sham treatment. Another recent randomized sham-controlled trial in patients not receiving medications showed that RDN with catheter-based ultrasound (RADIANCE-HTN SOLO) applied in just the main renal arteries significantly lowered daytime ambulatory and office BP compared with sham treatment. These trials have renewed clinical and scientific interest in defining the appropriate role of RDN in hypertension treatment. In addition, other important issues will need to be addressed in the future such as the development of tests to determine the extent of RDN at the time of the procedure and the potential of renal nerve fibers to regain their patency at some later stage following the ablation procedure.","author":[{"dropping-particle":"","family":"Weber","given":"Michael A.","non-dropping-particle":"","parse-names":false,"suffix":""},{"dropping-particle":"","family":"Mahfoud","given":"Felix","non-dropping-particle":"","parse-names":false,"suffix":""},{"dropping-particle":"","family":"Schmieder","given":"Roland E.","non-dropping-particle":"","parse-names":false,"suffix":""},{"dropping-particle":"","family":"Kandzari","given":"David E.","non-dropping-particle":"","parse-names":false,"suffix":""},{"dropping-particle":"","family":"Tsioufis","given":"Konstantinos P.","non-dropping-particle":"","parse-names":false,"suffix":""},{"dropping-particle":"","family":"Townsend","given":"Raymond R.","non-dropping-particle":"","parse-names":false,"suffix":""},{"dropping-particle":"","family":"Kario","given":"Kazuomi","non-dropping-particle":"","parse-names":false,"suffix":""},{"dropping-particle":"","family":"Böhm","given":"Michael","non-dropping-particle":"","parse-names":false,"suffix":""},{"dropping-particle":"","family":"Sharp","given":"Andrew S.P.","non-dropping-particle":"","parse-names":false,"suffix":""},{"dropping-particle":"","family":"Davies","given":"Justin E.","non-dropping-particle":"","parse-names":false,"suffix":""},{"dropping-particle":"","family":"Osborn","given":"John W.","non-dropping-particle":"","parse-names":false,"suffix":""},{"dropping-particle":"","family":"Fink","given":"Greg D.","non-dropping-particle":"","parse-names":false,"suffix":""},{"dropping-particle":"","family":"Euler","given":"David E.","non-dropping-particle":"","parse-names":false,"suffix":""},{"dropping-particle":"","family":"Cohen","given":"Debbie L.","non-dropping-particle":"","parse-names":false,"suffix":""},{"dropping-particle":"","family":"Schlaich","given":"Markus P.","non-dropping-particle":"","parse-names":false,"suffix":""},{"dropping-particle":"","family":"Esler","given":"Murray D.","non-dropping-particle":"","parse-names":false,"suffix":""}],"container-title":"JACC: Cardiovascular Interventions","id":"ITEM-1","issue":"12","issued":{"date-parts":[["2019"]]},"page":"1095-1105","title":"Renal Denervation for Treating Hypertension: Current Scientific and Clinical Evidence","type":"article-journal","volume":"12"},"uris":["http://www.mendeley.com/documents/?uuid=fae0faff-7732-44bd-a4a4-8245188156e1"]},{"id":"ITEM-2","itemData":{"DOI":"10.1007/s00392-018-1307-2","ISBN":"0039201813072","ISSN":"18610692","PMID":"29943270","abstract":"Background: Renal nerve stimulation (RNS) is used to localize sympathetic nerve tissue for selective renal nerve sympathetic denervation (RDN). Examination of heart rate variability (HRV) provides a way to assess the state of the autonomic nervous system. The current study aimed to examine the acute changes in HRV caused by RNS before and after RDN. Methods and results: 30 patients with hypertension referred for RDN were included. RNS was performed under general anesthesia before and after RDN. Heart rate (HR) and blood pressure (BP) were continuously monitored. HRV characteristics were assessed 1 min before and after RNS and RDN. RNS before RDN elicited a maximum increase in systolic BP of 45 (± 22) mmHg which was attenuated to 13 (± 12) mmHg (p &lt; 0.001) after RDN. RNS before RDN decreased the sinus cycle length from 1210 (± 201) ms to 1170 (± 203) ms (p = 0.03), after RDN this effect was blunted (p = 0.59). The LF/HF ratio in response to RNS changed from ∆ + 0.448 (± 0.550) before RDN to ∆ − 0.656 (± 0.252) after RDN (p = 0.02). Selecting patients off beta-blockade (n = 11), the RNS-induced changes in HRV components before versus after RDN were more pronounced (LF/HF ratio ∆ + 0.900 ± 1.171 versus ∆ − 0.828 ± 0.519, p = 0.01), whereas changes in HRV parameters in patients on beta-blockade (n = 19) were no longer significant. In patients with diabetes mellitus (n = 7), RNS induced no changes in HRV parameters (LF/HF ratio ∆ − 0.039 ± 0.103 versus ∆ − 0.460 ± 0.491, p = 0.92). Conclusion: RNS induces changes in HRV suggesting increased sympathetic activity. Conversely, after RDN, the RNS-induced changes in HRV suggesting a lower sympathetic autonomic balance. These changes were most pronounced in beta-blocker naïve patients and not present in patients with diabetes mellitus. These findings could support RNS-guided RDN to optimize results.","author":[{"dropping-particle":"","family":"Hoogerwaard","given":"Annemiek F.","non-dropping-particle":"","parse-names":false,"suffix":""},{"dropping-particle":"","family":"Jong","given":"Mark R.","non-dropping-particle":"de","parse-names":false,"suffix":""},{"dropping-particle":"","family":"Adiyaman","given":"Ahmet","non-dropping-particle":"","parse-names":false,"suffix":""},{"dropping-particle":"","family":"Smit","given":"Jaap Jan J.","non-dropping-particle":"","parse-names":false,"suffix":""},{"dropping-particle":"","family":"Delnoy","given":"Peter Paul H.M.","non-dropping-particle":"","parse-names":false,"suffix":""},{"dropping-particle":"","family":"Heeg","given":"Jan Evert","non-dropping-particle":"","parse-names":false,"suffix":""},{"dropping-particle":"","family":"Hasselt","given":"Boudewijn A.A.M.","non-dropping-particle":"van","parse-names":false,"suffix":""},{"dropping-particle":"","family":"Ramdat Misier","given":"Anand R.","non-dropping-particle":"","parse-names":false,"suffix":""},{"dropping-particle":"","family":"Rienstra","given":"Michiel","non-dropping-particle":"","parse-names":false,"suffix":""},{"dropping-particle":"","family":"Gelder","given":"Isabelle C.","non-dropping-particle":"van","parse-names":false,"suffix":""},{"dropping-particle":"","family":"Elvan","given":"Arif","non-dropping-particle":"","parse-names":false,"suffix":""}],"container-title":"Clinical Research in Cardiology","id":"ITEM-2","issue":"1","issued":{"date-parts":[["2019"]]},"page":"22-30","publisher":"Springer Berlin Heidelberg","title":"Renal sympathetic denervation induces changes in heart rate variability and is associated with a lower sympathetic tone","type":"article-journal","volume":"108"},"uris":["http://www.mendeley.com/documents/?uuid=49f4a04a-bb72-46fd-9f64-0100042b6bce"]}],"mendeley":{"formattedCitation":"[84,92]","plainTextFormattedCitation":"[84,92]","previouslyFormattedCitation":"[83,91]"},"properties":{"noteIndex":0},"schema":"https://github.com/citation-style-language/schema/raw/master/csl-citation.json"}</w:instrText>
      </w:r>
      <w:r w:rsidR="008C4F2C"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[92]</w:t>
      </w:r>
      <w:r w:rsidR="008C4F2C" w:rsidRPr="003168DA">
        <w:rPr>
          <w:rFonts w:ascii="Times New Roman" w:hAnsi="Times New Roman" w:cs="Times New Roman"/>
          <w:sz w:val="28"/>
          <w:szCs w:val="28"/>
        </w:rPr>
        <w:fldChar w:fldCharType="end"/>
      </w:r>
      <w:r w:rsidR="008C4F2C" w:rsidRPr="003168DA">
        <w:rPr>
          <w:rFonts w:ascii="Times New Roman" w:hAnsi="Times New Roman" w:cs="Times New Roman"/>
          <w:sz w:val="28"/>
          <w:szCs w:val="28"/>
        </w:rPr>
        <w:t xml:space="preserve">. </w:t>
      </w:r>
      <w:r w:rsidR="003A625C" w:rsidRPr="003168DA">
        <w:rPr>
          <w:rFonts w:ascii="Times New Roman" w:hAnsi="Times New Roman" w:cs="Times New Roman"/>
          <w:sz w:val="28"/>
          <w:szCs w:val="28"/>
        </w:rPr>
        <w:t xml:space="preserve">Кроме того, экспериментальным путем показано, что одним из вероятных факторов эффективности процедуры может быть количество точек РЧ-воздействия </w:t>
      </w:r>
      <w:r w:rsidR="008C4F2C"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{"citationItems":[{"id":"ITEM-1","itemData":{"DOI":"10.1097/HJH.0000000000001840","ISBN":"0000000000","ISSN":"14735598","PMID":"30005030","abstract":"Introduction: Several renal denervation (RDN) systems are currently under investigation for treatment of hypertension by ablation of renal sympathetic nerves. The procedural efficacy of devices, however, is variable and incompletely understood. This study aimed at investigating procedural and anatomical predictors of RDN efficacy by comparing two radiofrequency catheter systems in a porcine model. Methods: Domestic swine were assigned into two treatment groups (n¼10) and one sham group (n¼3). Bilateral RDN in main and in branch segments of renal arteries was performed using two different multielectrode catheter systems [Symplicity Spyral (SPY) and IberisBloom (IBB)]. After 7 days, measurement of norepinephrine (NEPI) tissue concentrations and histological analyses have been performed. Results: Renal NEPI tissue concentration following RDN was significantly reduced when compared with Sham (SPY: 953% vs. Sham, P&lt;0.001; IBB: 8811% vs. Sham, P&lt;0.001). Histological evaluation showed comparable lesion depth and lesion area (lesion depth: SPY-main 6.261.62mm vs. SPY-branch 3.491.11mm; IBB-main 5.931.88mm vs. IBB-branch: 3.261.26mm, P&lt;0.001; lesion area: SPY-main 43.529.5mm2 vs. SYP-branch 45.038.0mm2; IBB-main 52.334.8mm2 vs. IBB-branch 44.042.6mm2, P¼0.77; intergroup SPY vs. IBB, P¼0.73). Histological investigations documented a significant correlation between number of ablations per millimeter length of renal artery and reduction in NEPI tissue concentration. Conclusion: The two devices under investigation demonstrated similar histopathological lesion characteristics and similar reduction of renal NEPI levels. An increase in number of ablations per millmeter length of renal artery resulted in improved efficacy and reduced variability in treatment effects.","author":[{"dropping-particle":"","family":"Wolf","given":"Milan","non-dropping-particle":"","parse-names":false,"suffix":""},{"dropping-particle":"","family":"Hubbard","given":"Brad","non-dropping-particle":"","parse-names":false,"suffix":""},{"dropping-particle":"","family":"Sakaoka","given":"Atsushi","non-dropping-particle":"","parse-names":false,"suffix":""},{"dropping-particle":"","family":"Rousselle","given":"Serge","non-dropping-particle":"","parse-names":false,"suffix":""},{"dropping-particle":"","family":"Tellez","given":"Armando","non-dropping-particle":"","parse-names":false,"suffix":""},{"dropping-particle":"","family":"Jiang","given":"Xiongjing","non-dropping-particle":"","parse-names":false,"suffix":""},{"dropping-particle":"","family":"Kario","given":"Kazuomi","non-dropping-particle":"","parse-names":false,"suffix":""},{"dropping-particle":"","family":"Hohl","given":"Mathias","non-dropping-particle":"","parse-names":false,"suffix":""},{"dropping-particle":"","family":"Böhm","given":"Michael","non-dropping-particle":"","parse-names":false,"suffix":""},{"dropping-particle":"","family":"Mahfoud","given":"Felix","non-dropping-particle":"","parse-names":false,"suffix":""}],"container-title":"Journal of Hypertension","id":"ITEM-1","issue":"12","issued":{"date-parts":[["2018"]]},"page":"2453-2459","title":"Procedural and anatomical predictors of renal denervation efficacy using two radiofrequency renal denervation catheters in a porcine model","type":"article-journal","volume":"36"},"uris":["http://www.mendeley.com/documents/?uuid=0ccbdd15-8b1b-41fc-9bf5-b4b8d58cc92d"]}],"mendeley":{"formattedCitation":"[93]","plainTextFormattedCitation":"[93]","previouslyFormattedCitation":"[92]"},"properties":{"noteIndex":0},"schema":"https://github.com/citation-style-language/schema/raw/master/csl-citation.json"}</w:instrText>
      </w:r>
      <w:r w:rsidR="008C4F2C"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[93]</w:t>
      </w:r>
      <w:r w:rsidR="008C4F2C" w:rsidRPr="003168DA">
        <w:rPr>
          <w:rFonts w:ascii="Times New Roman" w:hAnsi="Times New Roman" w:cs="Times New Roman"/>
          <w:sz w:val="28"/>
          <w:szCs w:val="28"/>
        </w:rPr>
        <w:fldChar w:fldCharType="end"/>
      </w:r>
      <w:r w:rsidR="008C4F2C" w:rsidRPr="003168DA">
        <w:rPr>
          <w:rFonts w:ascii="Times New Roman" w:hAnsi="Times New Roman" w:cs="Times New Roman"/>
          <w:sz w:val="28"/>
          <w:szCs w:val="28"/>
        </w:rPr>
        <w:t xml:space="preserve">, особенно денервация в дистальной локализации. </w:t>
      </w:r>
      <w:r w:rsidR="003A625C" w:rsidRPr="003168DA">
        <w:rPr>
          <w:rFonts w:ascii="Times New Roman" w:hAnsi="Times New Roman" w:cs="Times New Roman"/>
          <w:sz w:val="28"/>
          <w:szCs w:val="28"/>
        </w:rPr>
        <w:t>Данный аспект процедуры базируется на появившихся относительно недавно результатах детального изучения анатомии почечных артерий. Так, по данным гистологического анализа установлено, что почечные артерии могут не иметь симпатических парааортальных ганглиев, более того, показано особенность гистоархитектоники в расположении симпатических сплетений, а именно в дистальном сегменте имеет место более тесный контакт с артериальной стенкой</w:t>
      </w:r>
      <w:r w:rsidR="008C4F2C" w:rsidRPr="003168DA">
        <w:rPr>
          <w:rFonts w:ascii="Times New Roman" w:hAnsi="Times New Roman" w:cs="Times New Roman"/>
          <w:sz w:val="28"/>
          <w:szCs w:val="28"/>
        </w:rPr>
        <w:t xml:space="preserve"> </w:t>
      </w:r>
      <w:r w:rsidR="008C4F2C"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{"citationItems":[{"id":"ITEM-1","itemData":{"DOI":"10.1161/HYPERTENSIONAHA.120.15106","ISSN":"15244563","PMID":"32829660","abstract":"Despite the use of renal denervation to treat hypertension, the anatomy of the renal nervous system remains poorly understood. We performed a detailed quantitative analysis of the human renal nervous system anatomy with the goal of optimizing renal denervation procedural safety and efficacy. Sixty kidneys from 30 human cadavers were systematically microdissected to quantify anatomic variations in renal nerve patterns. Contrary to current clinical perception, not all renal innervation followed the main renal artery. A significant portion of the renal nerves (late arriving nerves) frequently reached the kidney (73% of the right kidney and 53% of the left kidney) bypassing the main renal artery. The ratio of the main renal artery length/aorta-renal hilar distance proved to be a useful variable to identify the presence/absence of these late arriving nerves (odds ratio, 0.001 (95% CI, 0.00002-0.0692; P: 0.001) with a cutoff of 0.75 (sensitivity: 0.68, specificity: 0.83, area under ROC curve at threshold: 0.76). When present, polar arteries were also highly associated with the presence of late arriving nerve. Finally, the perivascular space around the proximal main renal artery was frequently occupied by fused ganglia from the solar plexus (right kidney: 53%, left kidney: 83%) and/or by the lumbar sympathetic chain (right kidney: 63%, left kidney: 60%). Both carried innervation to the kidneys but importantly also to other abdominal and pelvic organs, which can be accidentally denervated if the proximal renal artery is targeted for ablation. These novel anatomic insights may help guide future procedural treatment recommendations to increase the likelihood of safely reaching and destroying targeted nerves during renal denervation procedures.","author":[{"dropping-particle":"","family":"García-Touchard","given":"Arturo","non-dropping-particle":"","parse-names":false,"suffix":""},{"dropping-particle":"","family":"Maranillo","given":"Eva","non-dropping-particle":"","parse-names":false,"suffix":""},{"dropping-particle":"","family":"Mompeo","given":"Blanca","non-dropping-particle":"","parse-names":false,"suffix":""},{"dropping-particle":"","family":"Sañudo","given":"José Ramón","non-dropping-particle":"","parse-names":false,"suffix":""}],"container-title":"Hypertension","id":"ITEM-1","issued":{"date-parts":[["2020"]]},"page":"1240-1246","title":"Microdissection of the human renal nervous system: Implications for performing renal denervation procedures","type":"article-journal"},"uris":["http://www.mendeley.com/documents/?uuid=a837f2cf-74e1-446a-96a0-78875800b4b5"]}],"mendeley":{"formattedCitation":"[72]","plainTextFormattedCitation":"[72]","previouslyFormattedCitation":"[71]"},"properties":{"noteIndex":0},"schema":"https://github.com/citation-style-language/schema/raw/master/csl-citation.json"}</w:instrText>
      </w:r>
      <w:r w:rsidR="008C4F2C"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[72</w:t>
      </w:r>
      <w:r w:rsidR="008028A6">
        <w:rPr>
          <w:rFonts w:ascii="Times New Roman" w:hAnsi="Times New Roman" w:cs="Times New Roman"/>
          <w:noProof/>
          <w:sz w:val="28"/>
          <w:szCs w:val="28"/>
        </w:rPr>
        <w:t>,с. 6</w:t>
      </w:r>
      <w:r w:rsidR="00862490" w:rsidRPr="003168DA">
        <w:rPr>
          <w:rFonts w:ascii="Times New Roman" w:hAnsi="Times New Roman" w:cs="Times New Roman"/>
          <w:noProof/>
          <w:sz w:val="28"/>
          <w:szCs w:val="28"/>
        </w:rPr>
        <w:t>]</w:t>
      </w:r>
      <w:r w:rsidR="008C4F2C" w:rsidRPr="003168DA">
        <w:rPr>
          <w:rFonts w:ascii="Times New Roman" w:hAnsi="Times New Roman" w:cs="Times New Roman"/>
          <w:sz w:val="28"/>
          <w:szCs w:val="28"/>
        </w:rPr>
        <w:fldChar w:fldCharType="end"/>
      </w:r>
      <w:r w:rsidR="008C4F2C" w:rsidRPr="003168DA">
        <w:rPr>
          <w:rFonts w:ascii="Times New Roman" w:hAnsi="Times New Roman" w:cs="Times New Roman"/>
          <w:sz w:val="28"/>
          <w:szCs w:val="28"/>
        </w:rPr>
        <w:t xml:space="preserve">. </w:t>
      </w:r>
      <w:r w:rsidR="003A625C" w:rsidRPr="003168DA">
        <w:rPr>
          <w:rFonts w:ascii="Times New Roman" w:hAnsi="Times New Roman" w:cs="Times New Roman"/>
          <w:sz w:val="28"/>
          <w:szCs w:val="28"/>
        </w:rPr>
        <w:t xml:space="preserve">В настоящее время отсутствует клиническое обоснование данных процедуральных аспектов, в настоящее время инициировано исследование </w:t>
      </w:r>
      <w:r w:rsidR="008C4F2C" w:rsidRPr="003168DA">
        <w:rPr>
          <w:rFonts w:ascii="Times New Roman" w:hAnsi="Times New Roman" w:cs="Times New Roman"/>
          <w:sz w:val="28"/>
          <w:szCs w:val="28"/>
        </w:rPr>
        <w:t>(SPYRAL DYSTAL, ClinicalTria</w:t>
      </w:r>
      <w:r w:rsidR="003A625C" w:rsidRPr="003168DA">
        <w:rPr>
          <w:rFonts w:ascii="Times New Roman" w:hAnsi="Times New Roman" w:cs="Times New Roman"/>
          <w:sz w:val="28"/>
          <w:szCs w:val="28"/>
        </w:rPr>
        <w:t xml:space="preserve">ls.gov Identifier: NCT04311086), в котором вероятно будет представлен результат применения данных </w:t>
      </w:r>
      <w:r w:rsidR="008C27B1" w:rsidRPr="003168DA">
        <w:rPr>
          <w:rFonts w:ascii="Times New Roman" w:hAnsi="Times New Roman" w:cs="Times New Roman"/>
          <w:sz w:val="28"/>
          <w:szCs w:val="28"/>
        </w:rPr>
        <w:t>изменений техники РД. Важно подчеркнуть, что именно спиральные катетеры более применимы для выполнения РД в дистальных сегментах</w:t>
      </w:r>
      <w:r w:rsidR="008C4F2C" w:rsidRPr="003168DA">
        <w:rPr>
          <w:rFonts w:ascii="Times New Roman" w:hAnsi="Times New Roman" w:cs="Times New Roman"/>
          <w:sz w:val="28"/>
          <w:szCs w:val="28"/>
        </w:rPr>
        <w:t xml:space="preserve"> </w:t>
      </w:r>
      <w:r w:rsidR="008C4F2C"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{"citationItems":[{"id":"ITEM-1","itemData":{"DOI":"10.18705/1607-419X-2020-26-5-543-551","author":[{"dropping-particle":"","family":"Вахрушев","given":"А Д","non-dropping-particle":"","parse-names":false,"suffix":""},{"dropping-particle":"","family":"Емельянов","given":"И В","non-dropping-particle":"","parse-names":false,"suffix":""},{"dropping-particle":"","family":"Лебедев","given":"Д С","non-dropping-particle":"","parse-names":false,"suffix":""},{"dropping-particle":"","family":"Алиева","given":"А С","non-dropping-particle":"","parse-names":false,"suffix":""},{"dropping-particle":"","family":"Михайлов","given":"Е Н","non-dropping-particle":"","parse-names":false,"suffix":""}],"id":"ITEM-1","issue":"5","issued":{"date-parts":[["2020"]]},"page":"543-551","title":"Радиочастотная ренальная денервация : технические аспекты различных методов и безопасность Radiofrequency renal artery denervation : technical issues of different approaches and safety","type":"article-journal","volume":"26"},"uris":["http://www.mendeley.com/documents/?uuid=e5371b3d-9f2e-4768-9a75-44770f67035c"]}],"mendeley":{"formattedCitation":"[94]","plainTextFormattedCitation":"[94]","previouslyFormattedCitation":"[93]"},"properties":{"noteIndex":0},"schema":"https://github.com/citation-style-language/schema/raw/master/csl-citation.json"}</w:instrText>
      </w:r>
      <w:r w:rsidR="008C4F2C"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[94]</w:t>
      </w:r>
      <w:r w:rsidR="008C4F2C" w:rsidRPr="003168DA">
        <w:rPr>
          <w:rFonts w:ascii="Times New Roman" w:hAnsi="Times New Roman" w:cs="Times New Roman"/>
          <w:sz w:val="28"/>
          <w:szCs w:val="28"/>
        </w:rPr>
        <w:fldChar w:fldCharType="end"/>
      </w:r>
      <w:r w:rsidR="008C4F2C" w:rsidRPr="003168DA">
        <w:rPr>
          <w:rFonts w:ascii="Times New Roman" w:hAnsi="Times New Roman" w:cs="Times New Roman"/>
          <w:sz w:val="28"/>
          <w:szCs w:val="28"/>
        </w:rPr>
        <w:t xml:space="preserve">, что, </w:t>
      </w:r>
      <w:r w:rsidR="008C27B1" w:rsidRPr="003168DA">
        <w:rPr>
          <w:rFonts w:ascii="Times New Roman" w:hAnsi="Times New Roman" w:cs="Times New Roman"/>
          <w:sz w:val="28"/>
          <w:szCs w:val="28"/>
        </w:rPr>
        <w:t xml:space="preserve">может способствовать увеличению клинической эффективности процедуры. </w:t>
      </w:r>
    </w:p>
    <w:p w14:paraId="7BEF752C" w14:textId="77777777" w:rsidR="00601AAF" w:rsidRPr="003168DA" w:rsidRDefault="00ED0ECB"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w:t>
      </w:r>
      <w:r w:rsidR="004D795B" w:rsidRPr="003168DA">
        <w:rPr>
          <w:rFonts w:ascii="Times New Roman" w:hAnsi="Times New Roman" w:cs="Times New Roman"/>
          <w:sz w:val="28"/>
          <w:szCs w:val="28"/>
        </w:rPr>
        <w:t>исследования с применением</w:t>
      </w:r>
      <w:r w:rsidRPr="003168DA">
        <w:rPr>
          <w:rFonts w:ascii="Times New Roman" w:hAnsi="Times New Roman" w:cs="Times New Roman"/>
          <w:sz w:val="28"/>
          <w:szCs w:val="28"/>
        </w:rPr>
        <w:t xml:space="preserve"> </w:t>
      </w:r>
      <w:r w:rsidR="008C27B1" w:rsidRPr="003168DA">
        <w:rPr>
          <w:rFonts w:ascii="Times New Roman" w:hAnsi="Times New Roman" w:cs="Times New Roman"/>
          <w:sz w:val="28"/>
          <w:szCs w:val="28"/>
        </w:rPr>
        <w:t xml:space="preserve">модифицированных катетеров демонстрируют значимую клиническую роль и по результатам </w:t>
      </w:r>
      <w:r w:rsidRPr="003168DA">
        <w:rPr>
          <w:rFonts w:ascii="Times New Roman" w:hAnsi="Times New Roman" w:cs="Times New Roman"/>
          <w:sz w:val="28"/>
          <w:szCs w:val="28"/>
          <w:lang w:val="en-US"/>
        </w:rPr>
        <w:t>sham</w:t>
      </w:r>
      <w:r w:rsidRPr="003168DA">
        <w:rPr>
          <w:rFonts w:ascii="Times New Roman" w:hAnsi="Times New Roman" w:cs="Times New Roman"/>
          <w:sz w:val="28"/>
          <w:szCs w:val="28"/>
        </w:rPr>
        <w:t>-</w:t>
      </w:r>
      <w:r w:rsidR="008C27B1" w:rsidRPr="003168DA">
        <w:rPr>
          <w:rFonts w:ascii="Times New Roman" w:hAnsi="Times New Roman" w:cs="Times New Roman"/>
          <w:sz w:val="28"/>
          <w:szCs w:val="28"/>
        </w:rPr>
        <w:t xml:space="preserve">контролируемых </w:t>
      </w:r>
      <w:r w:rsidRPr="003168DA">
        <w:rPr>
          <w:rFonts w:ascii="Times New Roman" w:hAnsi="Times New Roman" w:cs="Times New Roman"/>
          <w:sz w:val="28"/>
          <w:szCs w:val="28"/>
        </w:rPr>
        <w:t xml:space="preserve">исследований; </w:t>
      </w:r>
      <w:r w:rsidR="008C27B1" w:rsidRPr="003168DA">
        <w:rPr>
          <w:rFonts w:ascii="Times New Roman" w:hAnsi="Times New Roman" w:cs="Times New Roman"/>
          <w:sz w:val="28"/>
          <w:szCs w:val="28"/>
        </w:rPr>
        <w:t>принципиальным фактором является доказанная безопасность СДПА.</w:t>
      </w:r>
    </w:p>
    <w:p w14:paraId="5A1ADE59" w14:textId="77777777" w:rsidR="00EC71F5" w:rsidRPr="003168DA" w:rsidRDefault="00EC71F5" w:rsidP="00EC71F5">
      <w:pPr>
        <w:widowControl w:val="0"/>
        <w:autoSpaceDE w:val="0"/>
        <w:autoSpaceDN w:val="0"/>
        <w:adjustRightInd w:val="0"/>
        <w:spacing w:after="0" w:line="240" w:lineRule="auto"/>
        <w:ind w:firstLine="567"/>
        <w:jc w:val="both"/>
        <w:rPr>
          <w:rFonts w:ascii="Times New Roman" w:hAnsi="Times New Roman" w:cs="Times New Roman"/>
          <w:sz w:val="28"/>
          <w:szCs w:val="28"/>
        </w:rPr>
      </w:pPr>
    </w:p>
    <w:p w14:paraId="2C6F1B96" w14:textId="53D0EE4C" w:rsidR="003839B2" w:rsidRPr="003168DA" w:rsidRDefault="008B4924" w:rsidP="00EC71F5">
      <w:pPr>
        <w:pStyle w:val="a3"/>
        <w:numPr>
          <w:ilvl w:val="2"/>
          <w:numId w:val="2"/>
        </w:numPr>
        <w:spacing w:after="0" w:line="240" w:lineRule="auto"/>
        <w:ind w:left="0" w:firstLine="567"/>
        <w:jc w:val="both"/>
        <w:rPr>
          <w:rFonts w:ascii="Times New Roman" w:hAnsi="Times New Roman" w:cs="Times New Roman"/>
          <w:bCs/>
          <w:sz w:val="28"/>
          <w:szCs w:val="28"/>
        </w:rPr>
      </w:pPr>
      <w:r w:rsidRPr="003168DA">
        <w:rPr>
          <w:rFonts w:ascii="Times New Roman" w:hAnsi="Times New Roman" w:cs="Times New Roman"/>
          <w:bCs/>
          <w:sz w:val="28"/>
          <w:szCs w:val="28"/>
        </w:rPr>
        <w:t>Предикторы ответа на проведение симпатической денервации почечных артерий</w:t>
      </w:r>
    </w:p>
    <w:p w14:paraId="3D82140C" w14:textId="16842574" w:rsidR="00ED0ECB" w:rsidRPr="003168DA" w:rsidRDefault="004C3C0A" w:rsidP="00EC71F5">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w:t>
      </w:r>
      <w:r w:rsidR="00ED0ECB" w:rsidRPr="003168DA">
        <w:rPr>
          <w:rFonts w:ascii="Times New Roman" w:hAnsi="Times New Roman" w:cs="Times New Roman"/>
          <w:sz w:val="28"/>
          <w:szCs w:val="28"/>
        </w:rPr>
        <w:t xml:space="preserve">оиск предикторов ответа на терапию остается </w:t>
      </w:r>
      <w:r w:rsidR="008B4924" w:rsidRPr="003168DA">
        <w:rPr>
          <w:rFonts w:ascii="Times New Roman" w:hAnsi="Times New Roman" w:cs="Times New Roman"/>
          <w:sz w:val="28"/>
          <w:szCs w:val="28"/>
        </w:rPr>
        <w:t>одним из наиболее уязвимых вопросов РД</w:t>
      </w:r>
      <w:r w:rsidR="00ED0ECB" w:rsidRPr="003168DA">
        <w:rPr>
          <w:rFonts w:ascii="Times New Roman" w:hAnsi="Times New Roman" w:cs="Times New Roman"/>
          <w:sz w:val="28"/>
          <w:szCs w:val="28"/>
        </w:rPr>
        <w:t xml:space="preserve">. Согласно </w:t>
      </w:r>
      <w:r w:rsidR="008B4924" w:rsidRPr="003168DA">
        <w:rPr>
          <w:rFonts w:ascii="Times New Roman" w:hAnsi="Times New Roman" w:cs="Times New Roman"/>
          <w:sz w:val="28"/>
          <w:szCs w:val="28"/>
        </w:rPr>
        <w:t>данным</w:t>
      </w:r>
      <w:r w:rsidR="00ED0ECB" w:rsidRPr="003168DA">
        <w:rPr>
          <w:rFonts w:ascii="Times New Roman" w:hAnsi="Times New Roman" w:cs="Times New Roman"/>
          <w:sz w:val="28"/>
          <w:szCs w:val="28"/>
        </w:rPr>
        <w:t xml:space="preserve"> </w:t>
      </w:r>
      <w:r w:rsidR="00ED0ECB"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10.1093/eurheartj/ehaa121","ISSN":"15229645","PMID":"32211888","author":[{"dropping-particle":"","family":"Mahfoud","given":"Felix","non-dropping-particle":"","parse-names":false,"suffix":""},{"dropping-particle":"","family":"Azizi","given":"Michel","non-dropping-particle":"","parse-names":false,"suffix":""},{"dropping-particle":"","family":"Ewen","given":"Sebastian","non-dropping-particle":"","parse-names":false,"suffix":""},{"dropping-particle":"","family":"Pathak","given":"Atul","non-dropping-particle":"","parse-names":false,"suffix":""},{"dropping-particle":"","family":"Ukena","given":"Christian","non-dropping-particle":"","parse-names":false,"suffix":""},{"dropping-particle":"","family":"Blankestijn","given":"Peter J.","non-dropping-particle":"","parse-names":false,"suffix":""},{"dropping-particle":"","family":"Böhm","given":"Michael","non-dropping-particle":"","parse-names":false,"suffix":""},{"dropping-particle":"","family":"Burnier","given":"Michel","non-dropping-particle":"","parse-names":false,"suffix":""},{"dropping-particle":"","family":"Chatellier","given":"Gilles","non-dropping-particle":"","parse-names":false,"suffix":""},{"dropping-particle":"","family":"Durand Zaleski","given":"Isabelle","non-dropping-particle":"","parse-names":false,"suffix":""},{"dropping-particle":"","family":"Grassi","given":"Guido","non-dropping-particle":"","parse-names":false,"suffix":""},{"dropping-particle":"","family":"Joner","given":"Michael","non-dropping-particle":"","parse-names":false,"suffix":""},{"dropping-particle":"","family":"Kandzari","given":"David E.","non-dropping-particle":"","parse-names":false,"suffix":""},{"dropping-particle":"","family":"Kirtane","given":"Ajay","non-dropping-particle":"","parse-names":false,"suffix":""},{"dropping-particle":"","family":"Kjeldsen","given":"Sverre E.","non-dropping-particle":"","parse-names":false,"suffix":""},{"dropping-particle":"","family":"Lobo","given":"Melvin D.","non-dropping-particle":"","parse-names":false,"suffix":""},{"dropping-particle":"","family":"Lüscher","given":"Thomas F.","non-dropping-particle":"","parse-names":false,"suffix":""},{"dropping-particle":"","family":"McEvoy","given":"John William","non-dropping-particle":"","parse-names":false,"suffix":""},{"dropping-particle":"","family":"Parati","given":"Gianfranco","non-dropping-particle":"","parse-names":false,"suffix":""},{"dropping-particle":"","family":"Rossignol","given":"Patrick","non-dropping-particle":"","parse-names":false,"suffix":""},{"dropping-particle":"","family":"Ruilope","given":"Luis","non-dropping-particle":"","parse-names":false,"suffix":""},{"dropping-particle":"","family":"Schlaich","given":"Markus P.","non-dropping-particle":"","parse-names":false,"suffix":""},{"dropping-particle":"","family":"Shahzad","given":"Atif","non-dropping-particle":"","parse-names":false,"suffix":""},{"dropping-particle":"","family":"Sharif","given":"Faisal","non-dropping-particle":"","parse-names":false,"suffix":""},{"dropping-particle":"","family":"Sharp","given":"Andrew S.P.","non-dropping-particle":"","parse-names":false,"suffix":""},{"dropping-particle":"","family":"Sievert","given":"Horst","non-dropping-particle":"","parse-names":false,"suffix":""},{"dropping-particle":"","family":"Volpe","given":"Massimo","non-dropping-particle":"","parse-names":false,"suffix":""},{"dropping-particle":"","family":"Weber","given":"Michael A.","non-dropping-particle":"","parse-names":false,"suffix":""},{"dropping-particle":"","family":"Schmieder","given":"Roland E.","non-dropping-particle":"","parse-names":false,"suffix":""},{"dropping-particle":"","family":"Tsioufis","given":"Costas","non-dropping-particle":"","parse-names":false,"suffix":""},{"dropping-particle":"","family":"Wijns","given":"William","non-dropping-particle":"","parse-names":false,"suffix":""}],"container-title":"European Heart Journal","id":"ITEM-1","issue":"16","issued":{"date-parts":[["2020"]]},"page":"1588-1599","title":"Proceedings from the 3rd European Clinical Consensus Conference for clinical trials in device-based hypertension therapies","type":"article-journal","volume":"41"},"uris":["http://www.mendeley.com/documents/?uuid=5a4dead0-427d-40a9-9372-2fc59d942b7b"]}],"mendeley":{"formattedCitation":"[76]","plainTextFormattedCitation":"[76]","previouslyFormattedCitation":"[75]"},"properties":{"noteIndex":0},"schema":"https://github.com/citation-style-language/schema/raw/master/csl-citation.json"}</w:instrText>
      </w:r>
      <w:r w:rsidR="00ED0ECB"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[76</w:t>
      </w:r>
      <w:r w:rsidR="008028A6">
        <w:rPr>
          <w:rFonts w:ascii="Times New Roman" w:hAnsi="Times New Roman" w:cs="Times New Roman"/>
          <w:noProof/>
          <w:sz w:val="28"/>
          <w:szCs w:val="28"/>
        </w:rPr>
        <w:t>,с. 6</w:t>
      </w:r>
      <w:r w:rsidR="00862490" w:rsidRPr="003168DA">
        <w:rPr>
          <w:rFonts w:ascii="Times New Roman" w:hAnsi="Times New Roman" w:cs="Times New Roman"/>
          <w:noProof/>
          <w:sz w:val="28"/>
          <w:szCs w:val="28"/>
        </w:rPr>
        <w:t>]</w:t>
      </w:r>
      <w:r w:rsidR="00ED0ECB" w:rsidRPr="003168DA">
        <w:rPr>
          <w:rFonts w:ascii="Times New Roman" w:hAnsi="Times New Roman" w:cs="Times New Roman"/>
          <w:sz w:val="28"/>
          <w:szCs w:val="28"/>
        </w:rPr>
        <w:fldChar w:fldCharType="end"/>
      </w:r>
      <w:r w:rsidR="00ED0ECB" w:rsidRPr="003168DA">
        <w:rPr>
          <w:rFonts w:ascii="Times New Roman" w:hAnsi="Times New Roman" w:cs="Times New Roman"/>
          <w:sz w:val="28"/>
          <w:szCs w:val="28"/>
        </w:rPr>
        <w:t xml:space="preserve"> вероятнее всего процедура не может обладать класс-эффектом, положительного результата можно добиться у определенного числа пациентов. Так, на сегодня трудно контролируемая </w:t>
      </w:r>
      <w:r w:rsidRPr="003168DA">
        <w:rPr>
          <w:rFonts w:ascii="Times New Roman" w:hAnsi="Times New Roman" w:cs="Times New Roman"/>
          <w:sz w:val="28"/>
          <w:szCs w:val="28"/>
        </w:rPr>
        <w:t xml:space="preserve">АГ </w:t>
      </w:r>
      <w:r w:rsidR="00ED0ECB" w:rsidRPr="003168DA">
        <w:rPr>
          <w:rFonts w:ascii="Times New Roman" w:hAnsi="Times New Roman" w:cs="Times New Roman"/>
          <w:sz w:val="28"/>
          <w:szCs w:val="28"/>
        </w:rPr>
        <w:t>по-прежнему является пр</w:t>
      </w:r>
      <w:r w:rsidRPr="003168DA">
        <w:rPr>
          <w:rFonts w:ascii="Times New Roman" w:hAnsi="Times New Roman" w:cs="Times New Roman"/>
          <w:sz w:val="28"/>
          <w:szCs w:val="28"/>
        </w:rPr>
        <w:t>иоритетом</w:t>
      </w:r>
      <w:r w:rsidR="00ED0ECB" w:rsidRPr="003168DA">
        <w:rPr>
          <w:rFonts w:ascii="Times New Roman" w:hAnsi="Times New Roman" w:cs="Times New Roman"/>
          <w:sz w:val="28"/>
          <w:szCs w:val="28"/>
        </w:rPr>
        <w:t>. Кроме того, ренальная денервация может быть рекомендована пациентов высокого и очень высокого риска с любой степенью тяжести артериальной гипертензии, особенно при наличии опосредованного гипертензией поражения органов или тяжелых сопутствующих заболеваний (таблица 2).</w:t>
      </w:r>
    </w:p>
    <w:p w14:paraId="63A38AC0" w14:textId="77777777" w:rsidR="00EC71F5" w:rsidRPr="003168DA" w:rsidRDefault="00EC71F5" w:rsidP="00EC71F5">
      <w:pPr>
        <w:spacing w:after="0" w:line="240" w:lineRule="auto"/>
        <w:ind w:firstLine="567"/>
        <w:jc w:val="both"/>
        <w:rPr>
          <w:rFonts w:ascii="Times New Roman" w:hAnsi="Times New Roman" w:cs="Times New Roman"/>
          <w:sz w:val="28"/>
          <w:szCs w:val="28"/>
        </w:rPr>
      </w:pPr>
    </w:p>
    <w:p w14:paraId="4247DFEF"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 2</w:t>
      </w:r>
      <w:r w:rsidR="0015626E" w:rsidRPr="003168DA">
        <w:rPr>
          <w:rFonts w:ascii="Times New Roman" w:hAnsi="Times New Roman" w:cs="Times New Roman"/>
          <w:sz w:val="28"/>
          <w:szCs w:val="28"/>
        </w:rPr>
        <w:t xml:space="preserve"> - </w:t>
      </w:r>
      <w:r w:rsidR="008B4924" w:rsidRPr="003168DA">
        <w:rPr>
          <w:rFonts w:ascii="Times New Roman" w:hAnsi="Times New Roman" w:cs="Times New Roman"/>
          <w:sz w:val="28"/>
          <w:szCs w:val="28"/>
        </w:rPr>
        <w:t>Потенциальные кандидаты для выполнения СДПА</w:t>
      </w:r>
      <w:r w:rsidR="001975B5" w:rsidRPr="003168DA">
        <w:rPr>
          <w:rFonts w:ascii="Times New Roman" w:hAnsi="Times New Roman" w:cs="Times New Roman"/>
          <w:sz w:val="28"/>
          <w:szCs w:val="28"/>
        </w:rPr>
        <w:t xml:space="preserve"> </w:t>
      </w:r>
      <w:r w:rsidR="001975B5"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{"citationItems":[{"id":"ITEM-1","itemData":{"DOI":"10.15829/1560-4071-2021-4497","ISBN":"0000000172011","ISSN":"1560-4071","abstract":"Regardless of the fact that arterial hypertension is the focus of modern cardiology, resistance to therapy is still an important public health problem with adverse medical, social, and economic consequences. Aim of study: systematizing the available results of studies of the effectiveness of renal denervation in the treatment of patients with resistant AH. Search within databases (PubMed, Cochrane Library) was performed for randomized controlled studies of second-generation catheterassisted renal denervation and sham-controlled studies. We have used PRISMA protocol for preparing our paper. The neutral results of the SYMPLICITY HTN-3 study significantly weakened the interest of practical cardiology in this procedure, however recently published data from the EnligHTNed IDE, SPYRAL HTN OFF MED, and SPYRAL HTN-ON MED studies confirmed the effectiveness and safety of the technique. As the result the second-generation catheters (multielectrode catheters) used for renal denervation confirmed the effectiveness and safety of the procedure, and also expanded the technique usage beyond resistant hypertension. However, the question of the reliability of long-term effects of the procedure still remains, as well as establishing mechanisms to identify predictors of planned intervention responsiveness.","author":[{"dropping-particle":"","family":"Orekhov","given":"A. Yu.","non-dropping-particle":"","parse-names":false,"suffix":""},{"dropping-particle":"","family":"Karazhanova","given":"L. K.","non-dropping-particle":"","parse-names":false,"suffix":""}],"container-title":"Russian Journal of Cardiology","id":"ITEM-1","issue":"9","issued":{"date-parts":[["2021"]]},"page":"4497","title":"Role of renal denervation in the treatment of arterial hypertension: a review","type":"article-journal","volume":"26"},"uris":["http://www.mendeley.com/documents/?uuid=13b2cd87-220d-4c0e-9be4-77bb8e13eb1a"]}],"mendeley":{"formattedCitation":"[95]","plainTextFormattedCitation":"[95]","previouslyFormattedCitation":"[94]"},"properties":{"noteIndex":0},"schema":"https://github.com/citation-style-language/schema/raw/master/csl-citation.json"}</w:instrText>
      </w:r>
      <w:r w:rsidR="001975B5"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[95]</w:t>
      </w:r>
      <w:r w:rsidR="001975B5" w:rsidRPr="003168DA">
        <w:rPr>
          <w:rFonts w:ascii="Times New Roman" w:hAnsi="Times New Roman" w:cs="Times New Roman"/>
          <w:sz w:val="28"/>
          <w:szCs w:val="28"/>
        </w:rPr>
        <w:fldChar w:fldCharType="end"/>
      </w:r>
    </w:p>
    <w:p w14:paraId="5A66A9EA" w14:textId="77777777" w:rsidR="00EF59E1" w:rsidRPr="003168DA" w:rsidRDefault="00EF59E1" w:rsidP="00EF59E1">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3115"/>
        <w:gridCol w:w="3684"/>
        <w:gridCol w:w="2835"/>
      </w:tblGrid>
      <w:tr w:rsidR="003168DA" w:rsidRPr="003168DA" w14:paraId="6CDD6C2F" w14:textId="77777777" w:rsidTr="00EC71F5">
        <w:tc>
          <w:tcPr>
            <w:tcW w:w="3115" w:type="dxa"/>
          </w:tcPr>
          <w:p w14:paraId="2F916AE6" w14:textId="77777777" w:rsidR="00ED0ECB" w:rsidRPr="003168DA" w:rsidRDefault="008B4924" w:rsidP="00EF59E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Группы пациентов</w:t>
            </w:r>
          </w:p>
        </w:tc>
        <w:tc>
          <w:tcPr>
            <w:tcW w:w="3684" w:type="dxa"/>
          </w:tcPr>
          <w:p w14:paraId="78BEBAD0" w14:textId="780D90F4" w:rsidR="00ED0ECB" w:rsidRPr="00093BE0" w:rsidRDefault="00093BE0" w:rsidP="00EF59E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Преимущества</w:t>
            </w:r>
          </w:p>
        </w:tc>
        <w:tc>
          <w:tcPr>
            <w:tcW w:w="2835" w:type="dxa"/>
          </w:tcPr>
          <w:p w14:paraId="4811C5C8" w14:textId="595A9F35" w:rsidR="00ED0ECB" w:rsidRPr="00093BE0" w:rsidRDefault="00093BE0" w:rsidP="00EF59E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Недостатки</w:t>
            </w:r>
          </w:p>
        </w:tc>
      </w:tr>
      <w:tr w:rsidR="003168DA" w:rsidRPr="003168DA" w14:paraId="70C56A0E" w14:textId="77777777" w:rsidTr="00EF59E1">
        <w:tc>
          <w:tcPr>
            <w:tcW w:w="9634" w:type="dxa"/>
            <w:gridSpan w:val="3"/>
          </w:tcPr>
          <w:p w14:paraId="058C41D0" w14:textId="77777777" w:rsidR="00ED0ECB" w:rsidRPr="003168DA" w:rsidRDefault="008B4924" w:rsidP="00EF59E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Действующие </w:t>
            </w:r>
            <w:r w:rsidR="001975B5" w:rsidRPr="003168DA">
              <w:rPr>
                <w:rFonts w:ascii="Times New Roman" w:hAnsi="Times New Roman" w:cs="Times New Roman"/>
                <w:bCs/>
                <w:sz w:val="28"/>
                <w:szCs w:val="28"/>
              </w:rPr>
              <w:t>рекомендации</w:t>
            </w:r>
          </w:p>
        </w:tc>
      </w:tr>
      <w:tr w:rsidR="003168DA" w:rsidRPr="003168DA" w14:paraId="36E6AEC3" w14:textId="77777777" w:rsidTr="00EC71F5">
        <w:tc>
          <w:tcPr>
            <w:tcW w:w="3115" w:type="dxa"/>
          </w:tcPr>
          <w:p w14:paraId="60827C57" w14:textId="77777777" w:rsidR="00ED0ECB" w:rsidRPr="003168DA" w:rsidRDefault="008B4924" w:rsidP="00EF59E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Трудно</w:t>
            </w:r>
            <w:r w:rsidR="006F05E3" w:rsidRPr="003168DA">
              <w:rPr>
                <w:rFonts w:ascii="Times New Roman" w:hAnsi="Times New Roman" w:cs="Times New Roman"/>
                <w:bCs/>
                <w:sz w:val="28"/>
                <w:szCs w:val="28"/>
              </w:rPr>
              <w:t xml:space="preserve"> </w:t>
            </w:r>
            <w:r w:rsidRPr="003168DA">
              <w:rPr>
                <w:rFonts w:ascii="Times New Roman" w:hAnsi="Times New Roman" w:cs="Times New Roman"/>
                <w:bCs/>
                <w:sz w:val="28"/>
                <w:szCs w:val="28"/>
              </w:rPr>
              <w:t xml:space="preserve">контролируемая АГ (с офисным САД 140-170 и ДАД 90-109 мм рт.ст.) </w:t>
            </w:r>
          </w:p>
        </w:tc>
        <w:tc>
          <w:tcPr>
            <w:tcW w:w="3684" w:type="dxa"/>
          </w:tcPr>
          <w:p w14:paraId="08E90D1F" w14:textId="77777777" w:rsidR="00ED0ECB" w:rsidRPr="003168DA" w:rsidRDefault="008B4924" w:rsidP="00EF59E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Текущая таргетная группа</w:t>
            </w:r>
          </w:p>
          <w:p w14:paraId="6FA906DF" w14:textId="77777777" w:rsidR="008B4924" w:rsidRPr="003168DA" w:rsidRDefault="008B4924" w:rsidP="00EF59E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Доказательная база</w:t>
            </w:r>
          </w:p>
        </w:tc>
        <w:tc>
          <w:tcPr>
            <w:tcW w:w="2835" w:type="dxa"/>
          </w:tcPr>
          <w:p w14:paraId="42798416" w14:textId="77777777" w:rsidR="00ED0ECB" w:rsidRPr="003168DA" w:rsidRDefault="008B4924" w:rsidP="00EF59E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Ограниченный контингент пациентов</w:t>
            </w:r>
          </w:p>
          <w:p w14:paraId="4ACD0932" w14:textId="77777777" w:rsidR="00ED0ECB" w:rsidRPr="003168DA" w:rsidRDefault="00ED0ECB" w:rsidP="00EF59E1">
            <w:pPr>
              <w:spacing w:after="0" w:line="240" w:lineRule="auto"/>
              <w:jc w:val="both"/>
              <w:rPr>
                <w:rFonts w:ascii="Times New Roman" w:hAnsi="Times New Roman" w:cs="Times New Roman"/>
                <w:bCs/>
                <w:sz w:val="28"/>
                <w:szCs w:val="28"/>
                <w:lang w:val="en-US"/>
              </w:rPr>
            </w:pPr>
          </w:p>
        </w:tc>
      </w:tr>
      <w:tr w:rsidR="003168DA" w:rsidRPr="003168DA" w14:paraId="72BE97BE" w14:textId="77777777" w:rsidTr="00EF59E1">
        <w:tc>
          <w:tcPr>
            <w:tcW w:w="9634" w:type="dxa"/>
            <w:gridSpan w:val="3"/>
          </w:tcPr>
          <w:p w14:paraId="4ACB4262" w14:textId="77777777" w:rsidR="00ED0ECB" w:rsidRPr="003168DA" w:rsidRDefault="008B4924" w:rsidP="00EF59E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Потенциальные кандидаты</w:t>
            </w:r>
          </w:p>
        </w:tc>
      </w:tr>
    </w:tbl>
    <w:p w14:paraId="0DBFE55B" w14:textId="20B99A07" w:rsidR="00316312" w:rsidRPr="00316312" w:rsidRDefault="00316312">
      <w:pPr>
        <w:rPr>
          <w:rFonts w:ascii="Times New Roman" w:hAnsi="Times New Roman" w:cs="Times New Roman"/>
          <w:sz w:val="28"/>
          <w:szCs w:val="28"/>
        </w:rPr>
      </w:pPr>
      <w:r w:rsidRPr="00316312">
        <w:rPr>
          <w:rFonts w:ascii="Times New Roman" w:hAnsi="Times New Roman" w:cs="Times New Roman"/>
          <w:sz w:val="28"/>
          <w:szCs w:val="28"/>
        </w:rPr>
        <w:lastRenderedPageBreak/>
        <w:t>Продолжение таблицы 2</w:t>
      </w:r>
    </w:p>
    <w:tbl>
      <w:tblPr>
        <w:tblStyle w:val="a5"/>
        <w:tblW w:w="9634" w:type="dxa"/>
        <w:tblLook w:val="04A0" w:firstRow="1" w:lastRow="0" w:firstColumn="1" w:lastColumn="0" w:noHBand="0" w:noVBand="1"/>
      </w:tblPr>
      <w:tblGrid>
        <w:gridCol w:w="3115"/>
        <w:gridCol w:w="3684"/>
        <w:gridCol w:w="2835"/>
      </w:tblGrid>
      <w:tr w:rsidR="003168DA" w:rsidRPr="003168DA" w14:paraId="5286EF82" w14:textId="77777777" w:rsidTr="00EC71F5">
        <w:tc>
          <w:tcPr>
            <w:tcW w:w="3115" w:type="dxa"/>
          </w:tcPr>
          <w:p w14:paraId="14D054AE" w14:textId="77777777" w:rsidR="00ED0ECB"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ХИБС,</w:t>
            </w:r>
            <w:r w:rsidR="00ED0ECB" w:rsidRPr="003168DA">
              <w:rPr>
                <w:rFonts w:ascii="Times New Roman" w:hAnsi="Times New Roman" w:cs="Times New Roman"/>
                <w:sz w:val="28"/>
                <w:szCs w:val="28"/>
              </w:rPr>
              <w:t xml:space="preserve"> особенно пациенты, которым планируется проведение ЧКВ</w:t>
            </w:r>
          </w:p>
        </w:tc>
        <w:tc>
          <w:tcPr>
            <w:tcW w:w="3684" w:type="dxa"/>
          </w:tcPr>
          <w:p w14:paraId="174D460B" w14:textId="77777777" w:rsidR="008B4924"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Пациенты высокого ССР</w:t>
            </w:r>
          </w:p>
          <w:p w14:paraId="0A84DBA2" w14:textId="77777777" w:rsidR="00ED0ECB"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Низкий контроль АД</w:t>
            </w:r>
          </w:p>
          <w:p w14:paraId="25EA7BD8" w14:textId="77777777" w:rsidR="00ED0ECB" w:rsidRPr="003168DA" w:rsidRDefault="00ED0ECB" w:rsidP="00EF59E1">
            <w:pPr>
              <w:spacing w:after="0" w:line="240" w:lineRule="auto"/>
              <w:jc w:val="both"/>
              <w:rPr>
                <w:rFonts w:ascii="Times New Roman" w:hAnsi="Times New Roman" w:cs="Times New Roman"/>
                <w:sz w:val="28"/>
                <w:szCs w:val="28"/>
              </w:rPr>
            </w:pPr>
          </w:p>
        </w:tc>
        <w:tc>
          <w:tcPr>
            <w:tcW w:w="2835" w:type="dxa"/>
          </w:tcPr>
          <w:p w14:paraId="2F9DC478" w14:textId="77777777" w:rsidR="00ED0ECB"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Длительность процедуры (ЧКВ и РД), объем РКВ</w:t>
            </w:r>
          </w:p>
        </w:tc>
      </w:tr>
      <w:tr w:rsidR="003168DA" w:rsidRPr="003168DA" w14:paraId="4FDC224B" w14:textId="77777777" w:rsidTr="00EC71F5">
        <w:tc>
          <w:tcPr>
            <w:tcW w:w="3115" w:type="dxa"/>
          </w:tcPr>
          <w:p w14:paraId="1D9F25BF" w14:textId="77777777" w:rsidR="00ED0ECB"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Гипертония белого халата и маскированная АГ</w:t>
            </w:r>
          </w:p>
        </w:tc>
        <w:tc>
          <w:tcPr>
            <w:tcW w:w="3684" w:type="dxa"/>
          </w:tcPr>
          <w:p w14:paraId="7D77C9DA" w14:textId="77777777" w:rsidR="00ED0ECB"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Высокий ССР</w:t>
            </w:r>
          </w:p>
          <w:p w14:paraId="7787BC9C" w14:textId="77777777" w:rsidR="008B4924"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Большая популяция пациентов</w:t>
            </w:r>
          </w:p>
        </w:tc>
        <w:tc>
          <w:tcPr>
            <w:tcW w:w="2835" w:type="dxa"/>
          </w:tcPr>
          <w:p w14:paraId="2D5B95CC" w14:textId="77777777" w:rsidR="008B4924" w:rsidRPr="003168DA" w:rsidRDefault="008B4924"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Ограниченная доказательная база</w:t>
            </w:r>
          </w:p>
          <w:p w14:paraId="2D8E86F5" w14:textId="77777777" w:rsidR="00ED0ECB" w:rsidRPr="003168DA" w:rsidRDefault="00ED0ECB" w:rsidP="00EF59E1">
            <w:pPr>
              <w:spacing w:after="0" w:line="240" w:lineRule="auto"/>
              <w:jc w:val="both"/>
              <w:rPr>
                <w:rFonts w:ascii="Times New Roman" w:hAnsi="Times New Roman" w:cs="Times New Roman"/>
                <w:sz w:val="28"/>
                <w:szCs w:val="28"/>
                <w:lang w:val="en-US"/>
              </w:rPr>
            </w:pPr>
          </w:p>
        </w:tc>
      </w:tr>
      <w:tr w:rsidR="003168DA" w:rsidRPr="003168DA" w14:paraId="03C0703D" w14:textId="77777777" w:rsidTr="00EC71F5">
        <w:tc>
          <w:tcPr>
            <w:tcW w:w="3115" w:type="dxa"/>
          </w:tcPr>
          <w:p w14:paraId="4B1C876A"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ХСН при наличие АГ</w:t>
            </w:r>
          </w:p>
        </w:tc>
        <w:tc>
          <w:tcPr>
            <w:tcW w:w="3684" w:type="dxa"/>
          </w:tcPr>
          <w:p w14:paraId="2083C421"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Патогенетически обосновано</w:t>
            </w:r>
          </w:p>
          <w:p w14:paraId="7A07D890"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Большое количество пациентов</w:t>
            </w:r>
          </w:p>
          <w:p w14:paraId="1A0BFD75"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Есть пилотные исследования</w:t>
            </w:r>
          </w:p>
        </w:tc>
        <w:tc>
          <w:tcPr>
            <w:tcW w:w="2835" w:type="dxa"/>
          </w:tcPr>
          <w:p w14:paraId="59072FC5" w14:textId="77777777" w:rsidR="00ED0ECB" w:rsidRPr="003168DA" w:rsidRDefault="006E7A00"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Дискутабельно в плане отбора кандидатов</w:t>
            </w:r>
          </w:p>
        </w:tc>
      </w:tr>
      <w:tr w:rsidR="003168DA" w:rsidRPr="003168DA" w14:paraId="6741112A" w14:textId="77777777" w:rsidTr="00EC71F5">
        <w:tc>
          <w:tcPr>
            <w:tcW w:w="3115" w:type="dxa"/>
          </w:tcPr>
          <w:p w14:paraId="089E7535"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ФП, при наличие показаний для процедуры радиочастотной аблации</w:t>
            </w:r>
          </w:p>
        </w:tc>
        <w:tc>
          <w:tcPr>
            <w:tcW w:w="3684" w:type="dxa"/>
          </w:tcPr>
          <w:p w14:paraId="420329B3" w14:textId="77777777" w:rsidR="006E7A00" w:rsidRPr="003168DA" w:rsidRDefault="006E7A00"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Пациенты высокого ССР</w:t>
            </w:r>
          </w:p>
          <w:p w14:paraId="0E63A1C1" w14:textId="77777777" w:rsidR="006E7A00" w:rsidRPr="003168DA" w:rsidRDefault="006E7A00"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Низкий контроль АД</w:t>
            </w:r>
          </w:p>
          <w:p w14:paraId="1F4127E8"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Есть пилотные исследования</w:t>
            </w:r>
          </w:p>
        </w:tc>
        <w:tc>
          <w:tcPr>
            <w:tcW w:w="2835" w:type="dxa"/>
          </w:tcPr>
          <w:p w14:paraId="21A4AB00" w14:textId="77777777" w:rsidR="006E7A00" w:rsidRPr="003168DA" w:rsidRDefault="006E7A00"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Длительность процедуры (ЧКВ и РД)</w:t>
            </w:r>
          </w:p>
          <w:p w14:paraId="4540EFEC" w14:textId="77777777" w:rsidR="00ED0ECB" w:rsidRPr="003168DA" w:rsidRDefault="00ED0ECB"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Не доказано для данной категории пациентов</w:t>
            </w:r>
          </w:p>
        </w:tc>
      </w:tr>
      <w:tr w:rsidR="00EF59E1" w:rsidRPr="003168DA" w14:paraId="1795C7AC" w14:textId="77777777" w:rsidTr="00EC71F5">
        <w:trPr>
          <w:trHeight w:val="70"/>
        </w:trPr>
        <w:tc>
          <w:tcPr>
            <w:tcW w:w="9634" w:type="dxa"/>
            <w:gridSpan w:val="3"/>
          </w:tcPr>
          <w:p w14:paraId="463C6FB2" w14:textId="5C60D4EA" w:rsidR="00EF59E1" w:rsidRPr="003168DA" w:rsidRDefault="00EC71F5" w:rsidP="00EC71F5">
            <w:pPr>
              <w:spacing w:after="0" w:line="240" w:lineRule="auto"/>
              <w:ind w:firstLine="589"/>
              <w:jc w:val="both"/>
              <w:rPr>
                <w:rFonts w:ascii="Times New Roman" w:hAnsi="Times New Roman" w:cs="Times New Roman"/>
                <w:sz w:val="28"/>
                <w:szCs w:val="28"/>
              </w:rPr>
            </w:pPr>
            <w:r w:rsidRPr="003168DA">
              <w:rPr>
                <w:rFonts w:ascii="Times New Roman" w:hAnsi="Times New Roman" w:cs="Times New Roman"/>
                <w:sz w:val="28"/>
                <w:szCs w:val="28"/>
              </w:rPr>
              <w:t xml:space="preserve">Примечание - </w:t>
            </w:r>
            <w:r w:rsidR="00EF59E1" w:rsidRPr="003168DA">
              <w:rPr>
                <w:rFonts w:ascii="Times New Roman" w:hAnsi="Times New Roman" w:cs="Times New Roman"/>
                <w:sz w:val="28"/>
                <w:szCs w:val="28"/>
              </w:rPr>
              <w:t>ХИБС, хроническая ИБС; ЧКВ, чрескожное коронарное вмешательство; ФП, фибрилляция предсердий; ССР, сердечно-сосудистый риск</w:t>
            </w:r>
          </w:p>
        </w:tc>
      </w:tr>
    </w:tbl>
    <w:p w14:paraId="6819DA50" w14:textId="77777777" w:rsidR="00EF59E1" w:rsidRPr="003168DA" w:rsidRDefault="00EF59E1" w:rsidP="00146840">
      <w:pPr>
        <w:widowControl w:val="0"/>
        <w:autoSpaceDE w:val="0"/>
        <w:autoSpaceDN w:val="0"/>
        <w:adjustRightInd w:val="0"/>
        <w:spacing w:after="0" w:line="360" w:lineRule="auto"/>
        <w:jc w:val="both"/>
        <w:rPr>
          <w:rFonts w:ascii="Times New Roman" w:hAnsi="Times New Roman" w:cs="Times New Roman"/>
          <w:sz w:val="28"/>
          <w:szCs w:val="28"/>
        </w:rPr>
      </w:pPr>
    </w:p>
    <w:p w14:paraId="7E856FF2" w14:textId="166BD8BD" w:rsidR="00EC71F5" w:rsidRDefault="008C27B1" w:rsidP="00316312">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0537F2">
        <w:rPr>
          <w:rFonts w:ascii="Times New Roman" w:hAnsi="Times New Roman" w:cs="Times New Roman"/>
          <w:sz w:val="28"/>
          <w:szCs w:val="28"/>
        </w:rPr>
        <w:t xml:space="preserve">Однако в настоящее время отсутствуют доказанные факторы, позволяющие определить ответчиков на процедуру СДПА. Представленные в литературе предикторы трудно применимы в клинической практике, представляя только научный интерес </w:t>
      </w:r>
      <w:r w:rsidR="00ED0ECB" w:rsidRPr="000537F2">
        <w:rPr>
          <w:rFonts w:ascii="Times New Roman" w:hAnsi="Times New Roman" w:cs="Times New Roman"/>
          <w:sz w:val="28"/>
          <w:szCs w:val="28"/>
        </w:rPr>
        <w:fldChar w:fldCharType="begin" w:fldLock="1"/>
      </w:r>
      <w:r w:rsidR="00862490" w:rsidRPr="000537F2">
        <w:rPr>
          <w:rFonts w:ascii="Times New Roman" w:hAnsi="Times New Roman" w:cs="Times New Roman"/>
          <w:sz w:val="28"/>
          <w:szCs w:val="28"/>
        </w:rPr>
        <w:instrText>ADDIN CSL_CITATION {"citationItems":[{"id":"ITEM-1","itemData":{"DOI":"10.1093/eurheartj/ehaa121","ISSN":"15229645","PMID":"32211888","author":[{"dropping-particle":"","family":"Mahfoud","given":"Felix","non-dropping-particle":"","parse-names":false,"suffix":""},{"dropping-particle":"","family":"Azizi","given":"Michel","non-dropping-particle":"","parse-names":false,"suffix":""},{"dropping-particle":"","family":"Ewen","given":"Sebastian","non-dropping-particle":"","parse-names":false,"suffix":""},{"dropping-particle":"","family":"Pathak","given":"Atul","non-dropping-particle":"","parse-names":false,"suffix":""},{"dropping-particle":"","family":"Ukena","given":"Christian","non-dropping-particle":"","parse-names":false,"suffix":""},{"dropping-particle":"","family":"Blankestijn","given":"Peter J.","non-dropping-particle":"","parse-names":false,"suffix":""},{"dropping-particle":"","family":"Böhm","given":"Michael","non-dropping-particle":"","parse-names":false,"suffix":""},{"dropping-particle":"","family":"Burnier","given":"Michel","non-dropping-particle":"","parse-names":false,"suffix":""},{"dropping-particle":"","family":"Chatellier","given":"Gilles","non-dropping-particle":"","parse-names":false,"suffix":""},{"dropping-particle":"","family":"Durand Zaleski","given":"Isabelle","non-dropping-particle":"","parse-names":false,"suffix":""},{"dropping-particle":"","family":"Grassi","given":"Guido","non-dropping-particle":"","parse-names":false,"suffix":""},{"dropping-particle":"","family":"Joner","given":"Michael","non-dropping-particle":"","parse-names":false,"suffix":""},{"dropping-particle":"","family":"Kandzari","given":"David E.","non-dropping-particle":"","parse-names":false,"suffix":""},{"dropping-particle":"","family":"Kirtane","given":"Ajay","non-dropping-particle":"","parse-names":false,"suffix":""},{"dropping-particle":"","family":"Kjeldsen","given":"Sverre E.","non-dropping-particle":"","parse-names":false,"suffix":""},{"dropping-particle":"","family":"Lobo","given":"Melvin D.","non-dropping-particle":"","parse-names":false,"suffix":""},{"dropping-particle":"","family":"Lüscher","given":"Thomas F.","non-dropping-particle":"","parse-names":false,"suffix":""},{"dropping-particle":"","family":"McEvoy","given":"John William","non-dropping-particle":"","parse-names":false,"suffix":""},{"dropping-particle":"","family":"Parati","given":"Gianfranco","non-dropping-particle":"","parse-names":false,"suffix":""},{"dropping-particle":"","family":"Rossignol","given":"Patrick","non-dropping-particle":"","parse-names":false,"suffix":""},{"dropping-particle":"","family":"Ruilope","given":"Luis","non-dropping-particle":"","parse-names":false,"suffix":""},{"dropping-particle":"","family":"Schlaich","given":"Markus P.","non-dropping-particle":"","parse-names":false,"suffix":""},{"dropping-particle":"","family":"Shahzad","given":"Atif","non-dropping-particle":"","parse-names":false,"suffix":""},{"dropping-particle":"","family":"Sharif","given":"Faisal","non-dropping-particle":"","parse-names":false,"suffix":""},{"dropping-particle":"","family":"Sharp","given":"Andrew S.P.","non-dropping-particle":"","parse-names":false,"suffix":""},{"dropping-particle":"","family":"Sievert","given":"Horst","non-dropping-particle":"","parse-names":false,"suffix":""},{"dropping-particle":"","family":"Volpe","given":"Massimo","non-dropping-particle":"","parse-names":false,"suffix":""},{"dropping-particle":"","family":"Weber","given":"Michael A.","non-dropping-particle":"","parse-names":false,"suffix":""},{"dropping-particle":"","family":"Schmieder","given":"Roland E.","non-dropping-particle":"","parse-names":false,"suffix":""},{"dropping-particle":"","family":"Tsioufis","given":"Costas","non-dropping-particle":"","parse-names":false,"suffix":""},{"dropping-particle":"","family":"Wijns","given":"William","non-dropping-particle":"","parse-names":false,"suffix":""}],"container-title":"European Heart Journal","id":"ITEM-1","issue":"16","issued":{"date-parts":[["2020"]]},"page":"1588-1599","title":"Proceedings from the 3rd European Clinical Consensus Conference for clinical trials in device-based hypertension therapies","type":"article-journal","volume":"41"},"uris":["http://www.mendeley.com/documents/?uuid=5a4dead0-427d-40a9-9372-2fc59d942b7b"]}],"mendeley":{"formattedCitation":"[76]","plainTextFormattedCitation":"[76]","previouslyFormattedCitation":"[75]"},"properties":{"noteIndex":0},"schema":"https://github.com/citation-style-language/schema/raw/master/csl-citation.json"}</w:instrText>
      </w:r>
      <w:r w:rsidR="00ED0ECB" w:rsidRPr="000537F2">
        <w:rPr>
          <w:rFonts w:ascii="Times New Roman" w:hAnsi="Times New Roman" w:cs="Times New Roman"/>
          <w:sz w:val="28"/>
          <w:szCs w:val="28"/>
        </w:rPr>
        <w:fldChar w:fldCharType="separate"/>
      </w:r>
      <w:r w:rsidR="00862490" w:rsidRPr="000537F2">
        <w:rPr>
          <w:rFonts w:ascii="Times New Roman" w:hAnsi="Times New Roman" w:cs="Times New Roman"/>
          <w:noProof/>
          <w:sz w:val="28"/>
          <w:szCs w:val="28"/>
        </w:rPr>
        <w:t>[</w:t>
      </w:r>
      <w:r w:rsidR="000537F2">
        <w:rPr>
          <w:rFonts w:ascii="Times New Roman" w:hAnsi="Times New Roman" w:cs="Times New Roman"/>
          <w:noProof/>
          <w:sz w:val="28"/>
          <w:szCs w:val="28"/>
        </w:rPr>
        <w:t>95</w:t>
      </w:r>
      <w:r w:rsidR="00862490" w:rsidRPr="000537F2">
        <w:rPr>
          <w:rFonts w:ascii="Times New Roman" w:hAnsi="Times New Roman" w:cs="Times New Roman"/>
          <w:noProof/>
          <w:sz w:val="28"/>
          <w:szCs w:val="28"/>
        </w:rPr>
        <w:t>]</w:t>
      </w:r>
      <w:r w:rsidR="00ED0ECB" w:rsidRPr="000537F2">
        <w:rPr>
          <w:rFonts w:ascii="Times New Roman" w:hAnsi="Times New Roman" w:cs="Times New Roman"/>
          <w:sz w:val="28"/>
          <w:szCs w:val="28"/>
        </w:rPr>
        <w:fldChar w:fldCharType="end"/>
      </w:r>
      <w:r w:rsidR="00ED0ECB" w:rsidRPr="000537F2">
        <w:rPr>
          <w:rFonts w:ascii="Times New Roman" w:hAnsi="Times New Roman" w:cs="Times New Roman"/>
          <w:sz w:val="28"/>
          <w:szCs w:val="28"/>
        </w:rPr>
        <w:t xml:space="preserve">. </w:t>
      </w:r>
      <w:r w:rsidRPr="000537F2">
        <w:rPr>
          <w:rFonts w:ascii="Times New Roman" w:hAnsi="Times New Roman" w:cs="Times New Roman"/>
          <w:sz w:val="28"/>
          <w:szCs w:val="28"/>
        </w:rPr>
        <w:t>Только лишь ЧСС, харак</w:t>
      </w:r>
      <w:r w:rsidR="00146840" w:rsidRPr="000537F2">
        <w:rPr>
          <w:rFonts w:ascii="Times New Roman" w:hAnsi="Times New Roman" w:cs="Times New Roman"/>
          <w:sz w:val="28"/>
          <w:szCs w:val="28"/>
        </w:rPr>
        <w:t xml:space="preserve">теризующая активность СНС, выступает реально применимым факторов, определяющим наличие респондерства при проведении ренальной денервации </w:t>
      </w:r>
      <w:r w:rsidR="00ED0ECB" w:rsidRPr="000537F2">
        <w:rPr>
          <w:rFonts w:ascii="Times New Roman" w:hAnsi="Times New Roman" w:cs="Times New Roman"/>
          <w:sz w:val="28"/>
          <w:szCs w:val="28"/>
        </w:rPr>
        <w:fldChar w:fldCharType="begin" w:fldLock="1"/>
      </w:r>
      <w:r w:rsidR="00862490" w:rsidRPr="000537F2">
        <w:rPr>
          <w:rFonts w:ascii="Times New Roman" w:hAnsi="Times New Roman" w:cs="Times New Roman"/>
          <w:sz w:val="28"/>
          <w:szCs w:val="28"/>
        </w:rPr>
        <w:instrText>ADDIN CSL_CITATION {"citationItems":[{"id":"ITEM-1","itemData":{"DOI":"10.1016/S0140-6736(18)31126-7","ISSN":"1474547X","PMID":"29803587","author":[{"dropping-particle":"","family":"Kjeldsen","given":"Sverre E.","non-dropping-particle":"","parse-names":false,"suffix":""},{"dropping-particle":"","family":"Esler","given":"Murray D.","non-dropping-particle":"","parse-names":false,"suffix":""}],"container-title":"The Lancet","id":"ITEM-1","issue":"10137","issued":{"date-parts":[["2018"]]},"page":"2298-2300","publisher":"Elsevier Ltd","title":"Take a blood pressure pill or undergo renal denervation?","type":"article-journal","volume":"391"},"uris":["http://www.mendeley.com/documents/?uuid=4a34338d-6e3b-47fe-ae03-55d1c9f66c86"]}],"mendeley":{"formattedCitation":"[96]","plainTextFormattedCitation":"[96]","previouslyFormattedCitation":"[95]"},"properties":{"noteIndex":0},"schema":"https://github.com/citation-style-language/schema/raw/master/csl-citation.json"}</w:instrText>
      </w:r>
      <w:r w:rsidR="00ED0ECB" w:rsidRPr="000537F2">
        <w:rPr>
          <w:rFonts w:ascii="Times New Roman" w:hAnsi="Times New Roman" w:cs="Times New Roman"/>
          <w:sz w:val="28"/>
          <w:szCs w:val="28"/>
        </w:rPr>
        <w:fldChar w:fldCharType="separate"/>
      </w:r>
      <w:r w:rsidR="00862490" w:rsidRPr="000537F2">
        <w:rPr>
          <w:rFonts w:ascii="Times New Roman" w:hAnsi="Times New Roman" w:cs="Times New Roman"/>
          <w:noProof/>
          <w:sz w:val="28"/>
          <w:szCs w:val="28"/>
        </w:rPr>
        <w:t>[96]</w:t>
      </w:r>
      <w:r w:rsidR="00ED0ECB" w:rsidRPr="000537F2">
        <w:rPr>
          <w:rFonts w:ascii="Times New Roman" w:hAnsi="Times New Roman" w:cs="Times New Roman"/>
          <w:sz w:val="28"/>
          <w:szCs w:val="28"/>
        </w:rPr>
        <w:fldChar w:fldCharType="end"/>
      </w:r>
      <w:r w:rsidR="00ED0ECB" w:rsidRPr="000537F2">
        <w:rPr>
          <w:rFonts w:ascii="Times New Roman" w:hAnsi="Times New Roman" w:cs="Times New Roman"/>
          <w:sz w:val="28"/>
          <w:szCs w:val="28"/>
        </w:rPr>
        <w:t xml:space="preserve">. </w:t>
      </w:r>
      <w:r w:rsidR="00146840" w:rsidRPr="000537F2">
        <w:rPr>
          <w:rFonts w:ascii="Times New Roman" w:hAnsi="Times New Roman" w:cs="Times New Roman"/>
          <w:sz w:val="28"/>
          <w:szCs w:val="28"/>
        </w:rPr>
        <w:t xml:space="preserve">В представленном ранее РКИ </w:t>
      </w:r>
      <w:r w:rsidR="00ED0ECB" w:rsidRPr="000537F2">
        <w:rPr>
          <w:rFonts w:ascii="Times New Roman" w:hAnsi="Times New Roman" w:cs="Times New Roman"/>
          <w:sz w:val="28"/>
          <w:szCs w:val="28"/>
        </w:rPr>
        <w:t xml:space="preserve">SPYRAL HTN-OFF MED </w:t>
      </w:r>
      <w:r w:rsidR="00ED0ECB" w:rsidRPr="000537F2">
        <w:rPr>
          <w:rFonts w:ascii="Times New Roman" w:hAnsi="Times New Roman" w:cs="Times New Roman"/>
          <w:sz w:val="28"/>
          <w:szCs w:val="28"/>
        </w:rPr>
        <w:fldChar w:fldCharType="begin" w:fldLock="1"/>
      </w:r>
      <w:r w:rsidR="005E7A9B" w:rsidRPr="000537F2">
        <w:rPr>
          <w:rFonts w:ascii="Times New Roman" w:hAnsi="Times New Roman" w:cs="Times New Roman"/>
          <w:sz w:val="28"/>
          <w:szCs w:val="28"/>
        </w:rPr>
        <w:instrText>ADDIN CSL_CITATION {"citationItems":[{"id":"ITEM-1","itemData":{"DOI":"10.1016/S0140-6736(20)30554-7","ISSN":"1474547X","PMID":"32234534","abstract":"Background: Catheter-based renal denervation has significantly reduced blood pressure in previous studies. Following a positive pilot trial, the SPYRAL HTN-OFF MED (SPYRAL Pivotal) trial was designed to assess the efficacy of renal denervation in the absence of antihypertensive medications. Methods: In this international, prospective, single-blinded, sham-controlled trial, done at 44 study sites in Australia, Austria, Canada, Germany, Greece, Ireland, Japan, the UK, and the USA, hypertensive patients with office systolic blood pressure of 150 mm Hg to less than 180 mm Hg were randomly assigned 1:1 to either a renal denervation or sham procedure. The primary efficacy endpoint was baseline-adjusted change in 24-h systolic blood pressure and the secondary efficacy endpoint was baseline-adjusted change in office systolic blood pressure from baseline to 3 months after the procedure. We used a Bayesian design with an informative prior, so the primary analysis combines evidence from the pilot and Pivotal trials. The primary efficacy and safety analyses were done in the intention-to-treat population. This trial is registered at ClinicalTrials.gov, NCT02439749. Findings: From June 25, 2015, to Oct 15, 2019, 331 patients were randomly assigned to either renal denervation (n=166) or a sham procedure (n=165). The primary and secondary efficacy endpoints were met, with posterior probability of superiority more than 0·999 for both. The treatment difference between the two groups for 24-h systolic blood pressure was −3·9 mm Hg (Bayesian 95% credible interval −6·2 to −1·6) and for office systolic blood pressure the difference was −6·5 mm Hg (−9·6 to −3·5). No major device-related or procedural-related safety events occurred up to 3 months. Interpretation: SPYRAL Pivotal showed the superiority of catheter-based renal denervation compared with a sham procedure to safely lower blood pressure in the absence of antihypertensive medications. Funding: Medtronic.","author":[{"dropping-particle":"","family":"Böhm","given":"Michael","non-dropping-particle":"","parse-names":false,"suffix":""},{"dropping-particle":"","family":"Kario","given":"Kazuomi","non-dropping-particle":"","parse-names":false,"suffix":""},{"dropping-particle":"","family":"Kandzari","given":"David E.","non-dropping-particle":"","parse-names":false,"suffix":""},{"dropping-particle":"","family":"Mahfoud","given":"Felix","non-dropping-particle":"","parse-names":false,"suffix":""},{"dropping-particle":"","family":"Weber","given":"Michael A.","non-dropping-particle":"","parse-names":false,"suffix":""},{"dropping-particle":"","family":"Schmieder","given":"Roland E.","non-dropping-particle":"","parse-names":false,"suffix":""},{"dropping-particle":"","family":"Tsioufis","given":"Konstantinos","non-dropping-particle":"","parse-names":false,"suffix":""},{"dropping-particle":"","family":"Pocock","given":"Stuart","non-dropping-particle":"","parse-names":false,"suffix":""},{"dropping-particle":"","family":"Konstantinidis","given":"Dimitris","non-dropping-particle":"","parse-names":false,"suffix":""},{"dropping-particle":"","family":"Choi","given":"James W.","non-dropping-particle":"","parse-names":false,"suffix":""},{"dropping-particle":"","family":"East","given":"Cara","non-dropping-particle":"","parse-names":false,"suffix":""},{"dropping-particle":"","family":"Lee","given":"David P.","non-dropping-particle":"","parse-names":false,"suffix":""},{"dropping-particle":"","family":"Ma","given":"Adrian","non-dropping-particle":"","parse-names":false,"suffix":""},{"dropping-particle":"","family":"Ewen","given":"Sebastian","non-dropping-particle":"","parse-names":false,"suffix":""},{"dropping-particle":"","family":"Cohen","given":"Debbie L.","non-dropping-particle":"","parse-names":false,"suffix":""},{"dropping-particle":"","family":"Wilensky","given":"Robert","non-dropping-particle":"","parse-names":false,"suffix":""},{"dropping-particle":"","family":"Devireddy","given":"Chandan M.","non-dropping-particle":"","parse-names":false,"suffix":""},{"dropping-particle":"","family":"Lea","given":"Janice","non-dropping-particle":"","parse-names":false,"suffix":""},{"dropping-particle":"","family":"Schmid","given":"Axel","non-dropping-particle":"","parse-names":false,"suffix":""},{"dropping-particle":"","family":"Weil","given":"Joachim","non-dropping-particle":"","parse-names":false,"suffix":""},{"dropping-particle":"","family":"Agdirlioglu","given":"Tolga","non-dropping-particle":"","parse-names":false,"suffix":""},{"dropping-particle":"","family":"Reedus","given":"Denise","non-dropping-particle":"","parse-names":false,"suffix":""},{"dropping-particle":"","family":"Jefferson","given":"Brian K.","non-dropping-particle":"","parse-names":false,"suffix":""},{"dropping-particle":"","family":"Reyes","given":"David","non-dropping-particle":"","parse-names":false,"suffix":""},{"dropping-particle":"","family":"D'Souza","given":"Richard","non-dropping-particle":"","parse-names":false,"suffix":""},{"dropping-particle":"","family":"Sharp","given":"Andrew S.P.","non-dropping-particle":"","parse-names":false,"suffix":""},{"dropping-particle":"","family":"Sharif","given":"Faisal","non-dropping-particle":"","parse-names":false,"suffix":""},{"dropping-particle":"","family":"Fahy","given":"Martin","non-dropping-particle":"","parse-names":false,"suffix":""},{"dropping-particle":"","family":"DeBruin","given":"Vanessa","non-dropping-particle":"","parse-names":false,"suffix":""},{"dropping-particle":"","family":"Cohen","given":"Sidney A.","non-dropping-particle":"","parse-names":false,"suffix":""},{"dropping-particle":"","family":"Brar","given":"Sandeep","non-dropping-particle":"","parse-names":false,"suffix":""},{"dropping-particle":"","family":"Townsend","given":"Raymond R.","non-dropping-particle":"","parse-names":false,"suffix":""},{"dropping-particle":"","family":"Akarca","given":"Ertan","non-dropping-particle":"","parse-names":false,"suffix":""},{"dropping-particle":"","family":"Allaqaband","given":"Suhail","non-dropping-particle":"","parse-names":false,"suffix":""},{"dropping-particle":"","family":"Andrikou","given":"Eirini","non-dropping-particle":"","parse-names":false,"suffix":""},{"dropping-particle":"","family":"Aoki","given":"Jiro","non-dropping-particle":"","parse-names":false,"suffix":""},{"dropping-particle":"","family":"Arnold","given":"Ahran","non-dropping-particle":"","parse-names":false,"suffix":""},{"dropping-particle":"","family":"Aronow","given":"Herbert","non-dropping-particle":"","parse-names":false,"suffix":""},{"dropping-particle":"","family":"Asami","given":"Masahiko","non-dropping-particle":"","parse-names":false,"suffix":""},{"dropping-particle":"","family":"Bachinsky","given":"William","non-dropping-particle":"","parse-names":false,"suffix":""},{"dropping-particle":"","family":"Barton","given":"John","non-dropping-particle":"","parse-names":false,"suffix":""},{"dropping-particle":"","family":"Bass","given":"Kyle","non-dropping-particle":"","parse-names":false,"suffix":""},{"dropping-particle":"","family":"Batson","given":"Bryan","non-dropping-particle":"","parse-names":false,"suffix":""},{"dropping-particle":"","family":"Bell","given":"Chris","non-dropping-particle":"","parse-names":false,"suffix":""},{"dropping-particle":"","family":"Bertolet","given":"Barry","non-dropping-particle":"","parse-names":false,"suffix":""},{"dropping-particle":"","family":"Bewarder","given":"Yvonne","non-dropping-particle":"","parse-names":false,"suffix":""},{"dropping-particle":"","family":"Bihlmaier","given":"Karl","non-dropping-particle":"","parse-names":false,"suffix":""},{"dropping-particle":"","family":"Binner","given":"Christian","non-dropping-particle":"","parse-names":false,"suffix":""},{"dropping-particle":"","family":"Bloom","given":"Jason","non-dropping-particle":"","parse-names":false,"suffix":""},{"dropping-particle":"","family":"Blossom","given":"Benjamin","non-dropping-particle":"","parse-names":false,"suffix":""},{"dropping-particle":"","family":"Brar","given":"Somjot","non-dropping-particle":"","parse-names":false,"suffix":""},{"dropping-particle":"","family":"Brown","given":"Angela","non-dropping-particle":"","parse-names":false,"suffix":""},{"dropping-particle":"","family":"Burke","given":"Robert","non-dropping-particle":"","parse-names":false,"suffix":""},{"dropping-particle":"","family":"Burke","given":"Martin N.","non-dropping-particle":"","parse-names":false,"suffix":""},{"dropping-particle":"","family":"Butler","given":"Michael","non-dropping-particle":"","parse-names":false,"suffix":""},{"dropping-particle":"","family":"Calhoun","given":"William","non-dropping-particle":"","parse-names":false,"suffix":""},{"dropping-particle":"","family":"Campbell","given":"James","non-dropping-particle":"","parse-names":false,"suffix":""},{"dropping-particle":"","family":"Carroll","given":"Steve","non-dropping-particle":"","parse-names":false,"suffix":""},{"dropping-particle":"","family":"Chapman","given":"Neil","non-dropping-particle":"","parse-names":false,"suffix":""},{"dropping-particle":"","family":"Chasen","given":"Craig","non-dropping-particle":"","parse-names":false,"suffix":""},{"dropping-particle":"","family":"Cheng","given":"Shi Chi","non-dropping-particle":"","parse-names":false,"suffix":""},{"dropping-particle":"","family":"Chia","given":"Beth","non-dropping-particle":"","parse-names":false,"suffix":""},{"dropping-particle":"","family":"Choksi","given":"Nishit","non-dropping-particle":"","parse-names":false,"suffix":""},{"dropping-particle":"","family":"Cohen","given":"Jordana","non-dropping-particle":"","parse-names":false,"suffix":""},{"dropping-particle":"","family":"Connolly","given":"Niall","non-dropping-particle":"","parse-names":false,"suffix":""},{"dropping-particle":"","family":"Contreras","given":"Johanna","non-dropping-particle":"","parse-names":false,"suffix":""},{"dropping-particle":"","family":"Cusack","given":"Ronan","non-dropping-particle":"","parse-names":false,"suffix":""},{"dropping-particle":"","family":"Dangas","given":"George","non-dropping-particle":"","parse-names":false,"suffix":""},{"dropping-particle":"","family":"David","given":"Shukri","non-dropping-particle":"","parse-names":false,"suffix":""},{"dropping-particle":"","family":"Davies","given":"Justin","non-dropping-particle":"","parse-names":false,"suffix":""},{"dropping-particle":"","family":"Dederer","given":"Juliane","non-dropping-particle":"","parse-names":false,"suffix":""},{"dropping-particle":"","family":"Denker","given":"Matthew","non-dropping-particle":"","parse-names":false,"suffix":""},{"dropping-particle":"","family":"Desch","given":"Udo","non-dropping-particle":"","parse-names":false,"suffix":""},{"dropping-particle":"","family":"Didangelos","given":"Matthaios","non-dropping-particle":"","parse-names":false,"suffix":""},{"dropping-particle":"","family":"Dienemann","given":"Thomas","non-dropping-particle":"","parse-names":false,"suffix":""},{"dropping-particle":"","family":"Dimitriadis","given":"Kyriakos","non-dropping-particle":"","parse-names":false,"suffix":""},{"dropping-particle":"","family":"Dorval","given":"Jean François","non-dropping-particle":"","parse-names":false,"suffix":""},{"dropping-particle":"","family":"Estess","given":"John","non-dropping-particle":"","parse-names":false,"suffix":""},{"dropping-particle":"","family":"Fan","given":"Sarah","non-dropping-particle":"","parse-names":false,"suffix":""},{"dropping-particle":"","family":"Fengler","given":"Karl","non-dropping-particle":"","parse-names":false,"suffix":""},{"dropping-particle":"","family":"Ferguson","given":"Lee","non-dropping-particle":"","parse-names":false,"suffix":""},{"dropping-particle":"","family":"Fudim","given":"Marat","non-dropping-particle":"","parse-names":false,"suffix":""},{"dropping-particle":"","family":"Fuster","given":"Valentin","non-dropping-particle":"","parse-names":false,"suffix":""},{"dropping-particle":"","family":"Garcia","given":"Fidel","non-dropping-particle":"","parse-names":false,"suffix":""},{"dropping-particle":"","family":"Garcia","given":"Santiago","non-dropping-particle":"","parse-names":false,"suffix":""},{"dropping-particle":"","family":"Garton","given":"Alex","non-dropping-particle":"","parse-names":false,"suffix":""},{"dropping-particle":"","family":"Gessler","given":"Carl","non-dropping-particle":"","parse-names":false,"suffix":""},{"dropping-particle":"","family":"Ghali","given":"Magdi","non-dropping-particle":"","parse-names":false,"suffix":""},{"dropping-particle":"","family":"Gummadi","given":"Bharat","non-dropping-particle":"","parse-names":false,"suffix":""},{"dropping-particle":"","family":"Gupta","given":"Amit","non-dropping-particle":"","parse-names":false,"suffix":""},{"dropping-particle":"","family":"Gutierrez","given":"Antonio","non-dropping-particle":"","parse-names":false,"suffix":""},{"dropping-particle":"","family":"Hardesty","given":"Peggy","non-dropping-particle":"","parse-names":false,"suffix":""},{"dropping-particle":"","family":"Hartung","given":"Phillip","non-dropping-particle":"","parse-names":false,"suffix":""},{"dropping-particle":"","family":"Haught","given":"Walter H.","non-dropping-particle":"","parse-names":false,"suffix":""},{"dropping-particle":"","family":"Haun","given":"Yonghong","non-dropping-particle":"","parse-names":false,"suffix":""},{"dropping-particle":"","family":"Hays","given":"Sara","non-dropping-particle":"","parse-names":false,"suffix":""},{"dropping-particle":"","family":"Helmreich","given":"Wolfgang","non-dropping-particle":"","parse-names":false,"suffix":""},{"dropping-particle":"","family":"Hill","given":"Douglas","non-dropping-particle":"","parse-names":false,"suffix":""},{"dropping-particle":"","family":"Hopper","given":"Ingrid","non-dropping-particle":"","parse-names":false,"suffix":""},{"dropping-particle":"","family":"Horiuchi","given":"Yu","non-dropping-particle":"","parse-names":false,"suffix":""},{"dropping-particle":"","family":"Hoshide","given":"Satoshi","non-dropping-particle":"","parse-names":false,"suffix":""},{"dropping-particle":"","family":"Howard","given":"James","non-dropping-particle":"","parse-names":false,"suffix":""},{"dropping-particle":"","family":"Ikeda","given":"Wanda","non-dropping-particle":"","parse-names":false,"suffix":""},{"dropping-particle":"","family":"Jan","given":"Fued","non-dropping-particle":"","parse-names":false,"suffix":""},{"dropping-particle":"","family":"Jauhar","given":"Rajiv","non-dropping-particle":"","parse-names":false,"suffix":""},{"dropping-particle":"","family":"Jay","given":"Desmond","non-dropping-particle":"","parse-names":false,"suffix":""},{"dropping-particle":"","family":"Johnson","given":"James","non-dropping-particle":"","parse-names":false,"suffix":""},{"dropping-particle":"","family":"Johnston","given":"Thomas","non-dropping-particle":"","parse-names":false,"suffix":""},{"dropping-particle":"","family":"Jones","given":"Schuyler","non-dropping-particle":"","parse-names":false,"suffix":""},{"dropping-particle":"","family":"Jung","given":"Susanne","non-dropping-particle":"","parse-names":false,"suffix":""},{"dropping-particle":"","family":"Kalos","given":"Theodoros","non-dropping-particle":"","parse-names":false,"suffix":""},{"dropping-particle":"","family":"Kanitkar","given":"Mihar","non-dropping-particle":"","parse-names":false,"suffix":""},{"dropping-particle":"","family":"Kannenkeril","given":"Dennis","non-dropping-particle":"","parse-names":false,"suffix":""},{"dropping-particle":"","family":"Kasiakogias","given":"Alexandros","non-dropping-particle":"","parse-names":false,"suffix":""},{"dropping-particle":"","family":"Kazziha","given":"Samer","non-dropping-particle":"","parse-names":false,"suffix":""},{"dropping-particle":"","family":"Keene","given":"Daniel","non-dropping-particle":"","parse-names":false,"suffix":""},{"dropping-particle":"","family":"Khitha","given":"Jayant","non-dropping-particle":"","parse-names":false,"suffix":""},{"dropping-particle":"","family":"Kikushima","given":"Hosei","non-dropping-particle":"","parse-names":false,"suffix":""},{"dropping-particle":"","family":"Kobayashi","given":"Taisei","non-dropping-particle":"","parse-names":false,"suffix":""},{"dropping-particle":"","family":"Komiyama","given":"Kota","non-dropping-particle":"","parse-names":false,"suffix":""},{"dropping-particle":"","family":"Komori","given":"Takahiro","non-dropping-particle":"","parse-names":false,"suffix":""},{"dropping-particle":"","family":"Kotter","given":"John","non-dropping-particle":"","parse-names":false,"suffix":""},{"dropping-particle":"","family":"Kouparanis","given":"Antonios","non-dropping-particle":"","parse-names":false,"suffix":""},{"dropping-particle":"","family":"Krasnow","given":"Joshua","non-dropping-particle":"","parse-names":false,"suffix":""},{"dropping-particle":"","family":"Kulenthiran","given":"Saarraangan","non-dropping-particle":"","parse-names":false,"suffix":""},{"dropping-particle":"","family":"Kumar","given":"Sarwan","non-dropping-particle":"","parse-names":false,"suffix":""},{"dropping-particle":"","family":"L'Allier","given":"Philippe","non-dropping-particle":"","parse-names":false,"suffix":""},{"dropping-particle":"","family":"Laney","given":"Phillip","non-dropping-particle":"","parse-names":false,"suffix":""},{"dropping-particle":"","family":"Lauder","given":"Lucas","non-dropping-particle":"","parse-names":false,"suffix":""},{"dropping-particle":"","family":"Lavoie","given":"Marc A.","non-dropping-particle":"","parse-names":false,"suffix":""},{"dropping-particle":"","family":"Lerche","given":"Matthias","non-dropping-particle":"","parse-names":false,"suffix":""},{"dropping-particle":"","family":"Linesky","given":"Elena","non-dropping-particle":"","parse-names":false,"suffix":""},{"dropping-particle":"","family":"Little","given":"Nelson","non-dropping-particle":"","parse-names":false,"suffix":""},{"dropping-particle":"","family":"Lomboy","given":"Carl","non-dropping-particle":"","parse-names":false,"suffix":""},{"dropping-particle":"","family":"Lucic","given":"Jelena","non-dropping-particle":"","parse-names":false,"suffix":""},{"dropping-particle":"","family":"Lurz","given":"Philipp","non-dropping-particle":"","parse-names":false,"suffix":""},{"dropping-particle":"","family":"Lynch","given":"Shannon","non-dropping-particle":"","parse-names":false,"suffix":""},{"dropping-particle":"","family":"Mansukhani","given":"Prakash","non-dropping-particle":"","parse-names":false,"suffix":""},{"dropping-particle":"","family":"McDuffie","given":"Katie","non-dropping-particle":"","parse-names":false,"suffix":""},{"dropping-particle":"","family":"McGrath","given":"Brian","non-dropping-particle":"","parse-names":false,"suffix":""},{"dropping-particle":"","family":"McLaurin","given":"Brent","non-dropping-particle":"","parse-names":false,"suffix":""},{"dropping-particle":"","family":"Meade","given":"Ashley","non-dropping-particle":"","parse-names":false,"suffix":""},{"dropping-particle":"","family":"Meraj","given":"Perwaiz","non-dropping-particle":"","parse-names":false,"suffix":""},{"dropping-particle":"","family":"Millenaar","given":"Dominic","non-dropping-particle":"","parse-names":false,"suffix":""},{"dropping-particle":"","family":"Moore","given":"Naing","non-dropping-particle":"","parse-names":false,"suffix":""},{"dropping-particle":"","family":"Mori","given":"Fumiko","non-dropping-particle":"","parse-names":false,"suffix":""},{"dropping-particle":"","family":"Munch","given":"Phillip","non-dropping-particle":"","parse-names":false,"suffix":""},{"dropping-particle":"","family":"Murphy","given":"James","non-dropping-particle":"","parse-names":false,"suffix":""},{"dropping-particle":"","family":"Murray","given":"Jennifer","non-dropping-particle":"","parse-names":false,"suffix":""},{"dropping-particle":"","family":"Nanjundappa","given":"Aravinda","non-dropping-particle":"","parse-names":false,"suffix":""},{"dropping-particle":"","family":"Ninomiya","given":"Kai","non-dropping-particle":"","parse-names":false,"suffix":""},{"dropping-particle":"","family":"Oba","given":"Yusuke","non-dropping-particle":"","parse-names":false,"suffix":""},{"dropping-particle":"","family":"O'Connor","given":"Tim","non-dropping-particle":"","parse-names":false,"suffix":""},{"dropping-particle":"","family":"Ogata","given":"Yukiyo","non-dropping-particle":"","parse-names":false,"suffix":""},{"dropping-particle":"","family":"Ogoyama","given":"Yukako","non-dropping-particle":"","parse-names":false,"suffix":""},{"dropping-particle":"","family":"Onsrud","given":"Rachel","non-dropping-particle":"","parse-names":false,"suffix":""},{"dropping-particle":"","family":"Ott","given":"Christian","non-dropping-particle":"","parse-names":false,"suffix":""},{"dropping-particle":"","family":"Padaliya","given":"Bimal","non-dropping-particle":"","parse-names":false,"suffix":""},{"dropping-particle":"","family":"Pagidipati","given":"Neha","non-dropping-particle":"","parse-names":false,"suffix":""},{"dropping-particle":"","family":"Patel","given":"Manesh","non-dropping-particle":"","parse-names":false,"suffix":""},{"dropping-particle":"","family":"Patel","given":"Kiritkumar","non-dropping-particle":"","parse-names":false,"suffix":""},{"dropping-particle":"","family":"Petteinidou","given":"Emanouela","non-dropping-particle":"","parse-names":false,"suffix":""},{"dropping-particle":"","family":"Porr","given":"Wendy","non-dropping-particle":"","parse-names":false,"suffix":""},{"dropping-particle":"","family":"Rao","given":"Anjani","non-dropping-particle":"","parse-names":false,"suffix":""},{"dropping-particle":"","family":"Razi","given":"Rabia","non-dropping-particle":"","parse-names":false,"suffix":""},{"dropping-particle":"","family":"Regan","given":"Christopher","non-dropping-particle":"","parse-names":false,"suffix":""},{"dropping-particle":"","family":"Remetz","given":"Michael","non-dropping-particle":"","parse-names":false,"suffix":""},{"dropping-particle":"","family":"Rizik","given":"David","non-dropping-particle":"","parse-names":false,"suffix":""},{"dropping-particle":"","family":"Robison","given":"Monique","non-dropping-particle":"","parse-names":false,"suffix":""},{"dropping-particle":"","family":"Rommel","given":"Karl Philipp","non-dropping-particle":"","parse-names":false,"suffix":""},{"dropping-particle":"","family":"Rosseel","given":"Liesbeth","non-dropping-particle":"","parse-names":false,"suffix":""},{"dropping-particle":"","family":"Rothstein","given":"Marcos","non-dropping-particle":"","parse-names":false,"suffix":""},{"dropping-particle":"","family":"Rough","given":"Randolph","non-dropping-particle":"","parse-names":false,"suffix":""},{"dropping-particle":"","family":"Saavedra","given":"Jose","non-dropping-particle":"","parse-names":false,"suffix":""},{"dropping-particle":"","family":"Saba","given":"Souhell","non-dropping-particle":"","parse-names":false,"suffix":""},{"dropping-particle":"","family":"Schwartz","given":"Robert","non-dropping-particle":"","parse-names":false,"suffix":""},{"dropping-particle":"","family":"Selcer","given":"Shaun","non-dropping-particle":"","parse-names":false,"suffix":""},{"dropping-particle":"","family":"Sen","given":"Sayan","non-dropping-particle":"","parse-names":false,"suffix":""},{"dropping-particle":"","family":"Sennott","given":"Jacqueline","non-dropping-particle":"","parse-names":false,"suffix":""},{"dropping-particle":"","family":"Shadman","given":"Ramin","non-dropping-particle":"","parse-names":false,"suffix":""},{"dropping-particle":"","family":"Shah","given":"Samit","non-dropping-particle":"","parse-names":false,"suffix":""},{"dropping-particle":"","family":"Shemin","given":"Douglas","non-dropping-particle":"","parse-names":false,"suffix":""},{"dropping-particle":"","family":"Shimizu","given":"Hayato","non-dropping-particle":"","parse-names":false,"suffix":""},{"dropping-particle":"","family":"Shimpo","given":"Masahisa","non-dropping-particle":"","parse-names":false,"suffix":""},{"dropping-particle":"","family":"Shishehbor","given":"Mehdi","non-dropping-particle":"","parse-names":false,"suffix":""},{"dropping-particle":"","family":"Shun-Shin","given":"Matthew","non-dropping-particle":"","parse-names":false,"suffix":""},{"dropping-particle":"","family":"Sierra","given":"Francisco","non-dropping-particle":"","parse-names":false,"suffix":""},{"dropping-particle":"","family":"Singh","given":"Jasvindar","non-dropping-particle":"","parse-names":false,"suffix":""},{"dropping-particle":"","family":"Singh","given":"Avneet","non-dropping-particle":"","parse-names":false,"suffix":""},{"dropping-particle":"","family":"Sirajeldin","given":"Yassir","non-dropping-particle":"","parse-names":false,"suffix":""},{"dropping-particle":"","family":"Skeik","given":"Nedaa","non-dropping-particle":"","parse-names":false,"suffix":""},{"dropping-particle":"","family":"Soliman","given":"George","non-dropping-particle":"","parse-names":false,"suffix":""},{"dropping-particle":"","family":"Statton","given":"Sarah","non-dropping-particle":"","parse-names":false,"suffix":""},{"dropping-particle":"","family":"Stehli","given":"Julia","non-dropping-particle":"","parse-names":false,"suffix":""},{"dropping-particle":"","family":"Steigerwalt","given":"Susan","non-dropping-particle":"","parse-names":false,"suffix":""},{"dropping-particle":"","family":"Striepe","given":"Kristina","non-dropping-particle":"","parse-names":false,"suffix":""},{"dropping-particle":"","family":"Stuck","given":"Jason","non-dropping-particle":"","parse-names":false,"suffix":""},{"dropping-particle":"","family":"Suppan","given":"Markus","non-dropping-particle":"","parse-names":false,"suffix":""},{"dropping-particle":"","family":"Svetkey","given":"Laura","non-dropping-particle":"","parse-names":false,"suffix":""},{"dropping-particle":"","family":"Takker","given":"Ganpat","non-dropping-particle":"","parse-names":false,"suffix":""},{"dropping-particle":"","family":"Tanabe","given":"Kengo","non-dropping-particle":"","parse-names":false,"suffix":""},{"dropping-particle":"","family":"Tanaka","given":"Tetsu","non-dropping-particle":"","parse-names":false,"suffix":""},{"dropping-particle":"","family":"Tomii","given":"Daijiro","non-dropping-particle":"","parse-names":false,"suffix":""},{"dropping-particle":"","family":"Torre","given":"Sabino","non-dropping-particle":"","parse-names":false,"suffix":""},{"dropping-particle":"","family":"Traverse","given":"Jay","non-dropping-particle":"","parse-names":false,"suffix":""},{"dropping-particle":"","family":"Tyson","given":"Crystal","non-dropping-particle":"","parse-names":false,"suffix":""},{"dropping-particle":"","family":"Vasquez","given":"Alejandro","non-dropping-particle":"","parse-names":false,"suffix":""},{"dropping-particle":"","family":"Velasquez","given":"Enrique","non-dropping-particle":"","parse-names":false,"suffix":""},{"dropping-particle":"","family":"Vemulapalli","given":"Sreekanth","non-dropping-particle":"","parse-names":false,"suffix":""},{"dropping-particle":"","family":"Waki","given":"Hirotaka","non-dropping-particle":"","parse-names":false,"suffix":""},{"dropping-particle":"","family":"Walton","given":"Tony","non-dropping-particle":"","parse-names":false,"suffix":""},{"dropping-particle":"","family":"Wang","given":"Yale","non-dropping-particle":"","parse-names":false,"suffix":""},{"dropping-particle":"","family":"Weber","given":"Thomas","non-dropping-particle":"","parse-names":false,"suffix":""},{"dropping-particle":"","family":"Wells","given":"Bryan","non-dropping-particle":"","parse-names":false,"suffix":""},{"dropping-particle":"","family":"Wilkins","given":"Robert","non-dropping-particle":"","parse-names":false,"suffix":""},{"dropping-particle":"","family":"Wright","given":"Thomas","non-dropping-particle":"","parse-names":false,"suffix":""},{"dropping-particle":"","family":"Yahagi","given":"Kazuyuki","non-dropping-particle":"","parse-names":false,"suffix":""},{"dropping-particle":"","family":"Yeung","given":"Alan","non-dropping-particle":"","parse-names":false,"suffix":""},{"dropping-particle":"","family":"Zadegan","given":"Ray","non-dropping-particle":"","parse-names":false,"suffix":""},{"dropping-particle":"","family":"Zeller","given":"Thomas","non-dropping-particle":"","parse-names":false,"suffix":""},{"dropping-particle":"","family":"Ziada","given":"Khaled","non-dropping-particle":"","parse-names":false,"suffix":""},{"dropping-particle":"","family":"Ziakas","given":"Antonios","non-dropping-particle":"","parse-names":false,"suffix":""},{"dropping-particle":"","family":"Zidar","given":"David","non-dropping-particle":"","parse-names":false,"suffix":""}],"container-title":"The Lancet","id":"ITEM-1","issue":"10234","issued":{"date-parts":[["2020"]]},"page":"1444-1451","title":"Efficacy of catheter-based renal denervation in the absence of antihypertensive medications (SPYRAL HTN-OFF MED Pivotal): a multicentre, randomised, sham-controlled trial","type":"article-journal","volume":"395"},"uris":["http://www.mendeley.com/documents/?uuid=121dcdfa-2a3e-4940-b78b-c18d2dd8291a"]}],"mendeley":{"formattedCitation":"[14]","plainTextFormattedCitation":"[14]","previouslyFormattedCitation":"[14]"},"properties":{"noteIndex":0},"schema":"https://github.com/citation-style-language/schema/raw/master/csl-citation.json"}</w:instrText>
      </w:r>
      <w:r w:rsidR="00ED0ECB" w:rsidRPr="000537F2">
        <w:rPr>
          <w:rFonts w:ascii="Times New Roman" w:hAnsi="Times New Roman" w:cs="Times New Roman"/>
          <w:sz w:val="28"/>
          <w:szCs w:val="28"/>
        </w:rPr>
        <w:fldChar w:fldCharType="separate"/>
      </w:r>
      <w:r w:rsidR="009D2889" w:rsidRPr="000537F2">
        <w:rPr>
          <w:rFonts w:ascii="Times New Roman" w:hAnsi="Times New Roman" w:cs="Times New Roman"/>
          <w:noProof/>
          <w:sz w:val="28"/>
          <w:szCs w:val="28"/>
        </w:rPr>
        <w:t>[14]</w:t>
      </w:r>
      <w:r w:rsidR="00ED0ECB" w:rsidRPr="000537F2">
        <w:rPr>
          <w:rFonts w:ascii="Times New Roman" w:hAnsi="Times New Roman" w:cs="Times New Roman"/>
          <w:sz w:val="28"/>
          <w:szCs w:val="28"/>
        </w:rPr>
        <w:fldChar w:fldCharType="end"/>
      </w:r>
      <w:r w:rsidR="00ED0ECB" w:rsidRPr="000537F2">
        <w:rPr>
          <w:rFonts w:ascii="Times New Roman" w:hAnsi="Times New Roman" w:cs="Times New Roman"/>
          <w:sz w:val="28"/>
          <w:szCs w:val="28"/>
        </w:rPr>
        <w:t xml:space="preserve">, </w:t>
      </w:r>
      <w:r w:rsidR="00146840" w:rsidRPr="000537F2">
        <w:rPr>
          <w:rFonts w:ascii="Times New Roman" w:hAnsi="Times New Roman" w:cs="Times New Roman"/>
          <w:sz w:val="28"/>
          <w:szCs w:val="28"/>
        </w:rPr>
        <w:t xml:space="preserve">увеличение </w:t>
      </w:r>
      <w:r w:rsidR="00ED0ECB" w:rsidRPr="000537F2">
        <w:rPr>
          <w:rFonts w:ascii="Times New Roman" w:hAnsi="Times New Roman" w:cs="Times New Roman"/>
          <w:sz w:val="28"/>
          <w:szCs w:val="28"/>
        </w:rPr>
        <w:t>ЧСС</w:t>
      </w:r>
      <w:r w:rsidR="00146840" w:rsidRPr="000537F2">
        <w:rPr>
          <w:rFonts w:ascii="Times New Roman" w:hAnsi="Times New Roman" w:cs="Times New Roman"/>
          <w:sz w:val="28"/>
          <w:szCs w:val="28"/>
        </w:rPr>
        <w:t xml:space="preserve"> (Ме 73,5 в мин) демонстрирует доказанную роль в предполагаемом клиническом эффекте процедуры</w:t>
      </w:r>
      <w:r w:rsidR="00ED0ECB" w:rsidRPr="000537F2">
        <w:rPr>
          <w:rFonts w:ascii="Times New Roman" w:hAnsi="Times New Roman" w:cs="Times New Roman"/>
          <w:sz w:val="28"/>
          <w:szCs w:val="28"/>
        </w:rPr>
        <w:t xml:space="preserve"> </w:t>
      </w:r>
      <w:r w:rsidR="00ED0ECB" w:rsidRPr="000537F2">
        <w:rPr>
          <w:rFonts w:ascii="Times New Roman" w:hAnsi="Times New Roman" w:cs="Times New Roman"/>
          <w:sz w:val="28"/>
          <w:szCs w:val="28"/>
        </w:rPr>
        <w:fldChar w:fldCharType="begin" w:fldLock="1"/>
      </w:r>
      <w:r w:rsidR="00862490" w:rsidRPr="000537F2">
        <w:rPr>
          <w:rFonts w:ascii="Times New Roman" w:hAnsi="Times New Roman" w:cs="Times New Roman"/>
          <w:sz w:val="28"/>
          <w:szCs w:val="28"/>
        </w:rPr>
        <w:instrText>ADDIN CSL_CITATION {"citationItems":[{"id":"ITEM-1","itemData":{"DOI":"10.1093/eurheartj/ehy871","ISSN":"15229645","PMID":"30608521","abstract":"Aims The randomized sham-controlled SPYRAL HTN-OFF MED trial demonstrated that renal denervation (RDN) using a multi-electrode catheter lowers ambulatory blood pressure (BP) in non-medicated hypertensive patients. The current report describes the effects of RDN on heart rate (HR) in this population. Methods and results Patients were enrolled with an office systolic BP (SBP) of &gt;_150 mmHg and &lt;180 mmHg, office diastolic BP (DBP) of &gt;_90 mmHg, and a mean ambulatory SBP of &gt;_140 mmHg and &lt;170 mmHg. Patients were drug naïve or removed from their anti-hypertensive medications. Eighty patients were randomized 1:1 to RDN or sham procedure. This post hoc analysis examines the effect at 3 months of RDN on HR and of high baseline 24-h HR on BP and HR changes. There was a significant reduction in 24-h HR at 3 months for the RDN group (-2.5 b.p.m.) compared with sham (-0.2 b.p.m.), P = 0.003 (analysis of covariance). Mean baseline-adjusted treatment differences were significantly different between groups at 3 months for average morning HR (-4.4 b.p.m., P = 0.046) and minimum morning HR (-3.0 b.p.m., P = 0.026). RDN patients with baseline 24-h HR above the median (73.5 b.p.m.) had significant reductions in average ambulatory SBP (-10.7 mmHg difference, P = 0.001) and DBP (-7.5 mmHg, P &lt; 0.001), whereas BP changes in RDN patients with below-median HRs were not significant. Conclusion Average and minimum morning HR were significantly reduced at 3 months for RDN compared with sham patients. A baseline 24-h HR above the median predicted greater BP reductions and may allow physicians to select patients likely to respond to the procedure.","author":[{"dropping-particle":"","family":"Böhm","given":"Michael","non-dropping-particle":"","parse-names":false,"suffix":""},{"dropping-particle":"","family":"Mahfoud","given":"Felix","non-dropping-particle":"","parse-names":false,"suffix":""},{"dropping-particle":"","family":"Townsend","given":"Raymond R.","non-dropping-particle":"","parse-names":false,"suffix":""},{"dropping-particle":"","family":"Kandzari","given":"David E.","non-dropping-particle":"","parse-names":false,"suffix":""},{"dropping-particle":"","family":"Pocock","given":"Stuart","non-dropping-particle":"","parse-names":false,"suffix":""},{"dropping-particle":"","family":"Ukena","given":"Christian","non-dropping-particle":"","parse-names":false,"suffix":""},{"dropping-particle":"","family":"Weber","given":"Michael A.","non-dropping-particle":"","parse-names":false,"suffix":""},{"dropping-particle":"","family":"Hoshide","given":"Satoshi","non-dropping-particle":"","parse-names":false,"suffix":""},{"dropping-particle":"","family":"Patel","given":"Manesh","non-dropping-particle":"","parse-names":false,"suffix":""},{"dropping-particle":"","family":"Tyson","given":"Crystal C.","non-dropping-particle":"","parse-names":false,"suffix":""},{"dropping-particle":"","family":"Weil","given":"Joachim","non-dropping-particle":"","parse-names":false,"suffix":""},{"dropping-particle":"","family":"Agdirlioglu","given":"Tolga","non-dropping-particle":"","parse-names":false,"suffix":""},{"dropping-particle":"","family":"Fahy","given":"Martin","non-dropping-particle":"","parse-names":false,"suffix":""},{"dropping-particle":"","family":"Kario","given":"Kazuomo","non-dropping-particle":"","parse-names":false,"suffix":""}],"container-title":"European Heart Journal","id":"ITEM-1","issue":"9","issued":{"date-parts":[["2019"]]},"page":"743-751","title":"Ambulatory heart rate reduction after catheter-based renal denervation in hypertensive patients not receiving anti-hypertensive medications: Data from SPYRAL HTN-OFF MED, a randomized, sham-controlled, proof-of-concept trial","type":"article-journal","volume":"40"},"uris":["http://www.mendeley.com/documents/?uuid=cf02f7ed-a671-4eb3-b56b-692d984921f1"]}],"mendeley":{"formattedCitation":"[97]","plainTextFormattedCitation":"[97]","previouslyFormattedCitation":"[96]"},"properties":{"noteIndex":0},"schema":"https://github.com/citation-style-language/schema/raw/master/csl-citation.json"}</w:instrText>
      </w:r>
      <w:r w:rsidR="00ED0ECB" w:rsidRPr="000537F2">
        <w:rPr>
          <w:rFonts w:ascii="Times New Roman" w:hAnsi="Times New Roman" w:cs="Times New Roman"/>
          <w:sz w:val="28"/>
          <w:szCs w:val="28"/>
        </w:rPr>
        <w:fldChar w:fldCharType="separate"/>
      </w:r>
      <w:r w:rsidR="00862490" w:rsidRPr="000537F2">
        <w:rPr>
          <w:rFonts w:ascii="Times New Roman" w:hAnsi="Times New Roman" w:cs="Times New Roman"/>
          <w:noProof/>
          <w:sz w:val="28"/>
          <w:szCs w:val="28"/>
        </w:rPr>
        <w:t>[97]</w:t>
      </w:r>
      <w:r w:rsidR="00ED0ECB" w:rsidRPr="000537F2">
        <w:rPr>
          <w:rFonts w:ascii="Times New Roman" w:hAnsi="Times New Roman" w:cs="Times New Roman"/>
          <w:sz w:val="28"/>
          <w:szCs w:val="28"/>
        </w:rPr>
        <w:fldChar w:fldCharType="end"/>
      </w:r>
      <w:r w:rsidR="00316312">
        <w:rPr>
          <w:rFonts w:ascii="Times New Roman" w:hAnsi="Times New Roman" w:cs="Times New Roman"/>
          <w:sz w:val="28"/>
          <w:szCs w:val="28"/>
        </w:rPr>
        <w:t xml:space="preserve">. </w:t>
      </w:r>
    </w:p>
    <w:p w14:paraId="4266943D" w14:textId="77777777" w:rsidR="001F2E82" w:rsidRPr="00316312" w:rsidRDefault="001F2E82" w:rsidP="00316312">
      <w:pPr>
        <w:widowControl w:val="0"/>
        <w:autoSpaceDE w:val="0"/>
        <w:autoSpaceDN w:val="0"/>
        <w:adjustRightInd w:val="0"/>
        <w:spacing w:after="0" w:line="240" w:lineRule="auto"/>
        <w:ind w:firstLine="567"/>
        <w:jc w:val="both"/>
        <w:rPr>
          <w:rFonts w:ascii="Times New Roman" w:hAnsi="Times New Roman" w:cs="Times New Roman"/>
          <w:sz w:val="28"/>
          <w:szCs w:val="28"/>
        </w:rPr>
      </w:pPr>
    </w:p>
    <w:p w14:paraId="0B458E32" w14:textId="60AD96F7" w:rsidR="008B4924" w:rsidRPr="000537F2" w:rsidRDefault="006F05E3" w:rsidP="00EC71F5">
      <w:pPr>
        <w:shd w:val="clear" w:color="auto" w:fill="FFFFFF"/>
        <w:tabs>
          <w:tab w:val="left" w:pos="465"/>
        </w:tabs>
        <w:spacing w:after="0" w:line="240" w:lineRule="auto"/>
        <w:ind w:firstLine="567"/>
        <w:jc w:val="both"/>
        <w:rPr>
          <w:rFonts w:ascii="Times New Roman" w:eastAsia="Times New Roman" w:hAnsi="Times New Roman" w:cs="Times New Roman"/>
          <w:bCs/>
          <w:sz w:val="28"/>
          <w:szCs w:val="28"/>
        </w:rPr>
      </w:pPr>
      <w:r w:rsidRPr="000537F2">
        <w:rPr>
          <w:rFonts w:ascii="Times New Roman" w:eastAsia="Times New Roman" w:hAnsi="Times New Roman" w:cs="Times New Roman"/>
          <w:bCs/>
          <w:sz w:val="28"/>
          <w:szCs w:val="28"/>
        </w:rPr>
        <w:t>1.4.3</w:t>
      </w:r>
      <w:r w:rsidR="008B4924" w:rsidRPr="000537F2">
        <w:rPr>
          <w:rFonts w:ascii="Times New Roman" w:eastAsia="Times New Roman" w:hAnsi="Times New Roman" w:cs="Times New Roman"/>
          <w:bCs/>
          <w:sz w:val="28"/>
          <w:szCs w:val="28"/>
        </w:rPr>
        <w:tab/>
        <w:t>Дополнительные эффекты симпатической денервации почечных артерий</w:t>
      </w:r>
    </w:p>
    <w:p w14:paraId="066CD9B4" w14:textId="77777777" w:rsidR="00EE65E8" w:rsidRPr="000537F2" w:rsidRDefault="00405AF5" w:rsidP="00EC71F5">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0537F2">
        <w:rPr>
          <w:rFonts w:ascii="Times New Roman" w:eastAsia="Times New Roman" w:hAnsi="Times New Roman" w:cs="Times New Roman"/>
          <w:sz w:val="28"/>
          <w:szCs w:val="28"/>
        </w:rPr>
        <w:t xml:space="preserve">Учитывая подавление СНС локально на уровне почечных артерий, проводимое с помощью РЧА или УЗ, представлялось обоснованным выявление дополнительных эффектов СДПА. Первым направлением поиска плейотропных эффектов РД являлось изучение </w:t>
      </w:r>
      <w:r w:rsidR="00576D7B" w:rsidRPr="000537F2">
        <w:rPr>
          <w:rFonts w:ascii="Times New Roman" w:eastAsia="Times New Roman" w:hAnsi="Times New Roman" w:cs="Times New Roman"/>
          <w:sz w:val="28"/>
          <w:szCs w:val="28"/>
        </w:rPr>
        <w:t xml:space="preserve">кардиопротективной активности. </w:t>
      </w:r>
      <w:r w:rsidR="004932D0" w:rsidRPr="000537F2">
        <w:rPr>
          <w:rFonts w:ascii="Times New Roman" w:eastAsia="Times New Roman" w:hAnsi="Times New Roman" w:cs="Times New Roman"/>
          <w:sz w:val="28"/>
          <w:szCs w:val="28"/>
        </w:rPr>
        <w:t xml:space="preserve">В одной из работ Felix Mahfoud и др. (2014) на когорте 72 пациентов среди которых 55 пациентам выполнялась РД показано снижение индекса массы миокарда ЛЖ (ИММЛЖ) на 7,1% (46,3 ± 13,6 г/м (1,7) против 43,0 ± 12,6 г/м (1,7), P &lt; 0,001) по данным МРТ сердца с ростом фракции выброса ЛЖ (ФВ ЛЖ) (с 55.7±11.1 до </w:t>
      </w:r>
      <w:r w:rsidR="004932D0" w:rsidRPr="000537F2">
        <w:rPr>
          <w:rFonts w:ascii="Times New Roman" w:eastAsia="Times New Roman" w:hAnsi="Times New Roman" w:cs="Times New Roman"/>
          <w:sz w:val="28"/>
          <w:szCs w:val="28"/>
        </w:rPr>
        <w:lastRenderedPageBreak/>
        <w:t xml:space="preserve">57.6±9.3%, р=0,048) </w:t>
      </w:r>
      <w:r w:rsidR="004932D0" w:rsidRPr="000537F2">
        <w:rPr>
          <w:rFonts w:ascii="Times New Roman" w:eastAsia="Times New Roman" w:hAnsi="Times New Roman" w:cs="Times New Roman"/>
          <w:sz w:val="28"/>
          <w:szCs w:val="28"/>
        </w:rPr>
        <w:fldChar w:fldCharType="begin" w:fldLock="1"/>
      </w:r>
      <w:r w:rsidR="00862490" w:rsidRPr="000537F2">
        <w:rPr>
          <w:rFonts w:ascii="Times New Roman" w:eastAsia="Times New Roman" w:hAnsi="Times New Roman" w:cs="Times New Roman"/>
          <w:sz w:val="28"/>
          <w:szCs w:val="28"/>
        </w:rPr>
        <w:instrText>ADDIN CSL_CITATION {"citationItems":[{"id":"ITEM-1","itemData":{"DOI":"10.1093/eurheartj/ehu093","ISSN":"15229645","PMID":"24603307","abstract":"Aims: Sympathetic stimulation induces left ventricular hypertrophy and is associated with increased cardiovascular risk. Catheter-based renal denervation (RDN) has been shown to reduce sympathetic outflow and blood pressure (BP). The present multi-centre study aimed to investigate the effect of RDN on anatomic and functional myocardial parameters, assessed by cardiac magnetic resonance (CMR), in patients with resistant hypertension. Methods and results: Cardiac magnetic resonance was performed in 72 patients (mean age 66 ± 10 years) with resistant hypertension (55 patients underwent RDN, 17 served as controls) at baseline and after 6 months. Clinical data and CMR results were analysed blindly. Renal denervation significantly reduced systolic and diastolic BP by 22/8 mm Hg and left ventricular mass index (LVMI) by 7.1% (46.3 ± 13.6 g/m1.7 vs. 43.0 ± 12.6 g/m1.7, P &lt; 0.001) without changes in the control group (41.9 ± 10.8 g/m1.7 vs. 42.0 ± 9.7 g/m1.7, P = 0.653). Ejection fraction (LVEF) in patients with impaired LVEF at baseline (&lt;50%) significantly increased after RDN (43% vs. 50%, P &lt; 0.001). Left ventricular circumferential strain as a surrogate of diastolic function in the subgroup of patients with reduced strain at baseline increased by 21% only in the RDN group (-14.8 vs. -17.9; P = 0.001) and not in control patients (-15.5 vs. -16.4, P = 0.508). Conclusions: Catheter-based RDN significantly reduced BP and LVMI and improved EF and circumferential strain in patients with resistant hypertension, occurring partly BP independently.","author":[{"dropping-particle":"","family":"Mahfoud","given":"Felix","non-dropping-particle":"","parse-names":false,"suffix":""},{"dropping-particle":"","family":"Urban","given":"Daniel","non-dropping-particle":"","parse-names":false,"suffix":""},{"dropping-particle":"","family":"Teller","given":"Desiree","non-dropping-particle":"","parse-names":false,"suffix":""},{"dropping-particle":"","family":"Linz","given":"Dominik","non-dropping-particle":"","parse-names":false,"suffix":""},{"dropping-particle":"","family":"Stawowy","given":"Philipp","non-dropping-particle":"","parse-names":false,"suffix":""},{"dropping-particle":"","family":"Hassel","given":"Jan Hendrik","non-dropping-particle":"","parse-names":false,"suffix":""},{"dropping-particle":"","family":"Fries","given":"Peter","non-dropping-particle":"","parse-names":false,"suffix":""},{"dropping-particle":"","family":"Dreysse","given":"Stephan","non-dropping-particle":"","parse-names":false,"suffix":""},{"dropping-particle":"","family":"Wellnhofer","given":"Ernst","non-dropping-particle":"","parse-names":false,"suffix":""},{"dropping-particle":"","family":"Schneider","given":"Günther","non-dropping-particle":"","parse-names":false,"suffix":""},{"dropping-particle":"","family":"Buecker","given":"Arno","non-dropping-particle":"","parse-names":false,"suffix":""},{"dropping-particle":"","family":"Schneeweis","given":"Christopher","non-dropping-particle":"","parse-names":false,"suffix":""},{"dropping-particle":"","family":"Doltra","given":"Adelina","non-dropping-particle":"","parse-names":false,"suffix":""},{"dropping-particle":"","family":"Schlaich","given":"Markus P.","non-dropping-particle":"","parse-names":false,"suffix":""},{"dropping-particle":"","family":"Esler","given":"Murray D.","non-dropping-particle":"","parse-names":false,"suffix":""},{"dropping-particle":"","family":"Fleck","given":"Eckart","non-dropping-particle":"","parse-names":false,"suffix":""},{"dropping-particle":"","family":"Böhm","given":"Michael","non-dropping-particle":"","parse-names":false,"suffix":""},{"dropping-particle":"","family":"Kelle","given":"Sebastian","non-dropping-particle":"","parse-names":false,"suffix":""}],"container-title":"European Heart Journal","id":"ITEM-1","issue":"33","issued":{"date-parts":[["2014"]]},"page":"2224-2231","title":"Effect of renal denervation on left ventricular mass and function in patients with resistant hypertension: Data from a multi-centre cardiovascular magnetic resonance imaging trial","type":"article-journal","volume":"35"},"uris":["http://www.mendeley.com/documents/?uuid=44ad318a-4ca3-4521-bfb8-18cffa35f1ab"]}],"mendeley":{"formattedCitation":"[98]","plainTextFormattedCitation":"[98]","previouslyFormattedCitation":"[97]"},"properties":{"noteIndex":0},"schema":"https://github.com/citation-style-language/schema/raw/master/csl-citation.json"}</w:instrText>
      </w:r>
      <w:r w:rsidR="004932D0" w:rsidRPr="000537F2">
        <w:rPr>
          <w:rFonts w:ascii="Times New Roman" w:eastAsia="Times New Roman" w:hAnsi="Times New Roman" w:cs="Times New Roman"/>
          <w:sz w:val="28"/>
          <w:szCs w:val="28"/>
        </w:rPr>
        <w:fldChar w:fldCharType="separate"/>
      </w:r>
      <w:r w:rsidR="00862490" w:rsidRPr="000537F2">
        <w:rPr>
          <w:rFonts w:ascii="Times New Roman" w:eastAsia="Times New Roman" w:hAnsi="Times New Roman" w:cs="Times New Roman"/>
          <w:noProof/>
          <w:sz w:val="28"/>
          <w:szCs w:val="28"/>
        </w:rPr>
        <w:t>[98]</w:t>
      </w:r>
      <w:r w:rsidR="004932D0" w:rsidRPr="000537F2">
        <w:rPr>
          <w:rFonts w:ascii="Times New Roman" w:eastAsia="Times New Roman" w:hAnsi="Times New Roman" w:cs="Times New Roman"/>
          <w:sz w:val="28"/>
          <w:szCs w:val="28"/>
        </w:rPr>
        <w:fldChar w:fldCharType="end"/>
      </w:r>
      <w:r w:rsidR="004932D0" w:rsidRPr="000537F2">
        <w:rPr>
          <w:rFonts w:ascii="Times New Roman" w:eastAsia="Times New Roman" w:hAnsi="Times New Roman" w:cs="Times New Roman"/>
          <w:sz w:val="28"/>
          <w:szCs w:val="28"/>
        </w:rPr>
        <w:t xml:space="preserve">. Кроме того показано снижение интенсивности фиброза миокарда по данным МРТ (1,5 Т) сердца под влиянием СДПА через 6 мес; причем снижение абсолютного внеклеточного объема наблюдалось независимо от влияния на уровень АД </w:t>
      </w:r>
      <w:r w:rsidR="004932D0" w:rsidRPr="000537F2">
        <w:rPr>
          <w:rFonts w:ascii="Times New Roman" w:eastAsia="Times New Roman" w:hAnsi="Times New Roman" w:cs="Times New Roman"/>
          <w:sz w:val="28"/>
          <w:szCs w:val="28"/>
        </w:rPr>
        <w:fldChar w:fldCharType="begin" w:fldLock="1"/>
      </w:r>
      <w:r w:rsidR="00862490" w:rsidRPr="000537F2">
        <w:rPr>
          <w:rFonts w:ascii="Times New Roman" w:eastAsia="Times New Roman" w:hAnsi="Times New Roman" w:cs="Times New Roman"/>
          <w:sz w:val="28"/>
          <w:szCs w:val="28"/>
        </w:rPr>
        <w:instrText>ADDIN CSL_CITATION {"citationItems":[{"id":"ITEM-1","itemData":{"DOI":"10.1161/JAHA.114.001353","ISSN":"20479980","PMID":"25516438","abstract":"Background-Hypertensive cardiomyopathy is characterized by myocyte hypertrophy and interstitial fibrosis. The effects of renal denervation (RD) on the heart are poorly understood. New magnetic resonance imaging techniques (extracellular volume fraction) permit the quantitative assessment of myocardial fibrosis. Our aim was to study the effects of RD on myocardial fibrosis. Methods and Results-Twenty-three patients with resistant hypertension undergoing RD and 5 resistant hypertensive controls were prospectively included. Cardiac magnetic resonance imaging at 1.5 T was performed before RD and at 6-month follow-up. Indexed left ventricular mass, septal extracellular volume fraction, and indexed absolute extracellular volume (a quantitative measure of extracellular matrix) were quantified. All data are reported as mean±SD deviation (median). Decreases in systolic (161.96±19.09 [160] versus 144.78±16.48 [143] mm Hg, P&lt;0.0001) and diastolic (85.61±12.88 [83] versus 80.39±11.93 [81] mm Hg, P=0.018) blood pressures and in indexed left ventricular mass (41.83±10.20 [41.59] versus 37.72±7.44 [38.49] g/m1.7, P=0.001) were observed at follow-up only in RD patients. No significant differences in extracellular volume were found (26.24±3.92% [26.06%] versus 25.74±4.53% [25.63%], P=0.605). A significant decrease in absolute extracellular volume was observed after 6 months in RD patients exclusively (10.36±2.25 [10.79] versus 9.25±2.38 [9.79] mL/m1.7, P=0.031). This effect was observed independently of blood pressure reduction. Conclusions-RD significantly decreases left ventricular mass, while extracellular volume remains stable. Our results suggest that the observed left ventricular mass decrease was due not exclusively to a reversion of myocyte hypertrophy but also to an additional reduction in collagen content, indicating interstitial myocardial fibrosis.","author":[{"dropping-particle":"","family":"Doltra","given":"Adelina","non-dropping-particle":"","parse-names":false,"suffix":""},{"dropping-particle":"","family":"Messroghli","given":"Daniel","non-dropping-particle":"","parse-names":false,"suffix":""},{"dropping-particle":"","family":"Stawowy","given":"Philipp","non-dropping-particle":"","parse-names":false,"suffix":""},{"dropping-particle":"","family":"Hassel","given":"Jan Hendrik","non-dropping-particle":"","parse-names":false,"suffix":""},{"dropping-particle":"","family":"Gebker","given":"Rolf","non-dropping-particle":"","parse-names":false,"suffix":""},{"dropping-particle":"","family":"Leppänen","given":"Olli","non-dropping-particle":"","parse-names":false,"suffix":""},{"dropping-particle":"","family":"Gräfe","given":"Michael","non-dropping-particle":"","parse-names":false,"suffix":""},{"dropping-particle":"","family":"Schneeweis","given":"Christopher","non-dropping-particle":"","parse-names":false,"suffix":""},{"dropping-particle":"","family":"Schnackenburg","given":"Bernhard","non-dropping-particle":"","parse-names":false,"suffix":""},{"dropping-particle":"","family":"Fleck","given":"Eckart","non-dropping-particle":"","parse-names":false,"suffix":""},{"dropping-particle":"","family":"Kelle","given":"Sebastian","non-dropping-particle":"","parse-names":false,"suffix":""}],"container-title":"Journal of the American Heart Association","id":"ITEM-1","issue":"6","issued":{"date-parts":[["2014"]]},"page":"1-10","title":"Potential reduction of interstitial myocardial fibrosis with renal denervation","type":"article-journal","volume":"3"},"uris":["http://www.mendeley.com/documents/?uuid=43bf41a0-89c2-4ebf-a4b9-200021a815ac"]}],"mendeley":{"formattedCitation":"[99]","plainTextFormattedCitation":"[99]","previouslyFormattedCitation":"[98]"},"properties":{"noteIndex":0},"schema":"https://github.com/citation-style-language/schema/raw/master/csl-citation.json"}</w:instrText>
      </w:r>
      <w:r w:rsidR="004932D0" w:rsidRPr="000537F2">
        <w:rPr>
          <w:rFonts w:ascii="Times New Roman" w:eastAsia="Times New Roman" w:hAnsi="Times New Roman" w:cs="Times New Roman"/>
          <w:sz w:val="28"/>
          <w:szCs w:val="28"/>
        </w:rPr>
        <w:fldChar w:fldCharType="separate"/>
      </w:r>
      <w:r w:rsidR="00862490" w:rsidRPr="000537F2">
        <w:rPr>
          <w:rFonts w:ascii="Times New Roman" w:eastAsia="Times New Roman" w:hAnsi="Times New Roman" w:cs="Times New Roman"/>
          <w:noProof/>
          <w:sz w:val="28"/>
          <w:szCs w:val="28"/>
        </w:rPr>
        <w:t>[99]</w:t>
      </w:r>
      <w:r w:rsidR="004932D0" w:rsidRPr="000537F2">
        <w:rPr>
          <w:rFonts w:ascii="Times New Roman" w:eastAsia="Times New Roman" w:hAnsi="Times New Roman" w:cs="Times New Roman"/>
          <w:sz w:val="28"/>
          <w:szCs w:val="28"/>
        </w:rPr>
        <w:fldChar w:fldCharType="end"/>
      </w:r>
      <w:r w:rsidR="004932D0" w:rsidRPr="000537F2">
        <w:rPr>
          <w:rFonts w:ascii="Times New Roman" w:eastAsia="Times New Roman" w:hAnsi="Times New Roman" w:cs="Times New Roman"/>
          <w:sz w:val="28"/>
          <w:szCs w:val="28"/>
        </w:rPr>
        <w:t xml:space="preserve">. Таким образом </w:t>
      </w:r>
      <w:r w:rsidR="000C48AB" w:rsidRPr="000537F2">
        <w:rPr>
          <w:rFonts w:ascii="Times New Roman" w:eastAsia="Times New Roman" w:hAnsi="Times New Roman" w:cs="Times New Roman"/>
          <w:sz w:val="28"/>
          <w:szCs w:val="28"/>
        </w:rPr>
        <w:t xml:space="preserve">данное исследование позволило сделать вывод, что снижение массы миокарда обусловлено не только обратным развитием гипертрофии кардиомиоцитов, но и снижением коллагена в миокарде. </w:t>
      </w:r>
      <w:r w:rsidR="004932D0" w:rsidRPr="000537F2">
        <w:rPr>
          <w:rFonts w:ascii="Times New Roman" w:eastAsia="Times New Roman" w:hAnsi="Times New Roman" w:cs="Times New Roman"/>
          <w:sz w:val="28"/>
          <w:szCs w:val="28"/>
        </w:rPr>
        <w:t xml:space="preserve"> </w:t>
      </w:r>
    </w:p>
    <w:p w14:paraId="18E87116" w14:textId="12D8C1D4" w:rsidR="00D53B7B" w:rsidRPr="000537F2" w:rsidRDefault="000C48AB" w:rsidP="00EC71F5">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0537F2">
        <w:rPr>
          <w:rFonts w:ascii="Times New Roman" w:eastAsia="Times New Roman" w:hAnsi="Times New Roman" w:cs="Times New Roman"/>
          <w:sz w:val="28"/>
          <w:szCs w:val="28"/>
        </w:rPr>
        <w:t xml:space="preserve">С данным эффектом вероятно связано обоснование проводимых исследований </w:t>
      </w:r>
      <w:r w:rsidR="00484DD9" w:rsidRPr="000537F2">
        <w:rPr>
          <w:rFonts w:ascii="Times New Roman" w:eastAsia="Times New Roman" w:hAnsi="Times New Roman" w:cs="Times New Roman"/>
          <w:sz w:val="28"/>
          <w:szCs w:val="28"/>
        </w:rPr>
        <w:t xml:space="preserve">по применению </w:t>
      </w:r>
      <w:r w:rsidRPr="000537F2">
        <w:rPr>
          <w:rFonts w:ascii="Times New Roman" w:eastAsia="Times New Roman" w:hAnsi="Times New Roman" w:cs="Times New Roman"/>
          <w:sz w:val="28"/>
          <w:szCs w:val="28"/>
        </w:rPr>
        <w:t xml:space="preserve">РД </w:t>
      </w:r>
      <w:r w:rsidR="00484DD9" w:rsidRPr="000537F2">
        <w:rPr>
          <w:rFonts w:ascii="Times New Roman" w:eastAsia="Times New Roman" w:hAnsi="Times New Roman" w:cs="Times New Roman"/>
          <w:sz w:val="28"/>
          <w:szCs w:val="28"/>
        </w:rPr>
        <w:t>в лечении пациентов с</w:t>
      </w:r>
      <w:r w:rsidRPr="000537F2">
        <w:rPr>
          <w:rFonts w:ascii="Times New Roman" w:eastAsia="Times New Roman" w:hAnsi="Times New Roman" w:cs="Times New Roman"/>
          <w:sz w:val="28"/>
          <w:szCs w:val="28"/>
        </w:rPr>
        <w:t xml:space="preserve"> ХСН</w:t>
      </w:r>
      <w:r w:rsidR="00484DD9" w:rsidRPr="000537F2">
        <w:rPr>
          <w:rFonts w:ascii="Times New Roman" w:eastAsia="Times New Roman" w:hAnsi="Times New Roman" w:cs="Times New Roman"/>
          <w:sz w:val="28"/>
          <w:szCs w:val="28"/>
        </w:rPr>
        <w:t xml:space="preserve">. Так, мета-анализ 7 исследований показал положительное влияние на клинический статус пациентов с ХСН в виде увеличения дистанции теста 6 минутной ходьбы, снижения мозгового натрийуретического пептида на 520,6 пг/мл </w:t>
      </w:r>
      <w:r w:rsidR="00484DD9" w:rsidRPr="000537F2">
        <w:rPr>
          <w:rFonts w:ascii="Times New Roman" w:eastAsia="Times New Roman" w:hAnsi="Times New Roman" w:cs="Times New Roman"/>
          <w:sz w:val="28"/>
          <w:szCs w:val="28"/>
        </w:rPr>
        <w:fldChar w:fldCharType="begin" w:fldLock="1"/>
      </w:r>
      <w:r w:rsidR="00862490" w:rsidRPr="000537F2">
        <w:rPr>
          <w:rFonts w:ascii="Times New Roman" w:eastAsia="Times New Roman" w:hAnsi="Times New Roman" w:cs="Times New Roman"/>
          <w:sz w:val="28"/>
          <w:szCs w:val="28"/>
        </w:rPr>
        <w:instrText>ADDIN CSL_CITATION {"citationItems":[{"id":"ITEM-1","itemData":{"DOI":"10.1016/j.heliyon.2022.e08847","ISSN":"24058440","abstract":"Introduction: A systematic analysis of clinical trials was performed in order to assess the effectiveness and risks of bilateral renal denervation (RDN) in patients with chronic heart failure with reduced ejection fraction (HFrEF). Methods: A systematic review was conducted of all clinical trials exploring the effectiveness of RDN in patients with HF who had reduced (&lt;50%) EF. Primary outcomes were NYHA class, 6-min walk test, N-terminal pro-B-type natriuretic peptide (NT-proBNP) levels, left ventricular ejection fraction (LVEF) and other cardiac parameters including left ventricular end-systolic diameter (LVESD), left ventricular end-diastolic diameter (LVEDD), and left atrium diameter (LAD). Secondary outcomes were systolic blood pressure (SBP), diastolic blood pressure (DBP), heart rate (HR), glomerular filtration rate (GFR), and creatinine. Results: Seven studies were included in this analysis. From baseline to 6 months after RDN, the pooled mean NYHA class was decreased (mean difference [MD], -0.9; 95% confidence interval [CI], -1.6 to -0.2; P = 0.018), the mean 6-min walk test was increased (MD, 79.5 m; 95% CI, 26.9 to 132.1; P = 0.003), and the average NT-proBNP level was decreased (MD, -520.6 pg/mL; 95% CI, -1128.4 to 87.2; P = 0.093). Bilateral RDN increased the LVEF (MD, 5.7%; 95% CI, 1.6 to 9.6; P = 0.004), decreased the LVESD (MD, -0.4 cm; 95% CI, -0.5 to -0.2; P &lt; 0.001), decreased the LVEDD (MD, -0.5 cm; 95% CI, -0.6 to -0.3; P &lt; 0.001), and decreased the LAD (MD, -0.4 cm; 95% CI, -0.8 to 0; P = 0.045). In addition, RDN significantly decreased systolic BP (MD, -9.4 mmHg; 95% CI, -16.3 to -2.4; P = 0.008) and diastolic BP (MD, -4.9 mmHg; 95% CI, -9.5 to -0.4; P = 0.033), and decreased HR (MD, -4.5 bpm; 95% CI, -8.2to -0.9; P = 0.015). RDN did not significantly change GFR (MD, 7.9; 95% CI, -5.0 to 20.8; P = 0.230), or serum creatinine levels (MD, -7.2; 95% CI, -23.7 to 9.4; P = 0.397). Conclusion: Bilateral RDN appears safe and well-tolerated in patients with HF. RDN improved the signs and symptoms of HF and slightly decreased systolic and diastolic BP without affecting renal function in the clinical trials performed to date.","author":[{"dropping-particle":"","family":"Xia","given":"Zhiqiu","non-dropping-particle":"","parse-names":false,"suffix":""},{"dropping-particle":"","family":"Han","given":"Li","non-dropping-particle":"","parse-names":false,"suffix":""},{"dropping-particle":"","family":"Pellegrino","given":"Peter R.","non-dropping-particle":"","parse-names":false,"suffix":""},{"dropping-particle":"","family":"Schiller","given":"Alicia M.","non-dropping-particle":"","parse-names":false,"suffix":""},{"dropping-particle":"","family":"Harrold","given":"Logan D.","non-dropping-particle":"","parse-names":false,"suffix":""},{"dropping-particle":"","family":"Lobato","given":"Robert L.","non-dropping-particle":"","parse-names":false,"suffix":""},{"dropping-particle":"","family":"Lisco","given":"Steven J.","non-dropping-particle":"","parse-names":false,"suffix":""},{"dropping-particle":"","family":"Zucker","given":"Irving H.","non-dropping-particle":"","parse-names":false,"suffix":""},{"dropping-particle":"","family":"Wang","given":"Han Jun","non-dropping-particle":"","parse-names":false,"suffix":""}],"container-title":"Heliyon","id":"ITEM-1","issue":"1","issued":{"date-parts":[["2022"]]},"page":"e08847","publisher":"The Author(s)","title":"Safety and efficacy of renal denervation in patients with heart failure with reduced ejection fraction (HFrEF): A systematic review and meta-analysis","type":"article-journal","volume":"8"},"uris":["http://www.mendeley.com/documents/?uuid=88deb48e-0a35-4c07-ab9c-660aea97d2f8"]}],"mendeley":{"formattedCitation":"[100]","plainTextFormattedCitation":"[100]","previouslyFormattedCitation":"[99]"},"properties":{"noteIndex":0},"schema":"https://github.com/citation-style-language/schema/raw/master/csl-citation.json"}</w:instrText>
      </w:r>
      <w:r w:rsidR="00484DD9" w:rsidRPr="000537F2">
        <w:rPr>
          <w:rFonts w:ascii="Times New Roman" w:eastAsia="Times New Roman" w:hAnsi="Times New Roman" w:cs="Times New Roman"/>
          <w:sz w:val="28"/>
          <w:szCs w:val="28"/>
        </w:rPr>
        <w:fldChar w:fldCharType="separate"/>
      </w:r>
      <w:r w:rsidR="00862490" w:rsidRPr="000537F2">
        <w:rPr>
          <w:rFonts w:ascii="Times New Roman" w:eastAsia="Times New Roman" w:hAnsi="Times New Roman" w:cs="Times New Roman"/>
          <w:noProof/>
          <w:sz w:val="28"/>
          <w:szCs w:val="28"/>
        </w:rPr>
        <w:t>[100]</w:t>
      </w:r>
      <w:r w:rsidR="00484DD9" w:rsidRPr="000537F2">
        <w:rPr>
          <w:rFonts w:ascii="Times New Roman" w:eastAsia="Times New Roman" w:hAnsi="Times New Roman" w:cs="Times New Roman"/>
          <w:sz w:val="28"/>
          <w:szCs w:val="28"/>
        </w:rPr>
        <w:fldChar w:fldCharType="end"/>
      </w:r>
      <w:r w:rsidR="00484DD9" w:rsidRPr="000537F2">
        <w:rPr>
          <w:rFonts w:ascii="Times New Roman" w:eastAsia="Times New Roman" w:hAnsi="Times New Roman" w:cs="Times New Roman"/>
          <w:sz w:val="28"/>
          <w:szCs w:val="28"/>
        </w:rPr>
        <w:t xml:space="preserve">. </w:t>
      </w:r>
      <w:r w:rsidR="00422143" w:rsidRPr="000537F2">
        <w:rPr>
          <w:rFonts w:ascii="Times New Roman" w:eastAsia="Times New Roman" w:hAnsi="Times New Roman" w:cs="Times New Roman"/>
          <w:sz w:val="28"/>
          <w:szCs w:val="28"/>
        </w:rPr>
        <w:t>В другом мета-анализе, включившем результаты 7 исследований и 711 пациентов, изуча</w:t>
      </w:r>
      <w:r w:rsidR="00D53B7B" w:rsidRPr="000537F2">
        <w:rPr>
          <w:rFonts w:ascii="Times New Roman" w:eastAsia="Times New Roman" w:hAnsi="Times New Roman" w:cs="Times New Roman"/>
          <w:sz w:val="28"/>
          <w:szCs w:val="28"/>
        </w:rPr>
        <w:t xml:space="preserve">ли влияние преимуществ РЧА устьев легочных вен в сочетании с СДПА против стандартной методики РЧА при фибрилляции предсердий. В результате показано снижение частоты рецидивов ФП в группе комбинированного лечения (31,3% против 52,9%, р&lt;0,00001) </w:t>
      </w:r>
      <w:r w:rsidR="00D53B7B" w:rsidRPr="000537F2">
        <w:rPr>
          <w:rFonts w:ascii="Times New Roman" w:eastAsia="Times New Roman" w:hAnsi="Times New Roman" w:cs="Times New Roman"/>
          <w:sz w:val="28"/>
          <w:szCs w:val="28"/>
        </w:rPr>
        <w:fldChar w:fldCharType="begin" w:fldLock="1"/>
      </w:r>
      <w:r w:rsidR="00862490" w:rsidRPr="000537F2">
        <w:rPr>
          <w:rFonts w:ascii="Times New Roman" w:eastAsia="Times New Roman" w:hAnsi="Times New Roman" w:cs="Times New Roman"/>
          <w:sz w:val="28"/>
          <w:szCs w:val="28"/>
        </w:rPr>
        <w:instrText>ADDIN CSL_CITATION {"citationItems":[{"id":"ITEM-1","itemData":{"DOI":"10.1016/j.heliyon.2022.e08847","ISSN":"24058440","abstract":"Introduction: A systematic analysis of clinical trials was performed in order to assess the effectiveness and risks of bilateral renal denervation (RDN) in patients with chronic heart failure with reduced ejection fraction (HFrEF). Methods: A systematic review was conducted of all clinical trials exploring the effectiveness of RDN in patients with HF who had reduced (&lt;50%) EF. Primary outcomes were NYHA class, 6-min walk test, N-terminal pro-B-type natriuretic peptide (NT-proBNP) levels, left ventricular ejection fraction (LVEF) and other cardiac parameters including left ventricular end-systolic diameter (LVESD), left ventricular end-diastolic diameter (LVEDD), and left atrium diameter (LAD). Secondary outcomes were systolic blood pressure (SBP), diastolic blood pressure (DBP), heart rate (HR), glomerular filtration rate (GFR), and creatinine. Results: Seven studies were included in this analysis. From baseline to 6 months after RDN, the pooled mean NYHA class was decreased (mean difference [MD], -0.9; 95% confidence interval [CI], -1.6 to -0.2; P = 0.018), the mean 6-min walk test was increased (MD, 79.5 m; 95% CI, 26.9 to 132.1; P = 0.003), and the average NT-proBNP level was decreased (MD, -520.6 pg/mL; 95% CI, -1128.4 to 87.2; P = 0.093). Bilateral RDN increased the LVEF (MD, 5.7%; 95% CI, 1.6 to 9.6; P = 0.004), decreased the LVESD (MD, -0.4 cm; 95% CI, -0.5 to -0.2; P &lt; 0.001), decreased the LVEDD (MD, -0.5 cm; 95% CI, -0.6 to -0.3; P &lt; 0.001), and decreased the LAD (MD, -0.4 cm; 95% CI, -0.8 to 0; P = 0.045). In addition, RDN significantly decreased systolic BP (MD, -9.4 mmHg; 95% CI, -16.3 to -2.4; P = 0.008) and diastolic BP (MD, -4.9 mmHg; 95% CI, -9.5 to -0.4; P = 0.033), and decreased HR (MD, -4.5 bpm; 95% CI, -8.2to -0.9; P = 0.015). RDN did not significantly change GFR (MD, 7.9; 95% CI, -5.0 to 20.8; P = 0.230), or serum creatinine levels (MD, -7.2; 95% CI, -23.7 to 9.4; P = 0.397). Conclusion: Bilateral RDN appears safe and well-tolerated in patients with HF. RDN improved the signs and symptoms of HF and slightly decreased systolic and diastolic BP without affecting renal function in the clinical trials performed to date.","author":[{"dropping-particle":"","family":"Xia","given":"Zhiqiu","non-dropping-particle":"","parse-names":false,"suffix":""},{"dropping-particle":"","family":"Han","given":"Li","non-dropping-particle":"","parse-names":false,"suffix":""},{"dropping-particle":"","family":"Pellegrino","given":"Peter R.","non-dropping-particle":"","parse-names":false,"suffix":""},{"dropping-particle":"","family":"Schiller","given":"Alicia M.","non-dropping-particle":"","parse-names":false,"suffix":""},{"dropping-particle":"","family":"Harrold","given":"Logan D.","non-dropping-particle":"","parse-names":false,"suffix":""},{"dropping-particle":"","family":"Lobato","given":"Robert L.","non-dropping-particle":"","parse-names":false,"suffix":""},{"dropping-particle":"","family":"Lisco","given":"Steven J.","non-dropping-particle":"","parse-names":false,"suffix":""},{"dropping-particle":"","family":"Zucker","given":"Irving H.","non-dropping-particle":"","parse-names":false,"suffix":""},{"dropping-particle":"","family":"Wang","given":"Han Jun","non-dropping-particle":"","parse-names":false,"suffix":""}],"container-title":"Heliyon","id":"ITEM-1","issue":"1","issued":{"date-parts":[["2022"]]},"page":"e08847","publisher":"The Author(s)","title":"Safety and efficacy of renal denervation in patients with heart failure with reduced ejection fraction (HFrEF): A systematic review and meta-analysis","type":"article-journal","volume":"8"},"uris":["http://www.mendeley.com/documents/?uuid=88deb48e-0a35-4c07-ab9c-660aea97d2f8"]}],"mendeley":{"formattedCitation":"[100]","plainTextFormattedCitation":"[100]","previouslyFormattedCitation":"[99]"},"properties":{"noteIndex":0},"schema":"https://github.com/citation-style-language/schema/raw/master/csl-citation.json"}</w:instrText>
      </w:r>
      <w:r w:rsidR="00D53B7B" w:rsidRPr="000537F2">
        <w:rPr>
          <w:rFonts w:ascii="Times New Roman" w:eastAsia="Times New Roman" w:hAnsi="Times New Roman" w:cs="Times New Roman"/>
          <w:sz w:val="28"/>
          <w:szCs w:val="28"/>
        </w:rPr>
        <w:fldChar w:fldCharType="separate"/>
      </w:r>
      <w:r w:rsidR="00862490" w:rsidRPr="000537F2">
        <w:rPr>
          <w:rFonts w:ascii="Times New Roman" w:eastAsia="Times New Roman" w:hAnsi="Times New Roman" w:cs="Times New Roman"/>
          <w:noProof/>
          <w:sz w:val="28"/>
          <w:szCs w:val="28"/>
        </w:rPr>
        <w:t>[100</w:t>
      </w:r>
      <w:r w:rsidR="000537F2">
        <w:rPr>
          <w:rFonts w:ascii="Times New Roman" w:eastAsia="Times New Roman" w:hAnsi="Times New Roman" w:cs="Times New Roman"/>
          <w:noProof/>
          <w:sz w:val="28"/>
          <w:szCs w:val="28"/>
        </w:rPr>
        <w:t>,с. 4</w:t>
      </w:r>
      <w:r w:rsidR="00862490" w:rsidRPr="000537F2">
        <w:rPr>
          <w:rFonts w:ascii="Times New Roman" w:eastAsia="Times New Roman" w:hAnsi="Times New Roman" w:cs="Times New Roman"/>
          <w:noProof/>
          <w:sz w:val="28"/>
          <w:szCs w:val="28"/>
        </w:rPr>
        <w:t>]</w:t>
      </w:r>
      <w:r w:rsidR="00D53B7B" w:rsidRPr="000537F2">
        <w:rPr>
          <w:rFonts w:ascii="Times New Roman" w:eastAsia="Times New Roman" w:hAnsi="Times New Roman" w:cs="Times New Roman"/>
          <w:sz w:val="28"/>
          <w:szCs w:val="28"/>
        </w:rPr>
        <w:fldChar w:fldCharType="end"/>
      </w:r>
      <w:r w:rsidR="00D53B7B" w:rsidRPr="000537F2">
        <w:rPr>
          <w:rFonts w:ascii="Times New Roman" w:eastAsia="Times New Roman" w:hAnsi="Times New Roman" w:cs="Times New Roman"/>
          <w:sz w:val="28"/>
          <w:szCs w:val="28"/>
        </w:rPr>
        <w:t>.</w:t>
      </w:r>
    </w:p>
    <w:p w14:paraId="2847104B" w14:textId="77777777" w:rsidR="00D53B7B" w:rsidRPr="000537F2" w:rsidRDefault="00D53B7B" w:rsidP="00EC71F5">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0537F2">
        <w:rPr>
          <w:rFonts w:ascii="Times New Roman" w:eastAsia="Times New Roman" w:hAnsi="Times New Roman" w:cs="Times New Roman"/>
          <w:sz w:val="28"/>
          <w:szCs w:val="28"/>
        </w:rPr>
        <w:t xml:space="preserve">Одним из перспективных направлений стало изучение роли СДПА среди пациентов с сахарным диабетом. Начиная с работ Mahfoud F. И др. (2011), </w:t>
      </w:r>
      <w:r w:rsidR="008B3ACD" w:rsidRPr="000537F2">
        <w:rPr>
          <w:rFonts w:ascii="Times New Roman" w:eastAsia="Times New Roman" w:hAnsi="Times New Roman" w:cs="Times New Roman"/>
          <w:sz w:val="28"/>
          <w:szCs w:val="28"/>
        </w:rPr>
        <w:t xml:space="preserve">в которой в когорте 50 пациентов, показано положительное влияние РД на уровень глюкозы и С-пептида, индекса инсулинорезистентности </w:t>
      </w:r>
      <w:r w:rsidR="008B3ACD" w:rsidRPr="000537F2">
        <w:rPr>
          <w:rFonts w:ascii="Times New Roman" w:eastAsia="Times New Roman" w:hAnsi="Times New Roman" w:cs="Times New Roman"/>
          <w:sz w:val="28"/>
          <w:szCs w:val="28"/>
        </w:rPr>
        <w:fldChar w:fldCharType="begin" w:fldLock="1"/>
      </w:r>
      <w:r w:rsidR="00862490" w:rsidRPr="000537F2">
        <w:rPr>
          <w:rFonts w:ascii="Times New Roman" w:eastAsia="Times New Roman" w:hAnsi="Times New Roman" w:cs="Times New Roman"/>
          <w:sz w:val="28"/>
          <w:szCs w:val="28"/>
        </w:rPr>
        <w:instrText>ADDIN CSL_CITATION {"citationItems":[{"id":"ITEM-1","itemData":{"DOI":"10.1161/CIRCULATIONAHA.110.991869","ISSN":"00097322","PMID":"21518978","abstract":"Background-: Hypertension is associated with impaired glucose metabolism and insulin resistance. Chronic activation of the sympathetic nervous system may contribute to either condition. We investigated the effect of catheter-based renal sympathetic denervation on glucose metabolism and blood pressure control in patients with resistant hypertension. Methods and Results-: We enrolled 50 patients with therapy-resistant hypertension. Thirty-seven patients underwent bilateral catheter-based renal denervation, and 13 patients were assigned to a control group. Systolic and diastolic blood pressures, fasting glucose, insulin, C peptide, hemoglobin A1c, calculated insulin sensitivity (homeostasis model assessment-insulin resistance), and glucose levels during oral glucose tolerance test were measured before and 1 and 3 months after treatment. Mean office blood pressure at baseline was 178/96±3/2 mm Hg. At 1 and 3 months, office blood pressure was reduced by -28/-10 mm Hg (P&lt;0.001) and -32/-12 mm Hg (P&lt;0.001), respectively, in the treatment group, without changes in concurrent antihypertensive treatment. Three months after renal denervation, fasting glucose was reduced from 118±3.4 to 108±3.8 mg/dL (P=0.039). Insulin levels were decreased from 20.8±3.0 to 9.3±2.5 μIU/mL (P=0.006) and C-peptide levels from 5.3±0.6 to 3.0±0.9 ng/mL (P=0.002). After 3 months, homeostasis model assessment-insulin resistance decreased from 6.0±0.9 to 2.4±0.8 (P=0.001). Additionally, mean 2-hour glucose levels during oral glucose tolerance test were reduced significantly by 27 mg/dL (P=0.012). There were no significant changes in blood pressure or metabolic markers in the control group. Conclusions-: Renal denervation improves glucose metabolism and insulin sensitivity in addition to a significantly reducing blood pressure. However, this improvement appeared to be unrelated to changes in drug treatment. This novel procedure may therefore provide protection in patients with resistant hypertension and metabolic disorders at high cardiovascular risk. © 2011 American Heart Association, Inc.","author":[{"dropping-particle":"","family":"Mahfoud","given":"Felix","non-dropping-particle":"","parse-names":false,"suffix":""},{"dropping-particle":"","family":"Schlaich","given":"Markus","non-dropping-particle":"","parse-names":false,"suffix":""},{"dropping-particle":"","family":"Kindermann","given":"Ingrid","non-dropping-particle":"","parse-names":false,"suffix":""},{"dropping-particle":"","family":"Ukena","given":"Christian","non-dropping-particle":"","parse-names":false,"suffix":""},{"dropping-particle":"","family":"Cremers","given":"Bodo","non-dropping-particle":"","parse-names":false,"suffix":""},{"dropping-particle":"","family":"Brandt","given":"Mathias C.","non-dropping-particle":"","parse-names":false,"suffix":""},{"dropping-particle":"","family":"Hoppe","given":"Uta C.","non-dropping-particle":"","parse-names":false,"suffix":""},{"dropping-particle":"","family":"Vonend","given":"Oliver","non-dropping-particle":"","parse-names":false,"suffix":""},{"dropping-particle":"","family":"Rump","given":"Lars C.","non-dropping-particle":"","parse-names":false,"suffix":""},{"dropping-particle":"","family":"Sobotka","given":"Paul A.","non-dropping-particle":"","parse-names":false,"suffix":""},{"dropping-particle":"","family":"Krum","given":"Henry","non-dropping-particle":"","parse-names":false,"suffix":""},{"dropping-particle":"","family":"Esler","given":"Murray","non-dropping-particle":"","parse-names":false,"suffix":""},{"dropping-particle":"","family":"Böhm","given":"Michael","non-dropping-particle":"","parse-names":false,"suffix":""}],"container-title":"Circulation","id":"ITEM-1","issue":"18","issued":{"date-parts":[["2011"]]},"page":"1940-1946","title":"Effect of renal sympathetic denervation on glucose metabolism in patients with resistant hypertension: A pilot study","type":"article-journal","volume":"123"},"uris":["http://www.mendeley.com/documents/?uuid=e3b8e407-58da-46fd-a868-b89208feed29"]}],"mendeley":{"formattedCitation":"[101]","plainTextFormattedCitation":"[101]","previouslyFormattedCitation":"[100]"},"properties":{"noteIndex":0},"schema":"https://github.com/citation-style-language/schema/raw/master/csl-citation.json"}</w:instrText>
      </w:r>
      <w:r w:rsidR="008B3ACD" w:rsidRPr="000537F2">
        <w:rPr>
          <w:rFonts w:ascii="Times New Roman" w:eastAsia="Times New Roman" w:hAnsi="Times New Roman" w:cs="Times New Roman"/>
          <w:sz w:val="28"/>
          <w:szCs w:val="28"/>
        </w:rPr>
        <w:fldChar w:fldCharType="separate"/>
      </w:r>
      <w:r w:rsidR="00862490" w:rsidRPr="000537F2">
        <w:rPr>
          <w:rFonts w:ascii="Times New Roman" w:eastAsia="Times New Roman" w:hAnsi="Times New Roman" w:cs="Times New Roman"/>
          <w:noProof/>
          <w:sz w:val="28"/>
          <w:szCs w:val="28"/>
        </w:rPr>
        <w:t>[101]</w:t>
      </w:r>
      <w:r w:rsidR="008B3ACD" w:rsidRPr="000537F2">
        <w:rPr>
          <w:rFonts w:ascii="Times New Roman" w:eastAsia="Times New Roman" w:hAnsi="Times New Roman" w:cs="Times New Roman"/>
          <w:sz w:val="28"/>
          <w:szCs w:val="28"/>
        </w:rPr>
        <w:fldChar w:fldCharType="end"/>
      </w:r>
      <w:r w:rsidR="008B3ACD" w:rsidRPr="000537F2">
        <w:rPr>
          <w:rFonts w:ascii="Times New Roman" w:eastAsia="Times New Roman" w:hAnsi="Times New Roman" w:cs="Times New Roman"/>
          <w:sz w:val="28"/>
          <w:szCs w:val="28"/>
        </w:rPr>
        <w:t xml:space="preserve">. Серия работа российских авторов также показала значительное снижение гликемии и гликозилированного гемоглобина, а также показателей липидного профиля пациентов с резистентной АГ в сочетании с СД, так и без него </w:t>
      </w:r>
      <w:r w:rsidR="00D80F23" w:rsidRPr="000537F2">
        <w:rPr>
          <w:rFonts w:ascii="Times New Roman" w:eastAsia="Times New Roman" w:hAnsi="Times New Roman" w:cs="Times New Roman"/>
          <w:sz w:val="28"/>
          <w:szCs w:val="28"/>
        </w:rPr>
        <w:fldChar w:fldCharType="begin" w:fldLock="1"/>
      </w:r>
      <w:r w:rsidR="00862490" w:rsidRPr="000537F2">
        <w:rPr>
          <w:rFonts w:ascii="Times New Roman" w:eastAsia="Times New Roman" w:hAnsi="Times New Roman" w:cs="Times New Roman"/>
          <w:sz w:val="28"/>
          <w:szCs w:val="28"/>
        </w:rPr>
        <w:instrText>ADDIN CSL_CITATION {"citationItems":[{"id":"ITEM-1","itemData":{"DOI":"10.18087/CARDIO.2021.2.N1102","ISSN":"24125660","PMID":"33734049","author":[{"dropping-particle":"","family":"Falkovskaya","given":"A. Yu","non-dropping-particle":"","parse-names":false,"suffix":""},{"dropping-particle":"","family":"Mordovin","given":"V. F.","non-dropping-particle":"","parse-names":false,"suffix":""},{"dropping-particle":"","family":"Pekarskiy","given":"S. E.","non-dropping-particle":"","parse-names":false,"suffix":""},{"dropping-particle":"","family":"Manukyan","given":"M. A.","non-dropping-particle":"","parse-names":false,"suffix":""},{"dropping-particle":"","family":"Ripp","given":"T. M.","non-dropping-particle":"","parse-names":false,"suffix":""},{"dropping-particle":"V.","family":"Zyubanova","given":"I.","non-dropping-particle":"","parse-names":false,"suffix":""},{"dropping-particle":"","family":"Lichikaki","given":"V. A.","non-dropping-particle":"","parse-names":false,"suffix":""},{"dropping-particle":"","family":"Sitkova","given":"E. S.","non-dropping-particle":"","parse-names":false,"suffix":""},{"dropping-particle":"","family":"Gusakova","given":"A. M.","non-dropping-particle":"","parse-names":false,"suffix":""},{"dropping-particle":"","family":"Baev","given":"A. E.","non-dropping-particle":"","parse-names":false,"suffix":""}],"container-title":"Kardiologiya","id":"ITEM-1","issue":"2","issued":{"date-parts":[["2021"]]},"page":"54-61","title":"Refractory and resistant hypertension in patients with type 2 diabetes mellitus: Different response to renal denervation","type":"article-journal","volume":"61"},"uris":["http://www.mendeley.com/documents/?uuid=37473202-aff9-41e0-90ae-7ef9b9ce4bcb"]},{"id":"ITEM-2","itemData":{"DOI":"10.15829/1728-8800-2022-3459","ISBN":"0000000326025","ISSN":"1728-8800","abstract":" Aim. To study the effect of catheter-based sympathetic renal denervation (RDN) by radiofrequency ablation on glucose metabolism in patients with type 2 diabetes and uncontrolled hypertension.  Material and methods. Sixty patients were randomly assigned in a 1:1 ratio to the RDN group and the control group. Radiofrequency ablation was performed through the femoral access using a Symplicity Spyral™ renal denervation system (Medtronic, USA).  Results. The technical success was 100%. There were no any complications. During the follow-up period, patients in the RDN group showed a significant decrease in the average level of glycated hemoglobin — from 7,9  (6,83-8,35) to 6,85 (6,12-7,10)%  (p&lt;0,001) and basal glycemia — from 9,5 (7,17-10,28) to 7,55 (6,43-8,95) mmol/l (p&lt;0,001) with no significant changes in the control group. Changes in glucose levels and the degree of insulin resistance correlated with a decrease in office systolic blood pressure (r=0,36, p=0,005). After 6-month follow-up period in the RDN group, along with a significant decrease in the HOMA-IR by 1,92 (p&lt;0,001), the average high-density lipoprotein cholesterol level also significantly increased by 0,17 mmol/l (p&lt;0,001), and mean triglyceride level decreased by -0,55 mmol/l (p&lt;0,001).  Conclusion. The study results confirm the hypothesis of pleiotropic effects of RDN in patients with comorbid pathology associated with central sympathetic nervous system hyperactivity (diabetes, hypertension, dyslipidemia). ","author":[{"dropping-particle":"","family":"Feshchenko","given":"D. A.","non-dropping-particle":"","parse-names":false,"suffix":""},{"dropping-particle":"","family":"Rudenko","given":"B. A.","non-dropping-particle":"","parse-names":false,"suffix":""},{"dropping-particle":"","family":"Shukurov","given":"F. B.","non-dropping-particle":"","parse-names":false,"suffix":""},{"dropping-particle":"","family":"Vasiliev","given":"D. K.","non-dropping-particle":"","parse-names":false,"suffix":""},{"dropping-particle":"","family":"Mamedov","given":"M. N.","non-dropping-particle":"","parse-names":false,"suffix":""},{"dropping-particle":"","family":"Drapkina","given":"O. M.","non-dropping-particle":"","parse-names":false,"suffix":""}],"container-title":"Cardiovascular Therapy and Prevention","id":"ITEM-2","issue":"12","issued":{"date-parts":[["2023"]]},"page":"3459","title":"Influence of catheter-based renal denervation on carbohydrate metabolism in patients with diabetes and hypertension","type":"article-journal","volume":"21"},"uris":["http://www.mendeley.com/documents/?uuid=2b70a6f6-49d7-4793-a58e-7a336d5ac66a"]}],"mendeley":{"formattedCitation":"[102,103]","plainTextFormattedCitation":"[102,103]","previouslyFormattedCitation":"[101,102]"},"properties":{"noteIndex":0},"schema":"https://github.com/citation-style-language/schema/raw/master/csl-citation.json"}</w:instrText>
      </w:r>
      <w:r w:rsidR="00D80F23" w:rsidRPr="000537F2">
        <w:rPr>
          <w:rFonts w:ascii="Times New Roman" w:eastAsia="Times New Roman" w:hAnsi="Times New Roman" w:cs="Times New Roman"/>
          <w:sz w:val="28"/>
          <w:szCs w:val="28"/>
        </w:rPr>
        <w:fldChar w:fldCharType="separate"/>
      </w:r>
      <w:r w:rsidR="00862490" w:rsidRPr="000537F2">
        <w:rPr>
          <w:rFonts w:ascii="Times New Roman" w:eastAsia="Times New Roman" w:hAnsi="Times New Roman" w:cs="Times New Roman"/>
          <w:noProof/>
          <w:sz w:val="28"/>
          <w:szCs w:val="28"/>
        </w:rPr>
        <w:t>[102,103]</w:t>
      </w:r>
      <w:r w:rsidR="00D80F23" w:rsidRPr="000537F2">
        <w:rPr>
          <w:rFonts w:ascii="Times New Roman" w:eastAsia="Times New Roman" w:hAnsi="Times New Roman" w:cs="Times New Roman"/>
          <w:sz w:val="28"/>
          <w:szCs w:val="28"/>
        </w:rPr>
        <w:fldChar w:fldCharType="end"/>
      </w:r>
      <w:r w:rsidR="00D80F23" w:rsidRPr="000537F2">
        <w:rPr>
          <w:rFonts w:ascii="Times New Roman" w:eastAsia="Times New Roman" w:hAnsi="Times New Roman" w:cs="Times New Roman"/>
          <w:sz w:val="28"/>
          <w:szCs w:val="28"/>
        </w:rPr>
        <w:t xml:space="preserve">. </w:t>
      </w:r>
    </w:p>
    <w:p w14:paraId="4948C2AB" w14:textId="77777777" w:rsidR="00826932" w:rsidRPr="003168DA" w:rsidRDefault="00D80F23" w:rsidP="00EC71F5">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0537F2">
        <w:rPr>
          <w:rFonts w:ascii="Times New Roman" w:eastAsia="Times New Roman" w:hAnsi="Times New Roman" w:cs="Times New Roman"/>
          <w:sz w:val="28"/>
          <w:szCs w:val="28"/>
        </w:rPr>
        <w:t>Длительное время обсуждалось влияние СДПА на показатели функции почек, а также возможность применения методики среди пациентов с ХБП. Ответ последовал при анализе наиболее крупного регистра The Global SYMPLICITY Registry</w:t>
      </w:r>
      <w:r w:rsidR="00826932" w:rsidRPr="003168DA">
        <w:rPr>
          <w:rFonts w:ascii="Times New Roman" w:eastAsia="Times New Roman" w:hAnsi="Times New Roman" w:cs="Times New Roman"/>
          <w:sz w:val="28"/>
          <w:szCs w:val="28"/>
        </w:rPr>
        <w:t xml:space="preserve"> </w:t>
      </w:r>
      <w:r w:rsidR="00826932" w:rsidRPr="003168DA">
        <w:rPr>
          <w:rFonts w:ascii="Times New Roman" w:eastAsia="Times New Roman" w:hAnsi="Times New Roman" w:cs="Times New Roman"/>
          <w:sz w:val="28"/>
          <w:szCs w:val="28"/>
        </w:rPr>
        <w:fldChar w:fldCharType="begin" w:fldLock="1"/>
      </w:r>
      <w:r w:rsidR="00862490" w:rsidRPr="003168DA">
        <w:rPr>
          <w:rFonts w:ascii="Times New Roman" w:eastAsia="Times New Roman" w:hAnsi="Times New Roman" w:cs="Times New Roman"/>
          <w:sz w:val="28"/>
          <w:szCs w:val="28"/>
        </w:rPr>
        <w:instrText>ADDIN CSL_CITATION {"citationItems":[{"id":"ITEM-1","itemData":{"DOI":"10.1093/eurheartj/ehz118","ISSN":"15229645","PMID":"30907413","abstract":"Aims: Several studies and registries have demonstrated sustained reductions in blood pressure (BP) after renal denervation (RDN). The long-term safety and efficacy after RDN in real-world patients with uncontrolled hypertension, however, remains unknown. The objective of this study was to assess the long-term safety and efficacy of RDN, including its effects on renal function. Methods and results: The Global SYMPLICITY Registry is a prospective, open-label registry conducted at 196 active sites worldwide in hypertensive patients receiving RDN treatment. Among 2237 patients enrolled and treated with the SYMPLICITY Flex catheter, 1742 were eligible for follow-up at 3 years. Baseline office and 24-h ambulatory systolic BP (SBP) were 166 ± 25 and 154 ± 18 mmHg, respectively. SBP reduction after RDN was sustained over 3 years, including decreases in both office (-16.5 ± 28.6 mmHg, P &lt; 0.001) and 24-h ambulatory SBP (-8.0 ± 20.0 mmHg; P &lt; 0.001). Twenty-one percent of patients had a baseline estimated glomerular filtration rate (eGFR) &lt;60 mL/min/1.73 m2. Between baseline and 3 years, renal function declined by 7.1 mL/min/1.73 m2 in patients without chronic kidney disease (CKD; eGFR ≥60 mL/min/1.73 m2; baseline eGFR 87 ± 17 mL/min/1.73 m2) and by 3.7 mL/min/1.73 m2 in patients with CKD (eGFR &lt;60 mL/min/1.73 m2; baseline eGFR 47 ± 11 mL/min/1.73 m2). No long-term safety concerns were observed following the RDN procedure. Conclusion: Long-term data from the Global SYMPLICITY Registry representing the largest available cohort of hypertensive patients receiving RDN in a real-world clinical setting demonstrate both the safety and efficacy of the procedure with significant and sustained office and ambulatory BP reductions out to 3 years.","author":[{"dropping-particle":"","family":"Mahfoud","given":"Felix","non-dropping-particle":"","parse-names":false,"suffix":""},{"dropping-particle":"","family":"Böhm","given":"Michael","non-dropping-particle":"","parse-names":false,"suffix":""},{"dropping-particle":"","family":"Schmieder","given":"Roland","non-dropping-particle":"","parse-names":false,"suffix":""},{"dropping-particle":"","family":"Narkiewicz","given":"Krzysztof","non-dropping-particle":"","parse-names":false,"suffix":""},{"dropping-particle":"","family":"Ewen","given":"Sebastian","non-dropping-particle":"","parse-names":false,"suffix":""},{"dropping-particle":"","family":"Ruilope","given":"Luis","non-dropping-particle":"","parse-names":false,"suffix":""},{"dropping-particle":"","family":"Schlaich","given":"Markus","non-dropping-particle":"","parse-names":false,"suffix":""},{"dropping-particle":"","family":"Williams","given":"Bryan","non-dropping-particle":"","parse-names":false,"suffix":""},{"dropping-particle":"","family":"Fahy","given":"Martin","non-dropping-particle":"","parse-names":false,"suffix":""},{"dropping-particle":"","family":"Mancia","given":"Giuseppe","non-dropping-particle":"","parse-names":false,"suffix":""}],"container-title":"European Heart Journal","id":"ITEM-1","issue":"42","issued":{"date-parts":[["2019"]]},"page":"3474-3482","title":"Effects of renal denervation on kidney function and long-term outcomes: 3-year follow-up from the Global SYMPLICITY Registry","type":"article-journal","volume":"40"},"uris":["http://www.mendeley.com/documents/?uuid=94ae74f9-bb4e-49eb-8cf6-d85bdd3bdee6"]}],"mendeley":{"formattedCitation":"[104]","plainTextFormattedCitation":"[104]","previouslyFormattedCitation":"[103]"},"properties":{"noteIndex":0},"schema":"https://github.com/citation-style-language/schema/raw/master/csl-citation.json"}</w:instrText>
      </w:r>
      <w:r w:rsidR="00826932" w:rsidRPr="003168DA">
        <w:rPr>
          <w:rFonts w:ascii="Times New Roman" w:eastAsia="Times New Roman" w:hAnsi="Times New Roman" w:cs="Times New Roman"/>
          <w:sz w:val="28"/>
          <w:szCs w:val="28"/>
        </w:rPr>
        <w:fldChar w:fldCharType="separate"/>
      </w:r>
      <w:r w:rsidR="00862490" w:rsidRPr="003168DA">
        <w:rPr>
          <w:rFonts w:ascii="Times New Roman" w:eastAsia="Times New Roman" w:hAnsi="Times New Roman" w:cs="Times New Roman"/>
          <w:noProof/>
          <w:sz w:val="28"/>
          <w:szCs w:val="28"/>
        </w:rPr>
        <w:t>[104]</w:t>
      </w:r>
      <w:r w:rsidR="00826932" w:rsidRPr="003168DA">
        <w:rPr>
          <w:rFonts w:ascii="Times New Roman" w:eastAsia="Times New Roman" w:hAnsi="Times New Roman" w:cs="Times New Roman"/>
          <w:sz w:val="28"/>
          <w:szCs w:val="28"/>
        </w:rPr>
        <w:fldChar w:fldCharType="end"/>
      </w:r>
      <w:r w:rsidRPr="003168DA">
        <w:rPr>
          <w:rFonts w:ascii="Times New Roman" w:eastAsia="Times New Roman" w:hAnsi="Times New Roman" w:cs="Times New Roman"/>
          <w:sz w:val="28"/>
          <w:szCs w:val="28"/>
        </w:rPr>
        <w:t xml:space="preserve">, включающего 2237 пациентов. Кроме того, регистр показывает результаты одного из наиболее длительных на сегодня проспективных наблюдений пациентов после СДПА катетерами 1 и 2 поколения. Так анализ 3 лет показал </w:t>
      </w:r>
      <w:r w:rsidR="00826932" w:rsidRPr="003168DA">
        <w:rPr>
          <w:rFonts w:ascii="Times New Roman" w:eastAsia="Times New Roman" w:hAnsi="Times New Roman" w:cs="Times New Roman"/>
          <w:sz w:val="28"/>
          <w:szCs w:val="28"/>
        </w:rPr>
        <w:t>небольшое снижение СКФ на 7,1 мл/мин/1,73 м</w:t>
      </w:r>
      <w:r w:rsidR="00826932" w:rsidRPr="003168DA">
        <w:rPr>
          <w:rFonts w:ascii="Times New Roman" w:eastAsia="Times New Roman" w:hAnsi="Times New Roman" w:cs="Times New Roman"/>
          <w:sz w:val="28"/>
          <w:szCs w:val="28"/>
          <w:vertAlign w:val="superscript"/>
        </w:rPr>
        <w:t>2</w:t>
      </w:r>
      <w:r w:rsidR="00826932" w:rsidRPr="003168DA">
        <w:rPr>
          <w:rFonts w:ascii="Times New Roman" w:eastAsia="Times New Roman" w:hAnsi="Times New Roman" w:cs="Times New Roman"/>
          <w:sz w:val="28"/>
          <w:szCs w:val="28"/>
        </w:rPr>
        <w:t xml:space="preserve"> среди пациентов без ХБП и на 3,7 мл/мин/1,73 м</w:t>
      </w:r>
      <w:r w:rsidR="00826932" w:rsidRPr="003168DA">
        <w:rPr>
          <w:rFonts w:ascii="Times New Roman" w:eastAsia="Times New Roman" w:hAnsi="Times New Roman" w:cs="Times New Roman"/>
          <w:sz w:val="28"/>
          <w:szCs w:val="28"/>
          <w:vertAlign w:val="superscript"/>
        </w:rPr>
        <w:t>2</w:t>
      </w:r>
      <w:r w:rsidR="00826932" w:rsidRPr="003168DA">
        <w:rPr>
          <w:rFonts w:ascii="Times New Roman" w:eastAsia="Times New Roman" w:hAnsi="Times New Roman" w:cs="Times New Roman"/>
          <w:sz w:val="28"/>
          <w:szCs w:val="28"/>
        </w:rPr>
        <w:t xml:space="preserve"> при исходной ХБП, подтвердив тем самым не только безопасность РД у пациентов со скомпрометированной почкой, но и перспективы применения метода у данной категории пациентов. Кроме того, в серии небольших нерандомизированных исследованиях показан нефропротективный эффект вмешательства </w:t>
      </w:r>
      <w:r w:rsidR="00826932" w:rsidRPr="003168DA">
        <w:rPr>
          <w:rFonts w:ascii="Times New Roman" w:eastAsia="Times New Roman" w:hAnsi="Times New Roman" w:cs="Times New Roman"/>
          <w:sz w:val="28"/>
          <w:szCs w:val="28"/>
        </w:rPr>
        <w:fldChar w:fldCharType="begin" w:fldLock="1"/>
      </w:r>
      <w:r w:rsidR="00862490" w:rsidRPr="003168DA">
        <w:rPr>
          <w:rFonts w:ascii="Times New Roman" w:eastAsia="Times New Roman" w:hAnsi="Times New Roman" w:cs="Times New Roman"/>
          <w:sz w:val="28"/>
          <w:szCs w:val="28"/>
        </w:rPr>
        <w:instrText>ADDIN CSL_CITATION {"citationItems":[{"id":"ITEM-1","itemData":{"DOI":"10.1053/j.ajkd.2022.03.015","ISSN":"15236838","PMID":"35598810","abstract":"Uncontrolled hypertension persists as an important health issue despite the availability of many medications and nondrug therapies that lower blood pressure. Increasingly, nonadherence to medication is found in approximately 2 of every 5 patients with uncontrolled hypertension. In the search for interventions that lower blood pressure that do not rely on adherence to a regimen requiring daily ingestion of medication or repeated physical activity, device-based methods that denervate the renal arteries have emerged as a potential complement to standard antihypertensive treatments. At least 3 different approaches to renal artery denervation are under active investigation, including the use of radiofrequency energy, ultrasound, or the injection of neurolytic agents into the renal perivascular tissue. In this review, we cover what is currently known about the mechanisms of antihypertensive effects of renal denervation, summarize the efficacy and safety of renal denervation using recent controlled trial publications in a number of hypertensive populations, and conclude with some thoughts about challenges in the field, including the optimization of patient selection for the procedure and what the reader can expect in the near future in this rapidly developing field.","author":[{"dropping-particle":"","family":"Rey","given":"Jimena","non-dropping-particle":"","parse-names":false,"suffix":""},{"dropping-particle":"","family":"Townsend","given":"Raymond R.","non-dropping-particle":"","parse-names":false,"suffix":""}],"container-title":"American Journal of Kidney Diseases","id":"ITEM-1","issue":"4","issued":{"date-parts":[["2022"]]},"page":"527-535","publisher":"National Kidney Foundation, Inc.","title":"Renal Denervation: A Review","type":"article-journal","volume":"80"},"uris":["http://www.mendeley.com/documents/?uuid=a644994d-ab89-409a-8195-5c2f33212bb0"]}],"mendeley":{"formattedCitation":"[105]","plainTextFormattedCitation":"[105]","previouslyFormattedCitation":"[104]"},"properties":{"noteIndex":0},"schema":"https://github.com/citation-style-language/schema/raw/master/csl-citation.json"}</w:instrText>
      </w:r>
      <w:r w:rsidR="00826932" w:rsidRPr="003168DA">
        <w:rPr>
          <w:rFonts w:ascii="Times New Roman" w:eastAsia="Times New Roman" w:hAnsi="Times New Roman" w:cs="Times New Roman"/>
          <w:sz w:val="28"/>
          <w:szCs w:val="28"/>
        </w:rPr>
        <w:fldChar w:fldCharType="separate"/>
      </w:r>
      <w:r w:rsidR="00862490" w:rsidRPr="003168DA">
        <w:rPr>
          <w:rFonts w:ascii="Times New Roman" w:eastAsia="Times New Roman" w:hAnsi="Times New Roman" w:cs="Times New Roman"/>
          <w:noProof/>
          <w:sz w:val="28"/>
          <w:szCs w:val="28"/>
        </w:rPr>
        <w:t>[105]</w:t>
      </w:r>
      <w:r w:rsidR="00826932" w:rsidRPr="003168DA">
        <w:rPr>
          <w:rFonts w:ascii="Times New Roman" w:eastAsia="Times New Roman" w:hAnsi="Times New Roman" w:cs="Times New Roman"/>
          <w:sz w:val="28"/>
          <w:szCs w:val="28"/>
        </w:rPr>
        <w:fldChar w:fldCharType="end"/>
      </w:r>
      <w:r w:rsidR="00826932" w:rsidRPr="003168DA">
        <w:rPr>
          <w:rFonts w:ascii="Times New Roman" w:eastAsia="Times New Roman" w:hAnsi="Times New Roman" w:cs="Times New Roman"/>
          <w:sz w:val="28"/>
          <w:szCs w:val="28"/>
        </w:rPr>
        <w:t>. Проводимое в настоящее время исследование RDN-CKD (</w:t>
      </w:r>
      <w:r w:rsidR="00826932" w:rsidRPr="003168DA">
        <w:rPr>
          <w:rFonts w:ascii="Times New Roman" w:eastAsia="Times New Roman" w:hAnsi="Times New Roman" w:cs="Times New Roman"/>
          <w:sz w:val="28"/>
          <w:szCs w:val="28"/>
          <w:lang w:val="en-US"/>
        </w:rPr>
        <w:t>ClinicalTrials</w:t>
      </w:r>
      <w:r w:rsidR="00826932" w:rsidRPr="003168DA">
        <w:rPr>
          <w:rFonts w:ascii="Times New Roman" w:eastAsia="Times New Roman" w:hAnsi="Times New Roman" w:cs="Times New Roman"/>
          <w:sz w:val="28"/>
          <w:szCs w:val="28"/>
        </w:rPr>
        <w:t>.</w:t>
      </w:r>
      <w:r w:rsidR="00826932" w:rsidRPr="003168DA">
        <w:rPr>
          <w:rFonts w:ascii="Times New Roman" w:eastAsia="Times New Roman" w:hAnsi="Times New Roman" w:cs="Times New Roman"/>
          <w:sz w:val="28"/>
          <w:szCs w:val="28"/>
          <w:lang w:val="en-US"/>
        </w:rPr>
        <w:t>gov</w:t>
      </w:r>
      <w:r w:rsidR="00826932" w:rsidRPr="003168DA">
        <w:rPr>
          <w:rFonts w:ascii="Times New Roman" w:eastAsia="Times New Roman" w:hAnsi="Times New Roman" w:cs="Times New Roman"/>
          <w:sz w:val="28"/>
          <w:szCs w:val="28"/>
        </w:rPr>
        <w:t xml:space="preserve"> </w:t>
      </w:r>
      <w:r w:rsidR="00826932" w:rsidRPr="003168DA">
        <w:rPr>
          <w:rFonts w:ascii="Times New Roman" w:eastAsia="Times New Roman" w:hAnsi="Times New Roman" w:cs="Times New Roman"/>
          <w:sz w:val="28"/>
          <w:szCs w:val="28"/>
          <w:lang w:val="en-US"/>
        </w:rPr>
        <w:t>identifier</w:t>
      </w:r>
      <w:r w:rsidR="00826932" w:rsidRPr="003168DA">
        <w:rPr>
          <w:rFonts w:ascii="Times New Roman" w:eastAsia="Times New Roman" w:hAnsi="Times New Roman" w:cs="Times New Roman"/>
          <w:sz w:val="28"/>
          <w:szCs w:val="28"/>
        </w:rPr>
        <w:t xml:space="preserve"> </w:t>
      </w:r>
      <w:r w:rsidR="00826932" w:rsidRPr="003168DA">
        <w:rPr>
          <w:rFonts w:ascii="Times New Roman" w:eastAsia="Times New Roman" w:hAnsi="Times New Roman" w:cs="Times New Roman"/>
          <w:sz w:val="28"/>
          <w:szCs w:val="28"/>
          <w:lang w:val="en-US"/>
        </w:rPr>
        <w:t>NCT</w:t>
      </w:r>
      <w:r w:rsidR="00826932" w:rsidRPr="003168DA">
        <w:rPr>
          <w:rFonts w:ascii="Times New Roman" w:eastAsia="Times New Roman" w:hAnsi="Times New Roman" w:cs="Times New Roman"/>
          <w:sz w:val="28"/>
          <w:szCs w:val="28"/>
        </w:rPr>
        <w:t xml:space="preserve">04264403) позволит определить эффективность РД среди пациентов с ХПБ 3а и 3б стадиями. </w:t>
      </w:r>
    </w:p>
    <w:p w14:paraId="07610785" w14:textId="77777777" w:rsidR="00826932" w:rsidRPr="003168DA" w:rsidRDefault="00826932" w:rsidP="00EC71F5">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 xml:space="preserve">Являясь классическим </w:t>
      </w:r>
      <w:r w:rsidR="00D76294" w:rsidRPr="003168DA">
        <w:rPr>
          <w:rFonts w:ascii="Times New Roman" w:eastAsia="Times New Roman" w:hAnsi="Times New Roman" w:cs="Times New Roman"/>
          <w:sz w:val="28"/>
          <w:szCs w:val="28"/>
        </w:rPr>
        <w:t xml:space="preserve">примером гиперсимпатикотонии, СОАС считается сегодня одним из благоприятных фенотипов резистентной АГ для выполнения РД. Специально спланированное РКИ </w:t>
      </w:r>
      <w:r w:rsidR="008C71A6" w:rsidRPr="003168DA">
        <w:rPr>
          <w:rFonts w:ascii="Times New Roman" w:eastAsia="Times New Roman" w:hAnsi="Times New Roman" w:cs="Times New Roman"/>
          <w:sz w:val="28"/>
          <w:szCs w:val="28"/>
        </w:rPr>
        <w:t xml:space="preserve">включало 60 пациентов с СОАС, </w:t>
      </w:r>
      <w:r w:rsidR="00D76294" w:rsidRPr="003168DA">
        <w:rPr>
          <w:rFonts w:ascii="Times New Roman" w:eastAsia="Times New Roman" w:hAnsi="Times New Roman" w:cs="Times New Roman"/>
          <w:sz w:val="28"/>
          <w:szCs w:val="28"/>
        </w:rPr>
        <w:t>оценивало влияние РД не только на показатели суточного профиля АД и показателей гемодина</w:t>
      </w:r>
      <w:r w:rsidR="008C71A6" w:rsidRPr="003168DA">
        <w:rPr>
          <w:rFonts w:ascii="Times New Roman" w:eastAsia="Times New Roman" w:hAnsi="Times New Roman" w:cs="Times New Roman"/>
          <w:sz w:val="28"/>
          <w:szCs w:val="28"/>
        </w:rPr>
        <w:t>ми</w:t>
      </w:r>
      <w:r w:rsidR="00D76294" w:rsidRPr="003168DA">
        <w:rPr>
          <w:rFonts w:ascii="Times New Roman" w:eastAsia="Times New Roman" w:hAnsi="Times New Roman" w:cs="Times New Roman"/>
          <w:sz w:val="28"/>
          <w:szCs w:val="28"/>
        </w:rPr>
        <w:t xml:space="preserve">ки, но и индекс апноэ/гипопноэ. </w:t>
      </w:r>
      <w:r w:rsidR="008C71A6" w:rsidRPr="003168DA">
        <w:rPr>
          <w:rFonts w:ascii="Times New Roman" w:eastAsia="Times New Roman" w:hAnsi="Times New Roman" w:cs="Times New Roman"/>
          <w:sz w:val="28"/>
          <w:szCs w:val="28"/>
        </w:rPr>
        <w:t xml:space="preserve">Через 3 мес после СДПА помимо снижения офисного и амбулаторного АД достоверно </w:t>
      </w:r>
      <w:r w:rsidR="008C71A6" w:rsidRPr="003168DA">
        <w:rPr>
          <w:rFonts w:ascii="Times New Roman" w:eastAsia="Times New Roman" w:hAnsi="Times New Roman" w:cs="Times New Roman"/>
          <w:sz w:val="28"/>
          <w:szCs w:val="28"/>
        </w:rPr>
        <w:lastRenderedPageBreak/>
        <w:t xml:space="preserve">уменьшилась тяжесть ночного апноэ в группе пациентов после РД (индекс апноэ/гипопноэ 31,2 против 39,4, р=0,015) </w:t>
      </w:r>
      <w:r w:rsidR="008C71A6" w:rsidRPr="003168DA">
        <w:rPr>
          <w:rFonts w:ascii="Times New Roman" w:eastAsia="Times New Roman" w:hAnsi="Times New Roman" w:cs="Times New Roman"/>
          <w:sz w:val="28"/>
          <w:szCs w:val="28"/>
        </w:rPr>
        <w:fldChar w:fldCharType="begin" w:fldLock="1"/>
      </w:r>
      <w:r w:rsidR="00862490" w:rsidRPr="003168DA">
        <w:rPr>
          <w:rFonts w:ascii="Times New Roman" w:eastAsia="Times New Roman" w:hAnsi="Times New Roman" w:cs="Times New Roman"/>
          <w:sz w:val="28"/>
          <w:szCs w:val="28"/>
        </w:rPr>
        <w:instrText>ADDIN CSL_CITATION {"citationItems":[{"id":"ITEM-1","itemData":{"DOI":"10.1161/HYPERTENSIONAHA.118.11180","ISSN":"15244563","PMID":"29941516","abstract":"It has been postulated that catheter-based renal denervation (RDN) may lower blood pressure (BP) and improve severity of obstructive sleep apnea (OSA) in resistant hypertensive patients. The aim of our study (NCT01366625) was to investigate in a prospective randomized trial the effect of RDN on BP and clinical course of OSA. Sixty patients with true resistant hypertension coexisting with moderate-to-severe OSA (apnea/hypopnea index, ≥15) were randomly allocated to RDN group (30 patients) and to control group (30 patients). The primary end point was reduction in office systolic BP at 3 months. Secondary end points included reduction in diastolic office and ambulatory BP, change in apnea/hypopnea index and biochemical measurements at 3 months, and change in echocardiographic measurements at 6 months. There were no differences in clinical characteristics between the groups. At 3 months in the RDN group, both office and ambulatory BP were significantly reduced, and a significant decrease in OSA severity (apnea/hypopnea index, 39.4 versus 31.2 events per hour; P=0.015) was observed. Between-group difference in apnea/hypopnea index change was significant at 0.05. At 6 months in the RDN group, reductions in office and ambulatory BP were sustained and were accompanied by significant improvement in echocardiographic measures of global longitudinal strain. There were no differences in metabolic variables in follow-up in both groups. In a randomized controlled trial, RDN lowered both office and ambulatory BP in patients with resistant hypertension and OSA. This was accompanied by improvement of the clinical severity of OSA.","author":[{"dropping-particle":"","family":"Warchol-Celinska","given":"Ewa","non-dropping-particle":"","parse-names":false,"suffix":""},{"dropping-particle":"","family":"Prejbisz","given":"Aleksander","non-dropping-particle":"","parse-names":false,"suffix":""},{"dropping-particle":"","family":"Kadziela","given":"Jacek","non-dropping-particle":"","parse-names":false,"suffix":""},{"dropping-particle":"","family":"Florczak","given":"Elzbieta","non-dropping-particle":"","parse-names":false,"suffix":""},{"dropping-particle":"","family":"Januszewicz","given":"Magdalena","non-dropping-particle":"","parse-names":false,"suffix":""},{"dropping-particle":"","family":"Michalowska","given":"Ilona","non-dropping-particle":"","parse-names":false,"suffix":""},{"dropping-particle":"","family":"Dobrowolski","given":"Piotr","non-dropping-particle":"","parse-names":false,"suffix":""},{"dropping-particle":"","family":"Kabat","given":"Marek","non-dropping-particle":"","parse-names":false,"suffix":""},{"dropping-particle":"","family":"Sliwinski","given":"Pawel","non-dropping-particle":"","parse-names":false,"suffix":""},{"dropping-particle":"","family":"Klisiewicz","given":"Anna","non-dropping-particle":"","parse-names":false,"suffix":""},{"dropping-particle":"","family":"Topor-Madry","given":"Roman","non-dropping-particle":"","parse-names":false,"suffix":""},{"dropping-particle":"","family":"Narkiewicz","given":"Krzysztof","non-dropping-particle":"","parse-names":false,"suffix":""},{"dropping-particle":"","family":"Somers","given":"Virend K.","non-dropping-particle":"","parse-names":false,"suffix":""},{"dropping-particle":"","family":"Sobotka","given":"Paul A.","non-dropping-particle":"","parse-names":false,"suffix":""},{"dropping-particle":"","family":"Witkowski","given":"Adam","non-dropping-particle":"","parse-names":false,"suffix":""},{"dropping-particle":"","family":"Januszewicz","given":"Andrzej","non-dropping-particle":"","parse-names":false,"suffix":""}],"container-title":"Hypertension","id":"ITEM-1","issue":"2","issued":{"date-parts":[["2018"]]},"page":"381-390","title":"Renal denervation in resistant hypertension and obstructive sleep apnea: Randomized proof-of-concept phase II trial","type":"article-journal","volume":"72"},"uris":["http://www.mendeley.com/documents/?uuid=53c9fedd-8fde-465c-a1ac-3964452c7f5a"]}],"mendeley":{"formattedCitation":"[106]","plainTextFormattedCitation":"[106]","previouslyFormattedCitation":"[105]"},"properties":{"noteIndex":0},"schema":"https://github.com/citation-style-language/schema/raw/master/csl-citation.json"}</w:instrText>
      </w:r>
      <w:r w:rsidR="008C71A6" w:rsidRPr="003168DA">
        <w:rPr>
          <w:rFonts w:ascii="Times New Roman" w:eastAsia="Times New Roman" w:hAnsi="Times New Roman" w:cs="Times New Roman"/>
          <w:sz w:val="28"/>
          <w:szCs w:val="28"/>
        </w:rPr>
        <w:fldChar w:fldCharType="separate"/>
      </w:r>
      <w:r w:rsidR="00862490" w:rsidRPr="003168DA">
        <w:rPr>
          <w:rFonts w:ascii="Times New Roman" w:eastAsia="Times New Roman" w:hAnsi="Times New Roman" w:cs="Times New Roman"/>
          <w:noProof/>
          <w:sz w:val="28"/>
          <w:szCs w:val="28"/>
        </w:rPr>
        <w:t>[106]</w:t>
      </w:r>
      <w:r w:rsidR="008C71A6" w:rsidRPr="003168DA">
        <w:rPr>
          <w:rFonts w:ascii="Times New Roman" w:eastAsia="Times New Roman" w:hAnsi="Times New Roman" w:cs="Times New Roman"/>
          <w:sz w:val="28"/>
          <w:szCs w:val="28"/>
        </w:rPr>
        <w:fldChar w:fldCharType="end"/>
      </w:r>
      <w:r w:rsidR="008C71A6" w:rsidRPr="003168DA">
        <w:rPr>
          <w:rFonts w:ascii="Times New Roman" w:eastAsia="Times New Roman" w:hAnsi="Times New Roman" w:cs="Times New Roman"/>
          <w:sz w:val="28"/>
          <w:szCs w:val="28"/>
        </w:rPr>
        <w:t>.</w:t>
      </w:r>
    </w:p>
    <w:p w14:paraId="306A3449" w14:textId="15B0ED95" w:rsidR="008C71A6" w:rsidRPr="003168DA" w:rsidRDefault="008C71A6" w:rsidP="00EC71F5">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 xml:space="preserve">Хотя представленные данные свидетельствуют в пользу наличия плеотропных эффектов РД, все же пациенты высокого риска в большинстве исключались из </w:t>
      </w:r>
      <w:r w:rsidRPr="003168DA">
        <w:rPr>
          <w:rFonts w:ascii="Times New Roman" w:eastAsia="Times New Roman" w:hAnsi="Times New Roman" w:cs="Times New Roman"/>
          <w:sz w:val="28"/>
          <w:szCs w:val="28"/>
          <w:lang w:val="en-US"/>
        </w:rPr>
        <w:t>sham</w:t>
      </w:r>
      <w:r w:rsidRPr="003168DA">
        <w:rPr>
          <w:rFonts w:ascii="Times New Roman" w:eastAsia="Times New Roman" w:hAnsi="Times New Roman" w:cs="Times New Roman"/>
          <w:sz w:val="28"/>
          <w:szCs w:val="28"/>
        </w:rPr>
        <w:t xml:space="preserve">-контролируемых 4 исследований, описанных выше. В тоже время экспертные группы считают обоснованным включение пациентов высокого риска в потенциальных претендентов для выполнения РД </w:t>
      </w:r>
      <w:r w:rsidRPr="003168DA">
        <w:rPr>
          <w:rFonts w:ascii="Times New Roman" w:eastAsia="Times New Roman" w:hAnsi="Times New Roman" w:cs="Times New Roman"/>
          <w:sz w:val="28"/>
          <w:szCs w:val="28"/>
        </w:rPr>
        <w:fldChar w:fldCharType="begin" w:fldLock="1"/>
      </w:r>
      <w:r w:rsidR="005E7A9B" w:rsidRPr="003168DA">
        <w:rPr>
          <w:rFonts w:ascii="Times New Roman" w:eastAsia="Times New Roman" w:hAnsi="Times New Roman" w:cs="Times New Roman"/>
          <w:sz w:val="28"/>
          <w:szCs w:val="28"/>
        </w:rPr>
        <w:instrText>ADDIN CSL_CITATION {"citationItems":[{"id":"ITEM-1","itemData":{"DOI":"10.1093/eurheartj/ehad054","ISSN":"0195-668X","PMID":"36789560","abstract":"Since the publication of the 2018 European Society of Cardiology/European Society of Hypertension (ESC/ESH) Guidelines for the Management of Arterial Hypertension, several high-quality studies, including randomised, sham-controlled trials on catheter-based renal denervation (RDN) were published, confirming both the blood pressure (BP)-lowering efficacy and safety of radiofrequency and ultrasound RDN in a broad range of patients with hypertension, including resistant hypertension. A clinical consensus document by the ESC Council on Hypertension and the European Association of Percutaneous Cardiovascular Interventions (EAPCI) on RDN in the management of hypertension was considered necessary to inform clinical practice. This expert group proposes that RDN is an adjunct treatment option in uncontrolled resistant hypertension, confirmed by ambulatory BP measurements, despite best efforts at lifestyle and pharmacological interventions. RDN may also be used in patients who are unable to tolerate antihypertensive medications in the long term. A shared decision-making process is a key feature and preferably includes a patient who is well informed on the benefits and limitations of the procedure. The decision-making process should take (i) the patient’s global cardiovascular (CV) risk and/or (ii) the presence of hypertension-mediated organ damage or CV complications into account. Multidisciplinary hypertension teams involving hypertension experts and interventionalists evaluate the indication and facilitate the RDN procedure. Interventionalists require expertise in renal interventions and specific training in RDN procedures. Centres performing these procedures require the skills and resources to deal with potential complications. Future research is needed to address open questions and investigate the impact of BP-lowering with RDN on clinical outcomes and potential clinical indications beyond hypertension.","author":[{"dropping-particle":"","family":"Barbato","given":"Emanuele","non-dropping-particle":"","parse-names":false,"suffix":""},{"dropping-particle":"","family":"Azizi","given":"Michel","non-dropping-particle":"","parse-names":false,"suffix":""},{"dropping-particle":"","family":"Schmieder","given":"Roland E","non-dropping-particle":"","parse-names":false,"suffix":""},{"dropping-particle":"","family":"Lauder","given":"Lucas","non-dropping-particle":"","parse-names":false,"suffix":""},{"dropping-particle":"","family":"Böhm","given":"Michael","non-dropping-particle":"","parse-names":false,"suffix":""},{"dropping-particle":"","family":"Brouwers","given":"Sofie","non-dropping-particle":"","parse-names":false,"suffix":""},{"dropping-particle":"","family":"Bruno","given":"Rosa Maria","non-dropping-particle":"","parse-names":false,"suffix":""},{"dropping-particle":"","family":"Dudek","given":"Dariusz","non-dropping-particle":"","parse-names":false,"suffix":""},{"dropping-particle":"","family":"Kahan","given":"Thomas","non-dropping-particle":"","parse-names":false,"suffix":""},{"dropping-particle":"","family":"Kandzari","given":"David E","non-dropping-particle":"","parse-names":false,"suffix":""},{"dropping-particle":"","family":"Lüscher","given":"Thomas F","non-dropping-particle":"","parse-names":false,"suffix":""},{"dropping-particle":"","family":"Parati","given":"Gianfranco","non-dropping-particle":"","parse-names":false,"suffix":""},{"dropping-particle":"","family":"Pathak","given":"Atul","non-dropping-particle":"","parse-names":false,"suffix":""},{"dropping-particle":"","family":"Ribichini","given":"Flavio L","non-dropping-particle":"","parse-names":false,"suffix":""},{"dropping-particle":"","family":"Schlaich","given":"Markus P","non-dropping-particle":"","parse-names":false,"suffix":""},{"dropping-particle":"","family":"Sharp","given":"Andrew S P","non-dropping-particle":"","parse-names":false,"suffix":""},{"dropping-particle":"","family":"Sudano","given":"Isabella","non-dropping-particle":"","parse-names":false,"suffix":""},{"dropping-particle":"","family":"Volpe","given":"Massimo","non-dropping-particle":"","parse-names":false,"suffix":""},{"dropping-particle":"","family":"Tsioufis","given":"Costas","non-dropping-particle":"","parse-names":false,"suffix":""},{"dropping-particle":"","family":"Wijns","given":"William","non-dropping-particle":"","parse-names":false,"suffix":""},{"dropping-particle":"","family":"Mahfoud","given":"Felix","non-dropping-particle":"","parse-names":false,"suffix":""}],"container-title":"European Heart Journal","id":"ITEM-1","issued":{"date-parts":[["2023"]]},"page":"1-18","title":"Renal denervation in the management of hypertension in adults. A clinical consensus statement of the ESC Council on Hypertension and the European Association of Percutaneous Cardiovascular Interventions (EAPCI)","type":"article-journal"},"uris":["http://www.mendeley.com/documents/?uuid=41893323-c462-46d1-9ca9-9ce8b4b89484"]}],"mendeley":{"formattedCitation":"[16]","plainTextFormattedCitation":"[16]","previouslyFormattedCitation":"[16]"},"properties":{"noteIndex":0},"schema":"https://github.com/citation-style-language/schema/raw/master/csl-citation.json"}</w:instrText>
      </w:r>
      <w:r w:rsidRPr="003168DA">
        <w:rPr>
          <w:rFonts w:ascii="Times New Roman" w:eastAsia="Times New Roman" w:hAnsi="Times New Roman" w:cs="Times New Roman"/>
          <w:sz w:val="28"/>
          <w:szCs w:val="28"/>
        </w:rPr>
        <w:fldChar w:fldCharType="separate"/>
      </w:r>
      <w:r w:rsidR="009D2889" w:rsidRPr="003168DA">
        <w:rPr>
          <w:rFonts w:ascii="Times New Roman" w:eastAsia="Times New Roman" w:hAnsi="Times New Roman" w:cs="Times New Roman"/>
          <w:noProof/>
          <w:sz w:val="28"/>
          <w:szCs w:val="28"/>
        </w:rPr>
        <w:t>[16</w:t>
      </w:r>
      <w:r w:rsidR="000537F2">
        <w:rPr>
          <w:rFonts w:ascii="Times New Roman" w:eastAsia="Times New Roman" w:hAnsi="Times New Roman" w:cs="Times New Roman"/>
          <w:noProof/>
          <w:sz w:val="28"/>
          <w:szCs w:val="28"/>
        </w:rPr>
        <w:t>,с. 46</w:t>
      </w:r>
      <w:r w:rsidR="009D2889" w:rsidRPr="003168DA">
        <w:rPr>
          <w:rFonts w:ascii="Times New Roman" w:eastAsia="Times New Roman" w:hAnsi="Times New Roman" w:cs="Times New Roman"/>
          <w:noProof/>
          <w:sz w:val="28"/>
          <w:szCs w:val="28"/>
        </w:rPr>
        <w:t>]</w:t>
      </w:r>
      <w:r w:rsidRPr="003168DA">
        <w:rPr>
          <w:rFonts w:ascii="Times New Roman" w:eastAsia="Times New Roman" w:hAnsi="Times New Roman" w:cs="Times New Roman"/>
          <w:sz w:val="28"/>
          <w:szCs w:val="28"/>
        </w:rPr>
        <w:fldChar w:fldCharType="end"/>
      </w:r>
      <w:r w:rsidRPr="003168DA">
        <w:rPr>
          <w:rFonts w:ascii="Times New Roman" w:eastAsia="Times New Roman" w:hAnsi="Times New Roman" w:cs="Times New Roman"/>
          <w:sz w:val="28"/>
          <w:szCs w:val="28"/>
        </w:rPr>
        <w:t>.</w:t>
      </w:r>
    </w:p>
    <w:p w14:paraId="45CA1E75" w14:textId="77777777" w:rsidR="00EC455E" w:rsidRPr="003168DA" w:rsidRDefault="00EC455E" w:rsidP="00EC71F5">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p>
    <w:p w14:paraId="7564AC7B" w14:textId="5FB86983" w:rsidR="006F05E3" w:rsidRPr="003168DA" w:rsidRDefault="00EC455E" w:rsidP="00EC455E">
      <w:pPr>
        <w:shd w:val="clear" w:color="auto" w:fill="FFFFFF"/>
        <w:tabs>
          <w:tab w:val="left" w:pos="465"/>
        </w:tabs>
        <w:spacing w:after="0" w:line="240" w:lineRule="auto"/>
        <w:ind w:firstLine="567"/>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1.4.4  Выводы</w:t>
      </w:r>
      <w:r w:rsidR="006F05E3" w:rsidRPr="003168DA">
        <w:rPr>
          <w:rFonts w:ascii="Times New Roman" w:eastAsia="Times New Roman" w:hAnsi="Times New Roman" w:cs="Times New Roman"/>
          <w:bCs/>
          <w:sz w:val="28"/>
          <w:szCs w:val="28"/>
        </w:rPr>
        <w:t xml:space="preserve"> по обзору литературы</w:t>
      </w:r>
    </w:p>
    <w:p w14:paraId="3239F454" w14:textId="77777777" w:rsidR="001551F7" w:rsidRPr="003168DA" w:rsidRDefault="00415E2B" w:rsidP="00EC455E">
      <w:pPr>
        <w:shd w:val="clear" w:color="auto" w:fill="FFFFFF"/>
        <w:tabs>
          <w:tab w:val="left" w:pos="465"/>
        </w:tabs>
        <w:spacing w:after="0" w:line="240" w:lineRule="auto"/>
        <w:ind w:firstLine="567"/>
        <w:jc w:val="both"/>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 xml:space="preserve">Таким образом, резистентная АГ является актуальной проблемой кардиологии. Выделение данной формы АГ имеет большое практическое значение, именно пациенты с лекарственно-устойчивой АГ </w:t>
      </w:r>
      <w:r w:rsidR="001551F7" w:rsidRPr="003168DA">
        <w:rPr>
          <w:rFonts w:ascii="Times New Roman" w:eastAsia="Times New Roman" w:hAnsi="Times New Roman" w:cs="Times New Roman"/>
          <w:bCs/>
          <w:sz w:val="28"/>
          <w:szCs w:val="28"/>
        </w:rPr>
        <w:t xml:space="preserve">характеризуются более высоким </w:t>
      </w:r>
      <w:r w:rsidRPr="003168DA">
        <w:rPr>
          <w:rFonts w:ascii="Times New Roman" w:eastAsia="Times New Roman" w:hAnsi="Times New Roman" w:cs="Times New Roman"/>
          <w:bCs/>
          <w:sz w:val="28"/>
          <w:szCs w:val="28"/>
        </w:rPr>
        <w:t>риск</w:t>
      </w:r>
      <w:r w:rsidR="001551F7" w:rsidRPr="003168DA">
        <w:rPr>
          <w:rFonts w:ascii="Times New Roman" w:eastAsia="Times New Roman" w:hAnsi="Times New Roman" w:cs="Times New Roman"/>
          <w:bCs/>
          <w:sz w:val="28"/>
          <w:szCs w:val="28"/>
        </w:rPr>
        <w:t>ом</w:t>
      </w:r>
      <w:r w:rsidRPr="003168DA">
        <w:rPr>
          <w:rFonts w:ascii="Times New Roman" w:eastAsia="Times New Roman" w:hAnsi="Times New Roman" w:cs="Times New Roman"/>
          <w:bCs/>
          <w:sz w:val="28"/>
          <w:szCs w:val="28"/>
        </w:rPr>
        <w:t xml:space="preserve"> НССС. </w:t>
      </w:r>
    </w:p>
    <w:p w14:paraId="745F07EA" w14:textId="368DC510" w:rsidR="001551F7" w:rsidRPr="003168DA" w:rsidRDefault="00415E2B" w:rsidP="00EC455E">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 xml:space="preserve">Предложенная более 10 лет назад методика СДПА </w:t>
      </w:r>
      <w:r w:rsidR="001F2E82">
        <w:rPr>
          <w:rFonts w:ascii="Times New Roman" w:eastAsia="Times New Roman" w:hAnsi="Times New Roman" w:cs="Times New Roman"/>
          <w:sz w:val="28"/>
          <w:szCs w:val="28"/>
        </w:rPr>
        <w:t>претерпела</w:t>
      </w:r>
      <w:r w:rsidR="001551F7" w:rsidRPr="003168DA">
        <w:rPr>
          <w:rFonts w:ascii="Times New Roman" w:eastAsia="Times New Roman" w:hAnsi="Times New Roman" w:cs="Times New Roman"/>
          <w:sz w:val="28"/>
          <w:szCs w:val="28"/>
        </w:rPr>
        <w:t xml:space="preserve"> 2 периода становления. Всеобщий интерес сменился периодом практически полного отрицания после публикации первого </w:t>
      </w:r>
      <w:r w:rsidR="001551F7" w:rsidRPr="003168DA">
        <w:rPr>
          <w:rFonts w:ascii="Times New Roman" w:eastAsia="Times New Roman" w:hAnsi="Times New Roman" w:cs="Times New Roman"/>
          <w:sz w:val="28"/>
          <w:szCs w:val="28"/>
          <w:lang w:val="en-US"/>
        </w:rPr>
        <w:t>sham</w:t>
      </w:r>
      <w:r w:rsidR="001551F7" w:rsidRPr="003168DA">
        <w:rPr>
          <w:rFonts w:ascii="Times New Roman" w:eastAsia="Times New Roman" w:hAnsi="Times New Roman" w:cs="Times New Roman"/>
          <w:sz w:val="28"/>
          <w:szCs w:val="28"/>
        </w:rPr>
        <w:t xml:space="preserve">-контролируемого исследования. Однако научный поиск и детальный методологический подход позволили обосновать серию исследований 2 поколения. </w:t>
      </w:r>
      <w:r w:rsidR="008C4F2C" w:rsidRPr="003168DA">
        <w:rPr>
          <w:rFonts w:ascii="Times New Roman" w:eastAsia="Times New Roman" w:hAnsi="Times New Roman" w:cs="Times New Roman"/>
          <w:sz w:val="28"/>
          <w:szCs w:val="28"/>
        </w:rPr>
        <w:t xml:space="preserve">В результате в настоящее время можно считать, что применение 2 генерации катетеров для РД приводит к стойкому снижению АД, сопровождается минимальным количеством осложнений, вероятно имеет дополнительные эффекты в группе пациентов с симпатическим овердрайвом. </w:t>
      </w:r>
    </w:p>
    <w:p w14:paraId="7CBF8E32" w14:textId="1D293244" w:rsidR="00F73BD7" w:rsidRPr="003168DA" w:rsidRDefault="00415E2B" w:rsidP="00EC455E">
      <w:pPr>
        <w:shd w:val="clear" w:color="auto" w:fill="FFFFFF"/>
        <w:tabs>
          <w:tab w:val="left" w:pos="465"/>
        </w:tabs>
        <w:spacing w:after="0" w:line="240" w:lineRule="auto"/>
        <w:ind w:firstLine="567"/>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 xml:space="preserve">Однако остаются нерешенными ряд проблем, ограничивающих применение методики в реальной практике. В первую очередь, </w:t>
      </w:r>
      <w:r w:rsidR="001551F7" w:rsidRPr="003168DA">
        <w:rPr>
          <w:rFonts w:ascii="Times New Roman" w:eastAsia="Times New Roman" w:hAnsi="Times New Roman" w:cs="Times New Roman"/>
          <w:sz w:val="28"/>
          <w:szCs w:val="28"/>
        </w:rPr>
        <w:t>практически отсутствуют</w:t>
      </w:r>
      <w:r w:rsidR="00C166D2" w:rsidRPr="003168DA">
        <w:rPr>
          <w:rFonts w:ascii="Times New Roman" w:eastAsia="Times New Roman" w:hAnsi="Times New Roman" w:cs="Times New Roman"/>
          <w:sz w:val="28"/>
          <w:szCs w:val="28"/>
        </w:rPr>
        <w:t xml:space="preserve"> данные о продолжительности анти</w:t>
      </w:r>
      <w:r w:rsidR="001551F7" w:rsidRPr="003168DA">
        <w:rPr>
          <w:rFonts w:ascii="Times New Roman" w:eastAsia="Times New Roman" w:hAnsi="Times New Roman" w:cs="Times New Roman"/>
          <w:sz w:val="28"/>
          <w:szCs w:val="28"/>
        </w:rPr>
        <w:t>гипертензивного эффекта СДПА. Т</w:t>
      </w:r>
      <w:r w:rsidR="00C166D2" w:rsidRPr="003168DA">
        <w:rPr>
          <w:rFonts w:ascii="Times New Roman" w:eastAsia="Times New Roman" w:hAnsi="Times New Roman" w:cs="Times New Roman"/>
          <w:sz w:val="28"/>
          <w:szCs w:val="28"/>
        </w:rPr>
        <w:t>акже не определена вероятность развития «реиннервации» почечных артерий</w:t>
      </w:r>
      <w:r w:rsidR="001551F7" w:rsidRPr="003168DA">
        <w:rPr>
          <w:rFonts w:ascii="Times New Roman" w:eastAsia="Times New Roman" w:hAnsi="Times New Roman" w:cs="Times New Roman"/>
          <w:sz w:val="28"/>
          <w:szCs w:val="28"/>
        </w:rPr>
        <w:t>, что в теории может обуславливать «ускользания» клинического эффекта</w:t>
      </w:r>
      <w:r w:rsidR="00C166D2" w:rsidRPr="003168DA">
        <w:rPr>
          <w:rFonts w:ascii="Times New Roman" w:eastAsia="Times New Roman" w:hAnsi="Times New Roman" w:cs="Times New Roman"/>
          <w:sz w:val="28"/>
          <w:szCs w:val="28"/>
        </w:rPr>
        <w:t xml:space="preserve">. </w:t>
      </w:r>
      <w:r w:rsidR="001551F7" w:rsidRPr="003168DA">
        <w:rPr>
          <w:rFonts w:ascii="Times New Roman" w:eastAsia="Times New Roman" w:hAnsi="Times New Roman" w:cs="Times New Roman"/>
          <w:sz w:val="28"/>
          <w:szCs w:val="28"/>
        </w:rPr>
        <w:t>Большое</w:t>
      </w:r>
      <w:r w:rsidR="00C166D2" w:rsidRPr="003168DA">
        <w:rPr>
          <w:rFonts w:ascii="Times New Roman" w:eastAsia="Times New Roman" w:hAnsi="Times New Roman" w:cs="Times New Roman"/>
          <w:sz w:val="28"/>
          <w:szCs w:val="28"/>
        </w:rPr>
        <w:t xml:space="preserve"> количес</w:t>
      </w:r>
      <w:r w:rsidR="001551F7" w:rsidRPr="003168DA">
        <w:rPr>
          <w:rFonts w:ascii="Times New Roman" w:eastAsia="Times New Roman" w:hAnsi="Times New Roman" w:cs="Times New Roman"/>
          <w:sz w:val="28"/>
          <w:szCs w:val="28"/>
        </w:rPr>
        <w:t>т</w:t>
      </w:r>
      <w:r w:rsidR="00C166D2" w:rsidRPr="003168DA">
        <w:rPr>
          <w:rFonts w:ascii="Times New Roman" w:eastAsia="Times New Roman" w:hAnsi="Times New Roman" w:cs="Times New Roman"/>
          <w:sz w:val="28"/>
          <w:szCs w:val="28"/>
        </w:rPr>
        <w:t>во авторов указывает на клиническую трудность определения пациентов-респондеров на РД, а также вариабельность полученных результатов. Кроме того</w:t>
      </w:r>
      <w:r w:rsidR="001551F7" w:rsidRPr="003168DA">
        <w:rPr>
          <w:rFonts w:ascii="Times New Roman" w:eastAsia="Times New Roman" w:hAnsi="Times New Roman" w:cs="Times New Roman"/>
          <w:sz w:val="28"/>
          <w:szCs w:val="28"/>
        </w:rPr>
        <w:t>,</w:t>
      </w:r>
      <w:r w:rsidR="00C166D2" w:rsidRPr="003168DA">
        <w:rPr>
          <w:rFonts w:ascii="Times New Roman" w:eastAsia="Times New Roman" w:hAnsi="Times New Roman" w:cs="Times New Roman"/>
          <w:sz w:val="28"/>
          <w:szCs w:val="28"/>
        </w:rPr>
        <w:t xml:space="preserve"> не разработан алгоритм подбора определения «идеального» пациента для проведения СДПА.  </w:t>
      </w:r>
    </w:p>
    <w:p w14:paraId="5BBF0D79" w14:textId="77777777" w:rsidR="007B626A" w:rsidRPr="003168DA" w:rsidRDefault="007B626A" w:rsidP="00EF59E1">
      <w:pPr>
        <w:spacing w:after="0" w:line="240" w:lineRule="auto"/>
        <w:jc w:val="center"/>
        <w:rPr>
          <w:rFonts w:ascii="Times New Roman" w:hAnsi="Times New Roman" w:cs="Times New Roman"/>
          <w:b/>
          <w:sz w:val="28"/>
          <w:szCs w:val="28"/>
        </w:rPr>
      </w:pPr>
      <w:r w:rsidRPr="003168DA">
        <w:rPr>
          <w:rFonts w:ascii="Times New Roman" w:hAnsi="Times New Roman" w:cs="Times New Roman"/>
          <w:b/>
          <w:sz w:val="28"/>
          <w:szCs w:val="28"/>
        </w:rPr>
        <w:br w:type="page"/>
      </w:r>
    </w:p>
    <w:p w14:paraId="4B74B7CB" w14:textId="77777777" w:rsidR="000D5DEE" w:rsidRPr="003168DA" w:rsidRDefault="009E7BEB" w:rsidP="00EC455E">
      <w:pPr>
        <w:spacing w:after="0" w:line="240" w:lineRule="auto"/>
        <w:ind w:firstLine="567"/>
        <w:rPr>
          <w:rFonts w:ascii="Times New Roman" w:hAnsi="Times New Roman" w:cs="Times New Roman"/>
          <w:b/>
          <w:sz w:val="28"/>
          <w:szCs w:val="28"/>
        </w:rPr>
      </w:pPr>
      <w:r w:rsidRPr="003168DA">
        <w:rPr>
          <w:rFonts w:ascii="Times New Roman" w:hAnsi="Times New Roman" w:cs="Times New Roman"/>
          <w:b/>
          <w:sz w:val="28"/>
          <w:szCs w:val="28"/>
        </w:rPr>
        <w:lastRenderedPageBreak/>
        <w:t>2 МАТЕРИАЛЫ И МЕТОДЫ ИССЛЕДОВАНИЯ</w:t>
      </w:r>
    </w:p>
    <w:p w14:paraId="57BBC29B" w14:textId="77777777" w:rsidR="009E7BEB" w:rsidRPr="003168DA" w:rsidRDefault="009E7BEB" w:rsidP="00EC455E">
      <w:pPr>
        <w:spacing w:after="0" w:line="240" w:lineRule="auto"/>
        <w:ind w:firstLine="567"/>
        <w:rPr>
          <w:rFonts w:ascii="Times New Roman" w:hAnsi="Times New Roman" w:cs="Times New Roman"/>
          <w:b/>
          <w:sz w:val="28"/>
          <w:szCs w:val="28"/>
        </w:rPr>
      </w:pPr>
    </w:p>
    <w:p w14:paraId="5925A8AC" w14:textId="07F8E471" w:rsidR="009E7BEB" w:rsidRPr="003168DA" w:rsidRDefault="009E7BEB" w:rsidP="000D1BC8">
      <w:pPr>
        <w:pStyle w:val="a3"/>
        <w:numPr>
          <w:ilvl w:val="1"/>
          <w:numId w:val="30"/>
        </w:numPr>
        <w:tabs>
          <w:tab w:val="left" w:pos="993"/>
        </w:tabs>
        <w:spacing w:after="0" w:line="240" w:lineRule="auto"/>
        <w:ind w:firstLine="147"/>
        <w:rPr>
          <w:rFonts w:ascii="Times New Roman" w:hAnsi="Times New Roman" w:cs="Times New Roman"/>
          <w:b/>
          <w:sz w:val="28"/>
          <w:szCs w:val="28"/>
        </w:rPr>
      </w:pPr>
      <w:r w:rsidRPr="003168DA">
        <w:rPr>
          <w:rFonts w:ascii="Times New Roman" w:hAnsi="Times New Roman" w:cs="Times New Roman"/>
          <w:b/>
          <w:sz w:val="28"/>
          <w:szCs w:val="28"/>
        </w:rPr>
        <w:t>Дизайн исследования</w:t>
      </w:r>
    </w:p>
    <w:p w14:paraId="58030C3A" w14:textId="77777777" w:rsidR="00EC455E" w:rsidRPr="003168DA" w:rsidRDefault="00EC455E" w:rsidP="00EC455E">
      <w:pPr>
        <w:pStyle w:val="a3"/>
        <w:spacing w:after="0" w:line="240" w:lineRule="auto"/>
        <w:ind w:left="987"/>
        <w:rPr>
          <w:rFonts w:ascii="Times New Roman" w:hAnsi="Times New Roman" w:cs="Times New Roman"/>
          <w:b/>
          <w:sz w:val="28"/>
          <w:szCs w:val="28"/>
        </w:rPr>
      </w:pPr>
    </w:p>
    <w:p w14:paraId="14C4ABB3" w14:textId="77777777" w:rsidR="009E7BEB" w:rsidRPr="003168DA" w:rsidRDefault="00C21698" w:rsidP="00EC455E">
      <w:pPr>
        <w:tabs>
          <w:tab w:val="left" w:pos="851"/>
        </w:tabs>
        <w:spacing w:after="0" w:line="240" w:lineRule="auto"/>
        <w:ind w:firstLine="567"/>
        <w:rPr>
          <w:rFonts w:ascii="Times New Roman" w:hAnsi="Times New Roman" w:cs="Times New Roman"/>
          <w:bCs/>
          <w:sz w:val="28"/>
          <w:szCs w:val="28"/>
        </w:rPr>
      </w:pPr>
      <w:r w:rsidRPr="003168DA">
        <w:rPr>
          <w:rFonts w:ascii="Times New Roman" w:hAnsi="Times New Roman" w:cs="Times New Roman"/>
          <w:bCs/>
          <w:sz w:val="28"/>
          <w:szCs w:val="28"/>
        </w:rPr>
        <w:t>2.1.1 Этапы исследования</w:t>
      </w:r>
    </w:p>
    <w:p w14:paraId="57FBA401" w14:textId="77777777" w:rsidR="009E7BEB" w:rsidRPr="003168DA" w:rsidRDefault="00146840" w:rsidP="00EC455E">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Для</w:t>
      </w:r>
      <w:r w:rsidR="009E7BEB" w:rsidRPr="003168DA">
        <w:rPr>
          <w:rFonts w:ascii="Times New Roman" w:hAnsi="Times New Roman" w:cs="Times New Roman"/>
          <w:sz w:val="28"/>
          <w:szCs w:val="28"/>
        </w:rPr>
        <w:t xml:space="preserve"> реализации поставленных цели и задач было спланировано исследование, включающее 2 взаимосвязанных этапа.</w:t>
      </w:r>
    </w:p>
    <w:p w14:paraId="49297A92" w14:textId="77777777" w:rsidR="00141843" w:rsidRDefault="009E7BEB" w:rsidP="00EC455E">
      <w:pPr>
        <w:tabs>
          <w:tab w:val="left" w:pos="851"/>
        </w:tabs>
        <w:spacing w:after="0" w:line="240" w:lineRule="auto"/>
        <w:ind w:firstLine="567"/>
        <w:jc w:val="both"/>
        <w:rPr>
          <w:rFonts w:ascii="Times New Roman" w:hAnsi="Times New Roman" w:cs="Times New Roman"/>
          <w:sz w:val="28"/>
          <w:szCs w:val="28"/>
        </w:rPr>
      </w:pPr>
      <w:r w:rsidRPr="00E50A37">
        <w:rPr>
          <w:rFonts w:ascii="Times New Roman" w:hAnsi="Times New Roman" w:cs="Times New Roman"/>
          <w:b/>
          <w:sz w:val="28"/>
          <w:szCs w:val="28"/>
        </w:rPr>
        <w:t>Первый этап</w:t>
      </w:r>
      <w:r w:rsidRPr="00E50A37">
        <w:rPr>
          <w:rFonts w:ascii="Times New Roman" w:hAnsi="Times New Roman" w:cs="Times New Roman"/>
          <w:sz w:val="28"/>
          <w:szCs w:val="28"/>
        </w:rPr>
        <w:t xml:space="preserve"> представлял собой </w:t>
      </w:r>
      <w:r w:rsidR="00E825D0" w:rsidRPr="00E50A37">
        <w:rPr>
          <w:rFonts w:ascii="Times New Roman" w:hAnsi="Times New Roman" w:cs="Times New Roman"/>
          <w:sz w:val="28"/>
          <w:szCs w:val="28"/>
        </w:rPr>
        <w:t>ретроспективное</w:t>
      </w:r>
      <w:r w:rsidR="00AC579B" w:rsidRPr="00E50A37">
        <w:rPr>
          <w:rFonts w:ascii="Times New Roman" w:hAnsi="Times New Roman" w:cs="Times New Roman"/>
          <w:sz w:val="28"/>
          <w:szCs w:val="28"/>
        </w:rPr>
        <w:t xml:space="preserve"> исследование</w:t>
      </w:r>
      <w:r w:rsidRPr="00E50A37">
        <w:rPr>
          <w:rFonts w:ascii="Times New Roman" w:hAnsi="Times New Roman" w:cs="Times New Roman"/>
          <w:sz w:val="28"/>
          <w:szCs w:val="28"/>
        </w:rPr>
        <w:t xml:space="preserve">. </w:t>
      </w:r>
    </w:p>
    <w:p w14:paraId="233F0C91" w14:textId="77777777" w:rsidR="00141843" w:rsidRDefault="009E7BEB" w:rsidP="00EC455E">
      <w:pPr>
        <w:tabs>
          <w:tab w:val="left" w:pos="851"/>
        </w:tabs>
        <w:spacing w:after="0" w:line="240" w:lineRule="auto"/>
        <w:ind w:firstLine="567"/>
        <w:jc w:val="both"/>
        <w:rPr>
          <w:rFonts w:ascii="Times New Roman" w:hAnsi="Times New Roman" w:cs="Times New Roman"/>
          <w:sz w:val="28"/>
          <w:szCs w:val="28"/>
        </w:rPr>
      </w:pPr>
      <w:r w:rsidRPr="00E50A37">
        <w:rPr>
          <w:rFonts w:ascii="Times New Roman" w:hAnsi="Times New Roman" w:cs="Times New Roman"/>
          <w:sz w:val="28"/>
          <w:szCs w:val="28"/>
        </w:rPr>
        <w:t xml:space="preserve">В </w:t>
      </w:r>
      <w:r w:rsidR="0089184F" w:rsidRPr="00E50A37">
        <w:rPr>
          <w:rFonts w:ascii="Times New Roman" w:hAnsi="Times New Roman" w:cs="Times New Roman"/>
          <w:sz w:val="28"/>
          <w:szCs w:val="28"/>
        </w:rPr>
        <w:t xml:space="preserve">ходе </w:t>
      </w:r>
      <w:r w:rsidR="00AC579B" w:rsidRPr="00E50A37">
        <w:rPr>
          <w:rFonts w:ascii="Times New Roman" w:hAnsi="Times New Roman" w:cs="Times New Roman"/>
          <w:sz w:val="28"/>
          <w:szCs w:val="28"/>
        </w:rPr>
        <w:t xml:space="preserve">первого шага </w:t>
      </w:r>
      <w:r w:rsidRPr="00E50A37">
        <w:rPr>
          <w:rFonts w:ascii="Times New Roman" w:hAnsi="Times New Roman" w:cs="Times New Roman"/>
          <w:sz w:val="28"/>
          <w:szCs w:val="28"/>
        </w:rPr>
        <w:t xml:space="preserve">данного этапа </w:t>
      </w:r>
      <w:r w:rsidR="00AC579B" w:rsidRPr="00E50A37">
        <w:rPr>
          <w:rFonts w:ascii="Times New Roman" w:hAnsi="Times New Roman" w:cs="Times New Roman"/>
          <w:sz w:val="28"/>
          <w:szCs w:val="28"/>
        </w:rPr>
        <w:t xml:space="preserve">исследования </w:t>
      </w:r>
      <w:r w:rsidRPr="00E50A37">
        <w:rPr>
          <w:rFonts w:ascii="Times New Roman" w:hAnsi="Times New Roman" w:cs="Times New Roman"/>
          <w:sz w:val="28"/>
          <w:szCs w:val="28"/>
        </w:rPr>
        <w:t>проводился отбор пациентов</w:t>
      </w:r>
      <w:r w:rsidR="00CB57E1" w:rsidRPr="00E50A37">
        <w:rPr>
          <w:rFonts w:ascii="Times New Roman" w:hAnsi="Times New Roman" w:cs="Times New Roman"/>
          <w:sz w:val="28"/>
          <w:szCs w:val="28"/>
        </w:rPr>
        <w:t xml:space="preserve"> с резистентной артериальной гипертензией</w:t>
      </w:r>
      <w:r w:rsidRPr="00E50A37">
        <w:rPr>
          <w:rFonts w:ascii="Times New Roman" w:hAnsi="Times New Roman" w:cs="Times New Roman"/>
          <w:sz w:val="28"/>
          <w:szCs w:val="28"/>
        </w:rPr>
        <w:t>, прошедших процедуру симпатической денервации почечных артерий (СДПА)</w:t>
      </w:r>
      <w:r w:rsidR="000840EE" w:rsidRPr="00E50A37">
        <w:rPr>
          <w:rFonts w:ascii="Times New Roman" w:hAnsi="Times New Roman" w:cs="Times New Roman"/>
          <w:sz w:val="28"/>
          <w:szCs w:val="28"/>
        </w:rPr>
        <w:t xml:space="preserve"> в период с 2014 по 2017 </w:t>
      </w:r>
      <w:r w:rsidR="00CB57E1" w:rsidRPr="00E50A37">
        <w:rPr>
          <w:rFonts w:ascii="Times New Roman" w:hAnsi="Times New Roman" w:cs="Times New Roman"/>
          <w:sz w:val="28"/>
          <w:szCs w:val="28"/>
        </w:rPr>
        <w:t xml:space="preserve">г. Всем пациентам </w:t>
      </w:r>
      <w:r w:rsidR="0089184F" w:rsidRPr="00E50A37">
        <w:rPr>
          <w:rFonts w:ascii="Times New Roman" w:hAnsi="Times New Roman" w:cs="Times New Roman"/>
          <w:sz w:val="28"/>
          <w:szCs w:val="28"/>
        </w:rPr>
        <w:t>была выполнена</w:t>
      </w:r>
      <w:r w:rsidR="00CB57E1" w:rsidRPr="00E50A37">
        <w:rPr>
          <w:rFonts w:ascii="Times New Roman" w:hAnsi="Times New Roman" w:cs="Times New Roman"/>
          <w:sz w:val="28"/>
          <w:szCs w:val="28"/>
        </w:rPr>
        <w:t xml:space="preserve"> радиочастотная денервация почечных артерий </w:t>
      </w:r>
      <w:r w:rsidR="00A90E29" w:rsidRPr="00E50A37">
        <w:rPr>
          <w:rFonts w:ascii="Times New Roman" w:hAnsi="Times New Roman" w:cs="Times New Roman"/>
          <w:sz w:val="28"/>
          <w:szCs w:val="28"/>
        </w:rPr>
        <w:t>(</w:t>
      </w:r>
      <w:r w:rsidR="00CB57E1" w:rsidRPr="00E50A37">
        <w:rPr>
          <w:rFonts w:ascii="Times New Roman" w:hAnsi="Times New Roman" w:cs="Times New Roman"/>
          <w:sz w:val="28"/>
          <w:szCs w:val="28"/>
        </w:rPr>
        <w:t>или СДПА</w:t>
      </w:r>
      <w:r w:rsidR="00A90E29" w:rsidRPr="00E50A37">
        <w:rPr>
          <w:rFonts w:ascii="Times New Roman" w:hAnsi="Times New Roman" w:cs="Times New Roman"/>
          <w:sz w:val="28"/>
          <w:szCs w:val="28"/>
        </w:rPr>
        <w:t>)</w:t>
      </w:r>
      <w:r w:rsidR="00CB57E1" w:rsidRPr="00E50A37">
        <w:rPr>
          <w:rFonts w:ascii="Times New Roman" w:hAnsi="Times New Roman" w:cs="Times New Roman"/>
          <w:sz w:val="28"/>
          <w:szCs w:val="28"/>
        </w:rPr>
        <w:t xml:space="preserve"> на базе Университетского госпиталя НАО «Медицинский университет Семей» согласно общепринятой и рекомендованной методике. В результате создана генеральная совокупность пациентов, имевших согласно медицинской карты стационарного больного факт наличия выполненной процедуры (ретроспективный этап). Всего выявлено </w:t>
      </w:r>
      <w:r w:rsidR="00434540" w:rsidRPr="00E50A37">
        <w:rPr>
          <w:rFonts w:ascii="Times New Roman" w:hAnsi="Times New Roman" w:cs="Times New Roman"/>
          <w:sz w:val="28"/>
          <w:szCs w:val="28"/>
        </w:rPr>
        <w:t>10</w:t>
      </w:r>
      <w:r w:rsidR="004B4694" w:rsidRPr="00E50A37">
        <w:rPr>
          <w:rFonts w:ascii="Times New Roman" w:hAnsi="Times New Roman" w:cs="Times New Roman"/>
          <w:sz w:val="28"/>
          <w:szCs w:val="28"/>
        </w:rPr>
        <w:t>0</w:t>
      </w:r>
      <w:r w:rsidR="00AC579B" w:rsidRPr="00E50A37">
        <w:rPr>
          <w:rFonts w:ascii="Times New Roman" w:hAnsi="Times New Roman" w:cs="Times New Roman"/>
          <w:sz w:val="28"/>
          <w:szCs w:val="28"/>
        </w:rPr>
        <w:t xml:space="preserve"> пациентов. </w:t>
      </w:r>
    </w:p>
    <w:p w14:paraId="6BCF9A1F" w14:textId="4E26029C" w:rsidR="009E7BEB" w:rsidRPr="003168DA" w:rsidRDefault="00AC579B" w:rsidP="00EC455E">
      <w:pPr>
        <w:tabs>
          <w:tab w:val="left" w:pos="851"/>
        </w:tabs>
        <w:spacing w:after="0" w:line="240" w:lineRule="auto"/>
        <w:ind w:firstLine="567"/>
        <w:jc w:val="both"/>
        <w:rPr>
          <w:rFonts w:ascii="Times New Roman" w:hAnsi="Times New Roman" w:cs="Times New Roman"/>
          <w:sz w:val="28"/>
          <w:szCs w:val="28"/>
        </w:rPr>
      </w:pPr>
      <w:r w:rsidRPr="00E50A37">
        <w:rPr>
          <w:rFonts w:ascii="Times New Roman" w:hAnsi="Times New Roman" w:cs="Times New Roman"/>
          <w:sz w:val="28"/>
          <w:szCs w:val="28"/>
        </w:rPr>
        <w:t xml:space="preserve">На втором шаге </w:t>
      </w:r>
      <w:r w:rsidR="008732CC" w:rsidRPr="00E50A37">
        <w:rPr>
          <w:rFonts w:ascii="Times New Roman" w:hAnsi="Times New Roman" w:cs="Times New Roman"/>
          <w:sz w:val="28"/>
          <w:szCs w:val="28"/>
        </w:rPr>
        <w:t>проводился поиск</w:t>
      </w:r>
      <w:r w:rsidRPr="00E50A37">
        <w:rPr>
          <w:rFonts w:ascii="Times New Roman" w:hAnsi="Times New Roman" w:cs="Times New Roman"/>
          <w:sz w:val="28"/>
          <w:szCs w:val="28"/>
        </w:rPr>
        <w:t xml:space="preserve"> пациентов по данным Регистра</w:t>
      </w:r>
      <w:r w:rsidR="008732CC" w:rsidRPr="00E50A37">
        <w:rPr>
          <w:rFonts w:ascii="Times New Roman" w:hAnsi="Times New Roman" w:cs="Times New Roman"/>
          <w:sz w:val="28"/>
          <w:szCs w:val="28"/>
        </w:rPr>
        <w:t xml:space="preserve"> прикрепленного населения (РПН), в результате </w:t>
      </w:r>
      <w:r w:rsidR="00CF4C47" w:rsidRPr="00E50A37">
        <w:rPr>
          <w:rFonts w:ascii="Times New Roman" w:hAnsi="Times New Roman" w:cs="Times New Roman"/>
          <w:sz w:val="28"/>
          <w:szCs w:val="28"/>
        </w:rPr>
        <w:t xml:space="preserve">сформирована выборочная совокупность пациентов, </w:t>
      </w:r>
      <w:r w:rsidR="008732CC" w:rsidRPr="00E50A37">
        <w:rPr>
          <w:rFonts w:ascii="Times New Roman" w:hAnsi="Times New Roman" w:cs="Times New Roman"/>
          <w:sz w:val="28"/>
          <w:szCs w:val="28"/>
        </w:rPr>
        <w:t xml:space="preserve">включавшая 81 пациента с резистентной АГ после проведения СДПА, с момента выполнения которой прошло 5 и более лет. Проводилась оценка наступления комбинированной конечной точки </w:t>
      </w:r>
      <w:r w:rsidR="008732CC" w:rsidRPr="00E50A37">
        <w:rPr>
          <w:rFonts w:ascii="Times New Roman" w:hAnsi="Times New Roman" w:cs="Times New Roman"/>
          <w:sz w:val="28"/>
          <w:szCs w:val="28"/>
          <w:lang w:val="en-US"/>
        </w:rPr>
        <w:t>MACE</w:t>
      </w:r>
      <w:r w:rsidR="008732CC" w:rsidRPr="00E50A37">
        <w:rPr>
          <w:rFonts w:ascii="Times New Roman" w:hAnsi="Times New Roman" w:cs="Times New Roman"/>
          <w:sz w:val="28"/>
          <w:szCs w:val="28"/>
        </w:rPr>
        <w:t xml:space="preserve"> (</w:t>
      </w:r>
      <w:r w:rsidR="008732CC" w:rsidRPr="00E50A37">
        <w:rPr>
          <w:rFonts w:ascii="Times New Roman" w:hAnsi="Times New Roman" w:cs="Times New Roman"/>
          <w:bCs/>
          <w:sz w:val="28"/>
          <w:szCs w:val="28"/>
          <w:shd w:val="clear" w:color="auto" w:fill="FFFFFF"/>
        </w:rPr>
        <w:t xml:space="preserve">Major adverse cardiovascular events, большие сердечно-сосудистые события), т.е. наступления </w:t>
      </w:r>
      <w:r w:rsidR="00146840" w:rsidRPr="00E50A37">
        <w:rPr>
          <w:rFonts w:ascii="Times New Roman" w:hAnsi="Times New Roman" w:cs="Times New Roman"/>
          <w:bCs/>
          <w:sz w:val="28"/>
          <w:szCs w:val="28"/>
          <w:shd w:val="clear" w:color="auto" w:fill="FFFFFF"/>
        </w:rPr>
        <w:t xml:space="preserve">нефатального инсульта и инфаркта миокарда или </w:t>
      </w:r>
      <w:r w:rsidR="008732CC" w:rsidRPr="00E50A37">
        <w:rPr>
          <w:rFonts w:ascii="Times New Roman" w:hAnsi="Times New Roman" w:cs="Times New Roman"/>
          <w:bCs/>
          <w:sz w:val="28"/>
          <w:szCs w:val="28"/>
          <w:shd w:val="clear" w:color="auto" w:fill="FFFFFF"/>
        </w:rPr>
        <w:t xml:space="preserve">летального исхода. </w:t>
      </w:r>
      <w:r w:rsidR="00B91A54" w:rsidRPr="00E50A37">
        <w:rPr>
          <w:rFonts w:ascii="Times New Roman" w:hAnsi="Times New Roman" w:cs="Times New Roman"/>
          <w:bCs/>
          <w:sz w:val="28"/>
          <w:szCs w:val="28"/>
          <w:shd w:val="clear" w:color="auto" w:fill="FFFFFF"/>
        </w:rPr>
        <w:t xml:space="preserve">Анализ промежуточных показателей (через 1, 2, 3, 4 и 5 лет) проводился при анализе амбулаторных карт пациентов в Комплексной информационной системе </w:t>
      </w:r>
      <w:r w:rsidR="00B91A54" w:rsidRPr="00E50A37">
        <w:rPr>
          <w:rFonts w:ascii="Times New Roman" w:hAnsi="Times New Roman" w:cs="Times New Roman"/>
          <w:bCs/>
          <w:sz w:val="28"/>
          <w:szCs w:val="28"/>
          <w:shd w:val="clear" w:color="auto" w:fill="FFFFFF"/>
          <w:lang w:val="en-US"/>
        </w:rPr>
        <w:t>Damumed</w:t>
      </w:r>
      <w:r w:rsidR="00B91A54" w:rsidRPr="00E50A37">
        <w:rPr>
          <w:rFonts w:ascii="Times New Roman" w:hAnsi="Times New Roman" w:cs="Times New Roman"/>
          <w:bCs/>
          <w:sz w:val="28"/>
          <w:szCs w:val="28"/>
          <w:shd w:val="clear" w:color="auto" w:fill="FFFFFF"/>
        </w:rPr>
        <w:t xml:space="preserve">. </w:t>
      </w:r>
      <w:r w:rsidR="008732CC" w:rsidRPr="00E50A37">
        <w:rPr>
          <w:rFonts w:ascii="Times New Roman" w:hAnsi="Times New Roman" w:cs="Times New Roman"/>
          <w:bCs/>
          <w:sz w:val="28"/>
          <w:szCs w:val="28"/>
          <w:shd w:val="clear" w:color="auto" w:fill="FFFFFF"/>
        </w:rPr>
        <w:t>При возможности проведения (согласие пациента) осуществлялась клиническая о</w:t>
      </w:r>
      <w:r w:rsidRPr="00E50A37">
        <w:rPr>
          <w:rFonts w:ascii="Times New Roman" w:hAnsi="Times New Roman" w:cs="Times New Roman"/>
          <w:sz w:val="28"/>
          <w:szCs w:val="28"/>
        </w:rPr>
        <w:t xml:space="preserve">ценка (клинический осмотр с проведением лабораторно-инструментальных методов исследований) путем серии осмотров пациентов. </w:t>
      </w:r>
      <w:r w:rsidR="00B72839" w:rsidRPr="00E50A37">
        <w:rPr>
          <w:rFonts w:ascii="Times New Roman" w:hAnsi="Times New Roman" w:cs="Times New Roman"/>
          <w:sz w:val="28"/>
          <w:szCs w:val="28"/>
        </w:rPr>
        <w:t>Каждому пациенту присваивался индивидуальный регистрационный код, после чего сформирована единая электронная база данных. Конфиденциальность данных обеспечивалась ограничение</w:t>
      </w:r>
      <w:r w:rsidR="0089184F" w:rsidRPr="00E50A37">
        <w:rPr>
          <w:rFonts w:ascii="Times New Roman" w:hAnsi="Times New Roman" w:cs="Times New Roman"/>
          <w:sz w:val="28"/>
          <w:szCs w:val="28"/>
        </w:rPr>
        <w:t>м</w:t>
      </w:r>
      <w:r w:rsidR="00B72839" w:rsidRPr="00E50A37">
        <w:rPr>
          <w:rFonts w:ascii="Times New Roman" w:hAnsi="Times New Roman" w:cs="Times New Roman"/>
          <w:sz w:val="28"/>
          <w:szCs w:val="28"/>
        </w:rPr>
        <w:t xml:space="preserve"> доступа к ней, только основной исследователь имел доступ к базе.</w:t>
      </w:r>
    </w:p>
    <w:p w14:paraId="16587659" w14:textId="67133321" w:rsidR="00B72839" w:rsidRPr="003168DA" w:rsidRDefault="00B72839" w:rsidP="00EC455E">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В результате проведенного анализа с целью повышения прогностической точности и персонификации отбора пациентов с резистентной АГ для проведения СДПА была сформулирована </w:t>
      </w:r>
      <w:r w:rsidR="00BB60F8" w:rsidRPr="003168DA">
        <w:rPr>
          <w:rFonts w:ascii="Times New Roman" w:hAnsi="Times New Roman" w:cs="Times New Roman"/>
          <w:b/>
          <w:sz w:val="28"/>
          <w:szCs w:val="28"/>
        </w:rPr>
        <w:t>прогностическая</w:t>
      </w:r>
      <w:r w:rsidR="002656B5">
        <w:rPr>
          <w:rFonts w:ascii="Times New Roman" w:hAnsi="Times New Roman" w:cs="Times New Roman"/>
          <w:b/>
          <w:sz w:val="28"/>
          <w:szCs w:val="28"/>
        </w:rPr>
        <w:t xml:space="preserve"> математическая</w:t>
      </w:r>
      <w:r w:rsidR="00BB60F8" w:rsidRPr="003168DA">
        <w:rPr>
          <w:rFonts w:ascii="Times New Roman" w:hAnsi="Times New Roman" w:cs="Times New Roman"/>
          <w:b/>
          <w:sz w:val="28"/>
          <w:szCs w:val="28"/>
        </w:rPr>
        <w:t xml:space="preserve"> </w:t>
      </w:r>
      <w:r w:rsidRPr="003168DA">
        <w:rPr>
          <w:rFonts w:ascii="Times New Roman" w:hAnsi="Times New Roman" w:cs="Times New Roman"/>
          <w:b/>
          <w:sz w:val="28"/>
          <w:szCs w:val="28"/>
        </w:rPr>
        <w:t>клинико-гемодинамическая модель</w:t>
      </w:r>
      <w:r w:rsidRPr="003168DA">
        <w:rPr>
          <w:rFonts w:ascii="Times New Roman" w:hAnsi="Times New Roman" w:cs="Times New Roman"/>
          <w:sz w:val="28"/>
          <w:szCs w:val="28"/>
        </w:rPr>
        <w:t xml:space="preserve"> отбора паци</w:t>
      </w:r>
      <w:r w:rsidR="0089184F" w:rsidRPr="003168DA">
        <w:rPr>
          <w:rFonts w:ascii="Times New Roman" w:hAnsi="Times New Roman" w:cs="Times New Roman"/>
          <w:sz w:val="28"/>
          <w:szCs w:val="28"/>
        </w:rPr>
        <w:t>ентов для реализации второго эт</w:t>
      </w:r>
      <w:r w:rsidRPr="003168DA">
        <w:rPr>
          <w:rFonts w:ascii="Times New Roman" w:hAnsi="Times New Roman" w:cs="Times New Roman"/>
          <w:sz w:val="28"/>
          <w:szCs w:val="28"/>
        </w:rPr>
        <w:t>апа исследования.</w:t>
      </w:r>
    </w:p>
    <w:p w14:paraId="47029FAD" w14:textId="77777777" w:rsidR="00141843" w:rsidRDefault="00B72839" w:rsidP="00EC455E">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b/>
          <w:sz w:val="28"/>
          <w:szCs w:val="28"/>
        </w:rPr>
        <w:t>Второй этап исследования</w:t>
      </w:r>
      <w:r w:rsidRPr="003168DA">
        <w:rPr>
          <w:rFonts w:ascii="Times New Roman" w:hAnsi="Times New Roman" w:cs="Times New Roman"/>
          <w:sz w:val="28"/>
          <w:szCs w:val="28"/>
        </w:rPr>
        <w:t xml:space="preserve"> – </w:t>
      </w:r>
      <w:r w:rsidR="00E825D0" w:rsidRPr="003168DA">
        <w:rPr>
          <w:rFonts w:ascii="Times New Roman" w:hAnsi="Times New Roman" w:cs="Times New Roman"/>
          <w:sz w:val="28"/>
          <w:szCs w:val="28"/>
        </w:rPr>
        <w:t>выборочное, экспериментальное, аналитическое, открытое, параллельное исследование</w:t>
      </w:r>
      <w:r w:rsidRPr="003168DA">
        <w:rPr>
          <w:rFonts w:ascii="Times New Roman" w:hAnsi="Times New Roman" w:cs="Times New Roman"/>
          <w:sz w:val="28"/>
          <w:szCs w:val="28"/>
        </w:rPr>
        <w:t xml:space="preserve">. </w:t>
      </w:r>
    </w:p>
    <w:p w14:paraId="5AC0FB23" w14:textId="039D5CED" w:rsidR="009E7BEB" w:rsidRPr="003168DA" w:rsidRDefault="000840EE" w:rsidP="00EC455E">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Для реализации поставленных задач </w:t>
      </w:r>
      <w:r w:rsidR="00A22924" w:rsidRPr="003168DA">
        <w:rPr>
          <w:rFonts w:ascii="Times New Roman" w:hAnsi="Times New Roman" w:cs="Times New Roman"/>
          <w:sz w:val="28"/>
          <w:szCs w:val="28"/>
        </w:rPr>
        <w:t xml:space="preserve">сформировано 2 группы пациентов резистентной АГ – группа СДПА (основная группа) и группа </w:t>
      </w:r>
      <w:r w:rsidR="007B23B9">
        <w:rPr>
          <w:rFonts w:ascii="Times New Roman" w:hAnsi="Times New Roman" w:cs="Times New Roman"/>
          <w:sz w:val="28"/>
          <w:szCs w:val="28"/>
        </w:rPr>
        <w:t xml:space="preserve">оптимальной </w:t>
      </w:r>
      <w:r w:rsidR="00A22924" w:rsidRPr="003168DA">
        <w:rPr>
          <w:rFonts w:ascii="Times New Roman" w:hAnsi="Times New Roman" w:cs="Times New Roman"/>
          <w:sz w:val="28"/>
          <w:szCs w:val="28"/>
        </w:rPr>
        <w:t>медикаментозной терапии</w:t>
      </w:r>
      <w:r w:rsidR="007B23B9">
        <w:rPr>
          <w:rFonts w:ascii="Times New Roman" w:hAnsi="Times New Roman" w:cs="Times New Roman"/>
          <w:sz w:val="28"/>
          <w:szCs w:val="28"/>
        </w:rPr>
        <w:t xml:space="preserve"> или ОМТ</w:t>
      </w:r>
      <w:r w:rsidR="00A22924" w:rsidRPr="003168DA">
        <w:rPr>
          <w:rFonts w:ascii="Times New Roman" w:hAnsi="Times New Roman" w:cs="Times New Roman"/>
          <w:sz w:val="28"/>
          <w:szCs w:val="28"/>
        </w:rPr>
        <w:t xml:space="preserve"> (контрольная группа). Согласно результату 1 этапа исследования </w:t>
      </w:r>
      <w:r w:rsidR="00E50A37">
        <w:rPr>
          <w:rFonts w:ascii="Times New Roman" w:hAnsi="Times New Roman" w:cs="Times New Roman"/>
          <w:sz w:val="28"/>
          <w:szCs w:val="28"/>
        </w:rPr>
        <w:t>основными характеристиками пациентов</w:t>
      </w:r>
      <w:r w:rsidR="00A22924" w:rsidRPr="003168DA">
        <w:rPr>
          <w:rFonts w:ascii="Times New Roman" w:hAnsi="Times New Roman" w:cs="Times New Roman"/>
          <w:sz w:val="28"/>
          <w:szCs w:val="28"/>
        </w:rPr>
        <w:t xml:space="preserve"> являлись:</w:t>
      </w:r>
    </w:p>
    <w:p w14:paraId="386F6081" w14:textId="77777777" w:rsidR="00A22924" w:rsidRPr="003168DA" w:rsidRDefault="00A22924" w:rsidP="00EC455E">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Возраст до 70 лет</w:t>
      </w:r>
    </w:p>
    <w:p w14:paraId="23D61932" w14:textId="77777777" w:rsidR="00A22924" w:rsidRPr="003168DA" w:rsidRDefault="00A22924" w:rsidP="00EC455E">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Пациенты мужского и женского пола</w:t>
      </w:r>
    </w:p>
    <w:p w14:paraId="67914EF4" w14:textId="77777777" w:rsidR="00A22924" w:rsidRPr="003168DA" w:rsidRDefault="00A22924" w:rsidP="00EC455E">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Систоло-диастолическая АГ с уровнем ДАД не выше 110 мм рт.ст.</w:t>
      </w:r>
    </w:p>
    <w:p w14:paraId="4C8EE4E5" w14:textId="77777777" w:rsidR="00A22924" w:rsidRPr="003168DA" w:rsidRDefault="00A22924" w:rsidP="00EC455E">
      <w:pPr>
        <w:pStyle w:val="a3"/>
        <w:numPr>
          <w:ilvl w:val="0"/>
          <w:numId w:val="14"/>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Диаметр почечных артерий 3-6 мм, длина более 20 мм по данным доплерографии почечных артерий</w:t>
      </w:r>
    </w:p>
    <w:p w14:paraId="0798588D" w14:textId="6AA47077" w:rsidR="004B3E63" w:rsidRPr="003168DA" w:rsidRDefault="004B3E63" w:rsidP="007B23B9">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Проспективный этап исследования представлял собой экспериментальное, аналитическое, открытое, параллельное исследование.  </w:t>
      </w:r>
    </w:p>
    <w:p w14:paraId="6B5BFFA0" w14:textId="530162CC" w:rsidR="000537F2" w:rsidRDefault="00B7473E" w:rsidP="000537F2">
      <w:pPr>
        <w:tabs>
          <w:tab w:val="left" w:pos="851"/>
        </w:tabs>
        <w:spacing w:after="0" w:line="240" w:lineRule="auto"/>
        <w:ind w:firstLine="567"/>
        <w:jc w:val="both"/>
        <w:rPr>
          <w:rFonts w:ascii="Times New Roman" w:hAnsi="Times New Roman" w:cs="Times New Roman"/>
          <w:sz w:val="28"/>
          <w:szCs w:val="28"/>
          <w:shd w:val="clear" w:color="auto" w:fill="FFFFFF"/>
        </w:rPr>
      </w:pPr>
      <w:r w:rsidRPr="003168DA">
        <w:rPr>
          <w:rFonts w:ascii="Times New Roman" w:hAnsi="Times New Roman" w:cs="Times New Roman"/>
          <w:b/>
          <w:sz w:val="28"/>
          <w:szCs w:val="28"/>
        </w:rPr>
        <w:t>Первичной конечной точкой исследования</w:t>
      </w:r>
      <w:r w:rsidRPr="003168DA">
        <w:rPr>
          <w:rFonts w:ascii="Times New Roman" w:hAnsi="Times New Roman" w:cs="Times New Roman"/>
          <w:sz w:val="28"/>
          <w:szCs w:val="28"/>
        </w:rPr>
        <w:t xml:space="preserve"> являлась динамика офисного САД и ДАД, а также динамика показателей СМАД, что отражает эффективность процедуры. Для группы пациентов СДПА ответом на процедуру считалось снижение офисного САД на 10 мм рт.ст., что принято в исследования со схожим дизайном</w:t>
      </w:r>
      <w:r w:rsidR="0018294D" w:rsidRPr="003168DA">
        <w:rPr>
          <w:rFonts w:ascii="Times New Roman" w:hAnsi="Times New Roman" w:cs="Times New Roman"/>
          <w:sz w:val="28"/>
          <w:szCs w:val="28"/>
        </w:rPr>
        <w:t xml:space="preserve"> </w:t>
      </w:r>
      <w:r w:rsidR="0018294D"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{"citationItems":[{"id":"ITEM-1","itemData":{"DOI":"10.1038/s41598-018-33783-3","ISSN":"20452322","PMID":"30341333","abstract":"Renal denervation (RDN) is one of the most frequently used invasive methods for the treatment of arterial hypertension. However, recent randomized sham-controlled studies raised concern about the efficacy and predictability of response. We retrospectively analyzed outcomes of patients, who underwent RDN in our hypertension center between November 2010 and April 2014 and report here outcomes twelve months after procedure based on 24-hours ambulatory blood pressure monitoring. We defined ten-mm Hg decrease in office systolic blood pressure (SBP) as a cut-off for response and looked for possible predictors of this response using binary multiple regression analysis. 42 patients were included. Their mean age was 59.6 ± 9.2 years and 24% were female. Baseline office SBP and diastolic blood pressure (DBP) were 164.1 ± 20.3 and 91.8 ± 12.4 mm Hg respectively. Mean 24 h-SBP significantly decreased from 149.8 ± 13.3 mm Hg to 141.2 ± 14.6 mm Hg. Mean 24 h-DBP significantly decreased from 83.3 ± 11.7 mm Hg to 78.8 ± 11.2 mm Hg. A higher level of mean 24 h-DBP and office DBP was shown to be predictive for response in office BP and a higher level of mean 24 h-DBP for response in 24 h-SBP and 24 h-DBP. Further properly designed randomized trials are warranted to confirm this finding as well as further investigate the role of diabetes mellitus and arterial stiffness in RDN.","author":[{"dropping-particle":"","family":"Reshetnik","given":"Alexander","non-dropping-particle":"","parse-names":false,"suffix":""},{"dropping-particle":"","family":"Gohlisch","given":"Christopher","non-dropping-particle":"","parse-names":false,"suffix":""},{"dropping-particle":"","family":"Bucourt","given":"Maximilian","non-dropping-particle":"De","parse-names":false,"suffix":""},{"dropping-particle":"","family":"Zidek","given":"Walter","non-dropping-particle":"","parse-names":false,"suffix":""},{"dropping-particle":"","family":"Tölle","given":"Markus","non-dropping-particle":"","parse-names":false,"suffix":""},{"dropping-particle":"","family":"Giet","given":"Markus","non-dropping-particle":"van der","parse-names":false,"suffix":""}],"container-title":"Scientific Reports","id":"ITEM-1","issue":"1","issued":{"date-parts":[["2018","12","1"]]},"publisher":"Nature Publishing Group","title":"Predictors for success in renal denervation–a single centre retrospective analysis","type":"article-journal","volume":"8"},"uris":["http://www.mendeley.com/documents/?uuid=6042408a-51ed-3422-ad8a-4146662fd162"]}],"mendeley":{"formattedCitation":"[107]","plainTextFormattedCitation":"[107]","previouslyFormattedCitation":"[106]"},"properties":{"noteIndex":0},"schema":"https://github.com/citation-style-language/schema/raw/master/csl-citation.json"}</w:instrText>
      </w:r>
      <w:r w:rsidR="0018294D"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[107]</w:t>
      </w:r>
      <w:r w:rsidR="0018294D" w:rsidRPr="003168DA">
        <w:rPr>
          <w:rFonts w:ascii="Times New Roman" w:hAnsi="Times New Roman" w:cs="Times New Roman"/>
          <w:sz w:val="28"/>
          <w:szCs w:val="28"/>
        </w:rPr>
        <w:fldChar w:fldCharType="end"/>
      </w:r>
      <w:r w:rsidRPr="003168DA">
        <w:rPr>
          <w:rFonts w:ascii="Times New Roman" w:hAnsi="Times New Roman" w:cs="Times New Roman"/>
          <w:sz w:val="28"/>
          <w:szCs w:val="28"/>
        </w:rPr>
        <w:t>. Вторичной конечной точкой исследования считали наступления комбинированного сердечно-сосудистого события</w:t>
      </w:r>
      <w:r w:rsidR="007B23B9">
        <w:rPr>
          <w:rFonts w:ascii="Times New Roman" w:hAnsi="Times New Roman" w:cs="Times New Roman"/>
          <w:sz w:val="28"/>
          <w:szCs w:val="28"/>
        </w:rPr>
        <w:t xml:space="preserve"> (ССС или </w:t>
      </w:r>
      <w:r w:rsidRPr="003168DA">
        <w:rPr>
          <w:rFonts w:ascii="Times New Roman" w:hAnsi="Times New Roman" w:cs="Times New Roman"/>
          <w:sz w:val="28"/>
          <w:szCs w:val="28"/>
          <w:lang w:val="en-US"/>
        </w:rPr>
        <w:t>MACE</w:t>
      </w:r>
      <w:r w:rsidRPr="003168DA">
        <w:rPr>
          <w:rFonts w:ascii="Times New Roman" w:hAnsi="Times New Roman" w:cs="Times New Roman"/>
          <w:sz w:val="28"/>
          <w:szCs w:val="28"/>
        </w:rPr>
        <w:t xml:space="preserve">, </w:t>
      </w:r>
      <w:r w:rsidRPr="003168DA">
        <w:rPr>
          <w:rFonts w:ascii="Times New Roman" w:hAnsi="Times New Roman" w:cs="Times New Roman"/>
          <w:sz w:val="28"/>
          <w:szCs w:val="28"/>
          <w:shd w:val="clear" w:color="auto" w:fill="FFFFFF"/>
        </w:rPr>
        <w:t>Major Adverse Cardiac Events) – нефатального инсульта и инфаркта миокарда, сердечно-сосудистая смерть.</w:t>
      </w:r>
    </w:p>
    <w:p w14:paraId="139B7F69" w14:textId="16B6515C" w:rsidR="004B3E63" w:rsidRPr="003168DA" w:rsidRDefault="004B3E63" w:rsidP="000537F2">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Скрининг пациентов осуществлялся на базе Больницы скорой медицинской помощи г. Семей и Поликлиника №1 г. Семей в период с 10.2020 по 03.2022 г. За указанный период осмотрено 615 пациентов с АГ. При выявлении неконтролируемой АГ проводилась оптимизация антигипертензивной терапии, параллельно при наличие клинических симптомов, проводился комплекс лабораторно-инструментальных исследований для исключения вторичных форм АГ. У 61 (9,9%) пациента подтверждено наличие резистентной АГ. </w:t>
      </w:r>
    </w:p>
    <w:p w14:paraId="471C826B" w14:textId="77777777" w:rsidR="0096532D" w:rsidRDefault="004B3E63" w:rsidP="00EC455E">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b/>
          <w:sz w:val="28"/>
          <w:szCs w:val="28"/>
        </w:rPr>
        <w:t>Расчет выборки.</w:t>
      </w:r>
      <w:r w:rsidRPr="003168DA">
        <w:rPr>
          <w:rFonts w:ascii="Times New Roman" w:hAnsi="Times New Roman" w:cs="Times New Roman"/>
          <w:sz w:val="28"/>
          <w:szCs w:val="28"/>
        </w:rPr>
        <w:t xml:space="preserve"> </w:t>
      </w:r>
      <w:r w:rsidR="00257555" w:rsidRPr="003168DA">
        <w:rPr>
          <w:rFonts w:ascii="Times New Roman" w:hAnsi="Times New Roman" w:cs="Times New Roman"/>
          <w:sz w:val="28"/>
          <w:szCs w:val="28"/>
        </w:rPr>
        <w:t xml:space="preserve">Расчет </w:t>
      </w:r>
      <w:r w:rsidR="00073840" w:rsidRPr="003168DA">
        <w:rPr>
          <w:rFonts w:ascii="Times New Roman" w:hAnsi="Times New Roman" w:cs="Times New Roman"/>
          <w:sz w:val="28"/>
          <w:szCs w:val="28"/>
        </w:rPr>
        <w:t>размера выбо</w:t>
      </w:r>
      <w:r w:rsidR="00E50A37">
        <w:rPr>
          <w:rFonts w:ascii="Times New Roman" w:hAnsi="Times New Roman" w:cs="Times New Roman"/>
          <w:sz w:val="28"/>
          <w:szCs w:val="28"/>
        </w:rPr>
        <w:t>рки второго этапа исследования, необходимы</w:t>
      </w:r>
      <w:r w:rsidR="00257555" w:rsidRPr="003168DA">
        <w:rPr>
          <w:rFonts w:ascii="Times New Roman" w:hAnsi="Times New Roman" w:cs="Times New Roman"/>
          <w:sz w:val="28"/>
          <w:szCs w:val="28"/>
        </w:rPr>
        <w:t xml:space="preserve">й для проведения </w:t>
      </w:r>
      <w:r w:rsidR="00073840" w:rsidRPr="003168DA">
        <w:rPr>
          <w:rFonts w:ascii="Times New Roman" w:hAnsi="Times New Roman" w:cs="Times New Roman"/>
          <w:sz w:val="28"/>
          <w:szCs w:val="28"/>
        </w:rPr>
        <w:t>исследования с возможностью последующей экстраполяции полученных данных на популяцию пациентов с резистентной АГ, была использована программа “OpenEpi” (</w:t>
      </w:r>
      <w:r w:rsidR="00413D1B" w:rsidRPr="003168DA">
        <w:rPr>
          <w:rFonts w:ascii="Times New Roman" w:hAnsi="Times New Roman" w:cs="Times New Roman"/>
          <w:sz w:val="28"/>
          <w:szCs w:val="28"/>
        </w:rPr>
        <w:t>https://www.openepi.com/SampleSize/SSCohort.htm</w:t>
      </w:r>
      <w:r w:rsidR="00073840" w:rsidRPr="003168DA">
        <w:rPr>
          <w:rFonts w:ascii="Times New Roman" w:hAnsi="Times New Roman" w:cs="Times New Roman"/>
          <w:sz w:val="28"/>
          <w:szCs w:val="28"/>
        </w:rPr>
        <w:t xml:space="preserve">). </w:t>
      </w:r>
    </w:p>
    <w:p w14:paraId="4CDC6906" w14:textId="4F0D7886" w:rsidR="00141843" w:rsidRDefault="00073840" w:rsidP="00141843">
      <w:pPr>
        <w:tabs>
          <w:tab w:val="left" w:pos="851"/>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Объем выборки при заданном уровне достоверности</w:t>
      </w:r>
      <w:r w:rsidR="007C52FA" w:rsidRPr="003168DA">
        <w:rPr>
          <w:rFonts w:ascii="Times New Roman" w:hAnsi="Times New Roman" w:cs="Times New Roman"/>
          <w:sz w:val="28"/>
          <w:szCs w:val="28"/>
        </w:rPr>
        <w:t xml:space="preserve"> (80%)</w:t>
      </w:r>
      <w:r w:rsidR="005E14B6" w:rsidRPr="003168DA">
        <w:rPr>
          <w:rFonts w:ascii="Times New Roman" w:hAnsi="Times New Roman" w:cs="Times New Roman"/>
          <w:sz w:val="28"/>
          <w:szCs w:val="28"/>
        </w:rPr>
        <w:t xml:space="preserve"> должен составлять 32 пациента, в основной и контрольной группе по 16</w:t>
      </w:r>
      <w:r w:rsidR="00E14446" w:rsidRPr="003168DA">
        <w:rPr>
          <w:rFonts w:ascii="Times New Roman" w:hAnsi="Times New Roman" w:cs="Times New Roman"/>
          <w:sz w:val="28"/>
          <w:szCs w:val="28"/>
        </w:rPr>
        <w:t xml:space="preserve"> (</w:t>
      </w:r>
      <w:r w:rsidR="00E14446" w:rsidRPr="003168DA">
        <w:rPr>
          <w:rFonts w:ascii="Times New Roman" w:eastAsia="Times New Roman" w:hAnsi="Times New Roman" w:cs="Times New Roman"/>
          <w:sz w:val="28"/>
          <w:szCs w:val="28"/>
          <w:lang w:val="en-US"/>
        </w:rPr>
        <w:t>Kelsey</w:t>
      </w:r>
      <w:r w:rsidR="00E14446" w:rsidRPr="003168DA">
        <w:rPr>
          <w:rFonts w:ascii="Times New Roman" w:eastAsia="Times New Roman" w:hAnsi="Times New Roman" w:cs="Times New Roman"/>
          <w:sz w:val="24"/>
          <w:szCs w:val="24"/>
        </w:rPr>
        <w:t>)</w:t>
      </w:r>
      <w:r w:rsidR="005E14B6" w:rsidRPr="003168DA">
        <w:rPr>
          <w:rFonts w:ascii="Times New Roman" w:hAnsi="Times New Roman" w:cs="Times New Roman"/>
          <w:sz w:val="28"/>
          <w:szCs w:val="28"/>
        </w:rPr>
        <w:t xml:space="preserve"> пациентов (с возможным диапазоном 15-19). В связи с риском естественной потери участников исследования, в каждой группе решено ввести по 20 пациентов</w:t>
      </w:r>
      <w:r w:rsidR="005F1935">
        <w:rPr>
          <w:rFonts w:ascii="Times New Roman" w:hAnsi="Times New Roman" w:cs="Times New Roman"/>
          <w:sz w:val="28"/>
          <w:szCs w:val="28"/>
        </w:rPr>
        <w:t xml:space="preserve"> (таблица 3)</w:t>
      </w:r>
      <w:r w:rsidR="005E14B6" w:rsidRPr="003168DA">
        <w:rPr>
          <w:rFonts w:ascii="Times New Roman" w:hAnsi="Times New Roman" w:cs="Times New Roman"/>
          <w:sz w:val="28"/>
          <w:szCs w:val="28"/>
        </w:rPr>
        <w:t xml:space="preserve">. </w:t>
      </w:r>
    </w:p>
    <w:p w14:paraId="0695BB57" w14:textId="77777777" w:rsidR="00141843" w:rsidRPr="003168DA" w:rsidRDefault="00141843" w:rsidP="00EC455E">
      <w:pPr>
        <w:tabs>
          <w:tab w:val="left" w:pos="851"/>
        </w:tabs>
        <w:spacing w:after="0" w:line="240" w:lineRule="auto"/>
        <w:ind w:firstLine="567"/>
        <w:jc w:val="both"/>
        <w:rPr>
          <w:rFonts w:ascii="Times New Roman" w:hAnsi="Times New Roman" w:cs="Times New Roman"/>
          <w:sz w:val="28"/>
          <w:szCs w:val="28"/>
        </w:rPr>
      </w:pPr>
    </w:p>
    <w:p w14:paraId="1658DB87" w14:textId="77777777" w:rsidR="00E978A1" w:rsidRPr="003168DA" w:rsidRDefault="005E14B6" w:rsidP="00EF59E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644A32" w:rsidRPr="003168DA">
        <w:rPr>
          <w:rFonts w:ascii="Times New Roman" w:hAnsi="Times New Roman" w:cs="Times New Roman"/>
          <w:sz w:val="28"/>
          <w:szCs w:val="28"/>
        </w:rPr>
        <w:t xml:space="preserve"> 3</w:t>
      </w:r>
      <w:r w:rsidR="0015626E" w:rsidRPr="003168DA">
        <w:rPr>
          <w:rFonts w:ascii="Times New Roman" w:hAnsi="Times New Roman" w:cs="Times New Roman"/>
          <w:sz w:val="28"/>
          <w:szCs w:val="28"/>
        </w:rPr>
        <w:t xml:space="preserve"> - </w:t>
      </w:r>
      <w:r w:rsidRPr="003168DA">
        <w:rPr>
          <w:rFonts w:ascii="Times New Roman" w:hAnsi="Times New Roman" w:cs="Times New Roman"/>
          <w:sz w:val="28"/>
          <w:szCs w:val="28"/>
        </w:rPr>
        <w:t>Расчет выборки в клиническом исследовании</w:t>
      </w:r>
    </w:p>
    <w:p w14:paraId="69EA87C8" w14:textId="77777777" w:rsidR="00502AA3" w:rsidRPr="003168DA" w:rsidRDefault="00502AA3" w:rsidP="00EF59E1">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6812"/>
        <w:gridCol w:w="2822"/>
      </w:tblGrid>
      <w:tr w:rsidR="003168DA" w:rsidRPr="005752BA" w14:paraId="6085F652" w14:textId="77777777" w:rsidTr="00502AA3">
        <w:tc>
          <w:tcPr>
            <w:tcW w:w="9634" w:type="dxa"/>
            <w:gridSpan w:val="2"/>
            <w:hideMark/>
          </w:tcPr>
          <w:p w14:paraId="6567F745" w14:textId="1799DED4" w:rsidR="00E978A1" w:rsidRPr="003168DA" w:rsidRDefault="00E978A1" w:rsidP="005E14B6">
            <w:pPr>
              <w:spacing w:after="0" w:line="240" w:lineRule="auto"/>
              <w:jc w:val="center"/>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Sample Size:</w:t>
            </w:r>
            <w:r w:rsidR="00141843" w:rsidRPr="00141843">
              <w:rPr>
                <w:rFonts w:ascii="Times New Roman" w:eastAsia="Times New Roman" w:hAnsi="Times New Roman" w:cs="Times New Roman"/>
                <w:sz w:val="28"/>
                <w:szCs w:val="28"/>
                <w:lang w:val="en-US"/>
              </w:rPr>
              <w:t xml:space="preserve"> </w:t>
            </w:r>
            <w:r w:rsidRPr="003168DA">
              <w:rPr>
                <w:rFonts w:ascii="Times New Roman" w:eastAsia="Times New Roman" w:hAnsi="Times New Roman" w:cs="Times New Roman"/>
                <w:sz w:val="28"/>
                <w:szCs w:val="28"/>
                <w:lang w:val="en-US"/>
              </w:rPr>
              <w:t>X-Sectional, Cohort, &amp; Randomized Clinical Trials</w:t>
            </w:r>
          </w:p>
        </w:tc>
      </w:tr>
      <w:tr w:rsidR="007B23B9" w:rsidRPr="003168DA" w14:paraId="48807D06" w14:textId="77777777" w:rsidTr="007B23B9">
        <w:tc>
          <w:tcPr>
            <w:tcW w:w="6812" w:type="dxa"/>
          </w:tcPr>
          <w:p w14:paraId="161021A3" w14:textId="04491C23" w:rsidR="007B23B9" w:rsidRPr="003168DA" w:rsidRDefault="007B23B9" w:rsidP="00EC455E">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w:t>
            </w:r>
          </w:p>
        </w:tc>
        <w:tc>
          <w:tcPr>
            <w:tcW w:w="2822" w:type="dxa"/>
          </w:tcPr>
          <w:p w14:paraId="5587742B" w14:textId="41464D62" w:rsidR="007B23B9" w:rsidRPr="003168DA" w:rsidRDefault="007B23B9" w:rsidP="00EC455E">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w:t>
            </w:r>
          </w:p>
        </w:tc>
      </w:tr>
      <w:tr w:rsidR="007B23B9" w:rsidRPr="003168DA" w14:paraId="19E92F66" w14:textId="77777777" w:rsidTr="007B23B9">
        <w:tc>
          <w:tcPr>
            <w:tcW w:w="6812" w:type="dxa"/>
            <w:hideMark/>
          </w:tcPr>
          <w:p w14:paraId="0E4782FB" w14:textId="06A48F0B" w:rsidR="007B23B9" w:rsidRPr="003168DA" w:rsidRDefault="007B23B9" w:rsidP="005E14B6">
            <w:pPr>
              <w:spacing w:after="0" w:line="240" w:lineRule="auto"/>
              <w:jc w:val="both"/>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Two-sided significance level</w:t>
            </w:r>
            <w:r w:rsidR="00141843" w:rsidRPr="00141843">
              <w:rPr>
                <w:rFonts w:ascii="Times New Roman" w:eastAsia="Times New Roman" w:hAnsi="Times New Roman" w:cs="Times New Roman"/>
                <w:sz w:val="28"/>
                <w:szCs w:val="28"/>
                <w:lang w:val="en-US"/>
              </w:rPr>
              <w:t xml:space="preserve"> </w:t>
            </w:r>
            <w:r w:rsidRPr="003168DA">
              <w:rPr>
                <w:rFonts w:ascii="Times New Roman" w:eastAsia="Times New Roman" w:hAnsi="Times New Roman" w:cs="Times New Roman"/>
                <w:sz w:val="28"/>
                <w:szCs w:val="28"/>
                <w:lang w:val="en-US"/>
              </w:rPr>
              <w:t>(1-alpha):</w:t>
            </w:r>
          </w:p>
        </w:tc>
        <w:tc>
          <w:tcPr>
            <w:tcW w:w="2822" w:type="dxa"/>
            <w:hideMark/>
          </w:tcPr>
          <w:p w14:paraId="73BFA350" w14:textId="0611964A" w:rsidR="007B23B9" w:rsidRPr="003168DA" w:rsidRDefault="007B23B9" w:rsidP="00141843">
            <w:pPr>
              <w:spacing w:after="0" w:line="240" w:lineRule="auto"/>
              <w:jc w:val="center"/>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95</w:t>
            </w:r>
          </w:p>
        </w:tc>
      </w:tr>
      <w:tr w:rsidR="007B23B9" w:rsidRPr="003168DA" w14:paraId="7E0147A1" w14:textId="77777777" w:rsidTr="007B23B9">
        <w:tc>
          <w:tcPr>
            <w:tcW w:w="6812" w:type="dxa"/>
            <w:hideMark/>
          </w:tcPr>
          <w:p w14:paraId="21CC0EEF" w14:textId="547827F2" w:rsidR="007B23B9" w:rsidRPr="003168DA" w:rsidRDefault="007B23B9" w:rsidP="005E14B6">
            <w:pPr>
              <w:spacing w:after="0" w:line="240" w:lineRule="auto"/>
              <w:jc w:val="both"/>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Power</w:t>
            </w:r>
            <w:r w:rsidR="00141843" w:rsidRPr="00141843">
              <w:rPr>
                <w:rFonts w:ascii="Times New Roman" w:eastAsia="Times New Roman" w:hAnsi="Times New Roman" w:cs="Times New Roman"/>
                <w:sz w:val="28"/>
                <w:szCs w:val="28"/>
                <w:lang w:val="en-US"/>
              </w:rPr>
              <w:t xml:space="preserve"> </w:t>
            </w:r>
            <w:r w:rsidRPr="003168DA">
              <w:rPr>
                <w:rFonts w:ascii="Times New Roman" w:eastAsia="Times New Roman" w:hAnsi="Times New Roman" w:cs="Times New Roman"/>
                <w:sz w:val="28"/>
                <w:szCs w:val="28"/>
                <w:lang w:val="en-US"/>
              </w:rPr>
              <w:t>(1-beta, % chance of detecting):</w:t>
            </w:r>
          </w:p>
        </w:tc>
        <w:tc>
          <w:tcPr>
            <w:tcW w:w="2822" w:type="dxa"/>
            <w:hideMark/>
          </w:tcPr>
          <w:p w14:paraId="52C8D787" w14:textId="1FBCE4EF" w:rsidR="007B23B9" w:rsidRPr="003168DA" w:rsidRDefault="007B23B9" w:rsidP="00141843">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80</w:t>
            </w:r>
          </w:p>
        </w:tc>
      </w:tr>
      <w:tr w:rsidR="007B23B9" w:rsidRPr="003168DA" w14:paraId="3A416E12" w14:textId="77777777" w:rsidTr="007B23B9">
        <w:tc>
          <w:tcPr>
            <w:tcW w:w="6812" w:type="dxa"/>
            <w:tcBorders>
              <w:bottom w:val="single" w:sz="4" w:space="0" w:color="auto"/>
            </w:tcBorders>
            <w:hideMark/>
          </w:tcPr>
          <w:p w14:paraId="1225F9C8" w14:textId="77777777" w:rsidR="007B23B9" w:rsidRPr="003168DA" w:rsidRDefault="007B23B9" w:rsidP="005E14B6">
            <w:pPr>
              <w:spacing w:after="0" w:line="240" w:lineRule="auto"/>
              <w:jc w:val="both"/>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Ratio of sample size, Unexposed/Exposed:</w:t>
            </w:r>
          </w:p>
        </w:tc>
        <w:tc>
          <w:tcPr>
            <w:tcW w:w="2822" w:type="dxa"/>
            <w:tcBorders>
              <w:bottom w:val="single" w:sz="4" w:space="0" w:color="auto"/>
            </w:tcBorders>
            <w:hideMark/>
          </w:tcPr>
          <w:p w14:paraId="5E63EB29" w14:textId="0B75A22B" w:rsidR="007B23B9" w:rsidRPr="003168DA" w:rsidRDefault="007B23B9" w:rsidP="00141843">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w:t>
            </w:r>
          </w:p>
        </w:tc>
      </w:tr>
      <w:tr w:rsidR="007B23B9" w:rsidRPr="003168DA" w14:paraId="56E2BF7E" w14:textId="77777777" w:rsidTr="00141843">
        <w:tc>
          <w:tcPr>
            <w:tcW w:w="6812" w:type="dxa"/>
            <w:tcBorders>
              <w:bottom w:val="nil"/>
            </w:tcBorders>
            <w:hideMark/>
          </w:tcPr>
          <w:p w14:paraId="7B286AC6" w14:textId="77777777" w:rsidR="007B23B9" w:rsidRPr="003168DA" w:rsidRDefault="007B23B9" w:rsidP="005E14B6">
            <w:pPr>
              <w:spacing w:after="0" w:line="240" w:lineRule="auto"/>
              <w:jc w:val="both"/>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Percent of Unexposed with Outcome:</w:t>
            </w:r>
          </w:p>
        </w:tc>
        <w:tc>
          <w:tcPr>
            <w:tcW w:w="2822" w:type="dxa"/>
            <w:tcBorders>
              <w:bottom w:val="nil"/>
            </w:tcBorders>
            <w:hideMark/>
          </w:tcPr>
          <w:p w14:paraId="6B9F3C8C" w14:textId="5E362B96" w:rsidR="007B23B9" w:rsidRPr="003168DA" w:rsidRDefault="007B23B9" w:rsidP="00141843">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w:t>
            </w:r>
          </w:p>
        </w:tc>
      </w:tr>
      <w:tr w:rsidR="007B23B9" w:rsidRPr="003168DA" w14:paraId="566A3AF9" w14:textId="77777777" w:rsidTr="00141843">
        <w:tc>
          <w:tcPr>
            <w:tcW w:w="6812" w:type="dxa"/>
          </w:tcPr>
          <w:p w14:paraId="036DC67C" w14:textId="3A1EC7E9" w:rsidR="007B23B9" w:rsidRPr="000537F2" w:rsidRDefault="007B23B9" w:rsidP="000537F2">
            <w:pPr>
              <w:spacing w:after="0" w:line="240" w:lineRule="auto"/>
              <w:jc w:val="both"/>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Percent of Exposed with Outcome:</w:t>
            </w:r>
          </w:p>
        </w:tc>
        <w:tc>
          <w:tcPr>
            <w:tcW w:w="2822" w:type="dxa"/>
          </w:tcPr>
          <w:p w14:paraId="0FD76C81" w14:textId="6A2C0A9C" w:rsidR="007B23B9" w:rsidRPr="003168DA" w:rsidRDefault="007B23B9" w:rsidP="00141843">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50</w:t>
            </w:r>
          </w:p>
        </w:tc>
      </w:tr>
      <w:tr w:rsidR="007B23B9" w:rsidRPr="003168DA" w14:paraId="08A825C2" w14:textId="77777777" w:rsidTr="00141843">
        <w:tc>
          <w:tcPr>
            <w:tcW w:w="6812" w:type="dxa"/>
            <w:hideMark/>
          </w:tcPr>
          <w:p w14:paraId="31474801" w14:textId="280D0FD5"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Odds Ratio:</w:t>
            </w:r>
          </w:p>
        </w:tc>
        <w:tc>
          <w:tcPr>
            <w:tcW w:w="2822" w:type="dxa"/>
            <w:hideMark/>
          </w:tcPr>
          <w:p w14:paraId="66F2B8CB" w14:textId="2E0E148C" w:rsidR="007B23B9" w:rsidRPr="003168DA" w:rsidRDefault="007B23B9" w:rsidP="00141843">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19</w:t>
            </w:r>
          </w:p>
        </w:tc>
      </w:tr>
      <w:tr w:rsidR="007B23B9" w:rsidRPr="003168DA" w14:paraId="35B78361" w14:textId="77777777" w:rsidTr="00141843">
        <w:tc>
          <w:tcPr>
            <w:tcW w:w="6812" w:type="dxa"/>
            <w:tcBorders>
              <w:bottom w:val="single" w:sz="4" w:space="0" w:color="auto"/>
            </w:tcBorders>
            <w:hideMark/>
          </w:tcPr>
          <w:p w14:paraId="35BD2712" w14:textId="77777777"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Risk/Prevalence Ratio:</w:t>
            </w:r>
          </w:p>
        </w:tc>
        <w:tc>
          <w:tcPr>
            <w:tcW w:w="2822" w:type="dxa"/>
            <w:tcBorders>
              <w:bottom w:val="single" w:sz="4" w:space="0" w:color="auto"/>
            </w:tcBorders>
            <w:hideMark/>
          </w:tcPr>
          <w:p w14:paraId="2AB325A2" w14:textId="0B1A1BEF" w:rsidR="007B23B9" w:rsidRPr="003168DA" w:rsidRDefault="007B23B9" w:rsidP="00141843">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10</w:t>
            </w:r>
          </w:p>
        </w:tc>
      </w:tr>
    </w:tbl>
    <w:p w14:paraId="6C7934DF" w14:textId="79EB7386" w:rsidR="00141843" w:rsidRDefault="00141843" w:rsidP="00141843">
      <w:pPr>
        <w:spacing w:after="0" w:line="240" w:lineRule="auto"/>
        <w:rPr>
          <w:rFonts w:ascii="Times New Roman" w:hAnsi="Times New Roman" w:cs="Times New Roman"/>
          <w:sz w:val="28"/>
          <w:szCs w:val="28"/>
        </w:rPr>
      </w:pPr>
      <w:r w:rsidRPr="003168DA">
        <w:rPr>
          <w:rFonts w:ascii="Times New Roman" w:hAnsi="Times New Roman" w:cs="Times New Roman"/>
          <w:sz w:val="28"/>
          <w:szCs w:val="28"/>
        </w:rPr>
        <w:lastRenderedPageBreak/>
        <w:t>Продолжение  таблицы  3</w:t>
      </w:r>
    </w:p>
    <w:p w14:paraId="58BBD1FE" w14:textId="77777777" w:rsidR="00141843" w:rsidRPr="00141843" w:rsidRDefault="00141843" w:rsidP="00141843">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4203"/>
        <w:gridCol w:w="1810"/>
        <w:gridCol w:w="786"/>
        <w:gridCol w:w="1024"/>
        <w:gridCol w:w="1811"/>
      </w:tblGrid>
      <w:tr w:rsidR="007B23B9" w:rsidRPr="003168DA" w14:paraId="0B6FC7CD" w14:textId="77777777" w:rsidTr="00141843">
        <w:tc>
          <w:tcPr>
            <w:tcW w:w="6799" w:type="dxa"/>
            <w:gridSpan w:val="3"/>
            <w:tcBorders>
              <w:bottom w:val="nil"/>
            </w:tcBorders>
            <w:hideMark/>
          </w:tcPr>
          <w:p w14:paraId="5C37FDAC" w14:textId="77777777"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Risk/Prevalence difference:</w:t>
            </w:r>
          </w:p>
        </w:tc>
        <w:tc>
          <w:tcPr>
            <w:tcW w:w="2835" w:type="dxa"/>
            <w:gridSpan w:val="2"/>
            <w:tcBorders>
              <w:bottom w:val="nil"/>
            </w:tcBorders>
            <w:hideMark/>
          </w:tcPr>
          <w:p w14:paraId="37888554" w14:textId="242E5A7C" w:rsidR="007B23B9" w:rsidRPr="003168DA" w:rsidRDefault="007B23B9" w:rsidP="007B23B9">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45</w:t>
            </w:r>
          </w:p>
        </w:tc>
      </w:tr>
      <w:tr w:rsidR="000537F2" w:rsidRPr="003168DA" w14:paraId="67E01EEB" w14:textId="77777777" w:rsidTr="00EC455E">
        <w:tc>
          <w:tcPr>
            <w:tcW w:w="9634" w:type="dxa"/>
            <w:gridSpan w:val="5"/>
            <w:tcBorders>
              <w:top w:val="nil"/>
              <w:bottom w:val="single" w:sz="4" w:space="0" w:color="auto"/>
            </w:tcBorders>
            <w:hideMark/>
          </w:tcPr>
          <w:p w14:paraId="5A50C69B" w14:textId="77777777" w:rsidR="000537F2" w:rsidRPr="003168DA" w:rsidRDefault="000537F2" w:rsidP="000537F2">
            <w:pPr>
              <w:spacing w:after="0" w:line="240" w:lineRule="auto"/>
              <w:jc w:val="both"/>
              <w:rPr>
                <w:rFonts w:ascii="Times New Roman" w:eastAsia="Times New Roman" w:hAnsi="Times New Roman" w:cs="Times New Roman"/>
                <w:sz w:val="28"/>
                <w:szCs w:val="28"/>
              </w:rPr>
            </w:pPr>
          </w:p>
        </w:tc>
      </w:tr>
      <w:tr w:rsidR="007B23B9" w:rsidRPr="003168DA" w14:paraId="57505944" w14:textId="77777777" w:rsidTr="007B23B9">
        <w:tc>
          <w:tcPr>
            <w:tcW w:w="4203" w:type="dxa"/>
          </w:tcPr>
          <w:p w14:paraId="1C0F0BD1" w14:textId="77777777" w:rsidR="007B23B9" w:rsidRPr="003168DA" w:rsidRDefault="007B23B9" w:rsidP="000537F2">
            <w:pPr>
              <w:spacing w:after="0" w:line="240" w:lineRule="auto"/>
              <w:jc w:val="both"/>
              <w:rPr>
                <w:rFonts w:ascii="Times New Roman" w:eastAsia="Times New Roman" w:hAnsi="Times New Roman" w:cs="Times New Roman"/>
                <w:sz w:val="28"/>
                <w:szCs w:val="28"/>
              </w:rPr>
            </w:pPr>
          </w:p>
        </w:tc>
        <w:tc>
          <w:tcPr>
            <w:tcW w:w="1810" w:type="dxa"/>
          </w:tcPr>
          <w:p w14:paraId="084520BA" w14:textId="77777777" w:rsidR="007B23B9" w:rsidRPr="003168DA" w:rsidRDefault="007B23B9" w:rsidP="007B23B9">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Kelsey</w:t>
            </w:r>
          </w:p>
        </w:tc>
        <w:tc>
          <w:tcPr>
            <w:tcW w:w="1810" w:type="dxa"/>
            <w:gridSpan w:val="2"/>
          </w:tcPr>
          <w:p w14:paraId="5F054434" w14:textId="77777777" w:rsidR="007B23B9" w:rsidRPr="003168DA" w:rsidRDefault="007B23B9" w:rsidP="007B23B9">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Fleiss</w:t>
            </w:r>
          </w:p>
        </w:tc>
        <w:tc>
          <w:tcPr>
            <w:tcW w:w="1811" w:type="dxa"/>
          </w:tcPr>
          <w:p w14:paraId="3E8A3642" w14:textId="7A315C2C" w:rsidR="007B23B9" w:rsidRPr="003168DA" w:rsidRDefault="007B23B9" w:rsidP="007B23B9">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Fleiss with CC</w:t>
            </w:r>
          </w:p>
        </w:tc>
      </w:tr>
      <w:tr w:rsidR="007B23B9" w:rsidRPr="003168DA" w14:paraId="64194A67" w14:textId="77777777" w:rsidTr="007B23B9">
        <w:tc>
          <w:tcPr>
            <w:tcW w:w="4203" w:type="dxa"/>
            <w:hideMark/>
          </w:tcPr>
          <w:p w14:paraId="407D76FF" w14:textId="77777777"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Sample Size - Exposed</w:t>
            </w:r>
          </w:p>
        </w:tc>
        <w:tc>
          <w:tcPr>
            <w:tcW w:w="1810" w:type="dxa"/>
            <w:hideMark/>
          </w:tcPr>
          <w:p w14:paraId="284AE0B1" w14:textId="77777777" w:rsidR="007B23B9" w:rsidRPr="003168DA" w:rsidRDefault="007B23B9" w:rsidP="000537F2">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16</w:t>
            </w:r>
          </w:p>
        </w:tc>
        <w:tc>
          <w:tcPr>
            <w:tcW w:w="1810" w:type="dxa"/>
            <w:gridSpan w:val="2"/>
            <w:hideMark/>
          </w:tcPr>
          <w:p w14:paraId="5B9AA7C9" w14:textId="77777777" w:rsidR="007B23B9" w:rsidRPr="003168DA" w:rsidRDefault="007B23B9" w:rsidP="000537F2">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15</w:t>
            </w:r>
          </w:p>
        </w:tc>
        <w:tc>
          <w:tcPr>
            <w:tcW w:w="1811" w:type="dxa"/>
            <w:hideMark/>
          </w:tcPr>
          <w:p w14:paraId="11A78EAD" w14:textId="338684CC"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19</w:t>
            </w:r>
          </w:p>
        </w:tc>
      </w:tr>
      <w:tr w:rsidR="007B23B9" w:rsidRPr="003168DA" w14:paraId="2544EFBF" w14:textId="77777777" w:rsidTr="007B23B9">
        <w:trPr>
          <w:trHeight w:val="58"/>
        </w:trPr>
        <w:tc>
          <w:tcPr>
            <w:tcW w:w="4203" w:type="dxa"/>
            <w:hideMark/>
          </w:tcPr>
          <w:p w14:paraId="39483D2A" w14:textId="77777777"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Sample Size-Nonexposed</w:t>
            </w:r>
          </w:p>
        </w:tc>
        <w:tc>
          <w:tcPr>
            <w:tcW w:w="1810" w:type="dxa"/>
            <w:hideMark/>
          </w:tcPr>
          <w:p w14:paraId="235F55BE" w14:textId="77777777" w:rsidR="007B23B9" w:rsidRPr="003168DA" w:rsidRDefault="007B23B9" w:rsidP="000537F2">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16</w:t>
            </w:r>
          </w:p>
        </w:tc>
        <w:tc>
          <w:tcPr>
            <w:tcW w:w="1810" w:type="dxa"/>
            <w:gridSpan w:val="2"/>
            <w:hideMark/>
          </w:tcPr>
          <w:p w14:paraId="1B691991" w14:textId="77777777" w:rsidR="007B23B9" w:rsidRPr="003168DA" w:rsidRDefault="007B23B9" w:rsidP="000537F2">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15</w:t>
            </w:r>
          </w:p>
        </w:tc>
        <w:tc>
          <w:tcPr>
            <w:tcW w:w="1811" w:type="dxa"/>
            <w:hideMark/>
          </w:tcPr>
          <w:p w14:paraId="57103EC5" w14:textId="4F102673"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19</w:t>
            </w:r>
          </w:p>
        </w:tc>
      </w:tr>
      <w:tr w:rsidR="007B23B9" w:rsidRPr="003168DA" w14:paraId="322984B8" w14:textId="77777777" w:rsidTr="007B23B9">
        <w:tc>
          <w:tcPr>
            <w:tcW w:w="4203" w:type="dxa"/>
            <w:hideMark/>
          </w:tcPr>
          <w:p w14:paraId="60AE469B" w14:textId="77777777"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Total sample size:</w:t>
            </w:r>
          </w:p>
        </w:tc>
        <w:tc>
          <w:tcPr>
            <w:tcW w:w="1810" w:type="dxa"/>
            <w:hideMark/>
          </w:tcPr>
          <w:p w14:paraId="18D78872" w14:textId="77777777" w:rsidR="007B23B9" w:rsidRPr="003168DA" w:rsidRDefault="007B23B9" w:rsidP="000537F2">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32</w:t>
            </w:r>
          </w:p>
        </w:tc>
        <w:tc>
          <w:tcPr>
            <w:tcW w:w="1810" w:type="dxa"/>
            <w:gridSpan w:val="2"/>
            <w:hideMark/>
          </w:tcPr>
          <w:p w14:paraId="1F9A329E" w14:textId="77777777" w:rsidR="007B23B9" w:rsidRPr="003168DA" w:rsidRDefault="007B23B9" w:rsidP="000537F2">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30</w:t>
            </w:r>
          </w:p>
        </w:tc>
        <w:tc>
          <w:tcPr>
            <w:tcW w:w="1811" w:type="dxa"/>
            <w:hideMark/>
          </w:tcPr>
          <w:p w14:paraId="526CC760" w14:textId="18744B57" w:rsidR="007B23B9" w:rsidRPr="003168DA" w:rsidRDefault="007B23B9"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38</w:t>
            </w:r>
          </w:p>
        </w:tc>
      </w:tr>
      <w:tr w:rsidR="000537F2" w:rsidRPr="003168DA" w14:paraId="7B2AAAED" w14:textId="77777777" w:rsidTr="00502AA3">
        <w:tc>
          <w:tcPr>
            <w:tcW w:w="9634" w:type="dxa"/>
            <w:gridSpan w:val="5"/>
            <w:hideMark/>
          </w:tcPr>
          <w:p w14:paraId="7DD54E52" w14:textId="77777777" w:rsidR="000537F2" w:rsidRPr="003168DA" w:rsidRDefault="000537F2" w:rsidP="000537F2">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References</w:t>
            </w:r>
          </w:p>
        </w:tc>
      </w:tr>
      <w:tr w:rsidR="000537F2" w:rsidRPr="005752BA" w14:paraId="3B17F549" w14:textId="77777777" w:rsidTr="00502AA3">
        <w:tc>
          <w:tcPr>
            <w:tcW w:w="9634" w:type="dxa"/>
            <w:gridSpan w:val="5"/>
            <w:hideMark/>
          </w:tcPr>
          <w:p w14:paraId="2EEC5224" w14:textId="77777777" w:rsidR="000537F2" w:rsidRPr="003168DA" w:rsidRDefault="000537F2" w:rsidP="000537F2">
            <w:pPr>
              <w:spacing w:after="0" w:line="240" w:lineRule="auto"/>
              <w:jc w:val="both"/>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Kelsey et al., Methods in Observational Epidemiology 2nd Edition, Table 12-15</w:t>
            </w:r>
          </w:p>
        </w:tc>
      </w:tr>
      <w:tr w:rsidR="000537F2" w:rsidRPr="005752BA" w14:paraId="5C8DAD08" w14:textId="77777777" w:rsidTr="00502AA3">
        <w:tc>
          <w:tcPr>
            <w:tcW w:w="9634" w:type="dxa"/>
            <w:gridSpan w:val="5"/>
            <w:hideMark/>
          </w:tcPr>
          <w:p w14:paraId="2129D2EE" w14:textId="77777777" w:rsidR="000537F2" w:rsidRPr="003168DA" w:rsidRDefault="000537F2" w:rsidP="000537F2">
            <w:pPr>
              <w:spacing w:after="0" w:line="240" w:lineRule="auto"/>
              <w:jc w:val="both"/>
              <w:rPr>
                <w:rFonts w:ascii="Times New Roman" w:eastAsia="Times New Roman" w:hAnsi="Times New Roman" w:cs="Times New Roman"/>
                <w:sz w:val="28"/>
                <w:szCs w:val="28"/>
                <w:lang w:val="en-US"/>
              </w:rPr>
            </w:pPr>
            <w:r w:rsidRPr="003168DA">
              <w:rPr>
                <w:rFonts w:ascii="Times New Roman" w:eastAsia="Times New Roman" w:hAnsi="Times New Roman" w:cs="Times New Roman"/>
                <w:sz w:val="28"/>
                <w:szCs w:val="28"/>
                <w:lang w:val="en-US"/>
              </w:rPr>
              <w:t>Fleiss, Statistical Methods for Rates and Proportions, formulas 3.18 &amp;3.19</w:t>
            </w:r>
          </w:p>
        </w:tc>
      </w:tr>
      <w:tr w:rsidR="000537F2" w:rsidRPr="003168DA" w14:paraId="5CCDB8E0" w14:textId="77777777" w:rsidTr="00502AA3">
        <w:tc>
          <w:tcPr>
            <w:tcW w:w="9634" w:type="dxa"/>
            <w:gridSpan w:val="5"/>
            <w:hideMark/>
          </w:tcPr>
          <w:p w14:paraId="4233EB11" w14:textId="77777777" w:rsidR="000537F2" w:rsidRPr="003168DA" w:rsidRDefault="000537F2" w:rsidP="000537F2">
            <w:pPr>
              <w:spacing w:after="0" w:line="240" w:lineRule="auto"/>
              <w:jc w:val="both"/>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CC = continuity correction</w:t>
            </w:r>
          </w:p>
        </w:tc>
      </w:tr>
    </w:tbl>
    <w:p w14:paraId="5B3A5113" w14:textId="77777777" w:rsidR="009E7BEB" w:rsidRPr="00C87810" w:rsidRDefault="009E7BEB" w:rsidP="00A90E29">
      <w:pPr>
        <w:spacing w:after="0" w:line="360" w:lineRule="auto"/>
        <w:rPr>
          <w:rFonts w:ascii="Times New Roman" w:hAnsi="Times New Roman" w:cs="Times New Roman"/>
          <w:sz w:val="16"/>
          <w:szCs w:val="16"/>
          <w:lang w:val="en-US"/>
        </w:rPr>
      </w:pPr>
    </w:p>
    <w:p w14:paraId="67452EBA"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Критерии включения в исследование: </w:t>
      </w:r>
    </w:p>
    <w:p w14:paraId="641E73D4"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1.</w:t>
      </w:r>
      <w:r w:rsidRPr="003168DA">
        <w:rPr>
          <w:rFonts w:ascii="Times New Roman" w:hAnsi="Times New Roman" w:cs="Times New Roman"/>
          <w:sz w:val="28"/>
          <w:szCs w:val="28"/>
        </w:rPr>
        <w:tab/>
        <w:t>АГ, резистентная к проводимой терапии с использованием ≥ 3 АГП в максимально переносимых дозах, включая диуретик с уровнем офисного АД выше 140/90 мм рт.ст.</w:t>
      </w:r>
    </w:p>
    <w:p w14:paraId="7F4E792F"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2.</w:t>
      </w:r>
      <w:r w:rsidRPr="003168DA">
        <w:rPr>
          <w:rFonts w:ascii="Times New Roman" w:hAnsi="Times New Roman" w:cs="Times New Roman"/>
          <w:sz w:val="28"/>
          <w:szCs w:val="28"/>
        </w:rPr>
        <w:tab/>
        <w:t>Возраст 18–70 лет</w:t>
      </w:r>
    </w:p>
    <w:p w14:paraId="008BF2DE"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3.</w:t>
      </w:r>
      <w:r w:rsidRPr="003168DA">
        <w:rPr>
          <w:rFonts w:ascii="Times New Roman" w:hAnsi="Times New Roman" w:cs="Times New Roman"/>
          <w:sz w:val="28"/>
          <w:szCs w:val="28"/>
        </w:rPr>
        <w:tab/>
        <w:t>СКФ ≥ 45 мл/мин/1,73 м2.</w:t>
      </w:r>
    </w:p>
    <w:p w14:paraId="13F0EC9E"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Критерии исключения из исследования:  </w:t>
      </w:r>
    </w:p>
    <w:p w14:paraId="1CB22532"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1.</w:t>
      </w:r>
      <w:r w:rsidRPr="003168DA">
        <w:rPr>
          <w:rFonts w:ascii="Times New Roman" w:hAnsi="Times New Roman" w:cs="Times New Roman"/>
          <w:sz w:val="28"/>
          <w:szCs w:val="28"/>
        </w:rPr>
        <w:tab/>
        <w:t>Верифицированная симптоматическая АГ</w:t>
      </w:r>
    </w:p>
    <w:p w14:paraId="7949AC31"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2.</w:t>
      </w:r>
      <w:r w:rsidRPr="003168DA">
        <w:rPr>
          <w:rFonts w:ascii="Times New Roman" w:hAnsi="Times New Roman" w:cs="Times New Roman"/>
          <w:sz w:val="28"/>
          <w:szCs w:val="28"/>
        </w:rPr>
        <w:tab/>
        <w:t>Известная патология почечных артерий</w:t>
      </w:r>
    </w:p>
    <w:p w14:paraId="1A5FBEC3"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3.</w:t>
      </w:r>
      <w:r w:rsidRPr="003168DA">
        <w:rPr>
          <w:rFonts w:ascii="Times New Roman" w:hAnsi="Times New Roman" w:cs="Times New Roman"/>
          <w:sz w:val="28"/>
          <w:szCs w:val="28"/>
        </w:rPr>
        <w:tab/>
        <w:t>Перенесенные в предшествующие 6 мес ОНМК и инфаркт миокарда</w:t>
      </w:r>
    </w:p>
    <w:p w14:paraId="662610BC" w14:textId="77777777" w:rsidR="004B3E63" w:rsidRPr="003168DA" w:rsidRDefault="004B3E63"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4.</w:t>
      </w:r>
      <w:r w:rsidRPr="003168DA">
        <w:rPr>
          <w:rFonts w:ascii="Times New Roman" w:hAnsi="Times New Roman" w:cs="Times New Roman"/>
          <w:sz w:val="28"/>
          <w:szCs w:val="28"/>
        </w:rPr>
        <w:tab/>
        <w:t>ХБП со СКФ менее 45 мл/мин/1,73 м2.</w:t>
      </w:r>
    </w:p>
    <w:p w14:paraId="5D5CEA97" w14:textId="77777777" w:rsidR="00E825D0" w:rsidRPr="003168DA" w:rsidRDefault="00E825D0"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 итоге согласно указанным критериям включения и исключения в исследование включено 40 пациентов в соотношении 1:1. Набор пациентов осуществлялся последовательно. Каждый участник выборки дал добровольное письменное информированное согласие на участие в исслед</w:t>
      </w:r>
      <w:r w:rsidR="00C21698" w:rsidRPr="003168DA">
        <w:rPr>
          <w:rFonts w:ascii="Times New Roman" w:hAnsi="Times New Roman" w:cs="Times New Roman"/>
          <w:sz w:val="28"/>
          <w:szCs w:val="28"/>
        </w:rPr>
        <w:t xml:space="preserve">ование после предварительного ознакомления. </w:t>
      </w:r>
      <w:r w:rsidRPr="003168DA">
        <w:rPr>
          <w:rFonts w:ascii="Times New Roman" w:hAnsi="Times New Roman" w:cs="Times New Roman"/>
          <w:sz w:val="28"/>
          <w:szCs w:val="28"/>
        </w:rPr>
        <w:t xml:space="preserve"> </w:t>
      </w:r>
    </w:p>
    <w:p w14:paraId="50A08B14" w14:textId="77777777" w:rsidR="00E825D0" w:rsidRPr="003168DA" w:rsidRDefault="00C21698" w:rsidP="00EC455E">
      <w:pPr>
        <w:tabs>
          <w:tab w:val="left" w:pos="993"/>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Динамическое наблюдение участников исследования с оценкой клинико-лабораторных параметров осуществлялось в период госпитализации и через 30 дней после вмешательства/терапии, далее через 3, 6, 12 месяцев. </w:t>
      </w:r>
    </w:p>
    <w:p w14:paraId="3A047182" w14:textId="77777777" w:rsidR="0025053A" w:rsidRPr="003168DA" w:rsidRDefault="0025053A" w:rsidP="00502AA3">
      <w:pPr>
        <w:spacing w:after="0" w:line="240" w:lineRule="auto"/>
        <w:jc w:val="center"/>
        <w:rPr>
          <w:rFonts w:ascii="Times New Roman" w:hAnsi="Times New Roman" w:cs="Times New Roman"/>
          <w:b/>
          <w:sz w:val="28"/>
          <w:szCs w:val="28"/>
        </w:rPr>
      </w:pPr>
    </w:p>
    <w:p w14:paraId="578349A3" w14:textId="2B2D2464" w:rsidR="0025053A" w:rsidRDefault="0018294D" w:rsidP="00674A6B">
      <w:pPr>
        <w:spacing w:after="0" w:line="360" w:lineRule="auto"/>
        <w:jc w:val="center"/>
        <w:rPr>
          <w:rFonts w:ascii="Times New Roman" w:hAnsi="Times New Roman" w:cs="Times New Roman"/>
          <w:b/>
          <w:sz w:val="28"/>
          <w:szCs w:val="28"/>
        </w:rPr>
      </w:pPr>
      <w:r w:rsidRPr="003168DA">
        <w:rPr>
          <w:rFonts w:ascii="Times New Roman" w:hAnsi="Times New Roman" w:cs="Times New Roman"/>
          <w:b/>
          <w:noProof/>
          <w:sz w:val="28"/>
          <w:szCs w:val="28"/>
        </w:rPr>
        <w:lastRenderedPageBreak/>
        <w:drawing>
          <wp:inline distT="0" distB="0" distL="0" distR="0" wp14:anchorId="05E9C312" wp14:editId="021FFF7E">
            <wp:extent cx="5939790" cy="3076575"/>
            <wp:effectExtent l="0" t="0" r="3810" b="9525"/>
            <wp:docPr id="5" name="Рисунок 5" descr="C:\Users\админ\OneDrive\Рабочий стол\дизайн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OneDrive\Рабочий стол\дизайн сх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118" cy="3077781"/>
                    </a:xfrm>
                    <a:prstGeom prst="rect">
                      <a:avLst/>
                    </a:prstGeom>
                    <a:noFill/>
                    <a:ln>
                      <a:noFill/>
                    </a:ln>
                  </pic:spPr>
                </pic:pic>
              </a:graphicData>
            </a:graphic>
          </wp:inline>
        </w:drawing>
      </w:r>
    </w:p>
    <w:p w14:paraId="44605A23" w14:textId="77777777" w:rsidR="00500F1D" w:rsidRDefault="0015626E" w:rsidP="00EC455E">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2 - Схема дизайна исследования</w:t>
      </w:r>
    </w:p>
    <w:p w14:paraId="1D6740DE" w14:textId="7A2483F4" w:rsidR="00502AA3" w:rsidRPr="00500F1D" w:rsidRDefault="00500F1D" w:rsidP="00500F1D">
      <w:pPr>
        <w:spacing w:after="0" w:line="240" w:lineRule="auto"/>
        <w:rPr>
          <w:rFonts w:ascii="Times New Roman" w:hAnsi="Times New Roman" w:cs="Times New Roman"/>
          <w:sz w:val="24"/>
          <w:szCs w:val="24"/>
        </w:rPr>
      </w:pPr>
      <w:r w:rsidRPr="00500F1D">
        <w:rPr>
          <w:rFonts w:ascii="Times New Roman" w:hAnsi="Times New Roman" w:cs="Times New Roman"/>
          <w:sz w:val="24"/>
          <w:szCs w:val="24"/>
        </w:rPr>
        <w:t xml:space="preserve">ССС/МАСЕ - </w:t>
      </w:r>
      <w:r w:rsidR="0015626E" w:rsidRPr="00500F1D">
        <w:rPr>
          <w:rFonts w:ascii="Times New Roman" w:hAnsi="Times New Roman" w:cs="Times New Roman"/>
          <w:sz w:val="24"/>
          <w:szCs w:val="24"/>
        </w:rPr>
        <w:t xml:space="preserve"> </w:t>
      </w:r>
      <w:r w:rsidRPr="00500F1D">
        <w:rPr>
          <w:rFonts w:ascii="Times New Roman" w:hAnsi="Times New Roman" w:cs="Times New Roman"/>
          <w:sz w:val="24"/>
          <w:szCs w:val="24"/>
        </w:rPr>
        <w:t>сердечно-</w:t>
      </w:r>
      <w:r>
        <w:rPr>
          <w:rFonts w:ascii="Times New Roman" w:hAnsi="Times New Roman" w:cs="Times New Roman"/>
          <w:sz w:val="24"/>
          <w:szCs w:val="24"/>
        </w:rPr>
        <w:t>сосудистые</w:t>
      </w:r>
      <w:r w:rsidRPr="00500F1D">
        <w:rPr>
          <w:rFonts w:ascii="Times New Roman" w:hAnsi="Times New Roman" w:cs="Times New Roman"/>
          <w:sz w:val="24"/>
          <w:szCs w:val="24"/>
        </w:rPr>
        <w:t xml:space="preserve"> события (MACE, Major Adverse Cardiac Events); ОМТ – оптимальная медикаментозная терапия</w:t>
      </w:r>
    </w:p>
    <w:p w14:paraId="0B054E8B" w14:textId="77777777" w:rsidR="00EC455E" w:rsidRPr="003168DA" w:rsidRDefault="00EC455E" w:rsidP="00EC455E">
      <w:pPr>
        <w:spacing w:after="0" w:line="240" w:lineRule="auto"/>
        <w:ind w:firstLine="567"/>
        <w:jc w:val="center"/>
        <w:rPr>
          <w:rFonts w:ascii="Times New Roman" w:hAnsi="Times New Roman" w:cs="Times New Roman"/>
          <w:b/>
          <w:sz w:val="28"/>
          <w:szCs w:val="28"/>
        </w:rPr>
      </w:pPr>
    </w:p>
    <w:p w14:paraId="1D304BD5" w14:textId="46DB4D50" w:rsidR="00644A32" w:rsidRPr="003168DA" w:rsidRDefault="00A90E29" w:rsidP="00EC455E">
      <w:pPr>
        <w:pStyle w:val="a3"/>
        <w:numPr>
          <w:ilvl w:val="1"/>
          <w:numId w:val="30"/>
        </w:numPr>
        <w:tabs>
          <w:tab w:val="left" w:pos="993"/>
        </w:tabs>
        <w:spacing w:after="0" w:line="240" w:lineRule="auto"/>
        <w:ind w:left="0" w:firstLine="567"/>
        <w:rPr>
          <w:rFonts w:ascii="Times New Roman" w:hAnsi="Times New Roman" w:cs="Times New Roman"/>
          <w:b/>
          <w:sz w:val="28"/>
          <w:szCs w:val="28"/>
        </w:rPr>
      </w:pPr>
      <w:r w:rsidRPr="003168DA">
        <w:rPr>
          <w:rFonts w:ascii="Times New Roman" w:hAnsi="Times New Roman" w:cs="Times New Roman"/>
          <w:b/>
          <w:sz w:val="28"/>
          <w:szCs w:val="28"/>
        </w:rPr>
        <w:t>Клиническая характеристика</w:t>
      </w:r>
      <w:r w:rsidR="00D21B89" w:rsidRPr="003168DA">
        <w:rPr>
          <w:rFonts w:ascii="Times New Roman" w:hAnsi="Times New Roman" w:cs="Times New Roman"/>
          <w:b/>
          <w:sz w:val="28"/>
          <w:szCs w:val="28"/>
        </w:rPr>
        <w:t xml:space="preserve"> лиц, включенных в исследование</w:t>
      </w:r>
    </w:p>
    <w:p w14:paraId="330AF810" w14:textId="77777777" w:rsidR="00EC455E" w:rsidRPr="003168DA" w:rsidRDefault="00EC455E" w:rsidP="00EC455E">
      <w:pPr>
        <w:pStyle w:val="a3"/>
        <w:tabs>
          <w:tab w:val="left" w:pos="993"/>
        </w:tabs>
        <w:spacing w:after="0" w:line="240" w:lineRule="auto"/>
        <w:ind w:left="0" w:firstLine="567"/>
        <w:rPr>
          <w:rFonts w:ascii="Times New Roman" w:hAnsi="Times New Roman" w:cs="Times New Roman"/>
          <w:b/>
          <w:sz w:val="28"/>
          <w:szCs w:val="28"/>
        </w:rPr>
      </w:pPr>
    </w:p>
    <w:p w14:paraId="60D9F348" w14:textId="77777777" w:rsidR="00B7473E" w:rsidRPr="003168DA" w:rsidRDefault="00B7473E" w:rsidP="00EC455E">
      <w:pPr>
        <w:tabs>
          <w:tab w:val="left" w:pos="993"/>
        </w:tabs>
        <w:spacing w:after="0" w:line="240" w:lineRule="auto"/>
        <w:ind w:firstLine="567"/>
        <w:rPr>
          <w:rFonts w:ascii="Times New Roman" w:hAnsi="Times New Roman" w:cs="Times New Roman"/>
          <w:bCs/>
          <w:sz w:val="28"/>
          <w:szCs w:val="28"/>
        </w:rPr>
      </w:pPr>
      <w:r w:rsidRPr="003168DA">
        <w:rPr>
          <w:rFonts w:ascii="Times New Roman" w:hAnsi="Times New Roman" w:cs="Times New Roman"/>
          <w:bCs/>
          <w:sz w:val="28"/>
          <w:szCs w:val="28"/>
        </w:rPr>
        <w:t xml:space="preserve">2.2.1 </w:t>
      </w:r>
      <w:r w:rsidR="001A2A0E" w:rsidRPr="003168DA">
        <w:rPr>
          <w:rFonts w:ascii="Times New Roman" w:hAnsi="Times New Roman" w:cs="Times New Roman"/>
          <w:bCs/>
          <w:sz w:val="28"/>
          <w:szCs w:val="28"/>
        </w:rPr>
        <w:t>Первый</w:t>
      </w:r>
      <w:r w:rsidRPr="003168DA">
        <w:rPr>
          <w:rFonts w:ascii="Times New Roman" w:hAnsi="Times New Roman" w:cs="Times New Roman"/>
          <w:bCs/>
          <w:sz w:val="28"/>
          <w:szCs w:val="28"/>
        </w:rPr>
        <w:t xml:space="preserve"> этап исследования</w:t>
      </w:r>
    </w:p>
    <w:p w14:paraId="2457073F" w14:textId="2FC6CF39" w:rsidR="00B7473E" w:rsidRPr="003168DA" w:rsidRDefault="00B7473E" w:rsidP="00EC455E">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 ходе предварительного поиска была сформирована выборка, включающая 81 пациента с резистентной АГ, которым в период с 07.2014 по 12.2017 гг</w:t>
      </w:r>
      <w:r w:rsidR="000A1FC8" w:rsidRPr="003168DA">
        <w:rPr>
          <w:rFonts w:ascii="Times New Roman" w:hAnsi="Times New Roman" w:cs="Times New Roman"/>
          <w:sz w:val="28"/>
          <w:szCs w:val="28"/>
        </w:rPr>
        <w:t>.</w:t>
      </w:r>
      <w:r w:rsidRPr="003168DA">
        <w:rPr>
          <w:rFonts w:ascii="Times New Roman" w:hAnsi="Times New Roman" w:cs="Times New Roman"/>
          <w:sz w:val="28"/>
          <w:szCs w:val="28"/>
        </w:rPr>
        <w:t xml:space="preserve"> </w:t>
      </w:r>
      <w:r w:rsidR="00C24C86" w:rsidRPr="003168DA">
        <w:rPr>
          <w:rFonts w:ascii="Times New Roman" w:hAnsi="Times New Roman" w:cs="Times New Roman"/>
          <w:sz w:val="28"/>
          <w:szCs w:val="28"/>
        </w:rPr>
        <w:t xml:space="preserve">на базе Университетского госпиталя НАО МУС г. Семей была выполнена </w:t>
      </w:r>
      <w:r w:rsidRPr="003168DA">
        <w:rPr>
          <w:rFonts w:ascii="Times New Roman" w:hAnsi="Times New Roman" w:cs="Times New Roman"/>
          <w:sz w:val="28"/>
          <w:szCs w:val="28"/>
        </w:rPr>
        <w:t xml:space="preserve">СДПА. Средний возраст составил 57,79 ± 9,87 лет, с максимальным и минимальным значениями 77 и 34 лет соответственно. </w:t>
      </w:r>
      <w:r w:rsidR="00C24C86" w:rsidRPr="003168DA">
        <w:rPr>
          <w:rFonts w:ascii="Times New Roman" w:hAnsi="Times New Roman" w:cs="Times New Roman"/>
          <w:sz w:val="28"/>
          <w:szCs w:val="28"/>
        </w:rPr>
        <w:t xml:space="preserve">Гендерный состав представлен следующим образом - </w:t>
      </w:r>
      <w:r w:rsidRPr="003168DA">
        <w:rPr>
          <w:rFonts w:ascii="Times New Roman" w:hAnsi="Times New Roman" w:cs="Times New Roman"/>
          <w:sz w:val="28"/>
          <w:szCs w:val="28"/>
        </w:rPr>
        <w:t>30 (37,04</w:t>
      </w:r>
      <w:r w:rsidR="00644A32" w:rsidRPr="003168DA">
        <w:rPr>
          <w:rFonts w:ascii="Times New Roman" w:hAnsi="Times New Roman" w:cs="Times New Roman"/>
          <w:sz w:val="28"/>
          <w:szCs w:val="28"/>
        </w:rPr>
        <w:t>%) мужчин (средний возраст 54,53</w:t>
      </w:r>
      <w:r w:rsidRPr="003168DA">
        <w:rPr>
          <w:rFonts w:ascii="Times New Roman" w:hAnsi="Times New Roman" w:cs="Times New Roman"/>
          <w:sz w:val="28"/>
          <w:szCs w:val="28"/>
        </w:rPr>
        <w:t xml:space="preserve"> ± 9,78) и 51 (62,96%) женщин</w:t>
      </w:r>
      <w:r w:rsidR="00C24C86" w:rsidRPr="003168DA">
        <w:rPr>
          <w:rFonts w:ascii="Times New Roman" w:hAnsi="Times New Roman" w:cs="Times New Roman"/>
          <w:sz w:val="28"/>
          <w:szCs w:val="28"/>
        </w:rPr>
        <w:t>а</w:t>
      </w:r>
      <w:r w:rsidR="00644A32" w:rsidRPr="003168DA">
        <w:rPr>
          <w:rFonts w:ascii="Times New Roman" w:hAnsi="Times New Roman" w:cs="Times New Roman"/>
          <w:sz w:val="28"/>
          <w:szCs w:val="28"/>
        </w:rPr>
        <w:t xml:space="preserve"> (средний возраст 59,71 ± 9,49</w:t>
      </w:r>
      <w:r w:rsidRPr="003168DA">
        <w:rPr>
          <w:rFonts w:ascii="Times New Roman" w:hAnsi="Times New Roman" w:cs="Times New Roman"/>
          <w:sz w:val="28"/>
          <w:szCs w:val="28"/>
        </w:rPr>
        <w:t xml:space="preserve"> лет), при этом мужчины оказались статист</w:t>
      </w:r>
      <w:r w:rsidR="00A80325" w:rsidRPr="003168DA">
        <w:rPr>
          <w:rFonts w:ascii="Times New Roman" w:hAnsi="Times New Roman" w:cs="Times New Roman"/>
          <w:sz w:val="28"/>
          <w:szCs w:val="28"/>
        </w:rPr>
        <w:t>ически значимо моложе (р=0,022). Распр</w:t>
      </w:r>
      <w:r w:rsidR="00732264">
        <w:rPr>
          <w:rFonts w:ascii="Times New Roman" w:hAnsi="Times New Roman" w:cs="Times New Roman"/>
          <w:sz w:val="28"/>
          <w:szCs w:val="28"/>
        </w:rPr>
        <w:t>еделение пациентов по</w:t>
      </w:r>
      <w:r w:rsidR="00A80325" w:rsidRPr="003168DA">
        <w:rPr>
          <w:rFonts w:ascii="Times New Roman" w:hAnsi="Times New Roman" w:cs="Times New Roman"/>
          <w:sz w:val="28"/>
          <w:szCs w:val="28"/>
        </w:rPr>
        <w:t xml:space="preserve"> полу</w:t>
      </w:r>
      <w:r w:rsidR="00732264">
        <w:rPr>
          <w:rFonts w:ascii="Times New Roman" w:hAnsi="Times New Roman" w:cs="Times New Roman"/>
          <w:sz w:val="28"/>
          <w:szCs w:val="28"/>
          <w:lang w:val="en-US"/>
        </w:rPr>
        <w:t xml:space="preserve"> c </w:t>
      </w:r>
      <w:r w:rsidR="00732264">
        <w:rPr>
          <w:rFonts w:ascii="Times New Roman" w:hAnsi="Times New Roman" w:cs="Times New Roman"/>
          <w:sz w:val="28"/>
          <w:szCs w:val="28"/>
        </w:rPr>
        <w:t>возраста</w:t>
      </w:r>
      <w:r w:rsidR="00A80325" w:rsidRPr="003168DA">
        <w:rPr>
          <w:rFonts w:ascii="Times New Roman" w:hAnsi="Times New Roman" w:cs="Times New Roman"/>
          <w:sz w:val="28"/>
          <w:szCs w:val="28"/>
        </w:rPr>
        <w:t xml:space="preserve"> представлено на рисунке 3. </w:t>
      </w:r>
    </w:p>
    <w:p w14:paraId="39BDB98E" w14:textId="77777777" w:rsidR="00A80325" w:rsidRPr="003168DA" w:rsidRDefault="00A80325" w:rsidP="00502AA3">
      <w:pPr>
        <w:spacing w:after="0" w:line="240" w:lineRule="auto"/>
        <w:jc w:val="both"/>
        <w:rPr>
          <w:rFonts w:ascii="Times New Roman" w:hAnsi="Times New Roman" w:cs="Times New Roman"/>
          <w:sz w:val="18"/>
          <w:szCs w:val="18"/>
        </w:rPr>
      </w:pPr>
    </w:p>
    <w:p w14:paraId="3E8442DE" w14:textId="0D21AFB0" w:rsidR="00644A32" w:rsidRPr="003168DA" w:rsidRDefault="00732264" w:rsidP="00644A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894BBE" wp14:editId="201BBB54">
            <wp:extent cx="4320540" cy="2259151"/>
            <wp:effectExtent l="0" t="0" r="381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4053" cy="2276675"/>
                    </a:xfrm>
                    <a:prstGeom prst="rect">
                      <a:avLst/>
                    </a:prstGeom>
                    <a:noFill/>
                  </pic:spPr>
                </pic:pic>
              </a:graphicData>
            </a:graphic>
          </wp:inline>
        </w:drawing>
      </w:r>
    </w:p>
    <w:p w14:paraId="73062705" w14:textId="3A82EBA0" w:rsidR="00644A32" w:rsidRPr="003168DA" w:rsidRDefault="00E323EF"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3 -</w:t>
      </w:r>
      <w:r w:rsidR="00644A32" w:rsidRPr="003168DA">
        <w:rPr>
          <w:rFonts w:ascii="Times New Roman" w:hAnsi="Times New Roman" w:cs="Times New Roman"/>
          <w:sz w:val="28"/>
          <w:szCs w:val="28"/>
        </w:rPr>
        <w:t xml:space="preserve"> Ра</w:t>
      </w:r>
      <w:r w:rsidR="00732264">
        <w:rPr>
          <w:rFonts w:ascii="Times New Roman" w:hAnsi="Times New Roman" w:cs="Times New Roman"/>
          <w:sz w:val="28"/>
          <w:szCs w:val="28"/>
        </w:rPr>
        <w:t>спределение пациентов по полу</w:t>
      </w:r>
    </w:p>
    <w:p w14:paraId="6D514ECE" w14:textId="139C1F9E" w:rsidR="006130D1" w:rsidRPr="003168DA" w:rsidRDefault="00644A32" w:rsidP="00EC455E">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Процедура ренальной денервации выполнялась с использованием 2 типов катетеров – монополярного </w:t>
      </w:r>
      <w:r w:rsidR="00A80325" w:rsidRPr="003168DA">
        <w:rPr>
          <w:rFonts w:ascii="Times New Roman" w:hAnsi="Times New Roman" w:cs="Times New Roman"/>
          <w:sz w:val="28"/>
          <w:szCs w:val="28"/>
        </w:rPr>
        <w:t>(</w:t>
      </w:r>
      <w:r w:rsidR="00A80325" w:rsidRPr="003168DA">
        <w:rPr>
          <w:rFonts w:ascii="Times New Roman" w:hAnsi="Times New Roman" w:cs="Times New Roman"/>
          <w:sz w:val="28"/>
          <w:szCs w:val="28"/>
          <w:lang w:val="en-US"/>
        </w:rPr>
        <w:t>Symplicity</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Renal</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Denervation</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System</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Catheter</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Medtronic</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Inc</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Minneapolis</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Minnesota</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USA</w:t>
      </w:r>
      <w:r w:rsidR="00A80325" w:rsidRPr="003168DA">
        <w:rPr>
          <w:rFonts w:ascii="Times New Roman" w:hAnsi="Times New Roman" w:cs="Times New Roman"/>
          <w:sz w:val="28"/>
          <w:szCs w:val="28"/>
        </w:rPr>
        <w:t>) в 36 или 44,4% случаев</w:t>
      </w:r>
      <w:r w:rsidRPr="003168DA">
        <w:rPr>
          <w:rFonts w:ascii="Times New Roman" w:hAnsi="Times New Roman" w:cs="Times New Roman"/>
          <w:sz w:val="28"/>
          <w:szCs w:val="28"/>
        </w:rPr>
        <w:t xml:space="preserve"> и спирального </w:t>
      </w:r>
      <w:r w:rsidR="00A80325" w:rsidRPr="003168DA">
        <w:rPr>
          <w:rFonts w:ascii="Times New Roman" w:hAnsi="Times New Roman" w:cs="Times New Roman"/>
          <w:sz w:val="28"/>
          <w:szCs w:val="28"/>
        </w:rPr>
        <w:t>(</w:t>
      </w:r>
      <w:r w:rsidR="00A80325" w:rsidRPr="003168DA">
        <w:rPr>
          <w:rFonts w:ascii="Times New Roman" w:hAnsi="Times New Roman" w:cs="Times New Roman"/>
          <w:sz w:val="28"/>
          <w:szCs w:val="28"/>
          <w:lang w:val="en-US"/>
        </w:rPr>
        <w:t>Symplicity</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Spyral</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Renal</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Denervation</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System</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Catheter</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Medtronic</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Inc</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Minneapolis</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Minnesota</w:t>
      </w:r>
      <w:r w:rsidR="00A80325" w:rsidRPr="003168DA">
        <w:rPr>
          <w:rFonts w:ascii="Times New Roman" w:hAnsi="Times New Roman" w:cs="Times New Roman"/>
          <w:sz w:val="28"/>
          <w:szCs w:val="28"/>
        </w:rPr>
        <w:t xml:space="preserve">, </w:t>
      </w:r>
      <w:r w:rsidR="00A80325" w:rsidRPr="003168DA">
        <w:rPr>
          <w:rFonts w:ascii="Times New Roman" w:hAnsi="Times New Roman" w:cs="Times New Roman"/>
          <w:sz w:val="28"/>
          <w:szCs w:val="28"/>
          <w:lang w:val="en-US"/>
        </w:rPr>
        <w:t>USA</w:t>
      </w:r>
      <w:r w:rsidR="00A80325" w:rsidRPr="003168DA">
        <w:rPr>
          <w:rFonts w:ascii="Times New Roman" w:hAnsi="Times New Roman" w:cs="Times New Roman"/>
          <w:sz w:val="28"/>
          <w:szCs w:val="28"/>
        </w:rPr>
        <w:t xml:space="preserve">) в 45 или 55,6% случаев. </w:t>
      </w:r>
      <w:r w:rsidRPr="003168DA">
        <w:rPr>
          <w:rFonts w:ascii="Times New Roman" w:hAnsi="Times New Roman" w:cs="Times New Roman"/>
          <w:sz w:val="28"/>
          <w:szCs w:val="28"/>
        </w:rPr>
        <w:t xml:space="preserve">Общая клиническая характеристика пациентов, участвующих в исследовании, представлена в таблице </w:t>
      </w:r>
      <w:r w:rsidR="005F1935">
        <w:rPr>
          <w:rFonts w:ascii="Times New Roman" w:hAnsi="Times New Roman" w:cs="Times New Roman"/>
          <w:sz w:val="28"/>
          <w:szCs w:val="28"/>
        </w:rPr>
        <w:t>4</w:t>
      </w:r>
      <w:r w:rsidRPr="003168DA">
        <w:rPr>
          <w:rFonts w:ascii="Times New Roman" w:hAnsi="Times New Roman" w:cs="Times New Roman"/>
          <w:sz w:val="28"/>
          <w:szCs w:val="28"/>
        </w:rPr>
        <w:t xml:space="preserve">.  </w:t>
      </w:r>
    </w:p>
    <w:p w14:paraId="63492560" w14:textId="77777777" w:rsidR="001C0476" w:rsidRPr="003168DA" w:rsidRDefault="001C0476" w:rsidP="00502AA3">
      <w:pPr>
        <w:spacing w:after="0" w:line="240" w:lineRule="auto"/>
        <w:jc w:val="both"/>
        <w:rPr>
          <w:rFonts w:ascii="Times New Roman" w:hAnsi="Times New Roman" w:cs="Times New Roman"/>
          <w:sz w:val="28"/>
          <w:szCs w:val="28"/>
        </w:rPr>
      </w:pPr>
    </w:p>
    <w:p w14:paraId="082BCD7D" w14:textId="77777777" w:rsidR="00A80325" w:rsidRPr="003168DA" w:rsidRDefault="00E323EF" w:rsidP="00502AA3">
      <w:pPr>
        <w:spacing w:after="0" w:line="240" w:lineRule="auto"/>
        <w:rPr>
          <w:rFonts w:ascii="Times New Roman" w:hAnsi="Times New Roman" w:cs="Times New Roman"/>
          <w:sz w:val="28"/>
          <w:szCs w:val="28"/>
        </w:rPr>
      </w:pPr>
      <w:r w:rsidRPr="003168DA">
        <w:rPr>
          <w:rFonts w:ascii="Times New Roman" w:hAnsi="Times New Roman" w:cs="Times New Roman"/>
          <w:sz w:val="28"/>
          <w:szCs w:val="28"/>
        </w:rPr>
        <w:t xml:space="preserve">Таблица 4 - </w:t>
      </w:r>
      <w:r w:rsidR="00A80325" w:rsidRPr="003168DA">
        <w:rPr>
          <w:rFonts w:ascii="Times New Roman" w:hAnsi="Times New Roman" w:cs="Times New Roman"/>
          <w:sz w:val="28"/>
          <w:szCs w:val="28"/>
        </w:rPr>
        <w:t>Общая клини</w:t>
      </w:r>
      <w:r w:rsidR="001C0476" w:rsidRPr="003168DA">
        <w:rPr>
          <w:rFonts w:ascii="Times New Roman" w:hAnsi="Times New Roman" w:cs="Times New Roman"/>
          <w:sz w:val="28"/>
          <w:szCs w:val="28"/>
        </w:rPr>
        <w:t>ческая характеристика пациентов</w:t>
      </w:r>
    </w:p>
    <w:p w14:paraId="1376E052" w14:textId="77777777" w:rsidR="00E323EF" w:rsidRPr="003168DA" w:rsidRDefault="00E323EF" w:rsidP="00502AA3">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689"/>
        <w:gridCol w:w="1701"/>
        <w:gridCol w:w="2126"/>
        <w:gridCol w:w="1984"/>
        <w:gridCol w:w="1134"/>
      </w:tblGrid>
      <w:tr w:rsidR="003168DA" w:rsidRPr="003168DA" w14:paraId="7C974DE3" w14:textId="77777777" w:rsidTr="00EC455E">
        <w:tc>
          <w:tcPr>
            <w:tcW w:w="2689" w:type="dxa"/>
          </w:tcPr>
          <w:p w14:paraId="52886E33" w14:textId="77777777" w:rsidR="00644A32" w:rsidRPr="003168DA" w:rsidRDefault="00644A32"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Признак</w:t>
            </w:r>
          </w:p>
        </w:tc>
        <w:tc>
          <w:tcPr>
            <w:tcW w:w="1701" w:type="dxa"/>
          </w:tcPr>
          <w:p w14:paraId="56F86E25" w14:textId="77777777" w:rsidR="00644A32" w:rsidRPr="003168DA" w:rsidRDefault="00644A32"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Все пациенты</w:t>
            </w:r>
          </w:p>
        </w:tc>
        <w:tc>
          <w:tcPr>
            <w:tcW w:w="2126" w:type="dxa"/>
          </w:tcPr>
          <w:p w14:paraId="13A6768F" w14:textId="77777777" w:rsidR="00644A32" w:rsidRPr="003168DA" w:rsidRDefault="00644A32"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Монополярный катетер, </w:t>
            </w:r>
            <w:r w:rsidR="006130D1"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36</w:t>
            </w:r>
          </w:p>
        </w:tc>
        <w:tc>
          <w:tcPr>
            <w:tcW w:w="1984" w:type="dxa"/>
          </w:tcPr>
          <w:p w14:paraId="741EFBC0" w14:textId="77777777" w:rsidR="00644A32" w:rsidRPr="003168DA" w:rsidRDefault="00644A32"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Спиральный катетер, </w:t>
            </w:r>
            <w:r w:rsidR="006130D1"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45</w:t>
            </w:r>
          </w:p>
        </w:tc>
        <w:tc>
          <w:tcPr>
            <w:tcW w:w="1134" w:type="dxa"/>
          </w:tcPr>
          <w:p w14:paraId="63ACF09B" w14:textId="77777777" w:rsidR="00644A32" w:rsidRPr="003168DA" w:rsidRDefault="00644A32"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318F6559" w14:textId="77777777" w:rsidTr="00EC455E">
        <w:tc>
          <w:tcPr>
            <w:tcW w:w="2689" w:type="dxa"/>
          </w:tcPr>
          <w:p w14:paraId="547401E9" w14:textId="652FE84A"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w:t>
            </w:r>
          </w:p>
        </w:tc>
        <w:tc>
          <w:tcPr>
            <w:tcW w:w="1701" w:type="dxa"/>
          </w:tcPr>
          <w:p w14:paraId="017A2083" w14:textId="79EF3A5E"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2</w:t>
            </w:r>
          </w:p>
        </w:tc>
        <w:tc>
          <w:tcPr>
            <w:tcW w:w="2126" w:type="dxa"/>
          </w:tcPr>
          <w:p w14:paraId="453E0566" w14:textId="699F2008"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w:t>
            </w:r>
          </w:p>
        </w:tc>
        <w:tc>
          <w:tcPr>
            <w:tcW w:w="1984" w:type="dxa"/>
          </w:tcPr>
          <w:p w14:paraId="776202A7" w14:textId="189CC4BA"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w:t>
            </w:r>
          </w:p>
        </w:tc>
        <w:tc>
          <w:tcPr>
            <w:tcW w:w="1134" w:type="dxa"/>
          </w:tcPr>
          <w:p w14:paraId="060CBBDB" w14:textId="5133C3AC"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w:t>
            </w:r>
          </w:p>
        </w:tc>
      </w:tr>
      <w:tr w:rsidR="003168DA" w:rsidRPr="003168DA" w14:paraId="4ACBF7D1" w14:textId="77777777" w:rsidTr="00EC455E">
        <w:tc>
          <w:tcPr>
            <w:tcW w:w="2689" w:type="dxa"/>
          </w:tcPr>
          <w:p w14:paraId="5393E6A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Возраст, лет</w:t>
            </w:r>
          </w:p>
        </w:tc>
        <w:tc>
          <w:tcPr>
            <w:tcW w:w="1701" w:type="dxa"/>
          </w:tcPr>
          <w:p w14:paraId="6C04E27E"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57,79±9,87</w:t>
            </w:r>
          </w:p>
        </w:tc>
        <w:tc>
          <w:tcPr>
            <w:tcW w:w="2126" w:type="dxa"/>
          </w:tcPr>
          <w:p w14:paraId="1271FAB5"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55,33±9,26</w:t>
            </w:r>
          </w:p>
        </w:tc>
        <w:tc>
          <w:tcPr>
            <w:tcW w:w="1984" w:type="dxa"/>
          </w:tcPr>
          <w:p w14:paraId="39AB99D7"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59,76±9,99</w:t>
            </w:r>
          </w:p>
        </w:tc>
        <w:tc>
          <w:tcPr>
            <w:tcW w:w="1134" w:type="dxa"/>
          </w:tcPr>
          <w:p w14:paraId="0739ADC4"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0,044</w:t>
            </w:r>
            <w:r w:rsidRPr="003168DA">
              <w:rPr>
                <w:rFonts w:ascii="Times New Roman" w:hAnsi="Times New Roman" w:cs="Times New Roman"/>
                <w:bCs/>
                <w:sz w:val="28"/>
                <w:szCs w:val="28"/>
                <w:vertAlign w:val="superscript"/>
              </w:rPr>
              <w:t>а</w:t>
            </w:r>
          </w:p>
        </w:tc>
      </w:tr>
      <w:tr w:rsidR="003168DA" w:rsidRPr="003168DA" w14:paraId="25C20543" w14:textId="77777777" w:rsidTr="00EC455E">
        <w:tc>
          <w:tcPr>
            <w:tcW w:w="2689" w:type="dxa"/>
          </w:tcPr>
          <w:p w14:paraId="0DEEEEEF"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 xml:space="preserve">Женщины, </w:t>
            </w:r>
            <w:r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 xml:space="preserve"> (%)</w:t>
            </w:r>
          </w:p>
        </w:tc>
        <w:tc>
          <w:tcPr>
            <w:tcW w:w="1701" w:type="dxa"/>
          </w:tcPr>
          <w:p w14:paraId="225110C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51 (63%)</w:t>
            </w:r>
          </w:p>
        </w:tc>
        <w:tc>
          <w:tcPr>
            <w:tcW w:w="2126" w:type="dxa"/>
          </w:tcPr>
          <w:p w14:paraId="1AFD86D9"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20 (55,6%)</w:t>
            </w:r>
          </w:p>
        </w:tc>
        <w:tc>
          <w:tcPr>
            <w:tcW w:w="1984" w:type="dxa"/>
          </w:tcPr>
          <w:p w14:paraId="0B2B0389"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31 (69,9%)</w:t>
            </w:r>
          </w:p>
        </w:tc>
        <w:tc>
          <w:tcPr>
            <w:tcW w:w="1134" w:type="dxa"/>
          </w:tcPr>
          <w:p w14:paraId="0C3343F0"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0,217</w:t>
            </w:r>
            <w:r w:rsidRPr="003168DA">
              <w:rPr>
                <w:rFonts w:ascii="Times New Roman" w:hAnsi="Times New Roman" w:cs="Times New Roman"/>
                <w:bCs/>
                <w:sz w:val="28"/>
                <w:szCs w:val="28"/>
                <w:vertAlign w:val="superscript"/>
              </w:rPr>
              <w:t>c</w:t>
            </w:r>
          </w:p>
        </w:tc>
      </w:tr>
      <w:tr w:rsidR="003168DA" w:rsidRPr="003168DA" w14:paraId="66555942" w14:textId="77777777" w:rsidTr="00EC455E">
        <w:tc>
          <w:tcPr>
            <w:tcW w:w="2689" w:type="dxa"/>
          </w:tcPr>
          <w:p w14:paraId="1F50A239"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Сахарный диабет 2 тип, n (%)</w:t>
            </w:r>
          </w:p>
        </w:tc>
        <w:tc>
          <w:tcPr>
            <w:tcW w:w="1701" w:type="dxa"/>
          </w:tcPr>
          <w:p w14:paraId="736C3819"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23 (28,4%)</w:t>
            </w:r>
          </w:p>
        </w:tc>
        <w:tc>
          <w:tcPr>
            <w:tcW w:w="2126" w:type="dxa"/>
          </w:tcPr>
          <w:p w14:paraId="19B11DA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9 (25%)</w:t>
            </w:r>
          </w:p>
        </w:tc>
        <w:tc>
          <w:tcPr>
            <w:tcW w:w="1984" w:type="dxa"/>
          </w:tcPr>
          <w:p w14:paraId="3ACB723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14 (31,1%)</w:t>
            </w:r>
          </w:p>
        </w:tc>
        <w:tc>
          <w:tcPr>
            <w:tcW w:w="1134" w:type="dxa"/>
          </w:tcPr>
          <w:p w14:paraId="29E8E2E6" w14:textId="77777777" w:rsidR="00644A32" w:rsidRPr="003168DA" w:rsidRDefault="00644A32" w:rsidP="00502AA3">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rPr>
              <w:t>0,720</w:t>
            </w:r>
            <w:r w:rsidRPr="003168DA">
              <w:rPr>
                <w:rFonts w:ascii="Times New Roman" w:hAnsi="Times New Roman" w:cs="Times New Roman"/>
                <w:bCs/>
                <w:sz w:val="28"/>
                <w:szCs w:val="28"/>
                <w:vertAlign w:val="superscript"/>
              </w:rPr>
              <w:t>e</w:t>
            </w:r>
          </w:p>
        </w:tc>
      </w:tr>
      <w:tr w:rsidR="003168DA" w:rsidRPr="003168DA" w14:paraId="02943FF0" w14:textId="77777777" w:rsidTr="00EC455E">
        <w:tc>
          <w:tcPr>
            <w:tcW w:w="2689" w:type="dxa"/>
          </w:tcPr>
          <w:p w14:paraId="734E32A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 xml:space="preserve">Хроническая ИБС, </w:t>
            </w:r>
            <w:r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 xml:space="preserve"> (%)</w:t>
            </w:r>
          </w:p>
        </w:tc>
        <w:tc>
          <w:tcPr>
            <w:tcW w:w="1701" w:type="dxa"/>
          </w:tcPr>
          <w:p w14:paraId="19FA56A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30 (37%)</w:t>
            </w:r>
          </w:p>
        </w:tc>
        <w:tc>
          <w:tcPr>
            <w:tcW w:w="2126" w:type="dxa"/>
          </w:tcPr>
          <w:p w14:paraId="33DA6B94"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14 (38,9%)</w:t>
            </w:r>
          </w:p>
        </w:tc>
        <w:tc>
          <w:tcPr>
            <w:tcW w:w="1984" w:type="dxa"/>
          </w:tcPr>
          <w:p w14:paraId="5D5DE7B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16 (35,6%)</w:t>
            </w:r>
          </w:p>
        </w:tc>
        <w:tc>
          <w:tcPr>
            <w:tcW w:w="1134" w:type="dxa"/>
          </w:tcPr>
          <w:p w14:paraId="768FB80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0,758</w:t>
            </w:r>
            <w:r w:rsidRPr="003168DA">
              <w:rPr>
                <w:rFonts w:ascii="Times New Roman" w:hAnsi="Times New Roman" w:cs="Times New Roman"/>
                <w:bCs/>
                <w:sz w:val="28"/>
                <w:szCs w:val="28"/>
                <w:vertAlign w:val="superscript"/>
              </w:rPr>
              <w:t>c</w:t>
            </w:r>
          </w:p>
        </w:tc>
      </w:tr>
      <w:tr w:rsidR="003168DA" w:rsidRPr="003168DA" w14:paraId="70E37C54" w14:textId="77777777" w:rsidTr="00EC455E">
        <w:tc>
          <w:tcPr>
            <w:tcW w:w="2689" w:type="dxa"/>
          </w:tcPr>
          <w:p w14:paraId="0C6587AC"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 xml:space="preserve">ПИКС, </w:t>
            </w:r>
            <w:r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 xml:space="preserve"> (%)</w:t>
            </w:r>
          </w:p>
        </w:tc>
        <w:tc>
          <w:tcPr>
            <w:tcW w:w="1701" w:type="dxa"/>
          </w:tcPr>
          <w:p w14:paraId="2E128EC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20 (24,7%)</w:t>
            </w:r>
          </w:p>
        </w:tc>
        <w:tc>
          <w:tcPr>
            <w:tcW w:w="2126" w:type="dxa"/>
          </w:tcPr>
          <w:p w14:paraId="18FC491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11 (30,6%)</w:t>
            </w:r>
          </w:p>
        </w:tc>
        <w:tc>
          <w:tcPr>
            <w:tcW w:w="1984" w:type="dxa"/>
          </w:tcPr>
          <w:p w14:paraId="218CDC06"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9 (20%)</w:t>
            </w:r>
          </w:p>
        </w:tc>
        <w:tc>
          <w:tcPr>
            <w:tcW w:w="1134" w:type="dxa"/>
          </w:tcPr>
          <w:p w14:paraId="33E19A26"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0,403</w:t>
            </w:r>
            <w:r w:rsidRPr="003168DA">
              <w:rPr>
                <w:rFonts w:ascii="Times New Roman" w:hAnsi="Times New Roman" w:cs="Times New Roman"/>
                <w:bCs/>
                <w:sz w:val="28"/>
                <w:szCs w:val="28"/>
                <w:vertAlign w:val="superscript"/>
              </w:rPr>
              <w:t>e</w:t>
            </w:r>
          </w:p>
        </w:tc>
      </w:tr>
      <w:tr w:rsidR="003168DA" w:rsidRPr="003168DA" w14:paraId="6ADF7DB6" w14:textId="77777777" w:rsidTr="00EC455E">
        <w:tc>
          <w:tcPr>
            <w:tcW w:w="2689" w:type="dxa"/>
          </w:tcPr>
          <w:p w14:paraId="6225A6E0"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 xml:space="preserve">Фибрилляция предсердий, </w:t>
            </w:r>
            <w:r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 xml:space="preserve"> (%)</w:t>
            </w:r>
          </w:p>
        </w:tc>
        <w:tc>
          <w:tcPr>
            <w:tcW w:w="1701" w:type="dxa"/>
          </w:tcPr>
          <w:p w14:paraId="597FC77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8 (9,9%)</w:t>
            </w:r>
          </w:p>
        </w:tc>
        <w:tc>
          <w:tcPr>
            <w:tcW w:w="2126" w:type="dxa"/>
          </w:tcPr>
          <w:p w14:paraId="16136C15"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2 (5,6%)</w:t>
            </w:r>
          </w:p>
        </w:tc>
        <w:tc>
          <w:tcPr>
            <w:tcW w:w="1984" w:type="dxa"/>
          </w:tcPr>
          <w:p w14:paraId="02262B4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6(13,3%)</w:t>
            </w:r>
          </w:p>
        </w:tc>
        <w:tc>
          <w:tcPr>
            <w:tcW w:w="1134" w:type="dxa"/>
          </w:tcPr>
          <w:p w14:paraId="0D575834"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0,290</w:t>
            </w:r>
            <w:r w:rsidRPr="003168DA">
              <w:rPr>
                <w:rFonts w:ascii="Times New Roman" w:hAnsi="Times New Roman" w:cs="Times New Roman"/>
                <w:bCs/>
                <w:sz w:val="28"/>
                <w:szCs w:val="28"/>
                <w:vertAlign w:val="superscript"/>
              </w:rPr>
              <w:t>d</w:t>
            </w:r>
          </w:p>
        </w:tc>
      </w:tr>
      <w:tr w:rsidR="003168DA" w:rsidRPr="003168DA" w14:paraId="3E5660F4" w14:textId="77777777" w:rsidTr="00EC455E">
        <w:tc>
          <w:tcPr>
            <w:tcW w:w="2689" w:type="dxa"/>
          </w:tcPr>
          <w:p w14:paraId="1AE69024"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 xml:space="preserve">Перенесенное ОНМК, </w:t>
            </w:r>
            <w:r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 xml:space="preserve"> (%)</w:t>
            </w:r>
          </w:p>
        </w:tc>
        <w:tc>
          <w:tcPr>
            <w:tcW w:w="1701" w:type="dxa"/>
          </w:tcPr>
          <w:p w14:paraId="1A34885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12 (14,8%)</w:t>
            </w:r>
          </w:p>
        </w:tc>
        <w:tc>
          <w:tcPr>
            <w:tcW w:w="2126" w:type="dxa"/>
          </w:tcPr>
          <w:p w14:paraId="6C5EAA6C"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7 (19,4%)</w:t>
            </w:r>
          </w:p>
        </w:tc>
        <w:tc>
          <w:tcPr>
            <w:tcW w:w="1984" w:type="dxa"/>
          </w:tcPr>
          <w:p w14:paraId="06BCDC0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 (11,1%)</w:t>
            </w:r>
          </w:p>
        </w:tc>
        <w:tc>
          <w:tcPr>
            <w:tcW w:w="1134" w:type="dxa"/>
          </w:tcPr>
          <w:p w14:paraId="16510C6D"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0,354</w:t>
            </w:r>
            <w:r w:rsidRPr="003168DA">
              <w:rPr>
                <w:rFonts w:ascii="Times New Roman" w:hAnsi="Times New Roman" w:cs="Times New Roman"/>
                <w:bCs/>
                <w:sz w:val="28"/>
                <w:szCs w:val="28"/>
                <w:vertAlign w:val="superscript"/>
              </w:rPr>
              <w:t>d</w:t>
            </w:r>
          </w:p>
        </w:tc>
      </w:tr>
      <w:tr w:rsidR="003168DA" w:rsidRPr="003168DA" w14:paraId="29CC0E9C" w14:textId="77777777" w:rsidTr="00EC455E">
        <w:tc>
          <w:tcPr>
            <w:tcW w:w="2689" w:type="dxa"/>
          </w:tcPr>
          <w:p w14:paraId="12D242B1"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 xml:space="preserve">Перенесенная реваскуляризация, </w:t>
            </w:r>
            <w:r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 xml:space="preserve"> (%) </w:t>
            </w:r>
          </w:p>
        </w:tc>
        <w:tc>
          <w:tcPr>
            <w:tcW w:w="1701" w:type="dxa"/>
          </w:tcPr>
          <w:p w14:paraId="27552FCF"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19 (23,5%)</w:t>
            </w:r>
          </w:p>
        </w:tc>
        <w:tc>
          <w:tcPr>
            <w:tcW w:w="2126" w:type="dxa"/>
          </w:tcPr>
          <w:p w14:paraId="0A17D1D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8 (22,2%)</w:t>
            </w:r>
          </w:p>
        </w:tc>
        <w:tc>
          <w:tcPr>
            <w:tcW w:w="1984" w:type="dxa"/>
          </w:tcPr>
          <w:p w14:paraId="4ED932E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11 (24,4%)</w:t>
            </w:r>
          </w:p>
        </w:tc>
        <w:tc>
          <w:tcPr>
            <w:tcW w:w="1134" w:type="dxa"/>
          </w:tcPr>
          <w:p w14:paraId="7D831BBD"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0,815</w:t>
            </w:r>
            <w:r w:rsidRPr="003168DA">
              <w:rPr>
                <w:rFonts w:ascii="Times New Roman" w:hAnsi="Times New Roman" w:cs="Times New Roman"/>
                <w:bCs/>
                <w:sz w:val="28"/>
                <w:szCs w:val="28"/>
                <w:vertAlign w:val="superscript"/>
              </w:rPr>
              <w:t>e</w:t>
            </w:r>
          </w:p>
        </w:tc>
      </w:tr>
      <w:tr w:rsidR="003168DA" w:rsidRPr="003168DA" w14:paraId="510E84F2" w14:textId="77777777" w:rsidTr="00EC455E">
        <w:tc>
          <w:tcPr>
            <w:tcW w:w="2689" w:type="dxa"/>
          </w:tcPr>
          <w:p w14:paraId="14592E59"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Офисное САД, мм рт.ст.</w:t>
            </w:r>
          </w:p>
        </w:tc>
        <w:tc>
          <w:tcPr>
            <w:tcW w:w="1701" w:type="dxa"/>
          </w:tcPr>
          <w:p w14:paraId="3C53BE3C"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190 (140; 240)</w:t>
            </w:r>
          </w:p>
        </w:tc>
        <w:tc>
          <w:tcPr>
            <w:tcW w:w="2126" w:type="dxa"/>
          </w:tcPr>
          <w:p w14:paraId="73B5DC96"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180 (160; 240)</w:t>
            </w:r>
          </w:p>
        </w:tc>
        <w:tc>
          <w:tcPr>
            <w:tcW w:w="1984" w:type="dxa"/>
          </w:tcPr>
          <w:p w14:paraId="22DC49B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190 (140; 240)</w:t>
            </w:r>
          </w:p>
        </w:tc>
        <w:tc>
          <w:tcPr>
            <w:tcW w:w="1134" w:type="dxa"/>
          </w:tcPr>
          <w:p w14:paraId="78041E62"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0,588</w:t>
            </w:r>
            <w:r w:rsidRPr="003168DA">
              <w:rPr>
                <w:rFonts w:ascii="Times New Roman" w:hAnsi="Times New Roman" w:cs="Times New Roman"/>
                <w:bCs/>
                <w:sz w:val="28"/>
                <w:szCs w:val="28"/>
                <w:vertAlign w:val="superscript"/>
              </w:rPr>
              <w:t>b</w:t>
            </w:r>
          </w:p>
        </w:tc>
      </w:tr>
      <w:tr w:rsidR="003168DA" w:rsidRPr="003168DA" w14:paraId="4F8CAC6C" w14:textId="77777777" w:rsidTr="00EC455E">
        <w:tc>
          <w:tcPr>
            <w:tcW w:w="2689" w:type="dxa"/>
          </w:tcPr>
          <w:p w14:paraId="350F0EC2"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Офисное ДАД, мм рт.ст.</w:t>
            </w:r>
          </w:p>
        </w:tc>
        <w:tc>
          <w:tcPr>
            <w:tcW w:w="1701" w:type="dxa"/>
          </w:tcPr>
          <w:p w14:paraId="1DB5EFF6"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100 (80; 140)</w:t>
            </w:r>
          </w:p>
        </w:tc>
        <w:tc>
          <w:tcPr>
            <w:tcW w:w="2126" w:type="dxa"/>
          </w:tcPr>
          <w:p w14:paraId="67C36EC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100 (80; 130)</w:t>
            </w:r>
          </w:p>
        </w:tc>
        <w:tc>
          <w:tcPr>
            <w:tcW w:w="1984" w:type="dxa"/>
          </w:tcPr>
          <w:p w14:paraId="4F7DD442"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100 (80; 140)</w:t>
            </w:r>
          </w:p>
        </w:tc>
        <w:tc>
          <w:tcPr>
            <w:tcW w:w="1134" w:type="dxa"/>
          </w:tcPr>
          <w:p w14:paraId="2944CD82"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0,666</w:t>
            </w:r>
            <w:r w:rsidRPr="003168DA">
              <w:rPr>
                <w:rFonts w:ascii="Times New Roman" w:hAnsi="Times New Roman" w:cs="Times New Roman"/>
                <w:bCs/>
                <w:sz w:val="28"/>
                <w:szCs w:val="28"/>
                <w:vertAlign w:val="superscript"/>
              </w:rPr>
              <w:t>b</w:t>
            </w:r>
          </w:p>
        </w:tc>
      </w:tr>
      <w:tr w:rsidR="003168DA" w:rsidRPr="003168DA" w14:paraId="1370F2A2" w14:textId="77777777" w:rsidTr="00EC455E">
        <w:tc>
          <w:tcPr>
            <w:tcW w:w="2689" w:type="dxa"/>
          </w:tcPr>
          <w:p w14:paraId="62BF8DE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ЧСС, уд в минуту</w:t>
            </w:r>
          </w:p>
        </w:tc>
        <w:tc>
          <w:tcPr>
            <w:tcW w:w="1701" w:type="dxa"/>
          </w:tcPr>
          <w:p w14:paraId="69B42C50"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69 (46; 110)</w:t>
            </w:r>
          </w:p>
        </w:tc>
        <w:tc>
          <w:tcPr>
            <w:tcW w:w="2126" w:type="dxa"/>
          </w:tcPr>
          <w:p w14:paraId="4014DEE4"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69 (46; 100)</w:t>
            </w:r>
          </w:p>
        </w:tc>
        <w:tc>
          <w:tcPr>
            <w:tcW w:w="1984" w:type="dxa"/>
          </w:tcPr>
          <w:p w14:paraId="7BB7A4E5"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70 (50; 110)</w:t>
            </w:r>
          </w:p>
        </w:tc>
        <w:tc>
          <w:tcPr>
            <w:tcW w:w="1134" w:type="dxa"/>
          </w:tcPr>
          <w:p w14:paraId="4F3DDDC0"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0,444</w:t>
            </w:r>
            <w:r w:rsidRPr="003168DA">
              <w:rPr>
                <w:rFonts w:ascii="Times New Roman" w:hAnsi="Times New Roman" w:cs="Times New Roman"/>
                <w:bCs/>
                <w:sz w:val="28"/>
                <w:szCs w:val="28"/>
                <w:vertAlign w:val="superscript"/>
              </w:rPr>
              <w:t>b</w:t>
            </w:r>
          </w:p>
        </w:tc>
      </w:tr>
      <w:tr w:rsidR="003168DA" w:rsidRPr="003168DA" w14:paraId="697613B5" w14:textId="77777777" w:rsidTr="00EC455E">
        <w:tc>
          <w:tcPr>
            <w:tcW w:w="2689" w:type="dxa"/>
          </w:tcPr>
          <w:p w14:paraId="6F18E932"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ФВ ЛЖ, %</w:t>
            </w:r>
          </w:p>
        </w:tc>
        <w:tc>
          <w:tcPr>
            <w:tcW w:w="1701" w:type="dxa"/>
          </w:tcPr>
          <w:p w14:paraId="29B713C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63 (37; 77)</w:t>
            </w:r>
          </w:p>
        </w:tc>
        <w:tc>
          <w:tcPr>
            <w:tcW w:w="2126" w:type="dxa"/>
          </w:tcPr>
          <w:p w14:paraId="6F7EB9CB"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63 (51; 77)</w:t>
            </w:r>
          </w:p>
        </w:tc>
        <w:tc>
          <w:tcPr>
            <w:tcW w:w="1984" w:type="dxa"/>
          </w:tcPr>
          <w:p w14:paraId="6BAA8E4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63 (37; 69)</w:t>
            </w:r>
          </w:p>
        </w:tc>
        <w:tc>
          <w:tcPr>
            <w:tcW w:w="1134" w:type="dxa"/>
          </w:tcPr>
          <w:p w14:paraId="09219C4E" w14:textId="77777777" w:rsidR="00644A32" w:rsidRPr="003168DA" w:rsidRDefault="00644A32" w:rsidP="00502AA3">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rPr>
              <w:t>0,238</w:t>
            </w:r>
            <w:r w:rsidRPr="003168DA">
              <w:rPr>
                <w:rFonts w:ascii="Times New Roman" w:hAnsi="Times New Roman" w:cs="Times New Roman"/>
                <w:bCs/>
                <w:sz w:val="28"/>
                <w:szCs w:val="28"/>
                <w:vertAlign w:val="superscript"/>
                <w:lang w:val="en-US"/>
              </w:rPr>
              <w:t>b</w:t>
            </w:r>
          </w:p>
        </w:tc>
      </w:tr>
      <w:tr w:rsidR="003168DA" w:rsidRPr="003168DA" w14:paraId="5FC6EBDE" w14:textId="77777777" w:rsidTr="00EC455E">
        <w:tc>
          <w:tcPr>
            <w:tcW w:w="2689" w:type="dxa"/>
          </w:tcPr>
          <w:p w14:paraId="71DEE982"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Креатинин, мкмоль/л</w:t>
            </w:r>
          </w:p>
        </w:tc>
        <w:tc>
          <w:tcPr>
            <w:tcW w:w="1701" w:type="dxa"/>
          </w:tcPr>
          <w:p w14:paraId="0FB10981"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121 (53; 250)</w:t>
            </w:r>
          </w:p>
        </w:tc>
        <w:tc>
          <w:tcPr>
            <w:tcW w:w="2126" w:type="dxa"/>
          </w:tcPr>
          <w:p w14:paraId="15C65549"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121 (53; 169)</w:t>
            </w:r>
          </w:p>
        </w:tc>
        <w:tc>
          <w:tcPr>
            <w:tcW w:w="1984" w:type="dxa"/>
          </w:tcPr>
          <w:p w14:paraId="74C28691"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121 (70; 250)</w:t>
            </w:r>
          </w:p>
        </w:tc>
        <w:tc>
          <w:tcPr>
            <w:tcW w:w="1134" w:type="dxa"/>
          </w:tcPr>
          <w:p w14:paraId="65B15997"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0,342</w:t>
            </w:r>
            <w:r w:rsidRPr="003168DA">
              <w:rPr>
                <w:rFonts w:ascii="Times New Roman" w:hAnsi="Times New Roman" w:cs="Times New Roman"/>
                <w:bCs/>
                <w:sz w:val="28"/>
                <w:szCs w:val="28"/>
                <w:vertAlign w:val="superscript"/>
              </w:rPr>
              <w:t>b</w:t>
            </w:r>
          </w:p>
        </w:tc>
      </w:tr>
      <w:tr w:rsidR="003168DA" w:rsidRPr="003168DA" w14:paraId="183E7AE9" w14:textId="77777777" w:rsidTr="00EC455E">
        <w:tc>
          <w:tcPr>
            <w:tcW w:w="2689" w:type="dxa"/>
          </w:tcPr>
          <w:p w14:paraId="6D5380B5"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СКФ, мл/мин/1.73м</w:t>
            </w:r>
            <w:r w:rsidRPr="003168DA">
              <w:rPr>
                <w:rFonts w:ascii="Times New Roman" w:hAnsi="Times New Roman" w:cs="Times New Roman"/>
                <w:bCs/>
                <w:sz w:val="28"/>
                <w:szCs w:val="28"/>
                <w:vertAlign w:val="superscript"/>
              </w:rPr>
              <w:t>2</w:t>
            </w:r>
          </w:p>
        </w:tc>
        <w:tc>
          <w:tcPr>
            <w:tcW w:w="1701" w:type="dxa"/>
          </w:tcPr>
          <w:p w14:paraId="377D9086"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59 (24; 116)</w:t>
            </w:r>
          </w:p>
        </w:tc>
        <w:tc>
          <w:tcPr>
            <w:tcW w:w="2126" w:type="dxa"/>
          </w:tcPr>
          <w:p w14:paraId="671E2664"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59 (26; 116)</w:t>
            </w:r>
          </w:p>
        </w:tc>
        <w:tc>
          <w:tcPr>
            <w:tcW w:w="1984" w:type="dxa"/>
          </w:tcPr>
          <w:p w14:paraId="0AB3AFA2"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59 (24; 102)</w:t>
            </w:r>
          </w:p>
        </w:tc>
        <w:tc>
          <w:tcPr>
            <w:tcW w:w="1134" w:type="dxa"/>
          </w:tcPr>
          <w:p w14:paraId="2A65A382" w14:textId="77777777" w:rsidR="00644A32" w:rsidRPr="003168DA" w:rsidRDefault="00644A32" w:rsidP="00502AA3">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rPr>
              <w:t>0,137</w:t>
            </w:r>
            <w:r w:rsidRPr="003168DA">
              <w:rPr>
                <w:rFonts w:ascii="Times New Roman" w:hAnsi="Times New Roman" w:cs="Times New Roman"/>
                <w:bCs/>
                <w:sz w:val="28"/>
                <w:szCs w:val="28"/>
                <w:vertAlign w:val="superscript"/>
                <w:lang w:val="en-US"/>
              </w:rPr>
              <w:t>b</w:t>
            </w:r>
          </w:p>
        </w:tc>
      </w:tr>
      <w:tr w:rsidR="003168DA" w:rsidRPr="003168DA" w14:paraId="13076248" w14:textId="77777777" w:rsidTr="00EC455E">
        <w:tc>
          <w:tcPr>
            <w:tcW w:w="2689" w:type="dxa"/>
          </w:tcPr>
          <w:p w14:paraId="2FFDF777"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Глюкоза крови, ммоль/л</w:t>
            </w:r>
          </w:p>
        </w:tc>
        <w:tc>
          <w:tcPr>
            <w:tcW w:w="1701" w:type="dxa"/>
          </w:tcPr>
          <w:p w14:paraId="3D0B5A4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5,7 (3,4; 13,2)</w:t>
            </w:r>
          </w:p>
        </w:tc>
        <w:tc>
          <w:tcPr>
            <w:tcW w:w="2126" w:type="dxa"/>
          </w:tcPr>
          <w:p w14:paraId="7792817F"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6,05 (3,4; 13,2)</w:t>
            </w:r>
          </w:p>
        </w:tc>
        <w:tc>
          <w:tcPr>
            <w:tcW w:w="1984" w:type="dxa"/>
          </w:tcPr>
          <w:p w14:paraId="4A7ED814"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5,3 (3,5; 12,8)</w:t>
            </w:r>
          </w:p>
        </w:tc>
        <w:tc>
          <w:tcPr>
            <w:tcW w:w="1134" w:type="dxa"/>
          </w:tcPr>
          <w:p w14:paraId="7F344350" w14:textId="77777777" w:rsidR="00644A32" w:rsidRPr="003168DA" w:rsidRDefault="00644A32" w:rsidP="00502AA3">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rPr>
              <w:t>0,183</w:t>
            </w:r>
            <w:r w:rsidRPr="003168DA">
              <w:rPr>
                <w:rFonts w:ascii="Times New Roman" w:hAnsi="Times New Roman" w:cs="Times New Roman"/>
                <w:bCs/>
                <w:sz w:val="28"/>
                <w:szCs w:val="28"/>
                <w:vertAlign w:val="superscript"/>
                <w:lang w:val="en-US"/>
              </w:rPr>
              <w:t>b</w:t>
            </w:r>
          </w:p>
        </w:tc>
      </w:tr>
      <w:tr w:rsidR="003168DA" w:rsidRPr="003168DA" w14:paraId="5A90CF79" w14:textId="77777777" w:rsidTr="00EC455E">
        <w:tc>
          <w:tcPr>
            <w:tcW w:w="2689" w:type="dxa"/>
            <w:tcBorders>
              <w:bottom w:val="single" w:sz="4" w:space="0" w:color="auto"/>
            </w:tcBorders>
          </w:tcPr>
          <w:p w14:paraId="1D520E5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Общий холестерин, ммоль/л</w:t>
            </w:r>
          </w:p>
        </w:tc>
        <w:tc>
          <w:tcPr>
            <w:tcW w:w="1701" w:type="dxa"/>
            <w:tcBorders>
              <w:bottom w:val="single" w:sz="4" w:space="0" w:color="auto"/>
            </w:tcBorders>
          </w:tcPr>
          <w:p w14:paraId="6FFD038F"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 (3; 9,7)</w:t>
            </w:r>
          </w:p>
        </w:tc>
        <w:tc>
          <w:tcPr>
            <w:tcW w:w="2126" w:type="dxa"/>
            <w:tcBorders>
              <w:bottom w:val="single" w:sz="4" w:space="0" w:color="auto"/>
            </w:tcBorders>
          </w:tcPr>
          <w:p w14:paraId="587E6AA0"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 (3,6; 6,2)</w:t>
            </w:r>
          </w:p>
        </w:tc>
        <w:tc>
          <w:tcPr>
            <w:tcW w:w="1984" w:type="dxa"/>
            <w:tcBorders>
              <w:bottom w:val="single" w:sz="4" w:space="0" w:color="auto"/>
            </w:tcBorders>
          </w:tcPr>
          <w:p w14:paraId="04CD68B3"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5 (3,0; 9,7)</w:t>
            </w:r>
          </w:p>
        </w:tc>
        <w:tc>
          <w:tcPr>
            <w:tcW w:w="1134" w:type="dxa"/>
            <w:tcBorders>
              <w:bottom w:val="single" w:sz="4" w:space="0" w:color="auto"/>
            </w:tcBorders>
          </w:tcPr>
          <w:p w14:paraId="57365612" w14:textId="77777777" w:rsidR="00644A32" w:rsidRPr="003168DA" w:rsidRDefault="00644A32" w:rsidP="00502AA3">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rPr>
              <w:t>0,612</w:t>
            </w:r>
            <w:r w:rsidRPr="003168DA">
              <w:rPr>
                <w:rFonts w:ascii="Times New Roman" w:hAnsi="Times New Roman" w:cs="Times New Roman"/>
                <w:bCs/>
                <w:sz w:val="28"/>
                <w:szCs w:val="28"/>
                <w:vertAlign w:val="superscript"/>
                <w:lang w:val="en-US"/>
              </w:rPr>
              <w:t>b</w:t>
            </w:r>
          </w:p>
        </w:tc>
      </w:tr>
      <w:tr w:rsidR="003168DA" w:rsidRPr="003168DA" w14:paraId="62A583A6" w14:textId="77777777" w:rsidTr="00EC455E">
        <w:tc>
          <w:tcPr>
            <w:tcW w:w="2689" w:type="dxa"/>
          </w:tcPr>
          <w:p w14:paraId="0074341F"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Триглицериды, ммоль/л</w:t>
            </w:r>
          </w:p>
        </w:tc>
        <w:tc>
          <w:tcPr>
            <w:tcW w:w="1701" w:type="dxa"/>
          </w:tcPr>
          <w:p w14:paraId="0500309A"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2,14 (0,8; 6)</w:t>
            </w:r>
          </w:p>
        </w:tc>
        <w:tc>
          <w:tcPr>
            <w:tcW w:w="2126" w:type="dxa"/>
          </w:tcPr>
          <w:p w14:paraId="73554548"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2,14 (0,8; 4,4)</w:t>
            </w:r>
          </w:p>
        </w:tc>
        <w:tc>
          <w:tcPr>
            <w:tcW w:w="1984" w:type="dxa"/>
          </w:tcPr>
          <w:p w14:paraId="294FCF7B" w14:textId="77777777" w:rsidR="00644A32" w:rsidRPr="003168DA" w:rsidRDefault="00644A32"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2,14 (1,03; 6)</w:t>
            </w:r>
          </w:p>
        </w:tc>
        <w:tc>
          <w:tcPr>
            <w:tcW w:w="1134" w:type="dxa"/>
          </w:tcPr>
          <w:p w14:paraId="75D760B2" w14:textId="77777777" w:rsidR="00644A32" w:rsidRPr="003168DA" w:rsidRDefault="00644A32" w:rsidP="00502AA3">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rPr>
              <w:t>0,945</w:t>
            </w:r>
            <w:r w:rsidRPr="003168DA">
              <w:rPr>
                <w:rFonts w:ascii="Times New Roman" w:hAnsi="Times New Roman" w:cs="Times New Roman"/>
                <w:bCs/>
                <w:sz w:val="28"/>
                <w:szCs w:val="28"/>
                <w:vertAlign w:val="superscript"/>
                <w:lang w:val="en-US"/>
              </w:rPr>
              <w:t>b</w:t>
            </w:r>
          </w:p>
        </w:tc>
      </w:tr>
      <w:tr w:rsidR="003168DA" w:rsidRPr="003168DA" w14:paraId="6040C465" w14:textId="77777777" w:rsidTr="00EC455E">
        <w:tc>
          <w:tcPr>
            <w:tcW w:w="2689" w:type="dxa"/>
            <w:tcBorders>
              <w:bottom w:val="nil"/>
            </w:tcBorders>
          </w:tcPr>
          <w:p w14:paraId="4271ADEB" w14:textId="3AF05FE7"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Гемоглобин, г/л</w:t>
            </w:r>
          </w:p>
        </w:tc>
        <w:tc>
          <w:tcPr>
            <w:tcW w:w="1701" w:type="dxa"/>
            <w:tcBorders>
              <w:bottom w:val="nil"/>
            </w:tcBorders>
          </w:tcPr>
          <w:p w14:paraId="1E29E0FF" w14:textId="329BF391"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139,3±17,15</w:t>
            </w:r>
          </w:p>
        </w:tc>
        <w:tc>
          <w:tcPr>
            <w:tcW w:w="2126" w:type="dxa"/>
            <w:tcBorders>
              <w:bottom w:val="nil"/>
            </w:tcBorders>
          </w:tcPr>
          <w:p w14:paraId="47A95B32" w14:textId="23DBC291"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142,64±14,64</w:t>
            </w:r>
          </w:p>
        </w:tc>
        <w:tc>
          <w:tcPr>
            <w:tcW w:w="1984" w:type="dxa"/>
            <w:tcBorders>
              <w:bottom w:val="nil"/>
            </w:tcBorders>
          </w:tcPr>
          <w:p w14:paraId="471C6EB8" w14:textId="40C3F3B1"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136,8±14,49</w:t>
            </w:r>
          </w:p>
        </w:tc>
        <w:tc>
          <w:tcPr>
            <w:tcW w:w="1134" w:type="dxa"/>
            <w:tcBorders>
              <w:bottom w:val="nil"/>
            </w:tcBorders>
          </w:tcPr>
          <w:p w14:paraId="28D075B7" w14:textId="38689DED"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0,126</w:t>
            </w:r>
            <w:r w:rsidRPr="003168DA">
              <w:rPr>
                <w:rFonts w:ascii="Times New Roman" w:hAnsi="Times New Roman" w:cs="Times New Roman"/>
                <w:bCs/>
                <w:sz w:val="28"/>
                <w:szCs w:val="28"/>
                <w:vertAlign w:val="superscript"/>
              </w:rPr>
              <w:t>a</w:t>
            </w:r>
          </w:p>
        </w:tc>
      </w:tr>
    </w:tbl>
    <w:p w14:paraId="149A9BCC" w14:textId="486246E9" w:rsidR="00EC455E" w:rsidRPr="003168DA" w:rsidRDefault="00EC455E" w:rsidP="00EC455E">
      <w:pPr>
        <w:spacing w:after="0" w:line="240" w:lineRule="auto"/>
        <w:rPr>
          <w:rFonts w:ascii="Times New Roman" w:hAnsi="Times New Roman" w:cs="Times New Roman"/>
          <w:sz w:val="28"/>
          <w:szCs w:val="28"/>
        </w:rPr>
      </w:pPr>
    </w:p>
    <w:p w14:paraId="4776CB25" w14:textId="0A578FDE" w:rsidR="00EC455E" w:rsidRPr="003168DA" w:rsidRDefault="00EC455E" w:rsidP="00EC455E">
      <w:pPr>
        <w:spacing w:after="0" w:line="240" w:lineRule="auto"/>
        <w:rPr>
          <w:rFonts w:ascii="Times New Roman" w:hAnsi="Times New Roman" w:cs="Times New Roman"/>
          <w:sz w:val="28"/>
          <w:szCs w:val="28"/>
        </w:rPr>
      </w:pPr>
      <w:r w:rsidRPr="003168DA">
        <w:rPr>
          <w:rFonts w:ascii="Times New Roman" w:hAnsi="Times New Roman" w:cs="Times New Roman"/>
          <w:sz w:val="28"/>
          <w:szCs w:val="28"/>
        </w:rPr>
        <w:lastRenderedPageBreak/>
        <w:t>Продолжение  таблицы  4</w:t>
      </w:r>
    </w:p>
    <w:p w14:paraId="1F459608" w14:textId="77777777" w:rsidR="00EC455E" w:rsidRPr="003168DA" w:rsidRDefault="00EC455E" w:rsidP="00EC455E">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547"/>
        <w:gridCol w:w="1701"/>
        <w:gridCol w:w="2160"/>
        <w:gridCol w:w="2092"/>
        <w:gridCol w:w="1134"/>
      </w:tblGrid>
      <w:tr w:rsidR="003168DA" w:rsidRPr="003168DA" w14:paraId="43F809C5" w14:textId="77777777" w:rsidTr="00EC455E">
        <w:tc>
          <w:tcPr>
            <w:tcW w:w="2547" w:type="dxa"/>
          </w:tcPr>
          <w:p w14:paraId="67A06691" w14:textId="38D9E6BB"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w:t>
            </w:r>
          </w:p>
        </w:tc>
        <w:tc>
          <w:tcPr>
            <w:tcW w:w="1701" w:type="dxa"/>
          </w:tcPr>
          <w:p w14:paraId="0F8BB925" w14:textId="1A7555A6"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2</w:t>
            </w:r>
          </w:p>
        </w:tc>
        <w:tc>
          <w:tcPr>
            <w:tcW w:w="2160" w:type="dxa"/>
          </w:tcPr>
          <w:p w14:paraId="7E4A8C91" w14:textId="2263803F"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w:t>
            </w:r>
          </w:p>
        </w:tc>
        <w:tc>
          <w:tcPr>
            <w:tcW w:w="2092" w:type="dxa"/>
          </w:tcPr>
          <w:p w14:paraId="0CFF8580" w14:textId="5E3BBA8A"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w:t>
            </w:r>
          </w:p>
        </w:tc>
        <w:tc>
          <w:tcPr>
            <w:tcW w:w="1134" w:type="dxa"/>
          </w:tcPr>
          <w:p w14:paraId="41B1257D" w14:textId="34702F2D" w:rsidR="00EC455E" w:rsidRPr="003168DA" w:rsidRDefault="00EC455E" w:rsidP="00EC455E">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w:t>
            </w:r>
          </w:p>
        </w:tc>
      </w:tr>
      <w:tr w:rsidR="003168DA" w:rsidRPr="003168DA" w14:paraId="0E36AB88" w14:textId="77777777" w:rsidTr="00EC455E">
        <w:tc>
          <w:tcPr>
            <w:tcW w:w="2547" w:type="dxa"/>
          </w:tcPr>
          <w:p w14:paraId="68FF1610" w14:textId="77777777"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Белок мочи, г/л</w:t>
            </w:r>
          </w:p>
        </w:tc>
        <w:tc>
          <w:tcPr>
            <w:tcW w:w="1701" w:type="dxa"/>
          </w:tcPr>
          <w:p w14:paraId="1CFE5CFA" w14:textId="77777777"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 (0; 1,984)</w:t>
            </w:r>
          </w:p>
        </w:tc>
        <w:tc>
          <w:tcPr>
            <w:tcW w:w="2160" w:type="dxa"/>
          </w:tcPr>
          <w:p w14:paraId="6541A248" w14:textId="77777777"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 (0; 0,99)</w:t>
            </w:r>
          </w:p>
        </w:tc>
        <w:tc>
          <w:tcPr>
            <w:tcW w:w="2092" w:type="dxa"/>
          </w:tcPr>
          <w:p w14:paraId="21FB9E97" w14:textId="77777777"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 (0; 1,984)</w:t>
            </w:r>
          </w:p>
        </w:tc>
        <w:tc>
          <w:tcPr>
            <w:tcW w:w="1134" w:type="dxa"/>
          </w:tcPr>
          <w:p w14:paraId="4CFFD90D" w14:textId="77777777" w:rsidR="00EC455E" w:rsidRPr="003168DA" w:rsidRDefault="00EC455E" w:rsidP="00EC455E">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0,713</w:t>
            </w:r>
            <w:r w:rsidRPr="003168DA">
              <w:rPr>
                <w:rFonts w:ascii="Times New Roman" w:hAnsi="Times New Roman" w:cs="Times New Roman"/>
                <w:bCs/>
                <w:sz w:val="28"/>
                <w:szCs w:val="28"/>
                <w:vertAlign w:val="superscript"/>
              </w:rPr>
              <w:t>b</w:t>
            </w:r>
          </w:p>
        </w:tc>
      </w:tr>
      <w:tr w:rsidR="00EC455E" w:rsidRPr="003168DA" w14:paraId="28FE6F16" w14:textId="77777777" w:rsidTr="00EC455E">
        <w:tc>
          <w:tcPr>
            <w:tcW w:w="9634" w:type="dxa"/>
            <w:gridSpan w:val="5"/>
          </w:tcPr>
          <w:p w14:paraId="625F31C8" w14:textId="3D2D32A6" w:rsidR="00EC455E" w:rsidRPr="003168DA" w:rsidRDefault="00EC455E" w:rsidP="00EC455E">
            <w:pPr>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rPr>
              <w:t>Примечание -</w:t>
            </w:r>
          </w:p>
          <w:p w14:paraId="7905BA64" w14:textId="77777777" w:rsidR="00EC455E" w:rsidRPr="003168DA" w:rsidRDefault="00EC455E" w:rsidP="00EC455E">
            <w:pPr>
              <w:tabs>
                <w:tab w:val="left" w:pos="2748"/>
              </w:tabs>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rPr>
              <w:t xml:space="preserve">а </w:t>
            </w:r>
            <w:r w:rsidRPr="003168DA">
              <w:rPr>
                <w:rFonts w:ascii="Times New Roman" w:hAnsi="Times New Roman" w:cs="Times New Roman"/>
                <w:bCs/>
                <w:sz w:val="28"/>
                <w:szCs w:val="28"/>
              </w:rPr>
              <w:t xml:space="preserve">- Параметрические критерий: критерий Стьюдента, </w:t>
            </w:r>
            <w:r w:rsidRPr="003168DA">
              <w:rPr>
                <w:rStyle w:val="fontstyle01"/>
                <w:rFonts w:ascii="Times New Roman" w:hAnsi="Times New Roman" w:cs="Times New Roman"/>
                <w:bCs/>
                <w:color w:val="auto"/>
                <w:sz w:val="28"/>
                <w:szCs w:val="28"/>
                <w:lang w:val="en-US"/>
              </w:rPr>
              <w:t>M</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SD</w:t>
            </w:r>
            <w:r w:rsidRPr="003168DA">
              <w:rPr>
                <w:rStyle w:val="fontstyle01"/>
                <w:rFonts w:ascii="Times New Roman" w:hAnsi="Times New Roman" w:cs="Times New Roman"/>
                <w:bCs/>
                <w:color w:val="auto"/>
                <w:sz w:val="28"/>
                <w:szCs w:val="28"/>
              </w:rPr>
              <w:t xml:space="preserve"> (среднее ± стандартное отклонение);</w:t>
            </w:r>
          </w:p>
          <w:p w14:paraId="6BCC8E61" w14:textId="77777777" w:rsidR="00EC455E" w:rsidRPr="003168DA" w:rsidRDefault="00EC455E" w:rsidP="00EC455E">
            <w:pPr>
              <w:tabs>
                <w:tab w:val="left" w:pos="2748"/>
              </w:tabs>
              <w:spacing w:after="0" w:line="240" w:lineRule="auto"/>
              <w:ind w:firstLine="447"/>
              <w:jc w:val="both"/>
              <w:rPr>
                <w:rStyle w:val="fontstyle01"/>
                <w:rFonts w:ascii="Times New Roman" w:hAnsi="Times New Roman" w:cs="Times New Roman"/>
                <w:bCs/>
                <w:color w:val="auto"/>
                <w:sz w:val="28"/>
                <w:szCs w:val="28"/>
              </w:rPr>
            </w:pPr>
            <w:r w:rsidRPr="003168DA">
              <w:rPr>
                <w:rFonts w:ascii="Times New Roman" w:hAnsi="Times New Roman" w:cs="Times New Roman"/>
                <w:bCs/>
                <w:sz w:val="28"/>
                <w:szCs w:val="28"/>
                <w:vertAlign w:val="superscript"/>
                <w:lang w:val="en-US"/>
              </w:rPr>
              <w:t>b</w:t>
            </w:r>
            <w:r w:rsidRPr="003168DA">
              <w:rPr>
                <w:rFonts w:ascii="Times New Roman" w:hAnsi="Times New Roman" w:cs="Times New Roman"/>
                <w:bCs/>
                <w:sz w:val="28"/>
                <w:szCs w:val="28"/>
                <w:vertAlign w:val="superscript"/>
              </w:rPr>
              <w:t xml:space="preserve"> </w:t>
            </w:r>
            <w:r w:rsidRPr="003168DA">
              <w:rPr>
                <w:rFonts w:ascii="Times New Roman" w:hAnsi="Times New Roman" w:cs="Times New Roman"/>
                <w:bCs/>
                <w:sz w:val="28"/>
                <w:szCs w:val="28"/>
              </w:rPr>
              <w:t xml:space="preserve">- Непараметрический критерий: </w:t>
            </w:r>
            <w:r w:rsidRPr="003168DA">
              <w:rPr>
                <w:rFonts w:ascii="Times New Roman" w:hAnsi="Times New Roman" w:cs="Times New Roman"/>
                <w:bCs/>
                <w:sz w:val="28"/>
                <w:szCs w:val="28"/>
                <w:lang w:val="en-US"/>
              </w:rPr>
              <w:t>U</w:t>
            </w:r>
            <w:r w:rsidRPr="003168DA">
              <w:rPr>
                <w:rFonts w:ascii="Times New Roman" w:hAnsi="Times New Roman" w:cs="Times New Roman"/>
                <w:bCs/>
                <w:sz w:val="28"/>
                <w:szCs w:val="28"/>
              </w:rPr>
              <w:t>-критерий Манна-Уитни</w:t>
            </w:r>
            <w:r w:rsidRPr="003168DA">
              <w:rPr>
                <w:rStyle w:val="fontstyle01"/>
                <w:rFonts w:ascii="Times New Roman" w:hAnsi="Times New Roman" w:cs="Times New Roman"/>
                <w:bCs/>
                <w:color w:val="auto"/>
                <w:sz w:val="28"/>
                <w:szCs w:val="28"/>
              </w:rPr>
              <w:t xml:space="preserve">, </w:t>
            </w:r>
            <w:r w:rsidRPr="003168DA">
              <w:rPr>
                <w:rStyle w:val="fontstyle01"/>
                <w:rFonts w:ascii="Times New Roman" w:hAnsi="Times New Roman" w:cs="Times New Roman"/>
                <w:bCs/>
                <w:color w:val="auto"/>
                <w:sz w:val="28"/>
                <w:szCs w:val="28"/>
                <w:lang w:val="en-US"/>
              </w:rPr>
              <w:t>Me</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IQR</w:t>
            </w:r>
            <w:r w:rsidRPr="003168DA">
              <w:rPr>
                <w:rStyle w:val="fontstyle01"/>
                <w:rFonts w:ascii="Times New Roman" w:hAnsi="Times New Roman" w:cs="Times New Roman"/>
                <w:bCs/>
                <w:color w:val="auto"/>
                <w:sz w:val="28"/>
                <w:szCs w:val="28"/>
              </w:rPr>
              <w:t xml:space="preserve">) (медиана(межквартильный диапазон)); </w:t>
            </w:r>
            <w:r w:rsidRPr="003168DA">
              <w:rPr>
                <w:rStyle w:val="fontstyle01"/>
                <w:rFonts w:ascii="Times New Roman" w:hAnsi="Times New Roman" w:cs="Times New Roman"/>
                <w:bCs/>
                <w:color w:val="auto"/>
                <w:sz w:val="28"/>
                <w:szCs w:val="28"/>
                <w:lang w:val="en-US"/>
              </w:rPr>
              <w:t>min</w:t>
            </w:r>
            <w:r w:rsidRPr="003168DA">
              <w:rPr>
                <w:rStyle w:val="fontstyle01"/>
                <w:rFonts w:ascii="Times New Roman" w:hAnsi="Times New Roman" w:cs="Times New Roman"/>
                <w:bCs/>
                <w:color w:val="auto"/>
                <w:sz w:val="28"/>
                <w:szCs w:val="28"/>
              </w:rPr>
              <w:t xml:space="preserve"> и </w:t>
            </w:r>
            <w:r w:rsidRPr="003168DA">
              <w:rPr>
                <w:rStyle w:val="fontstyle01"/>
                <w:rFonts w:ascii="Times New Roman" w:hAnsi="Times New Roman" w:cs="Times New Roman"/>
                <w:bCs/>
                <w:color w:val="auto"/>
                <w:sz w:val="28"/>
                <w:szCs w:val="28"/>
                <w:lang w:val="en-US"/>
              </w:rPr>
              <w:t>max</w:t>
            </w:r>
          </w:p>
          <w:p w14:paraId="217F096A" w14:textId="77777777" w:rsidR="00EC455E" w:rsidRPr="003168DA" w:rsidRDefault="00EC455E" w:rsidP="00EC455E">
            <w:pPr>
              <w:tabs>
                <w:tab w:val="left" w:pos="2748"/>
              </w:tabs>
              <w:spacing w:after="0" w:line="240" w:lineRule="auto"/>
              <w:ind w:firstLine="447"/>
              <w:jc w:val="both"/>
              <w:rPr>
                <w:rFonts w:ascii="Times New Roman" w:hAnsi="Times New Roman" w:cs="Times New Roman"/>
                <w:bCs/>
                <w:sz w:val="28"/>
                <w:szCs w:val="28"/>
              </w:rPr>
            </w:pPr>
            <w:r w:rsidRPr="003168DA">
              <w:rPr>
                <w:rStyle w:val="fontstyle01"/>
                <w:rFonts w:ascii="Times New Roman" w:hAnsi="Times New Roman" w:cs="Times New Roman"/>
                <w:bCs/>
                <w:color w:val="auto"/>
                <w:sz w:val="28"/>
                <w:szCs w:val="28"/>
                <w:vertAlign w:val="superscript"/>
              </w:rPr>
              <w:t xml:space="preserve">с </w:t>
            </w:r>
            <w:r w:rsidRPr="003168DA">
              <w:rPr>
                <w:rStyle w:val="fontstyle31"/>
                <w:bCs/>
                <w:color w:val="auto"/>
              </w:rPr>
              <w:t>- χ</w:t>
            </w:r>
            <w:r w:rsidRPr="003168DA">
              <w:rPr>
                <w:rStyle w:val="fontstyle01"/>
                <w:rFonts w:ascii="Times New Roman" w:hAnsi="Times New Roman" w:cs="Times New Roman"/>
                <w:bCs/>
                <w:color w:val="auto"/>
                <w:sz w:val="28"/>
                <w:szCs w:val="28"/>
              </w:rPr>
              <w:t>2 Пирсона</w:t>
            </w:r>
          </w:p>
          <w:p w14:paraId="2198E9D2" w14:textId="77777777" w:rsidR="00EC455E" w:rsidRPr="003168DA" w:rsidRDefault="00EC455E" w:rsidP="00EC455E">
            <w:pPr>
              <w:tabs>
                <w:tab w:val="left" w:pos="2748"/>
              </w:tabs>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lang w:val="en-US"/>
              </w:rPr>
              <w:t>d</w:t>
            </w:r>
            <w:r w:rsidRPr="003168DA">
              <w:rPr>
                <w:rFonts w:ascii="Times New Roman" w:hAnsi="Times New Roman" w:cs="Times New Roman"/>
                <w:bCs/>
                <w:sz w:val="28"/>
                <w:szCs w:val="28"/>
              </w:rPr>
              <w:t xml:space="preserve"> – </w:t>
            </w:r>
            <w:r w:rsidRPr="003168DA">
              <w:rPr>
                <w:rStyle w:val="fontstyle01"/>
                <w:rFonts w:ascii="Times New Roman" w:hAnsi="Times New Roman" w:cs="Times New Roman"/>
                <w:bCs/>
                <w:color w:val="auto"/>
                <w:sz w:val="28"/>
                <w:szCs w:val="28"/>
              </w:rPr>
              <w:t>Тест Фишера</w:t>
            </w:r>
          </w:p>
          <w:p w14:paraId="024EED9E" w14:textId="77777777" w:rsidR="00EC455E" w:rsidRPr="003168DA" w:rsidRDefault="00EC455E" w:rsidP="00EC455E">
            <w:pPr>
              <w:tabs>
                <w:tab w:val="left" w:pos="2748"/>
              </w:tabs>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lang w:val="en-US"/>
              </w:rPr>
              <w:t>e</w:t>
            </w:r>
            <w:r w:rsidRPr="003168DA">
              <w:rPr>
                <w:rFonts w:ascii="Times New Roman" w:hAnsi="Times New Roman" w:cs="Times New Roman"/>
                <w:bCs/>
                <w:sz w:val="28"/>
                <w:szCs w:val="28"/>
                <w:vertAlign w:val="superscript"/>
              </w:rPr>
              <w:t xml:space="preserve"> </w:t>
            </w:r>
            <w:r w:rsidRPr="003168DA">
              <w:rPr>
                <w:rFonts w:ascii="Times New Roman" w:hAnsi="Times New Roman" w:cs="Times New Roman"/>
                <w:bCs/>
                <w:sz w:val="28"/>
                <w:szCs w:val="28"/>
              </w:rPr>
              <w:t xml:space="preserve">– </w:t>
            </w:r>
            <w:r w:rsidRPr="003168DA">
              <w:rPr>
                <w:rStyle w:val="fontstyle01"/>
                <w:rFonts w:ascii="Times New Roman" w:hAnsi="Times New Roman" w:cs="Times New Roman"/>
                <w:bCs/>
                <w:color w:val="auto"/>
                <w:sz w:val="28"/>
                <w:szCs w:val="28"/>
              </w:rPr>
              <w:t>Тест на непрерывность</w:t>
            </w:r>
          </w:p>
        </w:tc>
      </w:tr>
    </w:tbl>
    <w:p w14:paraId="5639DA72" w14:textId="77777777" w:rsidR="00EC455E" w:rsidRPr="003168DA" w:rsidRDefault="00EC455E" w:rsidP="00502AA3">
      <w:pPr>
        <w:spacing w:after="0" w:line="240" w:lineRule="auto"/>
        <w:jc w:val="both"/>
        <w:rPr>
          <w:rFonts w:ascii="Times New Roman" w:hAnsi="Times New Roman" w:cs="Times New Roman"/>
          <w:sz w:val="28"/>
          <w:szCs w:val="28"/>
        </w:rPr>
      </w:pPr>
    </w:p>
    <w:p w14:paraId="0E81F814" w14:textId="096EC4FF" w:rsidR="00677936" w:rsidRPr="003168DA" w:rsidRDefault="006130D1" w:rsidP="00EC455E">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Важным является включение в анализ пациентов с высоким сердечно-сосудистым риском и наличием установленных сердечно-сосудистых заболеваний. Так, 28,4% пациентов имели сахарный диабет 2 типа (СД), ишемическая болезнь сердца (ИБС) зарегистрирована у 37%, в том числе 24,7% перенесли инфаркт миокарда на момент включения в исследование, а 14,8% перенесли ОНМК.  При этом, о</w:t>
      </w:r>
      <w:r w:rsidR="00644A32" w:rsidRPr="003168DA">
        <w:rPr>
          <w:rFonts w:ascii="Times New Roman" w:hAnsi="Times New Roman" w:cs="Times New Roman"/>
          <w:sz w:val="28"/>
          <w:szCs w:val="28"/>
        </w:rPr>
        <w:t>сновные клинико-</w:t>
      </w:r>
      <w:r w:rsidRPr="003168DA">
        <w:rPr>
          <w:rFonts w:ascii="Times New Roman" w:hAnsi="Times New Roman" w:cs="Times New Roman"/>
          <w:sz w:val="28"/>
          <w:szCs w:val="28"/>
        </w:rPr>
        <w:t>лабораторные</w:t>
      </w:r>
      <w:r w:rsidR="00644A32" w:rsidRPr="003168DA">
        <w:rPr>
          <w:rFonts w:ascii="Times New Roman" w:hAnsi="Times New Roman" w:cs="Times New Roman"/>
          <w:sz w:val="28"/>
          <w:szCs w:val="28"/>
        </w:rPr>
        <w:t xml:space="preserve"> показатели не отличались в двух группах.</w:t>
      </w:r>
      <w:r w:rsidR="00CB556F">
        <w:rPr>
          <w:rFonts w:ascii="Times New Roman" w:hAnsi="Times New Roman" w:cs="Times New Roman"/>
          <w:sz w:val="28"/>
          <w:szCs w:val="28"/>
        </w:rPr>
        <w:t xml:space="preserve"> </w:t>
      </w:r>
      <w:r w:rsidRPr="003168DA">
        <w:rPr>
          <w:rFonts w:ascii="Times New Roman" w:hAnsi="Times New Roman" w:cs="Times New Roman"/>
          <w:sz w:val="28"/>
          <w:szCs w:val="28"/>
        </w:rPr>
        <w:t xml:space="preserve">Структура принимаемой терапии до проведения СДПА представлена на рисунке 4. </w:t>
      </w:r>
    </w:p>
    <w:p w14:paraId="6BF6CC04" w14:textId="77777777" w:rsidR="00EC455E" w:rsidRPr="003168DA" w:rsidRDefault="00EC455E" w:rsidP="00502AA3">
      <w:pPr>
        <w:spacing w:after="0" w:line="240" w:lineRule="auto"/>
        <w:jc w:val="both"/>
        <w:rPr>
          <w:rFonts w:ascii="Times New Roman" w:hAnsi="Times New Roman" w:cs="Times New Roman"/>
          <w:sz w:val="16"/>
          <w:szCs w:val="16"/>
        </w:rPr>
      </w:pPr>
    </w:p>
    <w:p w14:paraId="2B16C5DF" w14:textId="77777777" w:rsidR="00CF4405" w:rsidRPr="003168DA" w:rsidRDefault="00CF4405" w:rsidP="00CF4405">
      <w:pPr>
        <w:spacing w:after="0" w:line="360" w:lineRule="auto"/>
        <w:jc w:val="center"/>
        <w:rPr>
          <w:rFonts w:ascii="Times New Roman" w:hAnsi="Times New Roman" w:cs="Times New Roman"/>
          <w:sz w:val="28"/>
          <w:szCs w:val="28"/>
        </w:rPr>
      </w:pPr>
      <w:r w:rsidRPr="003168DA">
        <w:rPr>
          <w:rFonts w:ascii="Times New Roman" w:hAnsi="Times New Roman" w:cs="Times New Roman"/>
          <w:noProof/>
          <w:sz w:val="28"/>
          <w:szCs w:val="28"/>
        </w:rPr>
        <w:drawing>
          <wp:inline distT="0" distB="0" distL="0" distR="0" wp14:anchorId="41B7AA6E" wp14:editId="3E1218A0">
            <wp:extent cx="6004560" cy="3459480"/>
            <wp:effectExtent l="0" t="0" r="1524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B1D51A" w14:textId="24B3314E" w:rsidR="000A1FC8" w:rsidRPr="003168DA" w:rsidRDefault="0018294D" w:rsidP="00502AA3">
      <w:pPr>
        <w:spacing w:after="0" w:line="240" w:lineRule="auto"/>
        <w:jc w:val="center"/>
        <w:rPr>
          <w:rFonts w:ascii="Times New Roman" w:hAnsi="Times New Roman" w:cs="Times New Roman"/>
          <w:sz w:val="24"/>
          <w:szCs w:val="24"/>
        </w:rPr>
      </w:pPr>
      <w:r w:rsidRPr="003168DA">
        <w:rPr>
          <w:rFonts w:ascii="Times New Roman" w:hAnsi="Times New Roman" w:cs="Times New Roman"/>
          <w:sz w:val="24"/>
          <w:szCs w:val="24"/>
        </w:rPr>
        <w:t>иАПФ – ингибиторы ангиотензин-превращающего фермента, АРА – антагонист реценторов ангиотензиногена, ББ – бета-адреноблокаторы, БМКК – блокаторы медленных кальциевых каналов, АМКР- антагонист минералокортикоидных рецепторов</w:t>
      </w:r>
    </w:p>
    <w:p w14:paraId="045834C5" w14:textId="77777777" w:rsidR="00EC455E" w:rsidRPr="003168DA" w:rsidRDefault="00EC455E" w:rsidP="00502AA3">
      <w:pPr>
        <w:spacing w:after="0" w:line="240" w:lineRule="auto"/>
        <w:jc w:val="center"/>
        <w:rPr>
          <w:rFonts w:ascii="Times New Roman" w:hAnsi="Times New Roman" w:cs="Times New Roman"/>
          <w:sz w:val="16"/>
          <w:szCs w:val="16"/>
        </w:rPr>
      </w:pPr>
    </w:p>
    <w:p w14:paraId="78491F28" w14:textId="1AC7F6EA" w:rsidR="00644A32" w:rsidRPr="003168DA" w:rsidRDefault="003B0C4C"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4</w:t>
      </w:r>
      <w:r w:rsidR="00E323EF"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 Структура терапии перед проведением СДПА</w:t>
      </w:r>
    </w:p>
    <w:p w14:paraId="516B96E8" w14:textId="77777777" w:rsidR="00E323EF" w:rsidRPr="00C87810" w:rsidRDefault="00146840" w:rsidP="00C8781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В </w:t>
      </w:r>
      <w:r w:rsidRPr="00C87810">
        <w:rPr>
          <w:rFonts w:ascii="Times New Roman" w:hAnsi="Times New Roman" w:cs="Times New Roman"/>
          <w:sz w:val="28"/>
          <w:szCs w:val="28"/>
        </w:rPr>
        <w:t xml:space="preserve">среднем пациенты получали </w:t>
      </w:r>
      <w:r w:rsidR="00E323EF" w:rsidRPr="00C87810">
        <w:rPr>
          <w:rFonts w:ascii="Times New Roman" w:hAnsi="Times New Roman" w:cs="Times New Roman"/>
          <w:sz w:val="28"/>
          <w:szCs w:val="28"/>
        </w:rPr>
        <w:t xml:space="preserve">4,5 ± 1,4 </w:t>
      </w:r>
      <w:r w:rsidRPr="00C87810">
        <w:rPr>
          <w:rFonts w:ascii="Times New Roman" w:hAnsi="Times New Roman" w:cs="Times New Roman"/>
          <w:sz w:val="28"/>
          <w:szCs w:val="28"/>
        </w:rPr>
        <w:t>АГП. При этом</w:t>
      </w:r>
      <w:r w:rsidR="00E323EF" w:rsidRPr="00C87810">
        <w:rPr>
          <w:rFonts w:ascii="Times New Roman" w:hAnsi="Times New Roman" w:cs="Times New Roman"/>
          <w:sz w:val="28"/>
          <w:szCs w:val="28"/>
        </w:rPr>
        <w:t xml:space="preserve"> более 90% </w:t>
      </w:r>
      <w:r w:rsidRPr="00C87810">
        <w:rPr>
          <w:rFonts w:ascii="Times New Roman" w:hAnsi="Times New Roman" w:cs="Times New Roman"/>
          <w:sz w:val="28"/>
          <w:szCs w:val="28"/>
        </w:rPr>
        <w:t>принимали</w:t>
      </w:r>
      <w:r w:rsidR="00E323EF" w:rsidRPr="00C87810">
        <w:rPr>
          <w:rFonts w:ascii="Times New Roman" w:hAnsi="Times New Roman" w:cs="Times New Roman"/>
          <w:sz w:val="28"/>
          <w:szCs w:val="28"/>
        </w:rPr>
        <w:t xml:space="preserve"> ингиб</w:t>
      </w:r>
      <w:r w:rsidRPr="00C87810">
        <w:rPr>
          <w:rFonts w:ascii="Times New Roman" w:hAnsi="Times New Roman" w:cs="Times New Roman"/>
          <w:sz w:val="28"/>
          <w:szCs w:val="28"/>
        </w:rPr>
        <w:t xml:space="preserve">иторы АПФ или антагонист ангиотензиновых рецепторов в сочетании с тиазидным или тиазидоподобным диуретиком, </w:t>
      </w:r>
      <w:r w:rsidR="00E323EF" w:rsidRPr="00C87810">
        <w:rPr>
          <w:rFonts w:ascii="Times New Roman" w:hAnsi="Times New Roman" w:cs="Times New Roman"/>
          <w:sz w:val="28"/>
          <w:szCs w:val="28"/>
        </w:rPr>
        <w:t xml:space="preserve">бета-адреноблокаторами или антагонистами кальция. </w:t>
      </w:r>
      <w:r w:rsidRPr="00C87810">
        <w:rPr>
          <w:rFonts w:ascii="Times New Roman" w:hAnsi="Times New Roman" w:cs="Times New Roman"/>
          <w:sz w:val="28"/>
          <w:szCs w:val="28"/>
        </w:rPr>
        <w:t>В тоже время только</w:t>
      </w:r>
      <w:r w:rsidR="00E323EF" w:rsidRPr="00C87810">
        <w:rPr>
          <w:rFonts w:ascii="Times New Roman" w:hAnsi="Times New Roman" w:cs="Times New Roman"/>
          <w:sz w:val="28"/>
          <w:szCs w:val="28"/>
        </w:rPr>
        <w:t xml:space="preserve"> 28,4% принимали антагонисты минералокортикоидных рецепторов (спиронолактон), при этом 44,4% пациентов </w:t>
      </w:r>
      <w:r w:rsidRPr="00C87810">
        <w:rPr>
          <w:rFonts w:ascii="Times New Roman" w:hAnsi="Times New Roman" w:cs="Times New Roman"/>
          <w:sz w:val="28"/>
          <w:szCs w:val="28"/>
        </w:rPr>
        <w:t>принимали</w:t>
      </w:r>
      <w:r w:rsidR="00E323EF" w:rsidRPr="00C87810">
        <w:rPr>
          <w:rFonts w:ascii="Times New Roman" w:hAnsi="Times New Roman" w:cs="Times New Roman"/>
          <w:sz w:val="28"/>
          <w:szCs w:val="28"/>
        </w:rPr>
        <w:t xml:space="preserve"> моксонидин в качестве 4 препарата. Это можно объяснить отсутствием рекомендаций по широкому применению спиронолактона в лечении резистентной АГ на момент инициации исследования. 6,2% пациентов получали также другой класс препаратов, включая альфа-адреноблокатор или нитрат. </w:t>
      </w:r>
    </w:p>
    <w:p w14:paraId="278911DB" w14:textId="77777777" w:rsidR="003B0C4C" w:rsidRPr="00C87810" w:rsidRDefault="003B0C4C" w:rsidP="00C87810">
      <w:pPr>
        <w:spacing w:after="0" w:line="240" w:lineRule="auto"/>
        <w:ind w:firstLine="567"/>
        <w:jc w:val="both"/>
        <w:rPr>
          <w:rFonts w:ascii="Times New Roman" w:hAnsi="Times New Roman" w:cs="Times New Roman"/>
          <w:sz w:val="28"/>
          <w:szCs w:val="28"/>
        </w:rPr>
      </w:pPr>
    </w:p>
    <w:p w14:paraId="507ED4A7" w14:textId="77777777" w:rsidR="00677936" w:rsidRPr="00C87810" w:rsidRDefault="00677936" w:rsidP="00C87810">
      <w:pPr>
        <w:spacing w:after="0" w:line="240" w:lineRule="auto"/>
        <w:ind w:firstLine="567"/>
        <w:jc w:val="both"/>
        <w:rPr>
          <w:rFonts w:ascii="Times New Roman" w:hAnsi="Times New Roman" w:cs="Times New Roman"/>
          <w:sz w:val="28"/>
          <w:szCs w:val="28"/>
        </w:rPr>
      </w:pPr>
      <w:r w:rsidRPr="00C87810">
        <w:rPr>
          <w:rFonts w:ascii="Times New Roman" w:hAnsi="Times New Roman" w:cs="Times New Roman"/>
          <w:sz w:val="28"/>
          <w:szCs w:val="28"/>
        </w:rPr>
        <w:t xml:space="preserve">2.2.2 </w:t>
      </w:r>
      <w:r w:rsidR="001A2A0E" w:rsidRPr="00C87810">
        <w:rPr>
          <w:rFonts w:ascii="Times New Roman" w:hAnsi="Times New Roman" w:cs="Times New Roman"/>
          <w:sz w:val="28"/>
          <w:szCs w:val="28"/>
        </w:rPr>
        <w:t>Второй</w:t>
      </w:r>
      <w:r w:rsidRPr="00C87810">
        <w:rPr>
          <w:rFonts w:ascii="Times New Roman" w:hAnsi="Times New Roman" w:cs="Times New Roman"/>
          <w:sz w:val="28"/>
          <w:szCs w:val="28"/>
        </w:rPr>
        <w:t xml:space="preserve"> этап исследования</w:t>
      </w:r>
    </w:p>
    <w:p w14:paraId="2CB0D932" w14:textId="055BF2CB" w:rsidR="00F424BA" w:rsidRPr="00C87810" w:rsidRDefault="000A7737" w:rsidP="00C87810">
      <w:pPr>
        <w:spacing w:after="0" w:line="240" w:lineRule="auto"/>
        <w:ind w:firstLine="567"/>
        <w:jc w:val="both"/>
        <w:rPr>
          <w:rFonts w:ascii="Times New Roman" w:hAnsi="Times New Roman" w:cs="Times New Roman"/>
          <w:sz w:val="28"/>
          <w:szCs w:val="28"/>
        </w:rPr>
      </w:pPr>
      <w:r w:rsidRPr="00C87810">
        <w:rPr>
          <w:rFonts w:ascii="Times New Roman" w:hAnsi="Times New Roman" w:cs="Times New Roman"/>
          <w:sz w:val="28"/>
          <w:szCs w:val="28"/>
        </w:rPr>
        <w:t xml:space="preserve">Во второй этап исследования включено 40 пациентов с резистентной АГ. Диагноз устанавливался согласно рекомендациям ESC (2018г) и AHA (2018г) </w:t>
      </w:r>
      <w:r w:rsidRPr="00C87810">
        <w:rPr>
          <w:rFonts w:ascii="Times New Roman" w:hAnsi="Times New Roman" w:cs="Times New Roman"/>
          <w:sz w:val="28"/>
          <w:szCs w:val="28"/>
        </w:rPr>
        <w:fldChar w:fldCharType="begin" w:fldLock="1"/>
      </w:r>
      <w:r w:rsidR="00862490" w:rsidRPr="00C87810">
        <w:rPr>
          <w:rFonts w:ascii="Times New Roman" w:hAnsi="Times New Roman" w:cs="Times New Roman"/>
          <w:sz w:val="28"/>
          <w:szCs w:val="28"/>
        </w:rPr>
        <w:instrText>ADDIN CSL_CITATION {"citationItems":[{"id":"ITEM-1","itemData":{"DOI":"10.1097/HJH.","ISBN":"0000000000","abstract":"143 ПЕРЕДОВАЯ СТАТЬЯ 143 КЛИНИЧЕСКИЕ РЕКОМЕНДАЦИИ 2018 ЕОК/ЕОАГ Рекомендации по лечению больных с артериальной гипертензией Рабочая группа по лечению артериальной гипертензии Европейского общества кардиологов (ЕОК, ESC) и Европейского общества по артериальной гипертензии (ЕОАГ, ESH)","author":[{"dropping-particle":"","family":"European Society of Cardiologists (EOC, ESC) and European Society of Arterial Hypertension (EOAH","given":"ESH).","non-dropping-particle":"","parse-names":false,"suffix":""}],"container-title":"Russian Cardiology Journal","id":"ITEM-1","issued":{"date-parts":[["2018"]]},"number-of-pages":"151","title":"2018 Еок/Еоаг Рекомендации По Лечению Больных С Артериальной Гипертензией","type":"book"},"uris":["http://www.mendeley.com/documents/?uuid=5b5cdfaa-cb32-4577-a7da-ac84b5e89f50"]},{"id":"ITEM-2","itemData":{"DOI":"10.1161/HYP.0000000000000084","ISBN":"0000000000000","ISSN":"15244563","PMID":"30354828","abstract":"Resistant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B.","non-dropping-particle":"","parse-names":false,"suffix":""}],"container-title":"Hypertension","id":"ITEM-2","issue":"5","issued":{"date-parts":[["2018"]]},"number-of-pages":"E53-E90","title":"Resistant hypertension: Detection, evaluation, and management a scientific statement from the American Heart Association","type":"book","volume":"72"},"uris":["http://www.mendeley.com/documents/?uuid=9baad1e4-9d05-41f2-8992-d18fd0aab561"]}],"mendeley":{"formattedCitation":"[10,108]","plainTextFormattedCitation":"[10,108]","previouslyFormattedCitation":"[10,107]"},"properties":{"noteIndex":0},"schema":"https://github.com/citation-style-language/schema/raw/master/csl-citation.json"}</w:instrText>
      </w:r>
      <w:r w:rsidRPr="00C87810">
        <w:rPr>
          <w:rFonts w:ascii="Times New Roman" w:hAnsi="Times New Roman" w:cs="Times New Roman"/>
          <w:sz w:val="28"/>
          <w:szCs w:val="28"/>
        </w:rPr>
        <w:fldChar w:fldCharType="separate"/>
      </w:r>
      <w:r w:rsidR="00862490" w:rsidRPr="00C87810">
        <w:rPr>
          <w:rFonts w:ascii="Times New Roman" w:hAnsi="Times New Roman" w:cs="Times New Roman"/>
          <w:sz w:val="28"/>
          <w:szCs w:val="28"/>
        </w:rPr>
        <w:t>[108]</w:t>
      </w:r>
      <w:r w:rsidRPr="00C87810">
        <w:rPr>
          <w:rFonts w:ascii="Times New Roman" w:hAnsi="Times New Roman" w:cs="Times New Roman"/>
          <w:sz w:val="28"/>
          <w:szCs w:val="28"/>
        </w:rPr>
        <w:fldChar w:fldCharType="end"/>
      </w:r>
      <w:r w:rsidRPr="00C87810">
        <w:rPr>
          <w:rFonts w:ascii="Times New Roman" w:hAnsi="Times New Roman" w:cs="Times New Roman"/>
          <w:sz w:val="28"/>
          <w:szCs w:val="28"/>
        </w:rPr>
        <w:t xml:space="preserve">. Средний возраст пациентов составил </w:t>
      </w:r>
      <w:r w:rsidR="00B20A5C" w:rsidRPr="00C87810">
        <w:rPr>
          <w:rFonts w:ascii="Times New Roman" w:hAnsi="Times New Roman" w:cs="Times New Roman"/>
          <w:sz w:val="28"/>
          <w:szCs w:val="28"/>
        </w:rPr>
        <w:t xml:space="preserve">57,5 ± 6,24 лет, при этом не было достоверной разницы возраста в контрольной и основной группах. Среди всех пациентов 23 (57,5%) </w:t>
      </w:r>
      <w:r w:rsidR="00F424BA" w:rsidRPr="00C87810">
        <w:rPr>
          <w:rFonts w:ascii="Times New Roman" w:hAnsi="Times New Roman" w:cs="Times New Roman"/>
          <w:sz w:val="28"/>
          <w:szCs w:val="28"/>
        </w:rPr>
        <w:t xml:space="preserve">были </w:t>
      </w:r>
      <w:r w:rsidR="00B20A5C" w:rsidRPr="00C87810">
        <w:rPr>
          <w:rFonts w:ascii="Times New Roman" w:hAnsi="Times New Roman" w:cs="Times New Roman"/>
          <w:sz w:val="28"/>
          <w:szCs w:val="28"/>
        </w:rPr>
        <w:t>мужчин</w:t>
      </w:r>
      <w:r w:rsidR="00F424BA" w:rsidRPr="00C87810">
        <w:rPr>
          <w:rFonts w:ascii="Times New Roman" w:hAnsi="Times New Roman" w:cs="Times New Roman"/>
          <w:sz w:val="28"/>
          <w:szCs w:val="28"/>
        </w:rPr>
        <w:t>ы</w:t>
      </w:r>
      <w:r w:rsidR="00B20A5C" w:rsidRPr="00C87810">
        <w:rPr>
          <w:rFonts w:ascii="Times New Roman" w:hAnsi="Times New Roman" w:cs="Times New Roman"/>
          <w:sz w:val="28"/>
          <w:szCs w:val="28"/>
        </w:rPr>
        <w:t xml:space="preserve"> и 17 (42,5%) женщины</w:t>
      </w:r>
      <w:r w:rsidR="00AD5147" w:rsidRPr="00C87810">
        <w:rPr>
          <w:rFonts w:ascii="Times New Roman" w:hAnsi="Times New Roman" w:cs="Times New Roman"/>
          <w:sz w:val="28"/>
          <w:szCs w:val="28"/>
        </w:rPr>
        <w:t xml:space="preserve">; </w:t>
      </w:r>
      <w:r w:rsidR="00B20A5C" w:rsidRPr="00C87810">
        <w:rPr>
          <w:rFonts w:ascii="Times New Roman" w:hAnsi="Times New Roman" w:cs="Times New Roman"/>
          <w:sz w:val="28"/>
          <w:szCs w:val="28"/>
        </w:rPr>
        <w:t>средний возраст мужчин в обеих группах составил 57±5,8 лет, женщин 58,176±</w:t>
      </w:r>
      <w:r w:rsidR="00AD5147" w:rsidRPr="00C87810">
        <w:rPr>
          <w:rFonts w:ascii="Times New Roman" w:hAnsi="Times New Roman" w:cs="Times New Roman"/>
          <w:sz w:val="28"/>
          <w:szCs w:val="28"/>
        </w:rPr>
        <w:t xml:space="preserve">6,9 лет, таким образом не было </w:t>
      </w:r>
      <w:r w:rsidR="00146840" w:rsidRPr="00C87810">
        <w:rPr>
          <w:rFonts w:ascii="Times New Roman" w:hAnsi="Times New Roman" w:cs="Times New Roman"/>
          <w:sz w:val="28"/>
          <w:szCs w:val="28"/>
        </w:rPr>
        <w:t xml:space="preserve">показано </w:t>
      </w:r>
      <w:r w:rsidR="0096532D">
        <w:rPr>
          <w:rFonts w:ascii="Times New Roman" w:hAnsi="Times New Roman" w:cs="Times New Roman"/>
          <w:sz w:val="28"/>
          <w:szCs w:val="28"/>
        </w:rPr>
        <w:t>статистически значимой разницы</w:t>
      </w:r>
      <w:r w:rsidR="00AD5147" w:rsidRPr="00C87810">
        <w:rPr>
          <w:rFonts w:ascii="Times New Roman" w:hAnsi="Times New Roman" w:cs="Times New Roman"/>
          <w:sz w:val="28"/>
          <w:szCs w:val="28"/>
        </w:rPr>
        <w:t xml:space="preserve"> (р=0,563). </w:t>
      </w:r>
      <w:r w:rsidR="00F424BA" w:rsidRPr="00C87810">
        <w:rPr>
          <w:rFonts w:ascii="Times New Roman" w:hAnsi="Times New Roman" w:cs="Times New Roman"/>
          <w:sz w:val="28"/>
          <w:szCs w:val="28"/>
        </w:rPr>
        <w:t>Медиана</w:t>
      </w:r>
      <w:r w:rsidR="00AD5147" w:rsidRPr="00C87810">
        <w:rPr>
          <w:rFonts w:ascii="Times New Roman" w:hAnsi="Times New Roman" w:cs="Times New Roman"/>
          <w:sz w:val="28"/>
          <w:szCs w:val="28"/>
        </w:rPr>
        <w:t xml:space="preserve"> стаж</w:t>
      </w:r>
      <w:r w:rsidR="00F424BA" w:rsidRPr="00C87810">
        <w:rPr>
          <w:rFonts w:ascii="Times New Roman" w:hAnsi="Times New Roman" w:cs="Times New Roman"/>
          <w:sz w:val="28"/>
          <w:szCs w:val="28"/>
        </w:rPr>
        <w:t>а</w:t>
      </w:r>
      <w:r w:rsidR="00AD5147" w:rsidRPr="00C87810">
        <w:rPr>
          <w:rFonts w:ascii="Times New Roman" w:hAnsi="Times New Roman" w:cs="Times New Roman"/>
          <w:sz w:val="28"/>
          <w:szCs w:val="28"/>
        </w:rPr>
        <w:t xml:space="preserve"> АГ среди всех пациентов составил</w:t>
      </w:r>
      <w:r w:rsidR="00F424BA" w:rsidRPr="00C87810">
        <w:rPr>
          <w:rFonts w:ascii="Times New Roman" w:hAnsi="Times New Roman" w:cs="Times New Roman"/>
          <w:sz w:val="28"/>
          <w:szCs w:val="28"/>
        </w:rPr>
        <w:t>а</w:t>
      </w:r>
      <w:r w:rsidR="00AD5147" w:rsidRPr="00C87810">
        <w:rPr>
          <w:rFonts w:ascii="Times New Roman" w:hAnsi="Times New Roman" w:cs="Times New Roman"/>
          <w:sz w:val="28"/>
          <w:szCs w:val="28"/>
        </w:rPr>
        <w:t xml:space="preserve"> </w:t>
      </w:r>
      <w:r w:rsidR="00F424BA" w:rsidRPr="00C87810">
        <w:rPr>
          <w:rFonts w:ascii="Times New Roman" w:hAnsi="Times New Roman" w:cs="Times New Roman"/>
          <w:sz w:val="28"/>
          <w:szCs w:val="28"/>
        </w:rPr>
        <w:t xml:space="preserve">10 (8; 17) </w:t>
      </w:r>
      <w:r w:rsidR="00AD5147" w:rsidRPr="00C87810">
        <w:rPr>
          <w:rFonts w:ascii="Times New Roman" w:hAnsi="Times New Roman" w:cs="Times New Roman"/>
          <w:sz w:val="28"/>
          <w:szCs w:val="28"/>
        </w:rPr>
        <w:t>лет, в тоже время с</w:t>
      </w:r>
      <w:r w:rsidR="002F21D8" w:rsidRPr="00C87810">
        <w:rPr>
          <w:rFonts w:ascii="Times New Roman" w:hAnsi="Times New Roman" w:cs="Times New Roman"/>
          <w:sz w:val="28"/>
          <w:szCs w:val="28"/>
        </w:rPr>
        <w:t>таж АГ в основной группе</w:t>
      </w:r>
      <w:r w:rsidR="009031F1" w:rsidRPr="00C87810">
        <w:rPr>
          <w:rFonts w:ascii="Times New Roman" w:hAnsi="Times New Roman" w:cs="Times New Roman"/>
          <w:sz w:val="28"/>
          <w:szCs w:val="28"/>
        </w:rPr>
        <w:t xml:space="preserve"> составил 15</w:t>
      </w:r>
      <w:r w:rsidR="00F424BA" w:rsidRPr="00C87810">
        <w:rPr>
          <w:rFonts w:ascii="Times New Roman" w:hAnsi="Times New Roman" w:cs="Times New Roman"/>
          <w:sz w:val="28"/>
          <w:szCs w:val="28"/>
        </w:rPr>
        <w:t xml:space="preserve"> (10; 17) </w:t>
      </w:r>
      <w:r w:rsidR="002F21D8" w:rsidRPr="00C87810">
        <w:rPr>
          <w:rFonts w:ascii="Times New Roman" w:hAnsi="Times New Roman" w:cs="Times New Roman"/>
          <w:sz w:val="28"/>
          <w:szCs w:val="28"/>
        </w:rPr>
        <w:t>ле</w:t>
      </w:r>
      <w:r w:rsidR="00F424BA" w:rsidRPr="00C87810">
        <w:rPr>
          <w:rFonts w:ascii="Times New Roman" w:hAnsi="Times New Roman" w:cs="Times New Roman"/>
          <w:sz w:val="28"/>
          <w:szCs w:val="28"/>
        </w:rPr>
        <w:t xml:space="preserve">т, в контрольной группе 8 (5; 11) </w:t>
      </w:r>
      <w:r w:rsidR="002F21D8" w:rsidRPr="00C87810">
        <w:rPr>
          <w:rFonts w:ascii="Times New Roman" w:hAnsi="Times New Roman" w:cs="Times New Roman"/>
          <w:sz w:val="28"/>
          <w:szCs w:val="28"/>
        </w:rPr>
        <w:t xml:space="preserve">лет, </w:t>
      </w:r>
      <w:r w:rsidR="00F424BA" w:rsidRPr="00C87810">
        <w:rPr>
          <w:rFonts w:ascii="Times New Roman" w:hAnsi="Times New Roman" w:cs="Times New Roman"/>
          <w:sz w:val="28"/>
          <w:szCs w:val="28"/>
        </w:rPr>
        <w:t>различия по данному критерию были статистически значимыми, т.е.</w:t>
      </w:r>
      <w:r w:rsidR="002F21D8" w:rsidRPr="00C87810">
        <w:rPr>
          <w:rFonts w:ascii="Times New Roman" w:hAnsi="Times New Roman" w:cs="Times New Roman"/>
          <w:sz w:val="28"/>
          <w:szCs w:val="28"/>
        </w:rPr>
        <w:t xml:space="preserve"> пациенты в группе СДПА имели более длительный анамнез заболевания (p = 0,002). </w:t>
      </w:r>
      <w:r w:rsidR="0096532D">
        <w:rPr>
          <w:rFonts w:ascii="Times New Roman" w:hAnsi="Times New Roman" w:cs="Times New Roman"/>
          <w:sz w:val="28"/>
          <w:szCs w:val="28"/>
        </w:rPr>
        <w:t>Представленные данные оказались случайной находкой в ходе пр</w:t>
      </w:r>
      <w:r w:rsidR="00B97EB2">
        <w:rPr>
          <w:rFonts w:ascii="Times New Roman" w:hAnsi="Times New Roman" w:cs="Times New Roman"/>
          <w:sz w:val="28"/>
          <w:szCs w:val="28"/>
        </w:rPr>
        <w:t>о</w:t>
      </w:r>
      <w:r w:rsidR="0096532D">
        <w:rPr>
          <w:rFonts w:ascii="Times New Roman" w:hAnsi="Times New Roman" w:cs="Times New Roman"/>
          <w:sz w:val="28"/>
          <w:szCs w:val="28"/>
        </w:rPr>
        <w:t xml:space="preserve">водимого анализа. </w:t>
      </w:r>
    </w:p>
    <w:p w14:paraId="1789146E" w14:textId="77777777" w:rsidR="000A7737" w:rsidRPr="003168DA" w:rsidRDefault="00E76093" w:rsidP="00C87810">
      <w:pPr>
        <w:spacing w:after="0" w:line="240" w:lineRule="auto"/>
        <w:ind w:firstLine="567"/>
        <w:jc w:val="both"/>
        <w:rPr>
          <w:rFonts w:ascii="Times New Roman" w:hAnsi="Times New Roman" w:cs="Times New Roman"/>
          <w:sz w:val="28"/>
          <w:szCs w:val="28"/>
        </w:rPr>
      </w:pPr>
      <w:r w:rsidRPr="00C87810">
        <w:rPr>
          <w:rFonts w:ascii="Times New Roman" w:hAnsi="Times New Roman" w:cs="Times New Roman"/>
          <w:sz w:val="28"/>
          <w:szCs w:val="28"/>
        </w:rPr>
        <w:t xml:space="preserve">Традиционные факторы неблагоприятного риска ССЗ представлены следующим образом: курение выявлялось у 23 или 57,5% пациентов, в том числе у </w:t>
      </w:r>
      <w:r w:rsidR="002F21D8" w:rsidRPr="00C87810">
        <w:rPr>
          <w:rFonts w:ascii="Times New Roman" w:hAnsi="Times New Roman" w:cs="Times New Roman"/>
          <w:sz w:val="28"/>
          <w:szCs w:val="28"/>
        </w:rPr>
        <w:t xml:space="preserve">60% пациентов основной группы и 55% контрольной группы, что было статистически незначимо (р&gt;0,05). </w:t>
      </w:r>
      <w:r w:rsidRPr="00C87810">
        <w:rPr>
          <w:rFonts w:ascii="Times New Roman" w:hAnsi="Times New Roman" w:cs="Times New Roman"/>
          <w:sz w:val="28"/>
          <w:szCs w:val="28"/>
        </w:rPr>
        <w:t xml:space="preserve">На момент включения в исследование 20 (50%) имели хроническую ИБС и 6 (20%) перенесенный ИМ, при этом 12 (30%) пациентов перенесли реваскуляризацию миокарда (стентирование и коронарное шунтирование). Нарушение углеводного обмена (СД 2 тип и нарушение толерантности к глюкозе) </w:t>
      </w:r>
      <w:r w:rsidR="001062AB" w:rsidRPr="00C87810">
        <w:rPr>
          <w:rFonts w:ascii="Times New Roman" w:hAnsi="Times New Roman" w:cs="Times New Roman"/>
          <w:sz w:val="28"/>
          <w:szCs w:val="28"/>
        </w:rPr>
        <w:t xml:space="preserve">выявлено у 22 (55%) пациентов, при этом СД 2 тип встречался у 5 или 12,5% пациентов, а НТГ в 17 (42,5%) случаях. В данной выборке ИМТ варьировалась от 23,32 до 40,12 кг/м2 со средним показателем 29,53 ± 3,97 кг/м2. </w:t>
      </w:r>
      <w:r w:rsidR="00BA5513" w:rsidRPr="00C87810">
        <w:rPr>
          <w:rFonts w:ascii="Times New Roman" w:hAnsi="Times New Roman" w:cs="Times New Roman"/>
          <w:sz w:val="28"/>
          <w:szCs w:val="28"/>
        </w:rPr>
        <w:t>Таким образом, избыточная масса тела и ожирение встречались у 34 или 85% пац</w:t>
      </w:r>
      <w:r w:rsidR="00B63896" w:rsidRPr="00C87810">
        <w:rPr>
          <w:rFonts w:ascii="Times New Roman" w:hAnsi="Times New Roman" w:cs="Times New Roman"/>
          <w:sz w:val="28"/>
          <w:szCs w:val="28"/>
        </w:rPr>
        <w:t xml:space="preserve">иентов. Липидные спектр представлен следующими показателями - уровень общего холестерина и триглицеридов составлял 4,87 ± 1,33 ммоль/л и 1,8 (1,2; 2,3) ммоль/л соответственно. </w:t>
      </w:r>
      <w:r w:rsidR="004D44E1" w:rsidRPr="00C87810">
        <w:rPr>
          <w:rFonts w:ascii="Times New Roman" w:hAnsi="Times New Roman" w:cs="Times New Roman"/>
          <w:sz w:val="28"/>
          <w:szCs w:val="28"/>
        </w:rPr>
        <w:t>У всех пациентов имелись симптомы ХСН, согласно эхокардиографии у 37 пациентов имелась ХСН с сохраненной ФВ ЛЖ</w:t>
      </w:r>
      <w:r w:rsidR="00EC4E56" w:rsidRPr="00C87810">
        <w:rPr>
          <w:rFonts w:ascii="Times New Roman" w:hAnsi="Times New Roman" w:cs="Times New Roman"/>
          <w:sz w:val="28"/>
          <w:szCs w:val="28"/>
        </w:rPr>
        <w:t xml:space="preserve">, у 3 пациентов диагностирована ХСН с умеренно сниженной ФВ ЛЖ. При этом медиана ФВ ЛЖ соответствовала 61% (55,75; 64,25) с min 46% и max 68%. Оценка мозгового натрийуретического пептида (BNP, МНУП) выявила повышение средних показателей среди </w:t>
      </w:r>
      <w:r w:rsidR="00EC4E56" w:rsidRPr="00C87810">
        <w:rPr>
          <w:rFonts w:ascii="Times New Roman" w:hAnsi="Times New Roman" w:cs="Times New Roman"/>
          <w:sz w:val="28"/>
          <w:szCs w:val="28"/>
        </w:rPr>
        <w:lastRenderedPageBreak/>
        <w:t xml:space="preserve">пациентов с резистентной АГ, так медиана BNP составляла 445,4 пг/мл (245,87; 673,75) с диапазоном от 108,8 до 4446,1 пг/мл. </w:t>
      </w:r>
      <w:r w:rsidR="00B63896" w:rsidRPr="00C87810">
        <w:rPr>
          <w:rFonts w:ascii="Times New Roman" w:hAnsi="Times New Roman" w:cs="Times New Roman"/>
          <w:sz w:val="28"/>
          <w:szCs w:val="28"/>
        </w:rPr>
        <w:t>Почечная дисфункция, диагностируемая по уровню СКФ менее 60 мл/мин/1,73м2 (по CKD-EPI, 2011), встречалась у 10 (25%) пациентов; при этом медиана уровня СКФ составила 68,5 (59,75; 92,5) мл/мин/1,73м2</w:t>
      </w:r>
      <w:r w:rsidR="00B63896" w:rsidRPr="003168DA">
        <w:rPr>
          <w:rFonts w:ascii="Times New Roman" w:hAnsi="Times New Roman" w:cs="Times New Roman"/>
          <w:sz w:val="28"/>
          <w:szCs w:val="28"/>
        </w:rPr>
        <w:t xml:space="preserve">. Показатели функции почек в зависимости от вмешательства представлены на рисунке 5. </w:t>
      </w:r>
    </w:p>
    <w:p w14:paraId="0EFB46A5" w14:textId="77777777" w:rsidR="00B45CEE" w:rsidRPr="003168DA" w:rsidRDefault="00B45CEE" w:rsidP="00B45CEE">
      <w:pPr>
        <w:spacing w:after="0" w:line="240" w:lineRule="auto"/>
        <w:ind w:firstLine="567"/>
        <w:jc w:val="both"/>
        <w:rPr>
          <w:rFonts w:ascii="Times New Roman" w:hAnsi="Times New Roman" w:cs="Times New Roman"/>
          <w:sz w:val="28"/>
          <w:szCs w:val="28"/>
        </w:rPr>
      </w:pPr>
    </w:p>
    <w:p w14:paraId="00E17B75" w14:textId="77777777" w:rsidR="00B63896" w:rsidRPr="003168DA" w:rsidRDefault="00BC31D4" w:rsidP="00BC31D4">
      <w:pPr>
        <w:spacing w:after="0" w:line="360" w:lineRule="auto"/>
        <w:jc w:val="center"/>
        <w:rPr>
          <w:rFonts w:ascii="Times New Roman" w:hAnsi="Times New Roman" w:cs="Times New Roman"/>
          <w:sz w:val="28"/>
          <w:szCs w:val="28"/>
        </w:rPr>
      </w:pPr>
      <w:r w:rsidRPr="003168DA">
        <w:rPr>
          <w:rFonts w:ascii="Times New Roman" w:hAnsi="Times New Roman" w:cs="Times New Roman"/>
          <w:noProof/>
          <w:sz w:val="28"/>
          <w:szCs w:val="28"/>
        </w:rPr>
        <w:drawing>
          <wp:inline distT="0" distB="0" distL="0" distR="0" wp14:anchorId="574783B9" wp14:editId="6D9522A0">
            <wp:extent cx="4663440" cy="2506980"/>
            <wp:effectExtent l="0" t="0" r="381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8AED2B" w14:textId="77777777" w:rsidR="00B45CEE" w:rsidRPr="003168DA" w:rsidRDefault="00B45CEE" w:rsidP="00502AA3">
      <w:pPr>
        <w:spacing w:after="0" w:line="240" w:lineRule="auto"/>
        <w:jc w:val="center"/>
        <w:rPr>
          <w:rFonts w:ascii="Times New Roman" w:hAnsi="Times New Roman" w:cs="Times New Roman"/>
          <w:sz w:val="16"/>
          <w:szCs w:val="16"/>
        </w:rPr>
      </w:pPr>
    </w:p>
    <w:p w14:paraId="6549F385" w14:textId="58D1D951" w:rsidR="00B63896" w:rsidRPr="003168DA" w:rsidRDefault="00E323EF"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 xml:space="preserve">Рисунок 5 - </w:t>
      </w:r>
      <w:r w:rsidR="00BC31D4" w:rsidRPr="003168DA">
        <w:rPr>
          <w:rFonts w:ascii="Times New Roman" w:hAnsi="Times New Roman" w:cs="Times New Roman"/>
          <w:sz w:val="28"/>
          <w:szCs w:val="28"/>
        </w:rPr>
        <w:t>Показатели функции почек пациентов с резистентной АГ в зависимости от вмешательства</w:t>
      </w:r>
    </w:p>
    <w:p w14:paraId="6110221D" w14:textId="77777777" w:rsidR="00037D84" w:rsidRPr="003168DA" w:rsidRDefault="00037D84" w:rsidP="00502AA3">
      <w:pPr>
        <w:spacing w:after="0" w:line="240" w:lineRule="auto"/>
        <w:jc w:val="center"/>
        <w:rPr>
          <w:rFonts w:ascii="Times New Roman" w:hAnsi="Times New Roman" w:cs="Times New Roman"/>
          <w:sz w:val="28"/>
          <w:szCs w:val="28"/>
        </w:rPr>
      </w:pPr>
    </w:p>
    <w:p w14:paraId="42F98DF3" w14:textId="77777777" w:rsidR="00037D84" w:rsidRPr="003168DA" w:rsidRDefault="003563D5" w:rsidP="00B45CEE">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Структура принимаемых АГП представлена н</w:t>
      </w:r>
      <w:r w:rsidR="00037D84" w:rsidRPr="003168DA">
        <w:rPr>
          <w:rFonts w:ascii="Times New Roman" w:hAnsi="Times New Roman" w:cs="Times New Roman"/>
          <w:sz w:val="28"/>
          <w:szCs w:val="28"/>
        </w:rPr>
        <w:t>а рисунке 6</w:t>
      </w:r>
      <w:r w:rsidRPr="003168DA">
        <w:rPr>
          <w:rFonts w:ascii="Times New Roman" w:hAnsi="Times New Roman" w:cs="Times New Roman"/>
          <w:sz w:val="28"/>
          <w:szCs w:val="28"/>
        </w:rPr>
        <w:t xml:space="preserve">. Всем пациентам до включения в исследования при необходимости проводилась коррекция получаемой терапии согласно протоколу исследования. Пациентам рекомендована комбинированная антигипертензивная терапия согласно актуальным рекомендациям </w:t>
      </w:r>
      <w:r w:rsidRPr="003168DA">
        <w:rPr>
          <w:rFonts w:ascii="Times New Roman" w:hAnsi="Times New Roman" w:cs="Times New Roman"/>
          <w:sz w:val="28"/>
          <w:szCs w:val="28"/>
          <w:lang w:val="en-US"/>
        </w:rPr>
        <w:t>ESC</w:t>
      </w:r>
      <w:r w:rsidRPr="003168DA">
        <w:rPr>
          <w:rFonts w:ascii="Times New Roman" w:hAnsi="Times New Roman" w:cs="Times New Roman"/>
          <w:sz w:val="28"/>
          <w:szCs w:val="28"/>
        </w:rPr>
        <w:t xml:space="preserve"> (2018) и протоколу МЗ РК от 2019 г. В процессе наблюдения была возможность коррекции терапии при клинической необходимости. В ходе наблюдения не было сообщений о развитии значимых эпизодов гипотонии, требовавших немедленной коррекции терапии. </w:t>
      </w:r>
      <w:r w:rsidR="00861AD7" w:rsidRPr="003168DA">
        <w:rPr>
          <w:rFonts w:ascii="Times New Roman" w:hAnsi="Times New Roman" w:cs="Times New Roman"/>
          <w:sz w:val="28"/>
          <w:szCs w:val="28"/>
        </w:rPr>
        <w:t>Среднее количество АГП составило 4,075 ± 0,79, при этом в основной группе пациенты получали 4,5 ± 0,6 АГП, в контрольной 3,65 ± 0,75</w:t>
      </w:r>
      <w:r w:rsidR="00DB2221" w:rsidRPr="003168DA">
        <w:rPr>
          <w:rFonts w:ascii="Times New Roman" w:hAnsi="Times New Roman" w:cs="Times New Roman"/>
          <w:sz w:val="28"/>
          <w:szCs w:val="28"/>
        </w:rPr>
        <w:t xml:space="preserve"> АГП</w:t>
      </w:r>
      <w:r w:rsidR="00861AD7" w:rsidRPr="003168DA">
        <w:rPr>
          <w:rFonts w:ascii="Times New Roman" w:hAnsi="Times New Roman" w:cs="Times New Roman"/>
          <w:sz w:val="28"/>
          <w:szCs w:val="28"/>
        </w:rPr>
        <w:t xml:space="preserve">. </w:t>
      </w:r>
    </w:p>
    <w:p w14:paraId="7AC76DD4" w14:textId="77777777" w:rsidR="00B63896" w:rsidRPr="003168DA" w:rsidRDefault="009E35E3" w:rsidP="003B0C4C">
      <w:pPr>
        <w:spacing w:after="0" w:line="360" w:lineRule="auto"/>
        <w:jc w:val="center"/>
        <w:rPr>
          <w:rFonts w:ascii="Times New Roman" w:hAnsi="Times New Roman" w:cs="Times New Roman"/>
          <w:sz w:val="28"/>
          <w:szCs w:val="28"/>
        </w:rPr>
      </w:pPr>
      <w:r w:rsidRPr="003168DA">
        <w:rPr>
          <w:rFonts w:ascii="Times New Roman" w:hAnsi="Times New Roman" w:cs="Times New Roman"/>
          <w:noProof/>
          <w:sz w:val="28"/>
          <w:szCs w:val="28"/>
        </w:rPr>
        <w:lastRenderedPageBreak/>
        <w:drawing>
          <wp:inline distT="0" distB="0" distL="0" distR="0" wp14:anchorId="0D5E4CD7" wp14:editId="75B67931">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CD53F4" w14:textId="5997D79D" w:rsidR="009E35E3" w:rsidRPr="003168DA" w:rsidRDefault="009E35E3" w:rsidP="00502AA3">
      <w:pPr>
        <w:spacing w:after="0" w:line="240" w:lineRule="auto"/>
        <w:jc w:val="center"/>
        <w:rPr>
          <w:rFonts w:ascii="Times New Roman" w:hAnsi="Times New Roman" w:cs="Times New Roman"/>
          <w:sz w:val="24"/>
          <w:szCs w:val="24"/>
        </w:rPr>
      </w:pPr>
      <w:r w:rsidRPr="003168DA">
        <w:rPr>
          <w:rFonts w:ascii="Times New Roman" w:hAnsi="Times New Roman" w:cs="Times New Roman"/>
          <w:sz w:val="24"/>
          <w:szCs w:val="24"/>
        </w:rPr>
        <w:t xml:space="preserve">иАПФ – ингибиторы ангиотензин-превращающего фермента, АРА – антагонист реценторов ангиотензиногена, ББ – бета-адреноблокаторы, БМКК – блокаторы медленных кальциевых каналов, АМКР- антагонист </w:t>
      </w:r>
      <w:r w:rsidR="00390076" w:rsidRPr="003168DA">
        <w:rPr>
          <w:rFonts w:ascii="Times New Roman" w:hAnsi="Times New Roman" w:cs="Times New Roman"/>
          <w:sz w:val="24"/>
          <w:szCs w:val="24"/>
        </w:rPr>
        <w:t>минералокортикоидных рецепторов, АИР – агонист имидазолиновых рецепторов</w:t>
      </w:r>
    </w:p>
    <w:p w14:paraId="37E01A53" w14:textId="77777777" w:rsidR="00B45CEE" w:rsidRPr="003168DA" w:rsidRDefault="00B45CEE" w:rsidP="00502AA3">
      <w:pPr>
        <w:spacing w:after="0" w:line="240" w:lineRule="auto"/>
        <w:jc w:val="center"/>
        <w:rPr>
          <w:rFonts w:ascii="Times New Roman" w:hAnsi="Times New Roman" w:cs="Times New Roman"/>
          <w:sz w:val="28"/>
          <w:szCs w:val="28"/>
        </w:rPr>
      </w:pPr>
    </w:p>
    <w:p w14:paraId="131A8DE3" w14:textId="77777777" w:rsidR="009E35E3" w:rsidRPr="003168DA" w:rsidRDefault="009E35E3"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6</w:t>
      </w:r>
      <w:r w:rsidR="00E323EF" w:rsidRPr="003168DA">
        <w:rPr>
          <w:rFonts w:ascii="Times New Roman" w:hAnsi="Times New Roman" w:cs="Times New Roman"/>
          <w:sz w:val="28"/>
          <w:szCs w:val="28"/>
        </w:rPr>
        <w:t xml:space="preserve"> - </w:t>
      </w:r>
      <w:r w:rsidRPr="003168DA">
        <w:rPr>
          <w:rFonts w:ascii="Times New Roman" w:hAnsi="Times New Roman" w:cs="Times New Roman"/>
          <w:sz w:val="28"/>
          <w:szCs w:val="28"/>
        </w:rPr>
        <w:t>Схема антигипертензивной терапии, %</w:t>
      </w:r>
    </w:p>
    <w:p w14:paraId="7CC1F38F" w14:textId="77777777" w:rsidR="009E35E3" w:rsidRPr="003168DA" w:rsidRDefault="009E35E3" w:rsidP="00502AA3">
      <w:pPr>
        <w:spacing w:after="0" w:line="240" w:lineRule="auto"/>
        <w:jc w:val="both"/>
        <w:rPr>
          <w:rFonts w:ascii="Times New Roman" w:hAnsi="Times New Roman" w:cs="Times New Roman"/>
          <w:sz w:val="28"/>
          <w:szCs w:val="28"/>
          <w:highlight w:val="yellow"/>
        </w:rPr>
      </w:pPr>
    </w:p>
    <w:p w14:paraId="37A9BAB2" w14:textId="77777777" w:rsidR="00BC31D4" w:rsidRPr="003168DA" w:rsidRDefault="00E323EF" w:rsidP="00B45CEE">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 таблице 5</w:t>
      </w:r>
      <w:r w:rsidR="001C0476" w:rsidRPr="003168DA">
        <w:rPr>
          <w:rFonts w:ascii="Times New Roman" w:hAnsi="Times New Roman" w:cs="Times New Roman"/>
          <w:sz w:val="28"/>
          <w:szCs w:val="28"/>
        </w:rPr>
        <w:t xml:space="preserve"> представлена общая клиническая характеристика пациентов в зависимости от включения пациентов с резистентной АГ в группу СДПА (основная) и медикаментозного лечения (контроль).  </w:t>
      </w:r>
    </w:p>
    <w:p w14:paraId="056C2159" w14:textId="77777777" w:rsidR="001C0476" w:rsidRPr="003168DA" w:rsidRDefault="001C0476" w:rsidP="00502AA3">
      <w:pPr>
        <w:spacing w:after="0" w:line="240" w:lineRule="auto"/>
        <w:jc w:val="both"/>
        <w:rPr>
          <w:rFonts w:ascii="Times New Roman" w:hAnsi="Times New Roman" w:cs="Times New Roman"/>
          <w:sz w:val="28"/>
          <w:szCs w:val="28"/>
        </w:rPr>
      </w:pPr>
    </w:p>
    <w:p w14:paraId="20480F47" w14:textId="77777777" w:rsidR="003B0C4C" w:rsidRPr="003168DA" w:rsidRDefault="009031F1"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E323EF" w:rsidRPr="003168DA">
        <w:rPr>
          <w:rFonts w:ascii="Times New Roman" w:hAnsi="Times New Roman" w:cs="Times New Roman"/>
          <w:sz w:val="28"/>
          <w:szCs w:val="28"/>
        </w:rPr>
        <w:t xml:space="preserve"> 5 - </w:t>
      </w:r>
      <w:r w:rsidRPr="003168DA">
        <w:rPr>
          <w:rFonts w:ascii="Times New Roman" w:hAnsi="Times New Roman" w:cs="Times New Roman"/>
          <w:sz w:val="28"/>
          <w:szCs w:val="28"/>
        </w:rPr>
        <w:t>Общая клиническая характеристика пациентов</w:t>
      </w:r>
    </w:p>
    <w:p w14:paraId="077ED643" w14:textId="77777777" w:rsidR="00502AA3" w:rsidRPr="003168DA" w:rsidRDefault="00502AA3" w:rsidP="00502AA3">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3397"/>
        <w:gridCol w:w="2551"/>
        <w:gridCol w:w="2552"/>
        <w:gridCol w:w="1134"/>
      </w:tblGrid>
      <w:tr w:rsidR="003168DA" w:rsidRPr="003168DA" w14:paraId="2A17CAE9" w14:textId="77777777" w:rsidTr="00502AA3">
        <w:tc>
          <w:tcPr>
            <w:tcW w:w="3397" w:type="dxa"/>
          </w:tcPr>
          <w:p w14:paraId="27EE760C" w14:textId="77777777" w:rsidR="001C0476" w:rsidRPr="003168DA" w:rsidRDefault="001C047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Признак</w:t>
            </w:r>
          </w:p>
        </w:tc>
        <w:tc>
          <w:tcPr>
            <w:tcW w:w="2551" w:type="dxa"/>
          </w:tcPr>
          <w:p w14:paraId="02337C8F" w14:textId="77777777" w:rsidR="001C0476" w:rsidRPr="003168DA" w:rsidRDefault="001C047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Группа СДПА</w:t>
            </w:r>
          </w:p>
        </w:tc>
        <w:tc>
          <w:tcPr>
            <w:tcW w:w="2552" w:type="dxa"/>
          </w:tcPr>
          <w:p w14:paraId="0C3E3765" w14:textId="77777777" w:rsidR="001C0476" w:rsidRPr="003168DA" w:rsidRDefault="001C047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Группа МТ</w:t>
            </w:r>
          </w:p>
        </w:tc>
        <w:tc>
          <w:tcPr>
            <w:tcW w:w="1134" w:type="dxa"/>
          </w:tcPr>
          <w:p w14:paraId="49DFCF12" w14:textId="77777777" w:rsidR="001C0476" w:rsidRPr="003168DA" w:rsidRDefault="001C047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502B4586" w14:textId="77777777" w:rsidTr="00502AA3">
        <w:tc>
          <w:tcPr>
            <w:tcW w:w="3397" w:type="dxa"/>
          </w:tcPr>
          <w:p w14:paraId="542874E8" w14:textId="27170271"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w:t>
            </w:r>
          </w:p>
        </w:tc>
        <w:tc>
          <w:tcPr>
            <w:tcW w:w="2551" w:type="dxa"/>
          </w:tcPr>
          <w:p w14:paraId="2F19CABD" w14:textId="38C57DF2"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w:t>
            </w:r>
          </w:p>
        </w:tc>
        <w:tc>
          <w:tcPr>
            <w:tcW w:w="2552" w:type="dxa"/>
          </w:tcPr>
          <w:p w14:paraId="0B838211" w14:textId="0B7D7F0A"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w:t>
            </w:r>
          </w:p>
        </w:tc>
        <w:tc>
          <w:tcPr>
            <w:tcW w:w="1134" w:type="dxa"/>
          </w:tcPr>
          <w:p w14:paraId="4F216BA4" w14:textId="687F591B"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w:t>
            </w:r>
          </w:p>
        </w:tc>
      </w:tr>
      <w:tr w:rsidR="003168DA" w:rsidRPr="003168DA" w14:paraId="2B12EE2A" w14:textId="77777777" w:rsidTr="00502AA3">
        <w:tc>
          <w:tcPr>
            <w:tcW w:w="3397" w:type="dxa"/>
          </w:tcPr>
          <w:p w14:paraId="6DD00DFB"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Возраст, лет</w:t>
            </w:r>
          </w:p>
        </w:tc>
        <w:tc>
          <w:tcPr>
            <w:tcW w:w="2551" w:type="dxa"/>
          </w:tcPr>
          <w:p w14:paraId="61B53F02"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58,65 ± 5,11</w:t>
            </w:r>
          </w:p>
        </w:tc>
        <w:tc>
          <w:tcPr>
            <w:tcW w:w="2552" w:type="dxa"/>
          </w:tcPr>
          <w:p w14:paraId="013F0E11"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56,35±7,14</w:t>
            </w:r>
          </w:p>
        </w:tc>
        <w:tc>
          <w:tcPr>
            <w:tcW w:w="1134" w:type="dxa"/>
          </w:tcPr>
          <w:p w14:paraId="6B0B4996" w14:textId="77777777" w:rsidR="001C0476" w:rsidRPr="003168DA" w:rsidRDefault="001C0476" w:rsidP="00502AA3">
            <w:pPr>
              <w:spacing w:after="0" w:line="24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0,249</w:t>
            </w:r>
            <w:r w:rsidRPr="003168DA">
              <w:rPr>
                <w:rFonts w:ascii="Times New Roman" w:hAnsi="Times New Roman" w:cs="Times New Roman"/>
                <w:sz w:val="28"/>
                <w:szCs w:val="28"/>
                <w:vertAlign w:val="superscript"/>
                <w:lang w:val="en-US"/>
              </w:rPr>
              <w:t>a</w:t>
            </w:r>
          </w:p>
        </w:tc>
      </w:tr>
      <w:tr w:rsidR="003168DA" w:rsidRPr="003168DA" w14:paraId="049EA2E3" w14:textId="77777777" w:rsidTr="00502AA3">
        <w:tc>
          <w:tcPr>
            <w:tcW w:w="3397" w:type="dxa"/>
          </w:tcPr>
          <w:p w14:paraId="10478B37"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Женщины, </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 (%)</w:t>
            </w:r>
          </w:p>
        </w:tc>
        <w:tc>
          <w:tcPr>
            <w:tcW w:w="2551" w:type="dxa"/>
          </w:tcPr>
          <w:p w14:paraId="23B47B2C" w14:textId="77777777" w:rsidR="001C0476" w:rsidRPr="003168DA" w:rsidRDefault="001C0476" w:rsidP="00502AA3">
            <w:pPr>
              <w:spacing w:after="0" w:line="240" w:lineRule="auto"/>
              <w:jc w:val="center"/>
              <w:rPr>
                <w:rFonts w:ascii="Times New Roman" w:hAnsi="Times New Roman" w:cs="Times New Roman"/>
                <w:sz w:val="28"/>
                <w:szCs w:val="28"/>
                <w:lang w:val="en-US"/>
              </w:rPr>
            </w:pPr>
            <w:r w:rsidRPr="003168DA">
              <w:rPr>
                <w:rFonts w:ascii="Times New Roman" w:hAnsi="Times New Roman" w:cs="Times New Roman"/>
                <w:sz w:val="28"/>
                <w:szCs w:val="28"/>
                <w:lang w:val="en-US"/>
              </w:rPr>
              <w:t>8</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(40)</w:t>
            </w:r>
          </w:p>
        </w:tc>
        <w:tc>
          <w:tcPr>
            <w:tcW w:w="2552" w:type="dxa"/>
          </w:tcPr>
          <w:p w14:paraId="5DE617AE" w14:textId="77777777" w:rsidR="001C0476" w:rsidRPr="003168DA" w:rsidRDefault="001C0476" w:rsidP="00502AA3">
            <w:pPr>
              <w:spacing w:after="0" w:line="240" w:lineRule="auto"/>
              <w:jc w:val="center"/>
              <w:rPr>
                <w:rFonts w:ascii="Times New Roman" w:hAnsi="Times New Roman" w:cs="Times New Roman"/>
                <w:sz w:val="28"/>
                <w:szCs w:val="28"/>
                <w:lang w:val="en-US"/>
              </w:rPr>
            </w:pPr>
            <w:r w:rsidRPr="003168DA">
              <w:rPr>
                <w:rFonts w:ascii="Times New Roman" w:hAnsi="Times New Roman" w:cs="Times New Roman"/>
                <w:sz w:val="28"/>
                <w:szCs w:val="28"/>
                <w:lang w:val="en-US"/>
              </w:rPr>
              <w:t>9</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(45)</w:t>
            </w:r>
          </w:p>
        </w:tc>
        <w:tc>
          <w:tcPr>
            <w:tcW w:w="1134" w:type="dxa"/>
          </w:tcPr>
          <w:p w14:paraId="5F27601A" w14:textId="77777777" w:rsidR="001C0476" w:rsidRPr="003168DA" w:rsidRDefault="001C0476" w:rsidP="00502AA3">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lang w:val="en-US"/>
              </w:rPr>
              <w:t>1</w:t>
            </w:r>
            <w:r w:rsidRPr="003168DA">
              <w:rPr>
                <w:rFonts w:ascii="Times New Roman" w:hAnsi="Times New Roman" w:cs="Times New Roman"/>
                <w:sz w:val="28"/>
                <w:szCs w:val="28"/>
                <w:vertAlign w:val="superscript"/>
                <w:lang w:val="en-US"/>
              </w:rPr>
              <w:t>d</w:t>
            </w:r>
          </w:p>
        </w:tc>
      </w:tr>
      <w:tr w:rsidR="003168DA" w:rsidRPr="003168DA" w14:paraId="00F9931A" w14:textId="77777777" w:rsidTr="00502AA3">
        <w:tc>
          <w:tcPr>
            <w:tcW w:w="3397" w:type="dxa"/>
          </w:tcPr>
          <w:p w14:paraId="54DB7EFC"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Сахарный диабет 2 тип, n (%)</w:t>
            </w:r>
          </w:p>
        </w:tc>
        <w:tc>
          <w:tcPr>
            <w:tcW w:w="2551" w:type="dxa"/>
          </w:tcPr>
          <w:p w14:paraId="03A35CF2"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 (20)</w:t>
            </w:r>
          </w:p>
        </w:tc>
        <w:tc>
          <w:tcPr>
            <w:tcW w:w="2552" w:type="dxa"/>
          </w:tcPr>
          <w:p w14:paraId="2D3169C3"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 (5)</w:t>
            </w:r>
          </w:p>
        </w:tc>
        <w:tc>
          <w:tcPr>
            <w:tcW w:w="1134" w:type="dxa"/>
          </w:tcPr>
          <w:p w14:paraId="5BB31A02" w14:textId="77777777" w:rsidR="001C0476" w:rsidRPr="003168DA" w:rsidRDefault="001C0476" w:rsidP="00502AA3">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0,342</w:t>
            </w:r>
            <w:r w:rsidRPr="003168DA">
              <w:rPr>
                <w:rFonts w:ascii="Times New Roman" w:hAnsi="Times New Roman" w:cs="Times New Roman"/>
                <w:sz w:val="28"/>
                <w:szCs w:val="28"/>
                <w:vertAlign w:val="superscript"/>
                <w:lang w:val="en-US"/>
              </w:rPr>
              <w:t>e</w:t>
            </w:r>
          </w:p>
        </w:tc>
      </w:tr>
      <w:tr w:rsidR="003168DA" w:rsidRPr="003168DA" w14:paraId="0AA3A11C" w14:textId="77777777" w:rsidTr="00502AA3">
        <w:tc>
          <w:tcPr>
            <w:tcW w:w="3397" w:type="dxa"/>
          </w:tcPr>
          <w:p w14:paraId="018CEDCB"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НТГ, n (%)</w:t>
            </w:r>
          </w:p>
        </w:tc>
        <w:tc>
          <w:tcPr>
            <w:tcW w:w="2551" w:type="dxa"/>
          </w:tcPr>
          <w:p w14:paraId="168B31B5"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6 (30)</w:t>
            </w:r>
          </w:p>
        </w:tc>
        <w:tc>
          <w:tcPr>
            <w:tcW w:w="2552" w:type="dxa"/>
          </w:tcPr>
          <w:p w14:paraId="74FEAB20"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11 (55)</w:t>
            </w:r>
          </w:p>
        </w:tc>
        <w:tc>
          <w:tcPr>
            <w:tcW w:w="1134" w:type="dxa"/>
          </w:tcPr>
          <w:p w14:paraId="68F7EF49" w14:textId="77777777" w:rsidR="001C0476" w:rsidRPr="003168DA" w:rsidRDefault="001C0476" w:rsidP="00502AA3">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0,2</w:t>
            </w:r>
            <w:r w:rsidRPr="003168DA">
              <w:rPr>
                <w:rFonts w:ascii="Times New Roman" w:hAnsi="Times New Roman" w:cs="Times New Roman"/>
                <w:sz w:val="28"/>
                <w:szCs w:val="28"/>
                <w:vertAlign w:val="superscript"/>
                <w:lang w:val="en-US"/>
              </w:rPr>
              <w:t>d</w:t>
            </w:r>
          </w:p>
        </w:tc>
      </w:tr>
      <w:tr w:rsidR="003168DA" w:rsidRPr="003168DA" w14:paraId="52E5447F" w14:textId="77777777" w:rsidTr="00502AA3">
        <w:tc>
          <w:tcPr>
            <w:tcW w:w="3397" w:type="dxa"/>
          </w:tcPr>
          <w:p w14:paraId="42685DA1"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Хроническая ИБС, </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 (%)</w:t>
            </w:r>
          </w:p>
        </w:tc>
        <w:tc>
          <w:tcPr>
            <w:tcW w:w="2551" w:type="dxa"/>
          </w:tcPr>
          <w:p w14:paraId="38DCB4A4"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8 (40)</w:t>
            </w:r>
          </w:p>
        </w:tc>
        <w:tc>
          <w:tcPr>
            <w:tcW w:w="2552" w:type="dxa"/>
          </w:tcPr>
          <w:p w14:paraId="060AD88A"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12 (60)</w:t>
            </w:r>
          </w:p>
        </w:tc>
        <w:tc>
          <w:tcPr>
            <w:tcW w:w="1134" w:type="dxa"/>
          </w:tcPr>
          <w:p w14:paraId="6921DB41" w14:textId="77777777" w:rsidR="001C0476" w:rsidRPr="003168DA" w:rsidRDefault="001C0476" w:rsidP="00502AA3">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0,206</w:t>
            </w:r>
            <w:r w:rsidRPr="003168DA">
              <w:rPr>
                <w:rFonts w:ascii="Times New Roman" w:hAnsi="Times New Roman" w:cs="Times New Roman"/>
                <w:sz w:val="28"/>
                <w:szCs w:val="28"/>
                <w:vertAlign w:val="superscript"/>
                <w:lang w:val="en-US"/>
              </w:rPr>
              <w:t>c</w:t>
            </w:r>
          </w:p>
        </w:tc>
      </w:tr>
      <w:tr w:rsidR="003168DA" w:rsidRPr="003168DA" w14:paraId="62C48BE0" w14:textId="77777777" w:rsidTr="00502AA3">
        <w:tc>
          <w:tcPr>
            <w:tcW w:w="3397" w:type="dxa"/>
          </w:tcPr>
          <w:p w14:paraId="4081ADF4"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ПИКС, </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 (%)</w:t>
            </w:r>
          </w:p>
        </w:tc>
        <w:tc>
          <w:tcPr>
            <w:tcW w:w="2551" w:type="dxa"/>
          </w:tcPr>
          <w:p w14:paraId="49FB401C" w14:textId="77777777" w:rsidR="001C0476" w:rsidRPr="003168DA" w:rsidRDefault="002B2772"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 (20)</w:t>
            </w:r>
          </w:p>
        </w:tc>
        <w:tc>
          <w:tcPr>
            <w:tcW w:w="2552" w:type="dxa"/>
          </w:tcPr>
          <w:p w14:paraId="46D73D2D" w14:textId="77777777" w:rsidR="001C0476" w:rsidRPr="003168DA" w:rsidRDefault="002B2772" w:rsidP="00502AA3">
            <w:pPr>
              <w:tabs>
                <w:tab w:val="left" w:pos="552"/>
              </w:tabs>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 (15)</w:t>
            </w:r>
          </w:p>
        </w:tc>
        <w:tc>
          <w:tcPr>
            <w:tcW w:w="1134" w:type="dxa"/>
          </w:tcPr>
          <w:p w14:paraId="4A52BA5E" w14:textId="77777777" w:rsidR="001C0476" w:rsidRPr="003168DA" w:rsidRDefault="004148A7" w:rsidP="00502AA3">
            <w:pPr>
              <w:spacing w:after="0" w:line="24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1</w:t>
            </w:r>
            <w:r w:rsidRPr="003168DA">
              <w:rPr>
                <w:rFonts w:ascii="Times New Roman" w:hAnsi="Times New Roman" w:cs="Times New Roman"/>
                <w:sz w:val="28"/>
                <w:szCs w:val="28"/>
                <w:vertAlign w:val="superscript"/>
              </w:rPr>
              <w:t>е</w:t>
            </w:r>
          </w:p>
        </w:tc>
      </w:tr>
      <w:tr w:rsidR="003168DA" w:rsidRPr="003168DA" w14:paraId="086E97F5" w14:textId="77777777" w:rsidTr="00502AA3">
        <w:tc>
          <w:tcPr>
            <w:tcW w:w="3397" w:type="dxa"/>
          </w:tcPr>
          <w:p w14:paraId="29370783"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Фибрилляция предсердий, </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 (%)</w:t>
            </w:r>
          </w:p>
        </w:tc>
        <w:tc>
          <w:tcPr>
            <w:tcW w:w="2551" w:type="dxa"/>
          </w:tcPr>
          <w:p w14:paraId="3F27FF16"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 (10)</w:t>
            </w:r>
          </w:p>
        </w:tc>
        <w:tc>
          <w:tcPr>
            <w:tcW w:w="2552" w:type="dxa"/>
          </w:tcPr>
          <w:p w14:paraId="7C71C84E"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 (5)</w:t>
            </w:r>
          </w:p>
        </w:tc>
        <w:tc>
          <w:tcPr>
            <w:tcW w:w="1134" w:type="dxa"/>
          </w:tcPr>
          <w:p w14:paraId="341E45F5" w14:textId="77777777" w:rsidR="001C0476" w:rsidRPr="003168DA" w:rsidRDefault="001C0476" w:rsidP="00502AA3">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1</w:t>
            </w:r>
            <w:r w:rsidRPr="003168DA">
              <w:rPr>
                <w:rFonts w:ascii="Times New Roman" w:hAnsi="Times New Roman" w:cs="Times New Roman"/>
                <w:sz w:val="28"/>
                <w:szCs w:val="28"/>
                <w:vertAlign w:val="superscript"/>
                <w:lang w:val="en-US"/>
              </w:rPr>
              <w:t>e</w:t>
            </w:r>
          </w:p>
        </w:tc>
      </w:tr>
      <w:tr w:rsidR="003168DA" w:rsidRPr="003168DA" w14:paraId="6EB7EA52" w14:textId="77777777" w:rsidTr="00502AA3">
        <w:tc>
          <w:tcPr>
            <w:tcW w:w="3397" w:type="dxa"/>
          </w:tcPr>
          <w:p w14:paraId="15C83E37" w14:textId="77777777" w:rsidR="001C0476" w:rsidRPr="003168DA" w:rsidRDefault="001C0476" w:rsidP="00502AA3">
            <w:pPr>
              <w:spacing w:after="0" w:line="240" w:lineRule="auto"/>
              <w:jc w:val="both"/>
              <w:rPr>
                <w:rFonts w:ascii="Times New Roman" w:hAnsi="Times New Roman" w:cs="Times New Roman"/>
                <w:sz w:val="28"/>
                <w:szCs w:val="28"/>
                <w:lang w:val="en-US"/>
              </w:rPr>
            </w:pPr>
            <w:r w:rsidRPr="003168DA">
              <w:rPr>
                <w:rFonts w:ascii="Times New Roman" w:hAnsi="Times New Roman" w:cs="Times New Roman"/>
                <w:sz w:val="28"/>
                <w:szCs w:val="28"/>
              </w:rPr>
              <w:t xml:space="preserve">ЖНР (ЖЭ), </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 (%)</w:t>
            </w:r>
          </w:p>
        </w:tc>
        <w:tc>
          <w:tcPr>
            <w:tcW w:w="2551" w:type="dxa"/>
          </w:tcPr>
          <w:p w14:paraId="3E077DE7" w14:textId="77777777" w:rsidR="001C0476" w:rsidRPr="003168DA" w:rsidRDefault="001C0476" w:rsidP="00502AA3">
            <w:pPr>
              <w:spacing w:after="0" w:line="240" w:lineRule="auto"/>
              <w:jc w:val="center"/>
              <w:rPr>
                <w:rFonts w:ascii="Times New Roman" w:hAnsi="Times New Roman" w:cs="Times New Roman"/>
                <w:sz w:val="28"/>
                <w:szCs w:val="28"/>
                <w:lang w:val="en-US"/>
              </w:rPr>
            </w:pPr>
            <w:r w:rsidRPr="003168DA">
              <w:rPr>
                <w:rFonts w:ascii="Times New Roman" w:hAnsi="Times New Roman" w:cs="Times New Roman"/>
                <w:sz w:val="28"/>
                <w:szCs w:val="28"/>
                <w:lang w:val="en-US"/>
              </w:rPr>
              <w:t>11 (55)</w:t>
            </w:r>
          </w:p>
        </w:tc>
        <w:tc>
          <w:tcPr>
            <w:tcW w:w="2552" w:type="dxa"/>
          </w:tcPr>
          <w:p w14:paraId="4075CA0E" w14:textId="77777777" w:rsidR="001C0476" w:rsidRPr="003168DA" w:rsidRDefault="001C0476" w:rsidP="00502AA3">
            <w:pPr>
              <w:spacing w:after="0" w:line="240" w:lineRule="auto"/>
              <w:jc w:val="center"/>
              <w:rPr>
                <w:rFonts w:ascii="Times New Roman" w:hAnsi="Times New Roman" w:cs="Times New Roman"/>
                <w:sz w:val="28"/>
                <w:szCs w:val="28"/>
                <w:lang w:val="en-US"/>
              </w:rPr>
            </w:pPr>
            <w:r w:rsidRPr="003168DA">
              <w:rPr>
                <w:rFonts w:ascii="Times New Roman" w:hAnsi="Times New Roman" w:cs="Times New Roman"/>
                <w:sz w:val="28"/>
                <w:szCs w:val="28"/>
                <w:lang w:val="en-US"/>
              </w:rPr>
              <w:t>8 (40)</w:t>
            </w:r>
          </w:p>
        </w:tc>
        <w:tc>
          <w:tcPr>
            <w:tcW w:w="1134" w:type="dxa"/>
          </w:tcPr>
          <w:p w14:paraId="01D54B57" w14:textId="77777777" w:rsidR="001C0476" w:rsidRPr="003168DA" w:rsidRDefault="001C0476" w:rsidP="00502AA3">
            <w:pPr>
              <w:spacing w:after="0" w:line="24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lang w:val="en-US"/>
              </w:rPr>
              <w:t>0</w:t>
            </w:r>
            <w:r w:rsidRPr="003168DA">
              <w:rPr>
                <w:rFonts w:ascii="Times New Roman" w:hAnsi="Times New Roman" w:cs="Times New Roman"/>
                <w:sz w:val="28"/>
                <w:szCs w:val="28"/>
              </w:rPr>
              <w:t>,</w:t>
            </w:r>
            <w:r w:rsidRPr="003168DA">
              <w:rPr>
                <w:rFonts w:ascii="Times New Roman" w:hAnsi="Times New Roman" w:cs="Times New Roman"/>
                <w:sz w:val="28"/>
                <w:szCs w:val="28"/>
                <w:lang w:val="en-US"/>
              </w:rPr>
              <w:t>527</w:t>
            </w:r>
            <w:r w:rsidRPr="003168DA">
              <w:rPr>
                <w:rFonts w:ascii="Times New Roman" w:hAnsi="Times New Roman" w:cs="Times New Roman"/>
                <w:sz w:val="28"/>
                <w:szCs w:val="28"/>
                <w:vertAlign w:val="superscript"/>
                <w:lang w:val="en-US"/>
              </w:rPr>
              <w:t>d</w:t>
            </w:r>
          </w:p>
        </w:tc>
      </w:tr>
      <w:tr w:rsidR="003168DA" w:rsidRPr="003168DA" w14:paraId="13F3BDB0" w14:textId="77777777" w:rsidTr="000D1BC8">
        <w:tc>
          <w:tcPr>
            <w:tcW w:w="3397" w:type="dxa"/>
            <w:tcBorders>
              <w:bottom w:val="single" w:sz="4" w:space="0" w:color="auto"/>
            </w:tcBorders>
          </w:tcPr>
          <w:p w14:paraId="20A541F5"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НжНР, </w:t>
            </w:r>
            <w:r w:rsidRPr="003168DA">
              <w:rPr>
                <w:rFonts w:ascii="Times New Roman" w:hAnsi="Times New Roman" w:cs="Times New Roman"/>
                <w:sz w:val="28"/>
                <w:szCs w:val="28"/>
                <w:lang w:val="en-US"/>
              </w:rPr>
              <w:t>n (%)</w:t>
            </w:r>
          </w:p>
        </w:tc>
        <w:tc>
          <w:tcPr>
            <w:tcW w:w="2551" w:type="dxa"/>
            <w:tcBorders>
              <w:bottom w:val="single" w:sz="4" w:space="0" w:color="auto"/>
            </w:tcBorders>
          </w:tcPr>
          <w:p w14:paraId="7EE00946"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 (20)</w:t>
            </w:r>
          </w:p>
        </w:tc>
        <w:tc>
          <w:tcPr>
            <w:tcW w:w="2552" w:type="dxa"/>
            <w:tcBorders>
              <w:bottom w:val="single" w:sz="4" w:space="0" w:color="auto"/>
            </w:tcBorders>
          </w:tcPr>
          <w:p w14:paraId="73D0C840"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7 (35)</w:t>
            </w:r>
          </w:p>
        </w:tc>
        <w:tc>
          <w:tcPr>
            <w:tcW w:w="1134" w:type="dxa"/>
            <w:tcBorders>
              <w:bottom w:val="single" w:sz="4" w:space="0" w:color="auto"/>
            </w:tcBorders>
          </w:tcPr>
          <w:p w14:paraId="2B9F28FA" w14:textId="77777777" w:rsidR="001C0476" w:rsidRPr="003168DA" w:rsidRDefault="001C0476" w:rsidP="00502AA3">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0,48</w:t>
            </w:r>
            <w:r w:rsidRPr="003168DA">
              <w:rPr>
                <w:rFonts w:ascii="Times New Roman" w:hAnsi="Times New Roman" w:cs="Times New Roman"/>
                <w:sz w:val="28"/>
                <w:szCs w:val="28"/>
                <w:vertAlign w:val="superscript"/>
                <w:lang w:val="en-US"/>
              </w:rPr>
              <w:t>d</w:t>
            </w:r>
          </w:p>
        </w:tc>
      </w:tr>
      <w:tr w:rsidR="003168DA" w:rsidRPr="003168DA" w14:paraId="45478F25" w14:textId="77777777" w:rsidTr="000D1BC8">
        <w:tc>
          <w:tcPr>
            <w:tcW w:w="3397" w:type="dxa"/>
            <w:tcBorders>
              <w:bottom w:val="nil"/>
            </w:tcBorders>
          </w:tcPr>
          <w:p w14:paraId="08C0CBA1" w14:textId="77777777" w:rsidR="001C0476" w:rsidRPr="003168DA" w:rsidRDefault="001C0476"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Перенесенное ОНМК, </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 (%)</w:t>
            </w:r>
          </w:p>
        </w:tc>
        <w:tc>
          <w:tcPr>
            <w:tcW w:w="2551" w:type="dxa"/>
            <w:tcBorders>
              <w:bottom w:val="nil"/>
            </w:tcBorders>
          </w:tcPr>
          <w:p w14:paraId="675085ED"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 (10)</w:t>
            </w:r>
          </w:p>
        </w:tc>
        <w:tc>
          <w:tcPr>
            <w:tcW w:w="2552" w:type="dxa"/>
            <w:tcBorders>
              <w:bottom w:val="nil"/>
            </w:tcBorders>
          </w:tcPr>
          <w:p w14:paraId="172EB5E8" w14:textId="77777777" w:rsidR="001C0476" w:rsidRPr="003168DA" w:rsidRDefault="001C047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 (20)</w:t>
            </w:r>
          </w:p>
        </w:tc>
        <w:tc>
          <w:tcPr>
            <w:tcW w:w="1134" w:type="dxa"/>
            <w:tcBorders>
              <w:bottom w:val="nil"/>
            </w:tcBorders>
          </w:tcPr>
          <w:p w14:paraId="760552D4" w14:textId="77777777" w:rsidR="001C0476" w:rsidRPr="003168DA" w:rsidRDefault="001C0476" w:rsidP="00502AA3">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0,661</w:t>
            </w:r>
            <w:r w:rsidRPr="003168DA">
              <w:rPr>
                <w:rFonts w:ascii="Times New Roman" w:hAnsi="Times New Roman" w:cs="Times New Roman"/>
                <w:sz w:val="28"/>
                <w:szCs w:val="28"/>
                <w:vertAlign w:val="superscript"/>
                <w:lang w:val="en-US"/>
              </w:rPr>
              <w:t>d</w:t>
            </w:r>
          </w:p>
        </w:tc>
      </w:tr>
    </w:tbl>
    <w:p w14:paraId="2DE87CE5" w14:textId="5B21A5BC" w:rsidR="000D1BC8" w:rsidRPr="003168DA" w:rsidRDefault="000D1BC8" w:rsidP="000D1BC8">
      <w:pPr>
        <w:spacing w:after="0" w:line="240" w:lineRule="auto"/>
        <w:rPr>
          <w:rFonts w:ascii="Times New Roman" w:hAnsi="Times New Roman" w:cs="Times New Roman"/>
          <w:sz w:val="28"/>
          <w:szCs w:val="28"/>
        </w:rPr>
      </w:pPr>
      <w:r w:rsidRPr="003168DA">
        <w:rPr>
          <w:rFonts w:ascii="Times New Roman" w:hAnsi="Times New Roman" w:cs="Times New Roman"/>
          <w:sz w:val="28"/>
          <w:szCs w:val="28"/>
        </w:rPr>
        <w:lastRenderedPageBreak/>
        <w:t>Продолжение таблицы  5</w:t>
      </w:r>
    </w:p>
    <w:p w14:paraId="6914B542" w14:textId="77777777" w:rsidR="000D1BC8" w:rsidRPr="003168DA" w:rsidRDefault="000D1BC8" w:rsidP="000D1BC8">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3397"/>
        <w:gridCol w:w="2551"/>
        <w:gridCol w:w="2552"/>
        <w:gridCol w:w="1134"/>
      </w:tblGrid>
      <w:tr w:rsidR="003168DA" w:rsidRPr="003168DA" w14:paraId="7E896588" w14:textId="77777777" w:rsidTr="00502AA3">
        <w:tc>
          <w:tcPr>
            <w:tcW w:w="3397" w:type="dxa"/>
          </w:tcPr>
          <w:p w14:paraId="76455016" w14:textId="1723E2CC"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w:t>
            </w:r>
          </w:p>
        </w:tc>
        <w:tc>
          <w:tcPr>
            <w:tcW w:w="2551" w:type="dxa"/>
          </w:tcPr>
          <w:p w14:paraId="5C1E5B12" w14:textId="56C05E3C"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w:t>
            </w:r>
          </w:p>
        </w:tc>
        <w:tc>
          <w:tcPr>
            <w:tcW w:w="2552" w:type="dxa"/>
          </w:tcPr>
          <w:p w14:paraId="13989DC7" w14:textId="2CEC117E"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w:t>
            </w:r>
          </w:p>
        </w:tc>
        <w:tc>
          <w:tcPr>
            <w:tcW w:w="1134" w:type="dxa"/>
          </w:tcPr>
          <w:p w14:paraId="60E9A5C5" w14:textId="7767E59D"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w:t>
            </w:r>
          </w:p>
        </w:tc>
      </w:tr>
      <w:tr w:rsidR="003168DA" w:rsidRPr="003168DA" w14:paraId="62B417AE" w14:textId="77777777" w:rsidTr="00502AA3">
        <w:tc>
          <w:tcPr>
            <w:tcW w:w="3397" w:type="dxa"/>
          </w:tcPr>
          <w:p w14:paraId="654B494B" w14:textId="4599874D"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 xml:space="preserve">Перенесенная реваскуляризация, </w:t>
            </w:r>
            <w:r w:rsidRPr="003168DA">
              <w:rPr>
                <w:rFonts w:ascii="Times New Roman" w:hAnsi="Times New Roman" w:cs="Times New Roman"/>
                <w:sz w:val="28"/>
                <w:szCs w:val="28"/>
                <w:lang w:val="en-US"/>
              </w:rPr>
              <w:t>n</w:t>
            </w:r>
            <w:r w:rsidRPr="003168DA">
              <w:rPr>
                <w:rFonts w:ascii="Times New Roman" w:hAnsi="Times New Roman" w:cs="Times New Roman"/>
                <w:sz w:val="28"/>
                <w:szCs w:val="28"/>
              </w:rPr>
              <w:t xml:space="preserve"> (%) </w:t>
            </w:r>
          </w:p>
        </w:tc>
        <w:tc>
          <w:tcPr>
            <w:tcW w:w="2551" w:type="dxa"/>
          </w:tcPr>
          <w:p w14:paraId="1447ADB2"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7 (35)</w:t>
            </w:r>
          </w:p>
        </w:tc>
        <w:tc>
          <w:tcPr>
            <w:tcW w:w="2552" w:type="dxa"/>
          </w:tcPr>
          <w:p w14:paraId="1CDF4B46"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 (25)</w:t>
            </w:r>
          </w:p>
        </w:tc>
        <w:tc>
          <w:tcPr>
            <w:tcW w:w="1134" w:type="dxa"/>
          </w:tcPr>
          <w:p w14:paraId="3D578C74"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0,731</w:t>
            </w:r>
            <w:r w:rsidRPr="003168DA">
              <w:rPr>
                <w:rFonts w:ascii="Times New Roman" w:hAnsi="Times New Roman" w:cs="Times New Roman"/>
                <w:sz w:val="28"/>
                <w:szCs w:val="28"/>
                <w:vertAlign w:val="superscript"/>
                <w:lang w:val="en-US"/>
              </w:rPr>
              <w:t>d</w:t>
            </w:r>
          </w:p>
        </w:tc>
      </w:tr>
      <w:tr w:rsidR="003168DA" w:rsidRPr="003168DA" w14:paraId="65B370D3" w14:textId="77777777" w:rsidTr="00502AA3">
        <w:tc>
          <w:tcPr>
            <w:tcW w:w="3397" w:type="dxa"/>
          </w:tcPr>
          <w:p w14:paraId="31FD4A60" w14:textId="77777777" w:rsidR="000D1BC8" w:rsidRPr="003168DA" w:rsidRDefault="000D1BC8" w:rsidP="000D1BC8">
            <w:pPr>
              <w:spacing w:after="0" w:line="240" w:lineRule="auto"/>
              <w:jc w:val="both"/>
              <w:rPr>
                <w:rFonts w:ascii="Times New Roman" w:hAnsi="Times New Roman" w:cs="Times New Roman"/>
                <w:sz w:val="28"/>
                <w:szCs w:val="28"/>
                <w:vertAlign w:val="superscript"/>
              </w:rPr>
            </w:pPr>
            <w:r w:rsidRPr="003168DA">
              <w:rPr>
                <w:rFonts w:ascii="Times New Roman" w:hAnsi="Times New Roman" w:cs="Times New Roman"/>
                <w:sz w:val="28"/>
                <w:szCs w:val="28"/>
              </w:rPr>
              <w:t>ИМТ, кг/м</w:t>
            </w:r>
            <w:r w:rsidRPr="003168DA">
              <w:rPr>
                <w:rFonts w:ascii="Times New Roman" w:hAnsi="Times New Roman" w:cs="Times New Roman"/>
                <w:sz w:val="28"/>
                <w:szCs w:val="28"/>
                <w:vertAlign w:val="superscript"/>
              </w:rPr>
              <w:t>2</w:t>
            </w:r>
          </w:p>
        </w:tc>
        <w:tc>
          <w:tcPr>
            <w:tcW w:w="2551" w:type="dxa"/>
          </w:tcPr>
          <w:p w14:paraId="5D1B0862"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28±3</w:t>
            </w:r>
          </w:p>
        </w:tc>
        <w:tc>
          <w:tcPr>
            <w:tcW w:w="2552" w:type="dxa"/>
          </w:tcPr>
          <w:p w14:paraId="711D8AB0"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31±5</w:t>
            </w:r>
          </w:p>
        </w:tc>
        <w:tc>
          <w:tcPr>
            <w:tcW w:w="1134" w:type="dxa"/>
          </w:tcPr>
          <w:p w14:paraId="155E8225" w14:textId="77777777" w:rsidR="000D1BC8" w:rsidRPr="003168DA" w:rsidRDefault="000D1BC8" w:rsidP="000D1BC8">
            <w:pPr>
              <w:spacing w:after="0" w:line="24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0,056</w:t>
            </w:r>
            <w:r w:rsidRPr="003168DA">
              <w:rPr>
                <w:rFonts w:ascii="Times New Roman" w:hAnsi="Times New Roman" w:cs="Times New Roman"/>
                <w:sz w:val="28"/>
                <w:szCs w:val="28"/>
                <w:vertAlign w:val="superscript"/>
                <w:lang w:val="en-US"/>
              </w:rPr>
              <w:t>a</w:t>
            </w:r>
          </w:p>
        </w:tc>
      </w:tr>
      <w:tr w:rsidR="003168DA" w:rsidRPr="003168DA" w14:paraId="20E540AB" w14:textId="77777777" w:rsidTr="00502AA3">
        <w:tc>
          <w:tcPr>
            <w:tcW w:w="3397" w:type="dxa"/>
          </w:tcPr>
          <w:p w14:paraId="2FFC2F03"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Офисное САД, мм рт.ст.</w:t>
            </w:r>
          </w:p>
        </w:tc>
        <w:tc>
          <w:tcPr>
            <w:tcW w:w="2551" w:type="dxa"/>
          </w:tcPr>
          <w:p w14:paraId="78A45031"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185 (167,5; 200)</w:t>
            </w:r>
          </w:p>
        </w:tc>
        <w:tc>
          <w:tcPr>
            <w:tcW w:w="2552" w:type="dxa"/>
          </w:tcPr>
          <w:p w14:paraId="52A55A4A"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175 (170; 200)</w:t>
            </w:r>
          </w:p>
        </w:tc>
        <w:tc>
          <w:tcPr>
            <w:tcW w:w="1134" w:type="dxa"/>
          </w:tcPr>
          <w:p w14:paraId="2C85B7B4"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0,641</w:t>
            </w:r>
            <w:r w:rsidRPr="003168DA">
              <w:rPr>
                <w:rFonts w:ascii="Times New Roman" w:hAnsi="Times New Roman" w:cs="Times New Roman"/>
                <w:sz w:val="28"/>
                <w:szCs w:val="28"/>
                <w:vertAlign w:val="superscript"/>
                <w:lang w:val="en-US"/>
              </w:rPr>
              <w:t>b</w:t>
            </w:r>
          </w:p>
        </w:tc>
      </w:tr>
      <w:tr w:rsidR="003168DA" w:rsidRPr="003168DA" w14:paraId="2DE57E8E" w14:textId="77777777" w:rsidTr="00502AA3">
        <w:tc>
          <w:tcPr>
            <w:tcW w:w="3397" w:type="dxa"/>
          </w:tcPr>
          <w:p w14:paraId="15EEB684"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Офисное ДАД, мм рт.ст.</w:t>
            </w:r>
          </w:p>
        </w:tc>
        <w:tc>
          <w:tcPr>
            <w:tcW w:w="2551" w:type="dxa"/>
          </w:tcPr>
          <w:p w14:paraId="01DCA9FE"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lang w:val="en-US"/>
              </w:rPr>
              <w:t>100 (100</w:t>
            </w:r>
            <w:r w:rsidRPr="003168DA">
              <w:rPr>
                <w:rFonts w:ascii="Times New Roman" w:hAnsi="Times New Roman" w:cs="Times New Roman"/>
                <w:sz w:val="28"/>
                <w:szCs w:val="28"/>
              </w:rPr>
              <w:t>; 112,5)</w:t>
            </w:r>
          </w:p>
        </w:tc>
        <w:tc>
          <w:tcPr>
            <w:tcW w:w="2552" w:type="dxa"/>
          </w:tcPr>
          <w:p w14:paraId="0972260E"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105 (100; 120)</w:t>
            </w:r>
          </w:p>
        </w:tc>
        <w:tc>
          <w:tcPr>
            <w:tcW w:w="1134" w:type="dxa"/>
          </w:tcPr>
          <w:p w14:paraId="7B2AA414"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0,681</w:t>
            </w:r>
            <w:r w:rsidRPr="003168DA">
              <w:rPr>
                <w:rFonts w:ascii="Times New Roman" w:hAnsi="Times New Roman" w:cs="Times New Roman"/>
                <w:sz w:val="28"/>
                <w:szCs w:val="28"/>
                <w:vertAlign w:val="superscript"/>
                <w:lang w:val="en-US"/>
              </w:rPr>
              <w:t>b</w:t>
            </w:r>
          </w:p>
        </w:tc>
      </w:tr>
      <w:tr w:rsidR="003168DA" w:rsidRPr="003168DA" w14:paraId="010A25B0" w14:textId="77777777" w:rsidTr="00502AA3">
        <w:tc>
          <w:tcPr>
            <w:tcW w:w="3397" w:type="dxa"/>
          </w:tcPr>
          <w:p w14:paraId="5834DC7C"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ЧСС, уд в минуту</w:t>
            </w:r>
          </w:p>
        </w:tc>
        <w:tc>
          <w:tcPr>
            <w:tcW w:w="2551" w:type="dxa"/>
          </w:tcPr>
          <w:p w14:paraId="7EFB6526"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74±14</w:t>
            </w:r>
          </w:p>
        </w:tc>
        <w:tc>
          <w:tcPr>
            <w:tcW w:w="2552" w:type="dxa"/>
          </w:tcPr>
          <w:p w14:paraId="0D64566C"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70±8</w:t>
            </w:r>
          </w:p>
        </w:tc>
        <w:tc>
          <w:tcPr>
            <w:tcW w:w="1134" w:type="dxa"/>
          </w:tcPr>
          <w:p w14:paraId="5D542B33"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0,286</w:t>
            </w:r>
            <w:r w:rsidRPr="003168DA">
              <w:rPr>
                <w:rFonts w:ascii="Times New Roman" w:hAnsi="Times New Roman" w:cs="Times New Roman"/>
                <w:sz w:val="28"/>
                <w:szCs w:val="28"/>
                <w:vertAlign w:val="superscript"/>
                <w:lang w:val="en-US"/>
              </w:rPr>
              <w:t>a</w:t>
            </w:r>
          </w:p>
        </w:tc>
      </w:tr>
      <w:tr w:rsidR="003168DA" w:rsidRPr="003168DA" w14:paraId="4FE0E2CE" w14:textId="77777777" w:rsidTr="00502AA3">
        <w:tc>
          <w:tcPr>
            <w:tcW w:w="3397" w:type="dxa"/>
          </w:tcPr>
          <w:p w14:paraId="7D548276"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ФВ ЛЖ, %</w:t>
            </w:r>
          </w:p>
        </w:tc>
        <w:tc>
          <w:tcPr>
            <w:tcW w:w="2551" w:type="dxa"/>
          </w:tcPr>
          <w:p w14:paraId="2E1DEB8B"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62 (58; 64)</w:t>
            </w:r>
          </w:p>
        </w:tc>
        <w:tc>
          <w:tcPr>
            <w:tcW w:w="2552" w:type="dxa"/>
          </w:tcPr>
          <w:p w14:paraId="4CE2107B"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61 (56; 64)</w:t>
            </w:r>
          </w:p>
        </w:tc>
        <w:tc>
          <w:tcPr>
            <w:tcW w:w="1134" w:type="dxa"/>
          </w:tcPr>
          <w:p w14:paraId="179F287C"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0,966</w:t>
            </w:r>
            <w:r w:rsidRPr="003168DA">
              <w:rPr>
                <w:rFonts w:ascii="Times New Roman" w:hAnsi="Times New Roman" w:cs="Times New Roman"/>
                <w:sz w:val="28"/>
                <w:szCs w:val="28"/>
                <w:vertAlign w:val="superscript"/>
                <w:lang w:val="en-US"/>
              </w:rPr>
              <w:t>b</w:t>
            </w:r>
          </w:p>
        </w:tc>
      </w:tr>
      <w:tr w:rsidR="003168DA" w:rsidRPr="003168DA" w14:paraId="2DE2FA72" w14:textId="77777777" w:rsidTr="00502AA3">
        <w:tc>
          <w:tcPr>
            <w:tcW w:w="3397" w:type="dxa"/>
          </w:tcPr>
          <w:p w14:paraId="0169D6CD"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ИММЛЖ, г/м</w:t>
            </w:r>
            <w:r w:rsidRPr="003168DA">
              <w:rPr>
                <w:rFonts w:ascii="Times New Roman" w:hAnsi="Times New Roman" w:cs="Times New Roman"/>
                <w:sz w:val="28"/>
                <w:szCs w:val="28"/>
                <w:vertAlign w:val="superscript"/>
              </w:rPr>
              <w:t>2</w:t>
            </w:r>
          </w:p>
        </w:tc>
        <w:tc>
          <w:tcPr>
            <w:tcW w:w="2551" w:type="dxa"/>
          </w:tcPr>
          <w:p w14:paraId="54622168"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109,3±25,8</w:t>
            </w:r>
          </w:p>
        </w:tc>
        <w:tc>
          <w:tcPr>
            <w:tcW w:w="2552" w:type="dxa"/>
          </w:tcPr>
          <w:p w14:paraId="53A86FB1"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106,2±27,7</w:t>
            </w:r>
          </w:p>
        </w:tc>
        <w:tc>
          <w:tcPr>
            <w:tcW w:w="1134" w:type="dxa"/>
          </w:tcPr>
          <w:p w14:paraId="7FD1C797" w14:textId="77777777" w:rsidR="000D1BC8" w:rsidRPr="003168DA" w:rsidRDefault="000D1BC8" w:rsidP="000D1BC8">
            <w:pPr>
              <w:spacing w:after="0" w:line="24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0,717</w:t>
            </w:r>
            <w:r w:rsidRPr="003168DA">
              <w:rPr>
                <w:rFonts w:ascii="Times New Roman" w:hAnsi="Times New Roman" w:cs="Times New Roman"/>
                <w:sz w:val="28"/>
                <w:szCs w:val="28"/>
                <w:vertAlign w:val="superscript"/>
              </w:rPr>
              <w:t>а</w:t>
            </w:r>
          </w:p>
        </w:tc>
      </w:tr>
      <w:tr w:rsidR="003168DA" w:rsidRPr="003168DA" w14:paraId="6EDD5C13" w14:textId="77777777" w:rsidTr="00502AA3">
        <w:tc>
          <w:tcPr>
            <w:tcW w:w="3397" w:type="dxa"/>
          </w:tcPr>
          <w:p w14:paraId="77AEB45D"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МНУП, пг/мл</w:t>
            </w:r>
          </w:p>
        </w:tc>
        <w:tc>
          <w:tcPr>
            <w:tcW w:w="2551" w:type="dxa"/>
          </w:tcPr>
          <w:p w14:paraId="044A4288"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588,5 (357,4; 858,9)</w:t>
            </w:r>
          </w:p>
        </w:tc>
        <w:tc>
          <w:tcPr>
            <w:tcW w:w="2552" w:type="dxa"/>
          </w:tcPr>
          <w:p w14:paraId="2FE720DE"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254,35 (154,95; 532,75)</w:t>
            </w:r>
          </w:p>
        </w:tc>
        <w:tc>
          <w:tcPr>
            <w:tcW w:w="1134" w:type="dxa"/>
          </w:tcPr>
          <w:p w14:paraId="50E4A6BC"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0,001</w:t>
            </w:r>
          </w:p>
        </w:tc>
      </w:tr>
      <w:tr w:rsidR="003168DA" w:rsidRPr="003168DA" w14:paraId="172E417E" w14:textId="77777777" w:rsidTr="00502AA3">
        <w:tc>
          <w:tcPr>
            <w:tcW w:w="3397" w:type="dxa"/>
          </w:tcPr>
          <w:p w14:paraId="3D2246AE"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Креатинин, мкмоль/л</w:t>
            </w:r>
          </w:p>
        </w:tc>
        <w:tc>
          <w:tcPr>
            <w:tcW w:w="2551" w:type="dxa"/>
          </w:tcPr>
          <w:p w14:paraId="66FE4BC3"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103±19</w:t>
            </w:r>
          </w:p>
        </w:tc>
        <w:tc>
          <w:tcPr>
            <w:tcW w:w="2552" w:type="dxa"/>
          </w:tcPr>
          <w:p w14:paraId="44AD6DC7"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79±22</w:t>
            </w:r>
          </w:p>
        </w:tc>
        <w:tc>
          <w:tcPr>
            <w:tcW w:w="1134" w:type="dxa"/>
          </w:tcPr>
          <w:p w14:paraId="4C594163"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&lt; 0,001</w:t>
            </w:r>
            <w:r w:rsidRPr="003168DA">
              <w:rPr>
                <w:rFonts w:ascii="Times New Roman" w:hAnsi="Times New Roman" w:cs="Times New Roman"/>
                <w:sz w:val="28"/>
                <w:szCs w:val="28"/>
                <w:vertAlign w:val="superscript"/>
                <w:lang w:val="en-US"/>
              </w:rPr>
              <w:t>a</w:t>
            </w:r>
          </w:p>
        </w:tc>
      </w:tr>
      <w:tr w:rsidR="003168DA" w:rsidRPr="003168DA" w14:paraId="2152EEA2" w14:textId="77777777" w:rsidTr="00502AA3">
        <w:tc>
          <w:tcPr>
            <w:tcW w:w="3397" w:type="dxa"/>
          </w:tcPr>
          <w:p w14:paraId="64934009"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СКФ, мл/мин/1.73м</w:t>
            </w:r>
            <w:r w:rsidRPr="003168DA">
              <w:rPr>
                <w:rFonts w:ascii="Times New Roman" w:hAnsi="Times New Roman" w:cs="Times New Roman"/>
                <w:sz w:val="28"/>
                <w:szCs w:val="28"/>
                <w:vertAlign w:val="superscript"/>
              </w:rPr>
              <w:t>2</w:t>
            </w:r>
          </w:p>
        </w:tc>
        <w:tc>
          <w:tcPr>
            <w:tcW w:w="2551" w:type="dxa"/>
          </w:tcPr>
          <w:p w14:paraId="000C7B21"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64 (55; 74)</w:t>
            </w:r>
          </w:p>
        </w:tc>
        <w:tc>
          <w:tcPr>
            <w:tcW w:w="2552" w:type="dxa"/>
          </w:tcPr>
          <w:p w14:paraId="79DC5D01"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92 (66; 96)</w:t>
            </w:r>
          </w:p>
        </w:tc>
        <w:tc>
          <w:tcPr>
            <w:tcW w:w="1134" w:type="dxa"/>
          </w:tcPr>
          <w:p w14:paraId="15E8DC2A"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0,01</w:t>
            </w:r>
            <w:r w:rsidRPr="003168DA">
              <w:rPr>
                <w:rFonts w:ascii="Times New Roman" w:hAnsi="Times New Roman" w:cs="Times New Roman"/>
                <w:sz w:val="28"/>
                <w:szCs w:val="28"/>
                <w:vertAlign w:val="superscript"/>
                <w:lang w:val="en-US"/>
              </w:rPr>
              <w:t>b</w:t>
            </w:r>
          </w:p>
        </w:tc>
      </w:tr>
      <w:tr w:rsidR="003168DA" w:rsidRPr="003168DA" w14:paraId="180EEC30" w14:textId="77777777" w:rsidTr="00502AA3">
        <w:tc>
          <w:tcPr>
            <w:tcW w:w="3397" w:type="dxa"/>
          </w:tcPr>
          <w:p w14:paraId="0599793F"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Глюкоза крови, ммоль/л</w:t>
            </w:r>
          </w:p>
        </w:tc>
        <w:tc>
          <w:tcPr>
            <w:tcW w:w="2551" w:type="dxa"/>
          </w:tcPr>
          <w:p w14:paraId="6BCD28CC"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6 (5; 8)</w:t>
            </w:r>
          </w:p>
        </w:tc>
        <w:tc>
          <w:tcPr>
            <w:tcW w:w="2552" w:type="dxa"/>
          </w:tcPr>
          <w:p w14:paraId="38A2FBD1"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7 (5; 9)</w:t>
            </w:r>
          </w:p>
        </w:tc>
        <w:tc>
          <w:tcPr>
            <w:tcW w:w="1134" w:type="dxa"/>
          </w:tcPr>
          <w:p w14:paraId="5FA3555E"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0,291</w:t>
            </w:r>
            <w:r w:rsidRPr="003168DA">
              <w:rPr>
                <w:rFonts w:ascii="Times New Roman" w:hAnsi="Times New Roman" w:cs="Times New Roman"/>
                <w:sz w:val="28"/>
                <w:szCs w:val="28"/>
                <w:vertAlign w:val="superscript"/>
                <w:lang w:val="en-US"/>
              </w:rPr>
              <w:t>b</w:t>
            </w:r>
          </w:p>
        </w:tc>
      </w:tr>
      <w:tr w:rsidR="003168DA" w:rsidRPr="003168DA" w14:paraId="76841A43" w14:textId="77777777" w:rsidTr="00502AA3">
        <w:tc>
          <w:tcPr>
            <w:tcW w:w="3397" w:type="dxa"/>
          </w:tcPr>
          <w:p w14:paraId="0F87BCA4"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Общий холестерин, ммоль/л</w:t>
            </w:r>
          </w:p>
        </w:tc>
        <w:tc>
          <w:tcPr>
            <w:tcW w:w="2551" w:type="dxa"/>
          </w:tcPr>
          <w:p w14:paraId="655C92D4"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5±2</w:t>
            </w:r>
          </w:p>
        </w:tc>
        <w:tc>
          <w:tcPr>
            <w:tcW w:w="2552" w:type="dxa"/>
          </w:tcPr>
          <w:p w14:paraId="2B79B226"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5±1</w:t>
            </w:r>
          </w:p>
        </w:tc>
        <w:tc>
          <w:tcPr>
            <w:tcW w:w="1134" w:type="dxa"/>
          </w:tcPr>
          <w:p w14:paraId="76B41B31"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0,965</w:t>
            </w:r>
            <w:r w:rsidRPr="003168DA">
              <w:rPr>
                <w:rFonts w:ascii="Times New Roman" w:hAnsi="Times New Roman" w:cs="Times New Roman"/>
                <w:sz w:val="28"/>
                <w:szCs w:val="28"/>
                <w:vertAlign w:val="superscript"/>
                <w:lang w:val="en-US"/>
              </w:rPr>
              <w:t>a</w:t>
            </w:r>
          </w:p>
        </w:tc>
      </w:tr>
      <w:tr w:rsidR="003168DA" w:rsidRPr="003168DA" w14:paraId="5C0B8668" w14:textId="77777777" w:rsidTr="00502AA3">
        <w:tc>
          <w:tcPr>
            <w:tcW w:w="3397" w:type="dxa"/>
          </w:tcPr>
          <w:p w14:paraId="44F07918" w14:textId="77777777" w:rsidR="000D1BC8" w:rsidRPr="003168DA" w:rsidRDefault="000D1BC8" w:rsidP="000D1BC8">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Триглицериды, ммоль/л</w:t>
            </w:r>
          </w:p>
        </w:tc>
        <w:tc>
          <w:tcPr>
            <w:tcW w:w="2551" w:type="dxa"/>
          </w:tcPr>
          <w:p w14:paraId="58627831"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lang w:val="en-US"/>
              </w:rPr>
              <w:t>2 (2</w:t>
            </w:r>
            <w:r w:rsidRPr="003168DA">
              <w:rPr>
                <w:rFonts w:ascii="Times New Roman" w:hAnsi="Times New Roman" w:cs="Times New Roman"/>
                <w:sz w:val="28"/>
                <w:szCs w:val="28"/>
              </w:rPr>
              <w:t>; 3)</w:t>
            </w:r>
          </w:p>
        </w:tc>
        <w:tc>
          <w:tcPr>
            <w:tcW w:w="2552" w:type="dxa"/>
          </w:tcPr>
          <w:p w14:paraId="54A9CDE9" w14:textId="77777777" w:rsidR="000D1BC8" w:rsidRPr="003168DA" w:rsidRDefault="000D1BC8" w:rsidP="000D1BC8">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 (1; 2)</w:t>
            </w:r>
          </w:p>
        </w:tc>
        <w:tc>
          <w:tcPr>
            <w:tcW w:w="1134" w:type="dxa"/>
          </w:tcPr>
          <w:p w14:paraId="114D42E2" w14:textId="77777777" w:rsidR="000D1BC8" w:rsidRPr="003168DA" w:rsidRDefault="000D1BC8" w:rsidP="000D1BC8">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0,079</w:t>
            </w:r>
            <w:r w:rsidRPr="003168DA">
              <w:rPr>
                <w:rFonts w:ascii="Times New Roman" w:hAnsi="Times New Roman" w:cs="Times New Roman"/>
                <w:sz w:val="28"/>
                <w:szCs w:val="28"/>
                <w:vertAlign w:val="superscript"/>
                <w:lang w:val="en-US"/>
              </w:rPr>
              <w:t>b</w:t>
            </w:r>
          </w:p>
        </w:tc>
      </w:tr>
      <w:tr w:rsidR="003168DA" w:rsidRPr="003168DA" w14:paraId="3D080121" w14:textId="77777777" w:rsidTr="00502AA3">
        <w:tc>
          <w:tcPr>
            <w:tcW w:w="9634" w:type="dxa"/>
            <w:gridSpan w:val="4"/>
          </w:tcPr>
          <w:p w14:paraId="4130275C" w14:textId="686279DB" w:rsidR="000D1BC8" w:rsidRPr="003168DA" w:rsidRDefault="000D1BC8" w:rsidP="000D1BC8">
            <w:pPr>
              <w:spacing w:after="0" w:line="240" w:lineRule="auto"/>
              <w:ind w:firstLine="589"/>
              <w:jc w:val="both"/>
              <w:rPr>
                <w:rFonts w:ascii="Times New Roman" w:hAnsi="Times New Roman" w:cs="Times New Roman"/>
                <w:sz w:val="28"/>
                <w:szCs w:val="28"/>
              </w:rPr>
            </w:pPr>
            <w:r w:rsidRPr="003168DA">
              <w:rPr>
                <w:rFonts w:ascii="Times New Roman" w:hAnsi="Times New Roman" w:cs="Times New Roman"/>
                <w:sz w:val="28"/>
                <w:szCs w:val="28"/>
              </w:rPr>
              <w:t>Примечание -</w:t>
            </w:r>
          </w:p>
          <w:p w14:paraId="6F62DD9E" w14:textId="77777777" w:rsidR="000D1BC8" w:rsidRPr="003168DA" w:rsidRDefault="000D1BC8" w:rsidP="000D1BC8">
            <w:pPr>
              <w:tabs>
                <w:tab w:val="left" w:pos="2748"/>
              </w:tabs>
              <w:spacing w:after="0" w:line="240" w:lineRule="auto"/>
              <w:ind w:firstLine="589"/>
              <w:jc w:val="both"/>
              <w:rPr>
                <w:rFonts w:ascii="Times New Roman" w:hAnsi="Times New Roman" w:cs="Times New Roman"/>
                <w:sz w:val="28"/>
                <w:szCs w:val="28"/>
              </w:rPr>
            </w:pPr>
            <w:r w:rsidRPr="003168DA">
              <w:rPr>
                <w:rFonts w:ascii="Times New Roman" w:hAnsi="Times New Roman" w:cs="Times New Roman"/>
                <w:sz w:val="28"/>
                <w:szCs w:val="28"/>
                <w:vertAlign w:val="superscript"/>
              </w:rPr>
              <w:t xml:space="preserve">а </w:t>
            </w:r>
            <w:r w:rsidRPr="003168DA">
              <w:rPr>
                <w:rFonts w:ascii="Times New Roman" w:hAnsi="Times New Roman" w:cs="Times New Roman"/>
                <w:sz w:val="28"/>
                <w:szCs w:val="28"/>
              </w:rPr>
              <w:t xml:space="preserve">- Параметрические критерий: критерий Стьюдента, </w:t>
            </w:r>
            <w:r w:rsidRPr="003168DA">
              <w:rPr>
                <w:rStyle w:val="fontstyle01"/>
                <w:rFonts w:ascii="Times New Roman" w:hAnsi="Times New Roman" w:cs="Times New Roman"/>
                <w:color w:val="auto"/>
                <w:sz w:val="28"/>
                <w:szCs w:val="28"/>
                <w:lang w:val="en-US"/>
              </w:rPr>
              <w:t>M</w:t>
            </w:r>
            <w:r w:rsidRPr="003168DA">
              <w:rPr>
                <w:rStyle w:val="fontstyle01"/>
                <w:rFonts w:ascii="Times New Roman" w:hAnsi="Times New Roman" w:cs="Times New Roman"/>
                <w:color w:val="auto"/>
                <w:sz w:val="28"/>
                <w:szCs w:val="28"/>
              </w:rPr>
              <w:t>±</w:t>
            </w:r>
            <w:r w:rsidRPr="003168DA">
              <w:rPr>
                <w:rStyle w:val="fontstyle01"/>
                <w:rFonts w:ascii="Times New Roman" w:hAnsi="Times New Roman" w:cs="Times New Roman"/>
                <w:color w:val="auto"/>
                <w:sz w:val="28"/>
                <w:szCs w:val="28"/>
                <w:lang w:val="en-US"/>
              </w:rPr>
              <w:t>SD</w:t>
            </w:r>
            <w:r w:rsidRPr="003168DA">
              <w:rPr>
                <w:rStyle w:val="fontstyle01"/>
                <w:rFonts w:ascii="Times New Roman" w:hAnsi="Times New Roman" w:cs="Times New Roman"/>
                <w:color w:val="auto"/>
                <w:sz w:val="28"/>
                <w:szCs w:val="28"/>
              </w:rPr>
              <w:t xml:space="preserve"> (среднее ± стандартное отклонение);</w:t>
            </w:r>
          </w:p>
          <w:p w14:paraId="3EDCF780" w14:textId="77777777" w:rsidR="000D1BC8" w:rsidRPr="003168DA" w:rsidRDefault="000D1BC8" w:rsidP="000D1BC8">
            <w:pPr>
              <w:tabs>
                <w:tab w:val="left" w:pos="2748"/>
              </w:tabs>
              <w:spacing w:after="0" w:line="240" w:lineRule="auto"/>
              <w:ind w:firstLine="589"/>
              <w:jc w:val="both"/>
              <w:rPr>
                <w:rStyle w:val="fontstyle01"/>
                <w:rFonts w:ascii="Times New Roman" w:hAnsi="Times New Roman" w:cs="Times New Roman"/>
                <w:color w:val="auto"/>
                <w:sz w:val="28"/>
                <w:szCs w:val="28"/>
              </w:rPr>
            </w:pPr>
            <w:r w:rsidRPr="003168DA">
              <w:rPr>
                <w:rFonts w:ascii="Times New Roman" w:hAnsi="Times New Roman" w:cs="Times New Roman"/>
                <w:sz w:val="28"/>
                <w:szCs w:val="28"/>
                <w:vertAlign w:val="superscript"/>
                <w:lang w:val="en-US"/>
              </w:rPr>
              <w:t>b</w:t>
            </w:r>
            <w:r w:rsidRPr="003168DA">
              <w:rPr>
                <w:rFonts w:ascii="Times New Roman" w:hAnsi="Times New Roman" w:cs="Times New Roman"/>
                <w:sz w:val="28"/>
                <w:szCs w:val="28"/>
                <w:vertAlign w:val="superscript"/>
              </w:rPr>
              <w:t xml:space="preserve"> </w:t>
            </w:r>
            <w:r w:rsidRPr="003168DA">
              <w:rPr>
                <w:rFonts w:ascii="Times New Roman" w:hAnsi="Times New Roman" w:cs="Times New Roman"/>
                <w:sz w:val="28"/>
                <w:szCs w:val="28"/>
              </w:rPr>
              <w:t xml:space="preserve">- Непараметрический критерий: </w:t>
            </w:r>
            <w:r w:rsidRPr="003168DA">
              <w:rPr>
                <w:rFonts w:ascii="Times New Roman" w:hAnsi="Times New Roman" w:cs="Times New Roman"/>
                <w:sz w:val="28"/>
                <w:szCs w:val="28"/>
                <w:lang w:val="en-US"/>
              </w:rPr>
              <w:t>U</w:t>
            </w:r>
            <w:r w:rsidRPr="003168DA">
              <w:rPr>
                <w:rFonts w:ascii="Times New Roman" w:hAnsi="Times New Roman" w:cs="Times New Roman"/>
                <w:sz w:val="28"/>
                <w:szCs w:val="28"/>
              </w:rPr>
              <w:t>-критерий Манна-Уитни</w:t>
            </w:r>
            <w:r w:rsidRPr="003168DA">
              <w:rPr>
                <w:rStyle w:val="fontstyle01"/>
                <w:rFonts w:ascii="Times New Roman" w:hAnsi="Times New Roman" w:cs="Times New Roman"/>
                <w:color w:val="auto"/>
                <w:sz w:val="28"/>
                <w:szCs w:val="28"/>
              </w:rPr>
              <w:t xml:space="preserve">, </w:t>
            </w:r>
            <w:r w:rsidRPr="003168DA">
              <w:rPr>
                <w:rStyle w:val="fontstyle01"/>
                <w:rFonts w:ascii="Times New Roman" w:hAnsi="Times New Roman" w:cs="Times New Roman"/>
                <w:color w:val="auto"/>
                <w:sz w:val="28"/>
                <w:szCs w:val="28"/>
                <w:lang w:val="en-US"/>
              </w:rPr>
              <w:t>Me</w:t>
            </w:r>
            <w:r w:rsidRPr="003168DA">
              <w:rPr>
                <w:rStyle w:val="fontstyle01"/>
                <w:rFonts w:ascii="Times New Roman" w:hAnsi="Times New Roman" w:cs="Times New Roman"/>
                <w:color w:val="auto"/>
                <w:sz w:val="28"/>
                <w:szCs w:val="28"/>
              </w:rPr>
              <w:t>(</w:t>
            </w:r>
            <w:r w:rsidRPr="003168DA">
              <w:rPr>
                <w:rStyle w:val="fontstyle01"/>
                <w:rFonts w:ascii="Times New Roman" w:hAnsi="Times New Roman" w:cs="Times New Roman"/>
                <w:color w:val="auto"/>
                <w:sz w:val="28"/>
                <w:szCs w:val="28"/>
                <w:lang w:val="en-US"/>
              </w:rPr>
              <w:t>IQR</w:t>
            </w:r>
            <w:r w:rsidRPr="003168DA">
              <w:rPr>
                <w:rStyle w:val="fontstyle01"/>
                <w:rFonts w:ascii="Times New Roman" w:hAnsi="Times New Roman" w:cs="Times New Roman"/>
                <w:color w:val="auto"/>
                <w:sz w:val="28"/>
                <w:szCs w:val="28"/>
              </w:rPr>
              <w:t xml:space="preserve">) (медиана(межквартильный диапазон)); </w:t>
            </w:r>
            <w:r w:rsidRPr="003168DA">
              <w:rPr>
                <w:rStyle w:val="fontstyle01"/>
                <w:rFonts w:ascii="Times New Roman" w:hAnsi="Times New Roman" w:cs="Times New Roman"/>
                <w:color w:val="auto"/>
                <w:sz w:val="28"/>
                <w:szCs w:val="28"/>
                <w:lang w:val="en-US"/>
              </w:rPr>
              <w:t>min</w:t>
            </w:r>
            <w:r w:rsidRPr="003168DA">
              <w:rPr>
                <w:rStyle w:val="fontstyle01"/>
                <w:rFonts w:ascii="Times New Roman" w:hAnsi="Times New Roman" w:cs="Times New Roman"/>
                <w:color w:val="auto"/>
                <w:sz w:val="28"/>
                <w:szCs w:val="28"/>
              </w:rPr>
              <w:t xml:space="preserve"> и </w:t>
            </w:r>
            <w:r w:rsidRPr="003168DA">
              <w:rPr>
                <w:rStyle w:val="fontstyle01"/>
                <w:rFonts w:ascii="Times New Roman" w:hAnsi="Times New Roman" w:cs="Times New Roman"/>
                <w:color w:val="auto"/>
                <w:sz w:val="28"/>
                <w:szCs w:val="28"/>
                <w:lang w:val="en-US"/>
              </w:rPr>
              <w:t>max</w:t>
            </w:r>
          </w:p>
          <w:p w14:paraId="3E0FC224" w14:textId="77777777" w:rsidR="000D1BC8" w:rsidRPr="003168DA" w:rsidRDefault="000D1BC8" w:rsidP="000D1BC8">
            <w:pPr>
              <w:tabs>
                <w:tab w:val="left" w:pos="2748"/>
              </w:tabs>
              <w:spacing w:after="0" w:line="240" w:lineRule="auto"/>
              <w:ind w:firstLine="589"/>
              <w:jc w:val="both"/>
              <w:rPr>
                <w:rFonts w:ascii="Times New Roman" w:hAnsi="Times New Roman" w:cs="Times New Roman"/>
                <w:sz w:val="28"/>
                <w:szCs w:val="28"/>
              </w:rPr>
            </w:pPr>
            <w:r w:rsidRPr="003168DA">
              <w:rPr>
                <w:rStyle w:val="fontstyle01"/>
                <w:rFonts w:ascii="Times New Roman" w:hAnsi="Times New Roman" w:cs="Times New Roman"/>
                <w:color w:val="auto"/>
                <w:sz w:val="28"/>
                <w:szCs w:val="28"/>
                <w:vertAlign w:val="superscript"/>
              </w:rPr>
              <w:t xml:space="preserve">с </w:t>
            </w:r>
            <w:r w:rsidRPr="003168DA">
              <w:rPr>
                <w:rStyle w:val="fontstyle31"/>
                <w:color w:val="auto"/>
              </w:rPr>
              <w:t>- χ</w:t>
            </w:r>
            <w:r w:rsidRPr="003168DA">
              <w:rPr>
                <w:rStyle w:val="fontstyle01"/>
                <w:rFonts w:ascii="Times New Roman" w:hAnsi="Times New Roman" w:cs="Times New Roman"/>
                <w:color w:val="auto"/>
                <w:sz w:val="28"/>
                <w:szCs w:val="28"/>
              </w:rPr>
              <w:t>2 Пирсона</w:t>
            </w:r>
          </w:p>
          <w:p w14:paraId="7D97B458" w14:textId="77777777" w:rsidR="000D1BC8" w:rsidRPr="003168DA" w:rsidRDefault="000D1BC8" w:rsidP="000D1BC8">
            <w:pPr>
              <w:tabs>
                <w:tab w:val="left" w:pos="2748"/>
              </w:tabs>
              <w:spacing w:after="0" w:line="240" w:lineRule="auto"/>
              <w:ind w:firstLine="589"/>
              <w:jc w:val="both"/>
              <w:rPr>
                <w:rFonts w:ascii="Times New Roman" w:hAnsi="Times New Roman" w:cs="Times New Roman"/>
                <w:sz w:val="28"/>
                <w:szCs w:val="28"/>
              </w:rPr>
            </w:pPr>
            <w:r w:rsidRPr="003168DA">
              <w:rPr>
                <w:rFonts w:ascii="Times New Roman" w:hAnsi="Times New Roman" w:cs="Times New Roman"/>
                <w:sz w:val="28"/>
                <w:szCs w:val="28"/>
                <w:vertAlign w:val="superscript"/>
                <w:lang w:val="en-US"/>
              </w:rPr>
              <w:t>d</w:t>
            </w:r>
            <w:r w:rsidRPr="003168DA">
              <w:rPr>
                <w:rFonts w:ascii="Times New Roman" w:hAnsi="Times New Roman" w:cs="Times New Roman"/>
                <w:sz w:val="28"/>
                <w:szCs w:val="28"/>
              </w:rPr>
              <w:t xml:space="preserve"> – </w:t>
            </w:r>
            <w:r w:rsidRPr="003168DA">
              <w:rPr>
                <w:rStyle w:val="fontstyle01"/>
                <w:rFonts w:ascii="Times New Roman" w:hAnsi="Times New Roman" w:cs="Times New Roman"/>
                <w:color w:val="auto"/>
                <w:sz w:val="28"/>
                <w:szCs w:val="28"/>
              </w:rPr>
              <w:t>Тест Фишера</w:t>
            </w:r>
          </w:p>
          <w:p w14:paraId="3FEE88EF" w14:textId="77777777" w:rsidR="000D1BC8" w:rsidRPr="003168DA" w:rsidRDefault="000D1BC8" w:rsidP="000D1BC8">
            <w:pPr>
              <w:tabs>
                <w:tab w:val="left" w:pos="2748"/>
              </w:tabs>
              <w:spacing w:after="0" w:line="240" w:lineRule="auto"/>
              <w:ind w:firstLine="589"/>
              <w:jc w:val="both"/>
              <w:rPr>
                <w:rFonts w:ascii="Times New Roman" w:hAnsi="Times New Roman" w:cs="Times New Roman"/>
                <w:sz w:val="28"/>
                <w:szCs w:val="28"/>
              </w:rPr>
            </w:pPr>
            <w:r w:rsidRPr="003168DA">
              <w:rPr>
                <w:rFonts w:ascii="Times New Roman" w:hAnsi="Times New Roman" w:cs="Times New Roman"/>
                <w:sz w:val="28"/>
                <w:szCs w:val="28"/>
                <w:vertAlign w:val="superscript"/>
                <w:lang w:val="en-US"/>
              </w:rPr>
              <w:t>e</w:t>
            </w:r>
            <w:r w:rsidRPr="003168DA">
              <w:rPr>
                <w:rFonts w:ascii="Times New Roman" w:hAnsi="Times New Roman" w:cs="Times New Roman"/>
                <w:sz w:val="28"/>
                <w:szCs w:val="28"/>
                <w:vertAlign w:val="superscript"/>
              </w:rPr>
              <w:t xml:space="preserve"> </w:t>
            </w:r>
            <w:r w:rsidRPr="003168DA">
              <w:rPr>
                <w:rFonts w:ascii="Times New Roman" w:hAnsi="Times New Roman" w:cs="Times New Roman"/>
                <w:sz w:val="28"/>
                <w:szCs w:val="28"/>
              </w:rPr>
              <w:t xml:space="preserve">– </w:t>
            </w:r>
            <w:r w:rsidRPr="003168DA">
              <w:rPr>
                <w:rStyle w:val="fontstyle01"/>
                <w:rFonts w:ascii="Times New Roman" w:hAnsi="Times New Roman" w:cs="Times New Roman"/>
                <w:color w:val="auto"/>
                <w:sz w:val="28"/>
                <w:szCs w:val="28"/>
              </w:rPr>
              <w:t>Тест на непрерывность</w:t>
            </w:r>
          </w:p>
        </w:tc>
      </w:tr>
    </w:tbl>
    <w:p w14:paraId="772033B0" w14:textId="77777777" w:rsidR="009031F1" w:rsidRPr="003168DA" w:rsidRDefault="009031F1" w:rsidP="003B0C4C">
      <w:pPr>
        <w:spacing w:after="0" w:line="360" w:lineRule="auto"/>
        <w:jc w:val="center"/>
        <w:rPr>
          <w:rFonts w:ascii="Times New Roman" w:hAnsi="Times New Roman" w:cs="Times New Roman"/>
          <w:b/>
          <w:sz w:val="16"/>
          <w:szCs w:val="16"/>
        </w:rPr>
      </w:pPr>
    </w:p>
    <w:p w14:paraId="296BEBF0" w14:textId="77777777" w:rsidR="001C0476" w:rsidRPr="003168DA" w:rsidRDefault="001C0476" w:rsidP="000D1BC8">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При сравнении основной и контрольной групп можно отметить статистическую однородность участников исследования. Однако стоит выделить разницу во встречаемости ПД среди пациентов резистентной АГ, так среди основной группы достоверно чаще выявлялись пациенты с хронической болезнью почек</w:t>
      </w:r>
      <w:r w:rsidR="004D44E1" w:rsidRPr="003168DA">
        <w:rPr>
          <w:rFonts w:ascii="Times New Roman" w:hAnsi="Times New Roman" w:cs="Times New Roman"/>
          <w:sz w:val="28"/>
          <w:szCs w:val="28"/>
        </w:rPr>
        <w:t xml:space="preserve"> (р=0,01)</w:t>
      </w:r>
      <w:r w:rsidR="004663B2" w:rsidRPr="003168DA">
        <w:rPr>
          <w:rFonts w:ascii="Times New Roman" w:hAnsi="Times New Roman" w:cs="Times New Roman"/>
          <w:sz w:val="28"/>
          <w:szCs w:val="28"/>
        </w:rPr>
        <w:t>.</w:t>
      </w:r>
      <w:r w:rsidRPr="003168DA">
        <w:rPr>
          <w:rFonts w:ascii="Times New Roman" w:hAnsi="Times New Roman" w:cs="Times New Roman"/>
          <w:sz w:val="28"/>
          <w:szCs w:val="28"/>
        </w:rPr>
        <w:t xml:space="preserve"> </w:t>
      </w:r>
      <w:r w:rsidR="004663B2" w:rsidRPr="003168DA">
        <w:rPr>
          <w:rFonts w:ascii="Times New Roman" w:hAnsi="Times New Roman" w:cs="Times New Roman"/>
          <w:sz w:val="28"/>
          <w:szCs w:val="28"/>
        </w:rPr>
        <w:t xml:space="preserve">Кроме того, пациенты основной группы имели более высокий уровень МНУП (р=0,001), отражающий более тяжелое течение ХСН и неблагоприятный прогноз. Данный факт </w:t>
      </w:r>
      <w:r w:rsidRPr="003168DA">
        <w:rPr>
          <w:rFonts w:ascii="Times New Roman" w:hAnsi="Times New Roman" w:cs="Times New Roman"/>
          <w:sz w:val="28"/>
          <w:szCs w:val="28"/>
        </w:rPr>
        <w:t>вероятно</w:t>
      </w:r>
      <w:r w:rsidR="004663B2" w:rsidRPr="003168DA">
        <w:rPr>
          <w:rFonts w:ascii="Times New Roman" w:hAnsi="Times New Roman" w:cs="Times New Roman"/>
          <w:sz w:val="28"/>
          <w:szCs w:val="28"/>
        </w:rPr>
        <w:t xml:space="preserve"> обусловлен более длительным стажем АГ у</w:t>
      </w:r>
      <w:r w:rsidRPr="003168DA">
        <w:rPr>
          <w:rFonts w:ascii="Times New Roman" w:hAnsi="Times New Roman" w:cs="Times New Roman"/>
          <w:sz w:val="28"/>
          <w:szCs w:val="28"/>
        </w:rPr>
        <w:t xml:space="preserve"> пациентов</w:t>
      </w:r>
      <w:r w:rsidR="004663B2" w:rsidRPr="003168DA">
        <w:rPr>
          <w:rFonts w:ascii="Times New Roman" w:hAnsi="Times New Roman" w:cs="Times New Roman"/>
          <w:sz w:val="28"/>
          <w:szCs w:val="28"/>
        </w:rPr>
        <w:t>, включенных в группу СДПА</w:t>
      </w:r>
      <w:r w:rsidRPr="003168DA">
        <w:rPr>
          <w:rFonts w:ascii="Times New Roman" w:hAnsi="Times New Roman" w:cs="Times New Roman"/>
          <w:sz w:val="28"/>
          <w:szCs w:val="28"/>
        </w:rPr>
        <w:t xml:space="preserve">. </w:t>
      </w:r>
    </w:p>
    <w:p w14:paraId="2C47198D" w14:textId="77777777" w:rsidR="001C0476" w:rsidRPr="003168DA" w:rsidRDefault="001C0476" w:rsidP="000D1BC8">
      <w:pPr>
        <w:spacing w:after="0" w:line="240" w:lineRule="auto"/>
        <w:ind w:firstLine="567"/>
        <w:jc w:val="both"/>
        <w:rPr>
          <w:rFonts w:ascii="Times New Roman" w:hAnsi="Times New Roman" w:cs="Times New Roman"/>
          <w:b/>
          <w:sz w:val="28"/>
          <w:szCs w:val="28"/>
        </w:rPr>
      </w:pPr>
    </w:p>
    <w:p w14:paraId="3EABF503" w14:textId="666AA273" w:rsidR="009E7BEB" w:rsidRPr="003168DA" w:rsidRDefault="00D21B89" w:rsidP="003168DA">
      <w:pPr>
        <w:pStyle w:val="a3"/>
        <w:numPr>
          <w:ilvl w:val="1"/>
          <w:numId w:val="30"/>
        </w:numPr>
        <w:tabs>
          <w:tab w:val="left" w:pos="993"/>
        </w:tabs>
        <w:spacing w:after="0" w:line="240" w:lineRule="auto"/>
        <w:ind w:left="0" w:firstLine="567"/>
        <w:rPr>
          <w:rFonts w:ascii="Times New Roman" w:hAnsi="Times New Roman" w:cs="Times New Roman"/>
          <w:b/>
          <w:sz w:val="28"/>
          <w:szCs w:val="28"/>
        </w:rPr>
      </w:pPr>
      <w:r w:rsidRPr="003168DA">
        <w:rPr>
          <w:rFonts w:ascii="Times New Roman" w:hAnsi="Times New Roman" w:cs="Times New Roman"/>
          <w:b/>
          <w:sz w:val="28"/>
          <w:szCs w:val="28"/>
        </w:rPr>
        <w:t>Характеристика специальных методов</w:t>
      </w:r>
      <w:r w:rsidR="00100CEB" w:rsidRPr="003168DA">
        <w:rPr>
          <w:rFonts w:ascii="Times New Roman" w:hAnsi="Times New Roman" w:cs="Times New Roman"/>
          <w:b/>
          <w:sz w:val="28"/>
          <w:szCs w:val="28"/>
        </w:rPr>
        <w:t xml:space="preserve"> исследования</w:t>
      </w:r>
    </w:p>
    <w:p w14:paraId="6C507A24" w14:textId="77777777" w:rsidR="003168DA" w:rsidRPr="003168DA" w:rsidRDefault="003168DA" w:rsidP="003168DA">
      <w:pPr>
        <w:pStyle w:val="a3"/>
        <w:spacing w:after="0" w:line="240" w:lineRule="auto"/>
        <w:ind w:left="420"/>
        <w:rPr>
          <w:rFonts w:ascii="Times New Roman" w:hAnsi="Times New Roman" w:cs="Times New Roman"/>
          <w:b/>
          <w:sz w:val="28"/>
          <w:szCs w:val="28"/>
        </w:rPr>
      </w:pPr>
    </w:p>
    <w:p w14:paraId="65E3562B" w14:textId="77777777" w:rsidR="00100CEB" w:rsidRPr="003168DA" w:rsidRDefault="00100CEB" w:rsidP="000D1BC8">
      <w:pPr>
        <w:spacing w:after="0" w:line="240" w:lineRule="auto"/>
        <w:ind w:firstLine="567"/>
        <w:rPr>
          <w:rFonts w:ascii="Times New Roman" w:hAnsi="Times New Roman" w:cs="Times New Roman"/>
          <w:bCs/>
          <w:sz w:val="28"/>
          <w:szCs w:val="28"/>
        </w:rPr>
      </w:pPr>
      <w:r w:rsidRPr="003168DA">
        <w:rPr>
          <w:rFonts w:ascii="Times New Roman" w:hAnsi="Times New Roman" w:cs="Times New Roman"/>
          <w:bCs/>
          <w:sz w:val="28"/>
          <w:szCs w:val="28"/>
        </w:rPr>
        <w:t xml:space="preserve">2.3.1 </w:t>
      </w:r>
      <w:r w:rsidR="00D21B89" w:rsidRPr="003168DA">
        <w:rPr>
          <w:rFonts w:ascii="Times New Roman" w:hAnsi="Times New Roman" w:cs="Times New Roman"/>
          <w:bCs/>
          <w:sz w:val="28"/>
          <w:szCs w:val="28"/>
        </w:rPr>
        <w:t>Лабораторные</w:t>
      </w:r>
      <w:r w:rsidRPr="003168DA">
        <w:rPr>
          <w:rFonts w:ascii="Times New Roman" w:hAnsi="Times New Roman" w:cs="Times New Roman"/>
          <w:bCs/>
          <w:sz w:val="28"/>
          <w:szCs w:val="28"/>
        </w:rPr>
        <w:t xml:space="preserve"> методы исследования</w:t>
      </w:r>
    </w:p>
    <w:p w14:paraId="5D6DA6E8" w14:textId="77777777" w:rsidR="00100CEB" w:rsidRPr="003168DA" w:rsidRDefault="00100CEB" w:rsidP="000D1BC8">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b/>
          <w:sz w:val="28"/>
          <w:szCs w:val="28"/>
        </w:rPr>
        <w:t xml:space="preserve">Адреналин, норадреналин и дофамин. </w:t>
      </w:r>
      <w:r w:rsidR="00F249C2" w:rsidRPr="003168DA">
        <w:rPr>
          <w:rFonts w:ascii="Times New Roman" w:hAnsi="Times New Roman" w:cs="Times New Roman"/>
          <w:sz w:val="28"/>
          <w:szCs w:val="28"/>
        </w:rPr>
        <w:t>Определение катехоламинов проводилось высокоэффективной жидкостной хроматографии.</w:t>
      </w:r>
      <w:r w:rsidR="00F249C2" w:rsidRPr="003168DA">
        <w:rPr>
          <w:rFonts w:ascii="Times New Roman" w:hAnsi="Times New Roman" w:cs="Times New Roman"/>
          <w:b/>
          <w:sz w:val="28"/>
          <w:szCs w:val="28"/>
        </w:rPr>
        <w:t xml:space="preserve"> </w:t>
      </w:r>
      <w:r w:rsidR="00F249C2" w:rsidRPr="003168DA">
        <w:rPr>
          <w:rFonts w:ascii="Times New Roman" w:hAnsi="Times New Roman" w:cs="Times New Roman"/>
          <w:sz w:val="28"/>
          <w:szCs w:val="28"/>
        </w:rPr>
        <w:t xml:space="preserve">Перед исследованием за 5 дней проводилась отмена бета-адреноблокаторов. Забор </w:t>
      </w:r>
      <w:r w:rsidR="00F249C2" w:rsidRPr="003168DA">
        <w:rPr>
          <w:rFonts w:ascii="Times New Roman" w:hAnsi="Times New Roman" w:cs="Times New Roman"/>
          <w:sz w:val="28"/>
          <w:szCs w:val="28"/>
        </w:rPr>
        <w:lastRenderedPageBreak/>
        <w:t>крови проводился из локтевой вены, забору предшествовал полный психический и физический покой в течение 20 мин.</w:t>
      </w:r>
      <w:r w:rsidR="00F249C2" w:rsidRPr="003168DA">
        <w:rPr>
          <w:rFonts w:ascii="Times New Roman" w:hAnsi="Times New Roman" w:cs="Times New Roman"/>
          <w:b/>
          <w:sz w:val="28"/>
          <w:szCs w:val="28"/>
        </w:rPr>
        <w:t xml:space="preserve"> </w:t>
      </w:r>
      <w:r w:rsidR="00F249C2" w:rsidRPr="003168DA">
        <w:rPr>
          <w:rFonts w:ascii="Times New Roman" w:hAnsi="Times New Roman" w:cs="Times New Roman"/>
          <w:sz w:val="28"/>
          <w:szCs w:val="28"/>
        </w:rPr>
        <w:t>В охлажденную пробирку с сиреневой крышкой и черным кольцом на крышке, объемом 4 мл проводился забор 4 мл крови (ЭДТА). Осторож</w:t>
      </w:r>
      <w:r w:rsidR="003D4DC4" w:rsidRPr="003168DA">
        <w:rPr>
          <w:rFonts w:ascii="Times New Roman" w:hAnsi="Times New Roman" w:cs="Times New Roman"/>
          <w:sz w:val="28"/>
          <w:szCs w:val="28"/>
        </w:rPr>
        <w:t>но перевернув</w:t>
      </w:r>
      <w:r w:rsidR="00F249C2" w:rsidRPr="003168DA">
        <w:rPr>
          <w:rFonts w:ascii="Times New Roman" w:hAnsi="Times New Roman" w:cs="Times New Roman"/>
          <w:sz w:val="28"/>
          <w:szCs w:val="28"/>
        </w:rPr>
        <w:t xml:space="preserve"> пробирку</w:t>
      </w:r>
      <w:r w:rsidR="003D4DC4" w:rsidRPr="003168DA">
        <w:rPr>
          <w:rFonts w:ascii="Times New Roman" w:hAnsi="Times New Roman" w:cs="Times New Roman"/>
          <w:sz w:val="28"/>
          <w:szCs w:val="28"/>
        </w:rPr>
        <w:t xml:space="preserve"> 4-6 раз, сразу центрифугировали</w:t>
      </w:r>
      <w:r w:rsidR="00F249C2" w:rsidRPr="003168DA">
        <w:rPr>
          <w:rFonts w:ascii="Times New Roman" w:hAnsi="Times New Roman" w:cs="Times New Roman"/>
          <w:sz w:val="28"/>
          <w:szCs w:val="28"/>
        </w:rPr>
        <w:t xml:space="preserve"> в стандартном режиме 10 мин (3293 об/мин или 2 тыс RCF). </w:t>
      </w:r>
      <w:r w:rsidR="003D4DC4" w:rsidRPr="003168DA">
        <w:rPr>
          <w:rFonts w:ascii="Times New Roman" w:hAnsi="Times New Roman" w:cs="Times New Roman"/>
          <w:sz w:val="28"/>
          <w:szCs w:val="28"/>
        </w:rPr>
        <w:t>Далее отбирали</w:t>
      </w:r>
      <w:r w:rsidR="00F249C2" w:rsidRPr="003168DA">
        <w:rPr>
          <w:rFonts w:ascii="Times New Roman" w:hAnsi="Times New Roman" w:cs="Times New Roman"/>
          <w:sz w:val="28"/>
          <w:szCs w:val="28"/>
        </w:rPr>
        <w:t xml:space="preserve"> плазму в штрих</w:t>
      </w:r>
      <w:r w:rsidR="004047A8" w:rsidRPr="003168DA">
        <w:rPr>
          <w:rFonts w:ascii="Times New Roman" w:hAnsi="Times New Roman" w:cs="Times New Roman"/>
          <w:sz w:val="28"/>
          <w:szCs w:val="28"/>
        </w:rPr>
        <w:t>-</w:t>
      </w:r>
      <w:r w:rsidR="00F249C2" w:rsidRPr="003168DA">
        <w:rPr>
          <w:rFonts w:ascii="Times New Roman" w:hAnsi="Times New Roman" w:cs="Times New Roman"/>
          <w:sz w:val="28"/>
          <w:szCs w:val="28"/>
        </w:rPr>
        <w:t xml:space="preserve">кодированную сухую чистую пробирку. Немедленная заморозка пробы при -17-(-23)С. </w:t>
      </w:r>
    </w:p>
    <w:p w14:paraId="52A8F2B7" w14:textId="77777777" w:rsidR="00F249C2" w:rsidRPr="003168DA" w:rsidRDefault="00F249C2"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b/>
          <w:sz w:val="28"/>
          <w:szCs w:val="28"/>
        </w:rPr>
        <w:t xml:space="preserve">Мозговой натрийуретический пептид (МНУП, </w:t>
      </w:r>
      <w:r w:rsidRPr="003168DA">
        <w:rPr>
          <w:rFonts w:ascii="Times New Roman" w:hAnsi="Times New Roman" w:cs="Times New Roman"/>
          <w:b/>
          <w:sz w:val="28"/>
          <w:szCs w:val="28"/>
          <w:lang w:val="en-US"/>
        </w:rPr>
        <w:t>BNP</w:t>
      </w:r>
      <w:r w:rsidRPr="003168DA">
        <w:rPr>
          <w:rFonts w:ascii="Times New Roman" w:hAnsi="Times New Roman" w:cs="Times New Roman"/>
          <w:b/>
          <w:sz w:val="28"/>
          <w:szCs w:val="28"/>
        </w:rPr>
        <w:t>).</w:t>
      </w:r>
      <w:r w:rsidRPr="003168DA">
        <w:rPr>
          <w:rFonts w:ascii="Times New Roman" w:hAnsi="Times New Roman" w:cs="Times New Roman"/>
          <w:sz w:val="28"/>
          <w:szCs w:val="28"/>
        </w:rPr>
        <w:t xml:space="preserve"> Количественное определение N-концевого мозгового натрийуретического пептида выполняли с использованием тест-системы «NT-proBNP» (Biomedica, Австрия). Результаты измерения выражали в пг/мл.</w:t>
      </w:r>
    </w:p>
    <w:p w14:paraId="3674278E" w14:textId="77777777" w:rsidR="00C90C30" w:rsidRPr="003168DA" w:rsidRDefault="00C90C30" w:rsidP="003168DA">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 xml:space="preserve">Биохимические параметры. </w:t>
      </w:r>
    </w:p>
    <w:p w14:paraId="211E3A98" w14:textId="77777777" w:rsidR="00FD2118" w:rsidRPr="003168DA" w:rsidRDefault="00FD2118"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Определение креатинина крови проводилось на анализаторе Konelab, результат выражался в мкмоль/л. Скорость клубочковой фильтрации рассчитывали по формуле </w:t>
      </w:r>
      <w:r w:rsidRPr="003168DA">
        <w:rPr>
          <w:rFonts w:ascii="Times New Roman" w:hAnsi="Times New Roman" w:cs="Times New Roman"/>
          <w:sz w:val="28"/>
          <w:szCs w:val="28"/>
          <w:lang w:val="en-US"/>
        </w:rPr>
        <w:t>CKD</w:t>
      </w:r>
      <w:r w:rsidRPr="003168DA">
        <w:rPr>
          <w:rFonts w:ascii="Times New Roman" w:hAnsi="Times New Roman" w:cs="Times New Roman"/>
          <w:sz w:val="28"/>
          <w:szCs w:val="28"/>
        </w:rPr>
        <w:t>-</w:t>
      </w:r>
      <w:r w:rsidRPr="003168DA">
        <w:rPr>
          <w:rFonts w:ascii="Times New Roman" w:hAnsi="Times New Roman" w:cs="Times New Roman"/>
          <w:sz w:val="28"/>
          <w:szCs w:val="28"/>
          <w:lang w:val="en-US"/>
        </w:rPr>
        <w:t>EPI</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Chronic</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Kidney</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Disease</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Epidemiology</w:t>
      </w:r>
      <w:r w:rsidRPr="003168DA">
        <w:rPr>
          <w:rFonts w:ascii="Times New Roman" w:hAnsi="Times New Roman" w:cs="Times New Roman"/>
          <w:sz w:val="28"/>
          <w:szCs w:val="28"/>
        </w:rPr>
        <w:t xml:space="preserve"> </w:t>
      </w:r>
      <w:r w:rsidRPr="003168DA">
        <w:rPr>
          <w:rFonts w:ascii="Times New Roman" w:hAnsi="Times New Roman" w:cs="Times New Roman"/>
          <w:sz w:val="28"/>
          <w:szCs w:val="28"/>
          <w:lang w:val="en-US"/>
        </w:rPr>
        <w:t>Collaboration</w:t>
      </w:r>
      <w:r w:rsidRPr="003168DA">
        <w:rPr>
          <w:rFonts w:ascii="Times New Roman" w:hAnsi="Times New Roman" w:cs="Times New Roman"/>
          <w:sz w:val="28"/>
          <w:szCs w:val="28"/>
        </w:rPr>
        <w:t>) (</w:t>
      </w:r>
      <w:r w:rsidRPr="003168DA">
        <w:rPr>
          <w:rFonts w:ascii="Times New Roman" w:hAnsi="Times New Roman" w:cs="Times New Roman"/>
          <w:sz w:val="28"/>
          <w:szCs w:val="28"/>
          <w:lang w:val="en-US"/>
        </w:rPr>
        <w:t>online</w:t>
      </w:r>
      <w:r w:rsidRPr="003168DA">
        <w:rPr>
          <w:rFonts w:ascii="Times New Roman" w:hAnsi="Times New Roman" w:cs="Times New Roman"/>
          <w:sz w:val="28"/>
          <w:szCs w:val="28"/>
        </w:rPr>
        <w:t xml:space="preserve">-калькулятор </w:t>
      </w:r>
      <w:hyperlink r:id="rId14" w:history="1">
        <w:r w:rsidRPr="003168DA">
          <w:rPr>
            <w:rStyle w:val="a6"/>
            <w:rFonts w:ascii="Times New Roman" w:hAnsi="Times New Roman" w:cs="Times New Roman"/>
            <w:color w:val="auto"/>
            <w:sz w:val="28"/>
            <w:szCs w:val="28"/>
            <w:u w:val="none"/>
          </w:rPr>
          <w:t>http://mdrd.com/</w:t>
        </w:r>
      </w:hyperlink>
      <w:r w:rsidRPr="003168DA">
        <w:rPr>
          <w:rFonts w:ascii="Times New Roman" w:hAnsi="Times New Roman" w:cs="Times New Roman"/>
          <w:sz w:val="28"/>
          <w:szCs w:val="28"/>
        </w:rPr>
        <w:t xml:space="preserve">). </w:t>
      </w:r>
    </w:p>
    <w:p w14:paraId="1FBAA20D" w14:textId="762DF77C" w:rsidR="00C90C30" w:rsidRPr="003168DA" w:rsidRDefault="00EF163C" w:rsidP="003168DA">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 xml:space="preserve">Бета-адренореактивность эритроцитов </w:t>
      </w:r>
    </w:p>
    <w:p w14:paraId="55E7957A" w14:textId="780B37B7" w:rsidR="002B3077" w:rsidRDefault="004047A8"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Адренореактивность организма, как показатель персистирующей гиперсимпатикотонии, определяли по величине бета-адренорецепции мембран эритроцитов с использованием набора реагентов БЕТА-АРМ АГАТ («Агат-Мед», Российская Федерация, г. Москва). </w:t>
      </w:r>
      <w:r w:rsidR="00273D57" w:rsidRPr="003168DA">
        <w:rPr>
          <w:rFonts w:ascii="Times New Roman" w:hAnsi="Times New Roman" w:cs="Times New Roman"/>
          <w:sz w:val="28"/>
          <w:szCs w:val="28"/>
        </w:rPr>
        <w:t xml:space="preserve">Методика базируется на ингибировании эритроцитарного гемолиза в гипоосмотическом растворе при наличии в нем бета-блокатора. Эритроциты в данном растворе гемолизируются, при этом его степень оценивают по уровню оптической плотности надосадочной жидкость, полученной после центрифугирования, при длине волны 540 нм в контрольной пробе. В опытной пробе в пробирке с аналогичным раствором в сочетании с бета-блокатором, связывающимся с бета-адренорецепторами оболочки эритроцита, снижается выраженность гемолиза. Полученную величину плотности нажосадочного слоя в опытной пробирке, оценивают в процентах от уровня контрольной пробы. В результате проценты выражают в условных единицах (усл.ед). </w:t>
      </w:r>
      <w:r w:rsidR="002B3077" w:rsidRPr="003168DA">
        <w:rPr>
          <w:rFonts w:ascii="Times New Roman" w:hAnsi="Times New Roman" w:cs="Times New Roman"/>
          <w:sz w:val="28"/>
          <w:szCs w:val="28"/>
        </w:rPr>
        <w:t>Соглас</w:t>
      </w:r>
      <w:r w:rsidR="00FB741D" w:rsidRPr="003168DA">
        <w:rPr>
          <w:rFonts w:ascii="Times New Roman" w:hAnsi="Times New Roman" w:cs="Times New Roman"/>
          <w:sz w:val="28"/>
          <w:szCs w:val="28"/>
        </w:rPr>
        <w:t xml:space="preserve">но разработанной методике, нормальным диапазоном считается β‑АРМ считается 2 - </w:t>
      </w:r>
      <w:r w:rsidR="002B3077" w:rsidRPr="003168DA">
        <w:rPr>
          <w:rFonts w:ascii="Times New Roman" w:hAnsi="Times New Roman" w:cs="Times New Roman"/>
          <w:sz w:val="28"/>
          <w:szCs w:val="28"/>
        </w:rPr>
        <w:t xml:space="preserve">20 </w:t>
      </w:r>
      <w:r w:rsidR="00FB741D" w:rsidRPr="003168DA">
        <w:rPr>
          <w:rFonts w:ascii="Times New Roman" w:hAnsi="Times New Roman" w:cs="Times New Roman"/>
          <w:sz w:val="28"/>
          <w:szCs w:val="28"/>
        </w:rPr>
        <w:t xml:space="preserve">усл. Ед.; при этом </w:t>
      </w:r>
      <w:r w:rsidR="00C90C30" w:rsidRPr="003168DA">
        <w:rPr>
          <w:rFonts w:ascii="Times New Roman" w:hAnsi="Times New Roman" w:cs="Times New Roman"/>
          <w:sz w:val="28"/>
          <w:szCs w:val="28"/>
        </w:rPr>
        <w:t xml:space="preserve"> β‑АРМ &gt;20 усл. ед. </w:t>
      </w:r>
      <w:r w:rsidR="00FB741D" w:rsidRPr="003168DA">
        <w:rPr>
          <w:rFonts w:ascii="Times New Roman" w:hAnsi="Times New Roman" w:cs="Times New Roman"/>
          <w:sz w:val="28"/>
          <w:szCs w:val="28"/>
        </w:rPr>
        <w:t xml:space="preserve">означает снижение адренореактивности организма </w:t>
      </w:r>
      <w:r w:rsidR="00C90C30"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{"citationItems":[{"id":"ITEM-1","itemData":{"author":[{"dropping-particle":"","family":"Фальковская","given":"А Ю","non-dropping-particle":"","parse-names":false,"suffix":""},{"dropping-particle":"","family":"Мордовин","given":"В Ф","non-dropping-particle":"","parse-names":false,"suffix":""},{"dropping-particle":"","family":"Пекарский","given":"С Е","non-dropping-particle":"","parse-names":false,"suffix":""},{"dropping-particle":"","family":"Баев","given":"А Е","non-dropping-particle":"","parse-names":false,"suffix":""},{"dropping-particle":"","family":"Семке","given":"Г В","non-dropping-particle":"","parse-names":false,"suffix":""},{"dropping-particle":"","family":"Рипп","given":"Т М","non-dropping-particle":"","parse-names":false,"suffix":""},{"dropping-particle":"","family":"Личикаки","given":"В А","non-dropping-particle":"","parse-names":false,"suffix":""},{"dropping-particle":"","family":"Крылов","given":"А Л","non-dropping-particle":"","parse-names":false,"suffix":""}],"container-title":"Артериальная гипертензия","id":"ITEM-1","issued":{"date-parts":[["2014"]]},"title":"Дополнительные благоприятные эффекты симпатической денервации почек при лечении резистентной артериальной гипертензии у больных сахарным диабетом 2-го типа","type":"article-journal"},"uris":["http://www.mendeley.com/documents/?uuid=d2479fdf-fad4-42ee-8fdb-75d294b45b42"]}],"mendeley":{"formattedCitation":"[109]","plainTextFormattedCitation":"[109]","previouslyFormattedCitation":"[108]"},"properties":{"noteIndex":0},"schema":"https://github.com/citation-style-language/schema/raw/master/csl-citation.json"}</w:instrText>
      </w:r>
      <w:r w:rsidR="00C90C30"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[109]</w:t>
      </w:r>
      <w:r w:rsidR="00C90C30" w:rsidRPr="003168DA">
        <w:rPr>
          <w:rFonts w:ascii="Times New Roman" w:hAnsi="Times New Roman" w:cs="Times New Roman"/>
          <w:sz w:val="28"/>
          <w:szCs w:val="28"/>
        </w:rPr>
        <w:fldChar w:fldCharType="end"/>
      </w:r>
      <w:r w:rsidR="00C90C30" w:rsidRPr="003168DA">
        <w:rPr>
          <w:rFonts w:ascii="Times New Roman" w:hAnsi="Times New Roman" w:cs="Times New Roman"/>
          <w:sz w:val="28"/>
          <w:szCs w:val="28"/>
        </w:rPr>
        <w:t xml:space="preserve">. </w:t>
      </w:r>
      <w:r w:rsidR="003D4DC4" w:rsidRPr="003168DA">
        <w:rPr>
          <w:rFonts w:ascii="Times New Roman" w:hAnsi="Times New Roman" w:cs="Times New Roman"/>
          <w:sz w:val="28"/>
          <w:szCs w:val="28"/>
        </w:rPr>
        <w:t xml:space="preserve">Определение бета-АРМ проводилось автором исследования в лаборатории кафедры терапии НАО МУС. </w:t>
      </w:r>
    </w:p>
    <w:p w14:paraId="7AA484AC" w14:textId="77777777" w:rsidR="003168DA" w:rsidRPr="003168DA" w:rsidRDefault="003168DA" w:rsidP="003168DA">
      <w:pPr>
        <w:spacing w:after="0" w:line="240" w:lineRule="auto"/>
        <w:ind w:firstLine="567"/>
        <w:jc w:val="both"/>
        <w:rPr>
          <w:rFonts w:ascii="Times New Roman" w:hAnsi="Times New Roman" w:cs="Times New Roman"/>
          <w:sz w:val="28"/>
          <w:szCs w:val="28"/>
        </w:rPr>
      </w:pPr>
    </w:p>
    <w:p w14:paraId="305E5179" w14:textId="1482B632" w:rsidR="00FD2118" w:rsidRPr="003168DA" w:rsidRDefault="00C90C30" w:rsidP="003168DA">
      <w:pPr>
        <w:spacing w:after="0" w:line="240" w:lineRule="auto"/>
        <w:ind w:firstLine="567"/>
        <w:jc w:val="both"/>
        <w:rPr>
          <w:rFonts w:ascii="Times New Roman" w:hAnsi="Times New Roman" w:cs="Times New Roman"/>
          <w:bCs/>
          <w:sz w:val="28"/>
          <w:szCs w:val="28"/>
        </w:rPr>
      </w:pPr>
      <w:r w:rsidRPr="003168DA">
        <w:rPr>
          <w:rFonts w:ascii="Times New Roman" w:hAnsi="Times New Roman" w:cs="Times New Roman"/>
          <w:bCs/>
          <w:sz w:val="28"/>
          <w:szCs w:val="28"/>
        </w:rPr>
        <w:t>2.3.2</w:t>
      </w:r>
      <w:r w:rsidR="00FD2118" w:rsidRPr="003168DA">
        <w:rPr>
          <w:rFonts w:ascii="Times New Roman" w:hAnsi="Times New Roman" w:cs="Times New Roman"/>
          <w:bCs/>
          <w:sz w:val="28"/>
          <w:szCs w:val="28"/>
        </w:rPr>
        <w:t xml:space="preserve"> Инструментальные методы исследования</w:t>
      </w:r>
    </w:p>
    <w:p w14:paraId="1BCB1E31" w14:textId="1A096CC1" w:rsidR="003168DA" w:rsidRPr="003168DA" w:rsidRDefault="003D4DC4" w:rsidP="00316312">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 xml:space="preserve">Электрокардиография. </w:t>
      </w:r>
      <w:r w:rsidRPr="003168DA">
        <w:rPr>
          <w:rFonts w:ascii="Times New Roman" w:hAnsi="Times New Roman" w:cs="Times New Roman"/>
          <w:sz w:val="28"/>
          <w:szCs w:val="28"/>
        </w:rPr>
        <w:t>ЭКГ записывали аппаратом «Полиспектр-8» (Российская Федерация) на этапе отбора пациентов, далее при поступлении в стационар перед проведением СДПА, далее после процедуры и через 3 суток после вмешательства и при выписки из стационара.</w:t>
      </w:r>
      <w:r w:rsidRPr="003168DA">
        <w:rPr>
          <w:rFonts w:ascii="Times New Roman" w:hAnsi="Times New Roman" w:cs="Times New Roman"/>
          <w:b/>
          <w:sz w:val="28"/>
          <w:szCs w:val="28"/>
        </w:rPr>
        <w:t xml:space="preserve"> </w:t>
      </w:r>
    </w:p>
    <w:p w14:paraId="168C8E2F" w14:textId="77777777" w:rsidR="00C90C30" w:rsidRPr="003168DA" w:rsidRDefault="00C90C30" w:rsidP="003168DA">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Эхокардиография</w:t>
      </w:r>
    </w:p>
    <w:p w14:paraId="29376A22" w14:textId="77777777" w:rsidR="009D2889" w:rsidRPr="003168DA" w:rsidRDefault="00C90C30"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Эхокардиография вып</w:t>
      </w:r>
      <w:r w:rsidR="00FD2118" w:rsidRPr="003168DA">
        <w:rPr>
          <w:rFonts w:ascii="Times New Roman" w:hAnsi="Times New Roman" w:cs="Times New Roman"/>
          <w:sz w:val="28"/>
          <w:szCs w:val="28"/>
        </w:rPr>
        <w:t xml:space="preserve">олнялась на аппарате </w:t>
      </w:r>
      <w:r w:rsidR="00FD2118" w:rsidRPr="002656B5">
        <w:rPr>
          <w:rFonts w:ascii="Times New Roman" w:hAnsi="Times New Roman" w:cs="Times New Roman"/>
          <w:sz w:val="28"/>
          <w:szCs w:val="28"/>
        </w:rPr>
        <w:t xml:space="preserve">"LOGIQ E9" </w:t>
      </w:r>
      <w:r w:rsidR="003D4DC4" w:rsidRPr="002656B5">
        <w:rPr>
          <w:rFonts w:ascii="Times New Roman" w:hAnsi="Times New Roman" w:cs="Times New Roman"/>
          <w:sz w:val="28"/>
          <w:szCs w:val="28"/>
        </w:rPr>
        <w:t>(США).</w:t>
      </w:r>
      <w:r w:rsidR="003D4DC4" w:rsidRPr="003168DA">
        <w:rPr>
          <w:rFonts w:ascii="Times New Roman" w:hAnsi="Times New Roman" w:cs="Times New Roman"/>
          <w:sz w:val="28"/>
          <w:szCs w:val="28"/>
        </w:rPr>
        <w:t xml:space="preserve"> Фракция выброса</w:t>
      </w:r>
      <w:r w:rsidRPr="003168DA">
        <w:rPr>
          <w:rFonts w:ascii="Times New Roman" w:hAnsi="Times New Roman" w:cs="Times New Roman"/>
          <w:sz w:val="28"/>
          <w:szCs w:val="28"/>
        </w:rPr>
        <w:t xml:space="preserve"> левого желуд</w:t>
      </w:r>
      <w:r w:rsidR="00FD2118" w:rsidRPr="003168DA">
        <w:rPr>
          <w:rFonts w:ascii="Times New Roman" w:hAnsi="Times New Roman" w:cs="Times New Roman"/>
          <w:sz w:val="28"/>
          <w:szCs w:val="28"/>
        </w:rPr>
        <w:t xml:space="preserve">очка рассчитывалась по методике </w:t>
      </w:r>
      <w:r w:rsidRPr="003168DA">
        <w:rPr>
          <w:rFonts w:ascii="Times New Roman" w:hAnsi="Times New Roman" w:cs="Times New Roman"/>
          <w:sz w:val="28"/>
          <w:szCs w:val="28"/>
        </w:rPr>
        <w:t>Тейхольца.</w:t>
      </w:r>
      <w:r w:rsidR="003D4DC4" w:rsidRPr="003168DA">
        <w:rPr>
          <w:rFonts w:ascii="Times New Roman" w:hAnsi="Times New Roman" w:cs="Times New Roman"/>
          <w:sz w:val="28"/>
          <w:szCs w:val="28"/>
        </w:rPr>
        <w:t xml:space="preserve"> Основные </w:t>
      </w:r>
      <w:r w:rsidR="003D4DC4" w:rsidRPr="003168DA">
        <w:rPr>
          <w:rFonts w:ascii="Times New Roman" w:hAnsi="Times New Roman" w:cs="Times New Roman"/>
          <w:sz w:val="28"/>
          <w:szCs w:val="28"/>
        </w:rPr>
        <w:lastRenderedPageBreak/>
        <w:t>измерения проводились с учетом реком</w:t>
      </w:r>
      <w:r w:rsidR="009D2889" w:rsidRPr="003168DA">
        <w:rPr>
          <w:rFonts w:ascii="Times New Roman" w:hAnsi="Times New Roman" w:cs="Times New Roman"/>
          <w:sz w:val="28"/>
          <w:szCs w:val="28"/>
        </w:rPr>
        <w:t xml:space="preserve">ендаций Американской эхокардиографической ассоциации </w:t>
      </w:r>
      <w:r w:rsidR="009D2889"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author":[{"dropping-particle":"","family":"По","given":"Рекомендации","non-dropping-particle":"","parse-names":false,"suffix":""},{"dropping-particle":"","family":"Оценке","given":"Количественной","non-dropping-particle":"","parse-names":false,"suffix":""},{"dropping-particle":"","family":"Функции","given":"Структуры И","non-dropping-particle":"","parse-names":false,"suffix":""},{"dropping-particle":"","family":"Сердца","given":"Камер","non-dropping-particle":"","parse-names":false,"suffix":""},{"dropping-particle":"","family":"Lang","given":"Roberto M","non-dropping-particle":"","parse-names":false,"suffix":""},{"dropping-particle":"","family":"Bierig","given":"Michelle","non-dropping-particle":"","parse-names":false,"suffix":""},{"dropping-particle":"","family":"Devereux","given":"Richard B","non-dropping-particle":"","parse-names":false,"suffix":""},{"dropping-particle":"","family":"Flachskampf","given":"Frank A","non-dropping-particle":"","parse-names":false,"suffix":""},{"dropping-particle":"","family":"Foster","given":"Elyse","non-dropping-particle":"","parse-names":false,"suffix":""},{"dropping-particle":"","family":"Pellikka","given":"Patricia A","non-dropping-particle":"","parse-names":false,"suffix":""},{"dropping-particle":"","family":"Picard","given":"Michael H","non-dropping-particle":"","parse-names":false,"suffix":""},{"dropping-particle":"","family":"Roman","given":"J","non-dropping-particle":"","parse-names":false,"suffix":""},{"dropping-particle":"","family":"Seward","given":"James","non-dropping-particle":"","parse-names":false,"suffix":""},{"dropping-particle":"","family":"Shanewise","given":"Jack","non-dropping-particle":"","parse-names":false,"suffix":""},{"dropping-particle":"","family":"Solomon","given":"Scott","non-dropping-particle":"","parse-names":false,"suffix":""},{"dropping-particle":"","family":"Spencer","given":"Kirk T","non-dropping-particle":"","parse-names":false,"suffix":""},{"dropping-particle":"","family":"St","given":"Martin","non-dropping-particle":"","parse-names":false,"suffix":""},{"dropping-particle":"","family":"Sutton","given":"John","non-dropping-particle":"","parse-names":false,"suffix":""},{"dropping-particle":"","family":"Stewart","given":"William","non-dropping-particle":"","parse-names":false,"suffix":""}],"id":"ITEM-1","issued":{"date-parts":[["0"]]},"page":"1-28","title":"Рекомендации По Колич Оценке Камер","type":"article-journal"},"uris":["http://www.mendeley.com/documents/?uuid=54d8f535-74a8-4838-bfd0-8f7ca285f2a5"]}],"mendeley":{"formattedCitation":"[110]","plainTextFormattedCitation":"[110]","previouslyFormattedCitation":"[109]"},"properties":{"noteIndex":0},"schema":"https://github.com/citation-style-language/schema/raw/master/csl-citation.json"}</w:instrText>
      </w:r>
      <w:r w:rsidR="009D2889"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[110]</w:t>
      </w:r>
      <w:r w:rsidR="009D2889" w:rsidRPr="003168DA">
        <w:rPr>
          <w:rFonts w:ascii="Times New Roman" w:hAnsi="Times New Roman" w:cs="Times New Roman"/>
          <w:sz w:val="28"/>
          <w:szCs w:val="28"/>
        </w:rPr>
        <w:fldChar w:fldCharType="end"/>
      </w:r>
      <w:r w:rsidR="009D2889" w:rsidRPr="003168DA">
        <w:rPr>
          <w:rFonts w:ascii="Times New Roman" w:hAnsi="Times New Roman" w:cs="Times New Roman"/>
          <w:sz w:val="28"/>
          <w:szCs w:val="28"/>
        </w:rPr>
        <w:t xml:space="preserve">. </w:t>
      </w:r>
    </w:p>
    <w:p w14:paraId="4DEF51A6" w14:textId="77777777" w:rsidR="009D2889" w:rsidRPr="003168DA" w:rsidRDefault="009D2889"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Масса миокарда ЛЖ рассчитывалась по формуле R. Devereux и N. Reichek: </w:t>
      </w:r>
    </w:p>
    <w:p w14:paraId="711C2917" w14:textId="77777777" w:rsidR="009D2889" w:rsidRPr="003168DA" w:rsidRDefault="009D2889"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ММЛЖ= 0,8 × [1,04 × (МЖП + ЗСЛЖ + КДР) 3 - КДР3] + 0,6 (г/м), где КДР конечно-диастолический размер.</w:t>
      </w:r>
    </w:p>
    <w:p w14:paraId="606144C0" w14:textId="77777777" w:rsidR="009D2889" w:rsidRPr="003168DA" w:rsidRDefault="009D2889"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Далее индекс массы миокарда ЛЖ (ИММЛЖ</w:t>
      </w:r>
      <w:r w:rsidR="00FB741D" w:rsidRPr="003168DA">
        <w:rPr>
          <w:rFonts w:ascii="Times New Roman" w:hAnsi="Times New Roman" w:cs="Times New Roman"/>
          <w:sz w:val="28"/>
          <w:szCs w:val="28"/>
        </w:rPr>
        <w:t>) изучался</w:t>
      </w:r>
      <w:r w:rsidRPr="003168DA">
        <w:rPr>
          <w:rFonts w:ascii="Times New Roman" w:hAnsi="Times New Roman" w:cs="Times New Roman"/>
          <w:sz w:val="28"/>
          <w:szCs w:val="28"/>
        </w:rPr>
        <w:t xml:space="preserve"> в г/м², </w:t>
      </w:r>
      <w:r w:rsidR="00FB741D" w:rsidRPr="003168DA">
        <w:rPr>
          <w:rFonts w:ascii="Times New Roman" w:hAnsi="Times New Roman" w:cs="Times New Roman"/>
          <w:sz w:val="28"/>
          <w:szCs w:val="28"/>
        </w:rPr>
        <w:t xml:space="preserve">представляя собой отношение ММЛЖ </w:t>
      </w:r>
      <w:r w:rsidRPr="003168DA">
        <w:rPr>
          <w:rFonts w:ascii="Times New Roman" w:hAnsi="Times New Roman" w:cs="Times New Roman"/>
          <w:sz w:val="28"/>
          <w:szCs w:val="28"/>
        </w:rPr>
        <w:t>к площади поверхности тела.</w:t>
      </w:r>
    </w:p>
    <w:p w14:paraId="0E975B16" w14:textId="77777777" w:rsidR="008A3A8B" w:rsidRPr="003168DA" w:rsidRDefault="008A3A8B"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b/>
          <w:sz w:val="28"/>
          <w:szCs w:val="28"/>
        </w:rPr>
        <w:t>Ультразвуковая доплерография</w:t>
      </w:r>
      <w:r w:rsidR="00C90C30" w:rsidRPr="003168DA">
        <w:rPr>
          <w:rFonts w:ascii="Times New Roman" w:hAnsi="Times New Roman" w:cs="Times New Roman"/>
          <w:b/>
          <w:sz w:val="28"/>
          <w:szCs w:val="28"/>
        </w:rPr>
        <w:t xml:space="preserve"> почечных артерий</w:t>
      </w:r>
      <w:r w:rsidRPr="003168DA">
        <w:rPr>
          <w:rFonts w:ascii="Times New Roman" w:hAnsi="Times New Roman" w:cs="Times New Roman"/>
          <w:b/>
          <w:sz w:val="28"/>
          <w:szCs w:val="28"/>
        </w:rPr>
        <w:t xml:space="preserve">. </w:t>
      </w:r>
      <w:r w:rsidRPr="003168DA">
        <w:rPr>
          <w:rFonts w:ascii="Times New Roman" w:hAnsi="Times New Roman" w:cs="Times New Roman"/>
          <w:sz w:val="28"/>
          <w:szCs w:val="28"/>
        </w:rPr>
        <w:t xml:space="preserve">УЗДГ почечных артерий осуществлялось на аппарате </w:t>
      </w:r>
      <w:r w:rsidRPr="002656B5">
        <w:rPr>
          <w:rFonts w:ascii="Times New Roman" w:hAnsi="Times New Roman" w:cs="Times New Roman"/>
          <w:sz w:val="28"/>
          <w:szCs w:val="28"/>
        </w:rPr>
        <w:t>"LOGIQ E9" (США).</w:t>
      </w:r>
      <w:r w:rsidRPr="003168DA">
        <w:rPr>
          <w:rFonts w:ascii="Times New Roman" w:hAnsi="Times New Roman" w:cs="Times New Roman"/>
          <w:sz w:val="28"/>
          <w:szCs w:val="28"/>
        </w:rPr>
        <w:t xml:space="preserve"> Определялись классические размеры почек (длина, ширина и толщина) в стандартных проекциях. Далее при цветовом доплеровском картировании оценивали параметры ренальной гемодинамики – максимальная систолическая скорость (</w:t>
      </w:r>
      <w:r w:rsidRPr="003168DA">
        <w:rPr>
          <w:rFonts w:ascii="Times New Roman" w:hAnsi="Times New Roman" w:cs="Times New Roman"/>
          <w:sz w:val="28"/>
          <w:szCs w:val="28"/>
          <w:lang w:val="en-US"/>
        </w:rPr>
        <w:t>Vmax</w:t>
      </w:r>
      <w:r w:rsidRPr="003168DA">
        <w:rPr>
          <w:rFonts w:ascii="Times New Roman" w:hAnsi="Times New Roman" w:cs="Times New Roman"/>
          <w:sz w:val="28"/>
          <w:szCs w:val="28"/>
        </w:rPr>
        <w:t>), мини</w:t>
      </w:r>
      <w:r w:rsidR="00205EF6" w:rsidRPr="003168DA">
        <w:rPr>
          <w:rFonts w:ascii="Times New Roman" w:hAnsi="Times New Roman" w:cs="Times New Roman"/>
          <w:sz w:val="28"/>
          <w:szCs w:val="28"/>
        </w:rPr>
        <w:t>мальная (</w:t>
      </w:r>
      <w:r w:rsidR="00205EF6" w:rsidRPr="003168DA">
        <w:rPr>
          <w:rFonts w:ascii="Times New Roman" w:hAnsi="Times New Roman" w:cs="Times New Roman"/>
          <w:sz w:val="28"/>
          <w:szCs w:val="28"/>
          <w:lang w:val="en-US"/>
        </w:rPr>
        <w:t>Vmin</w:t>
      </w:r>
      <w:r w:rsidR="00205EF6" w:rsidRPr="003168DA">
        <w:rPr>
          <w:rFonts w:ascii="Times New Roman" w:hAnsi="Times New Roman" w:cs="Times New Roman"/>
          <w:sz w:val="28"/>
          <w:szCs w:val="28"/>
        </w:rPr>
        <w:t>) и конечная (</w:t>
      </w:r>
      <w:r w:rsidR="00205EF6" w:rsidRPr="003168DA">
        <w:rPr>
          <w:rFonts w:ascii="Times New Roman" w:hAnsi="Times New Roman" w:cs="Times New Roman"/>
          <w:sz w:val="28"/>
          <w:szCs w:val="28"/>
          <w:lang w:val="en-US"/>
        </w:rPr>
        <w:t>Vend</w:t>
      </w:r>
      <w:r w:rsidR="00205EF6" w:rsidRPr="003168DA">
        <w:rPr>
          <w:rFonts w:ascii="Times New Roman" w:hAnsi="Times New Roman" w:cs="Times New Roman"/>
          <w:sz w:val="28"/>
          <w:szCs w:val="28"/>
        </w:rPr>
        <w:t xml:space="preserve">) диастолическая скорости. Кроме того, оценивали индекс индекс резистивности (RI =(Vmax — Vend)/Vmax). </w:t>
      </w:r>
    </w:p>
    <w:p w14:paraId="5F8E0C98" w14:textId="77777777" w:rsidR="00C90C30" w:rsidRPr="003168DA" w:rsidRDefault="00C90C30" w:rsidP="003168DA">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Суточный мониторинг АД</w:t>
      </w:r>
    </w:p>
    <w:p w14:paraId="6786067F" w14:textId="77777777" w:rsidR="00F66170" w:rsidRPr="003168DA" w:rsidRDefault="00205EF6"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СМАД проводили с использованием аппарата </w:t>
      </w:r>
      <w:r w:rsidRPr="003168DA">
        <w:rPr>
          <w:rFonts w:ascii="Times New Roman" w:hAnsi="Times New Roman" w:cs="Times New Roman"/>
          <w:sz w:val="28"/>
          <w:szCs w:val="28"/>
          <w:lang w:val="en-US"/>
        </w:rPr>
        <w:t>BPLab</w:t>
      </w:r>
      <w:r w:rsidRPr="003168DA">
        <w:rPr>
          <w:rFonts w:ascii="Times New Roman" w:hAnsi="Times New Roman" w:cs="Times New Roman"/>
          <w:sz w:val="28"/>
          <w:szCs w:val="28"/>
        </w:rPr>
        <w:t xml:space="preserve"> (Российская Федерация)</w:t>
      </w:r>
      <w:r w:rsidR="005E7A9B" w:rsidRPr="003168DA">
        <w:rPr>
          <w:rFonts w:ascii="Times New Roman" w:hAnsi="Times New Roman" w:cs="Times New Roman"/>
          <w:sz w:val="28"/>
          <w:szCs w:val="28"/>
        </w:rPr>
        <w:t xml:space="preserve"> и установочной программы BPLabWin Version 06.04.01.15859</w:t>
      </w:r>
      <w:r w:rsidRPr="003168DA">
        <w:rPr>
          <w:rFonts w:ascii="Times New Roman" w:hAnsi="Times New Roman" w:cs="Times New Roman"/>
          <w:sz w:val="28"/>
          <w:szCs w:val="28"/>
        </w:rPr>
        <w:t xml:space="preserve">. В дневное время (08.00-23.00) исследование проводили каждые 15 мин, ночью (23.00-08.00) каждые 30 мин. Интерпретацию параметров СМАД осуществляли согласно рекомендациям </w:t>
      </w:r>
      <w:r w:rsidRPr="003168DA">
        <w:rPr>
          <w:rFonts w:ascii="Times New Roman" w:hAnsi="Times New Roman" w:cs="Times New Roman"/>
          <w:sz w:val="28"/>
          <w:szCs w:val="28"/>
          <w:lang w:val="en-US"/>
        </w:rPr>
        <w:t>ESC</w:t>
      </w:r>
      <w:r w:rsidRPr="003168DA">
        <w:rPr>
          <w:rFonts w:ascii="Times New Roman" w:hAnsi="Times New Roman" w:cs="Times New Roman"/>
          <w:sz w:val="28"/>
          <w:szCs w:val="28"/>
        </w:rPr>
        <w:t xml:space="preserve"> </w:t>
      </w:r>
      <w:r w:rsidR="005E7A9B"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{"citationItems":[{"id":"ITEM-1","itemData":{"DOI":"10.1097/HJH.0000000000000221","ISBN":"0000000000000","ISSN":"14735598","PMID":"24886823","abstract":"Given the increasing use of ambulatory blood pressure monitoring (ABPM) in both clinical practice and hypertension research, a group of scientists, participating in the European Society of Hypertension Working Group on blood pressure monitoring and cardiovascular variability, in year 2013 published a comprehensive position paper dealing with all aspects of the technique, based on the available scientific evidence for ABPM. The present work represents an updated schematic summary of the most important aspects related to the use of ABPM in daily practice, and is aimed at providing recommendations for proper use of this technique in a clinical setting by both specialists and practicing physicians. The present article details the requirements and the methodological issues to be addressed for using ABPM in clinical practice, The clinical indications for ABPM suggested by the available studies, among which white-coat phenomena, masked hypertension, and nocturnal hypertension, are outlined in detail, and the place of home measurement of blood pressure in relation to ABPM is discussed. The role of ABPM in pharmacological, epidemiological, and clinical research is also briefly mentioned. Finally, the implementation of ABPM in practice is considered in relation to the situation of different countries with regard to the reimbursement and the availability of ABPM in primary care practices, hospital clinics, and pharmacies. © Lippincott Williams &amp; Wilkins.","author":[{"dropping-particle":"","family":"Parati","given":"Gianfranco","non-dropping-particle":"","parse-names":false,"suffix":""},{"dropping-particle":"","family":"Stergiou","given":"George","non-dropping-particle":"","parse-names":false,"suffix":""},{"dropping-particle":"","family":"O'Brien","given":"Eoin","non-dropping-particle":"","parse-names":false,"suffix":""},{"dropping-particle":"","family":"Asmar","given":"Roland","non-dropping-particle":"","parse-names":false,"suffix":""},{"dropping-particle":"","family":"Beilin","given":"Lawrence","non-dropping-particle":"","parse-names":false,"suffix":""},{"dropping-particle":"","family":"Bilo","given":"Grzegorz","non-dropping-particle":"","parse-names":false,"suffix":""},{"dropping-particle":"","family":"Clement","given":"Denis","non-dropping-particle":"","parse-names":false,"suffix":""},{"dropping-particle":"","family":"La Sierra","given":"Alejandro","non-dropping-particle":"De","parse-names":false,"suffix":""},{"dropping-particle":"","family":"Leeuw","given":"Peter","non-dropping-particle":"De","parse-names":false,"suffix":""},{"dropping-particle":"","family":"Dolan","given":"Eamon","non-dropping-particle":"","parse-names":false,"suffix":""},{"dropping-particle":"","family":"Fagard","given":"Robert","non-dropping-particle":"","parse-names":false,"suffix":""},{"dropping-particle":"","family":"Graves","given":"John","non-dropping-particle":"","parse-names":false,"suffix":""},{"dropping-particle":"","family":"Head","given":"Geoffrey A.","non-dropping-particle":"","parse-names":false,"suffix":""},{"dropping-particle":"","family":"Imai","given":"Yutaka","non-dropping-particle":"","parse-names":false,"suffix":""},{"dropping-particle":"","family":"Kario","given":"Kazuomi","non-dropping-particle":"","parse-names":false,"suffix":""},{"dropping-particle":"","family":"Lurbe","given":"Empar","non-dropping-particle":"","parse-names":false,"suffix":""},{"dropping-particle":"","family":"Mallion","given":"Jean Michel","non-dropping-particle":"","parse-names":false,"suffix":""},{"dropping-particle":"","family":"Mancia","given":"Giuseppe","non-dropping-particle":"","parse-names":false,"suffix":""},{"dropping-particle":"","family":"Mengden","given":"Thomas","non-dropping-particle":"","parse-names":false,"suffix":""},{"dropping-particle":"","family":"Myers","given":"Martin","non-dropping-particle":"","parse-names":false,"suffix":""},{"dropping-particle":"","family":"Ogedegbe","given":"Gbenga","non-dropping-particle":"","parse-names":false,"suffix":""},{"dropping-particle":"","family":"Ohkubo","given":"Takayoshi","non-dropping-particle":"","parse-names":false,"suffix":""},{"dropping-particle":"","family":"Omboni","given":"Stefano","non-dropping-particle":"","parse-names":false,"suffix":""},{"dropping-particle":"","family":"Palatini","given":"Paolo","non-dropping-particle":"","parse-names":false,"suffix":""},{"dropping-particle":"","family":"Redon","given":"Josep","non-dropping-particle":"","parse-names":false,"suffix":""},{"dropping-particle":"","family":"Ruilope","given":"Luis M.","non-dropping-particle":"","parse-names":false,"suffix":""},{"dropping-particle":"","family":"Shennan","given":"Andrew","non-dropping-particle":"","parse-names":false,"suffix":""},{"dropping-particle":"","family":"Staessen","given":"Jan A.","non-dropping-particle":"","parse-names":false,"suffix":""},{"dropping-particle":"","family":"Montfrans","given":"Gert","non-dropping-particle":"Van","parse-names":false,"suffix":""},{"dropping-particle":"","family":"Verdecchia","given":"Paolo","non-dropping-particle":"","parse-names":false,"suffix":""},{"dropping-particle":"","family":"Waeber","given":"Bernard","non-dropping-particle":"","parse-names":false,"suffix":""},{"dropping-particle":"","family":"Wang","given":"Jiguang","non-dropping-particle":"","parse-names":false,"suffix":""},{"dropping-particle":"","family":"Zanchetti","given":"Alberto","non-dropping-particle":"","parse-names":false,"suffix":""},{"dropping-particle":"","family":"Zhang","given":"Yuqing","non-dropping-particle":"","parse-names":false,"suffix":""}],"container-title":"Journal of Hypertension","id":"ITEM-1","issue":"7","issued":{"date-parts":[["2014"]]},"page":"1359-1366","title":"European society of hypertension practice guidelines for ambulatory blood pressure monitoring","type":"article-journal","volume":"32"},"uris":["http://www.mendeley.com/documents/?uuid=1871cd6f-a588-4197-81e5-778cafe7d7a0"]},{"id":"ITEM-2","itemData":{"DOI":"10.1097/HJH.0000000000002843","ISBN":"0000000000","ISSN":"14735598","PMID":"33710173","author":[{"dropping-particle":"","family":"Stergiou","given":"George S.","non-dropping-particle":"","parse-names":false,"suffix":""},{"dropping-particle":"","family":"Palatini","given":"Paolo","non-dropping-particle":"","parse-names":false,"suffix":""},{"dropping-particle":"","family":"Parati","given":"Gianfranco","non-dropping-particle":"","parse-names":false,"suffix":""},{"dropping-particle":"","family":"O'Brien","given":"Eoin","non-dropping-particle":"","parse-names":false,"suffix":""},{"dropping-particle":"","family":"Januszewicz","given":"Andrzej","non-dropping-particle":"","parse-names":false,"suffix":""},{"dropping-particle":"","family":"Lurbe","given":"Empar","non-dropping-particle":"","parse-names":false,"suffix":""},{"dropping-particle":"","family":"Persu","given":"Alexandre","non-dropping-particle":"","parse-names":false,"suffix":""},{"dropping-particle":"","family":"Mancia","given":"Giuseppe","non-dropping-particle":"","parse-names":false,"suffix":""},{"dropping-particle":"","family":"Kreutz","given":"Reinhold","non-dropping-particle":"","parse-names":false,"suffix":""}],"container-title":"Journal of Hypertension","id":"ITEM-2","issue":"7","issued":{"date-parts":[["2021"]]},"page":"1293-1302","title":"2021 European Society of Hypertension practice guidelines for office and out-of-office blood pressure measurement","type":"article-journal","volume":"39"},"uris":["http://www.mendeley.com/documents/?uuid=04d82a7b-75f9-4109-8d66-0fab8241f952"]}],"mendeley":{"formattedCitation":"[111,112]","plainTextFormattedCitation":"[111,112]","previouslyFormattedCitation":"[110,111]"},"properties":{"noteIndex":0},"schema":"https://github.com/citation-style-language/schema/raw/master/csl-citation.json"}</w:instrText>
      </w:r>
      <w:r w:rsidR="005E7A9B"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[111,112]</w:t>
      </w:r>
      <w:r w:rsidR="005E7A9B" w:rsidRPr="003168DA">
        <w:rPr>
          <w:rFonts w:ascii="Times New Roman" w:hAnsi="Times New Roman" w:cs="Times New Roman"/>
          <w:sz w:val="28"/>
          <w:szCs w:val="28"/>
        </w:rPr>
        <w:fldChar w:fldCharType="end"/>
      </w:r>
      <w:r w:rsidR="005E7A9B" w:rsidRPr="003168DA">
        <w:rPr>
          <w:rFonts w:ascii="Times New Roman" w:hAnsi="Times New Roman" w:cs="Times New Roman"/>
          <w:sz w:val="28"/>
          <w:szCs w:val="28"/>
        </w:rPr>
        <w:t>. Оценивали следующие показатели суточного профиля АД:</w:t>
      </w:r>
    </w:p>
    <w:p w14:paraId="1BB429D4" w14:textId="77777777" w:rsidR="00205EF6" w:rsidRPr="003168DA" w:rsidRDefault="00205EF6"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1) Среднесуточные, среднедневные, средненочные показатели САД и ДАД.</w:t>
      </w:r>
    </w:p>
    <w:p w14:paraId="69B56EDF" w14:textId="77777777" w:rsidR="00205EF6" w:rsidRPr="003168DA" w:rsidRDefault="005E7A9B"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2) Вариабельность САД и ДАД</w:t>
      </w:r>
    </w:p>
    <w:p w14:paraId="706B5E70" w14:textId="77777777" w:rsidR="005E7A9B" w:rsidRPr="003168DA" w:rsidRDefault="005E7A9B"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3</w:t>
      </w:r>
      <w:r w:rsidR="00205EF6" w:rsidRPr="003168DA">
        <w:rPr>
          <w:rFonts w:ascii="Times New Roman" w:hAnsi="Times New Roman" w:cs="Times New Roman"/>
          <w:sz w:val="28"/>
          <w:szCs w:val="28"/>
        </w:rPr>
        <w:t>) Скорос</w:t>
      </w:r>
      <w:r w:rsidRPr="003168DA">
        <w:rPr>
          <w:rFonts w:ascii="Times New Roman" w:hAnsi="Times New Roman" w:cs="Times New Roman"/>
          <w:sz w:val="28"/>
          <w:szCs w:val="28"/>
        </w:rPr>
        <w:t>ть утреннего подъема САД и ДАД</w:t>
      </w:r>
    </w:p>
    <w:p w14:paraId="6212F170" w14:textId="77777777" w:rsidR="00205EF6" w:rsidRPr="003168DA" w:rsidRDefault="005E7A9B"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4</w:t>
      </w:r>
      <w:r w:rsidR="00205EF6" w:rsidRPr="003168DA">
        <w:rPr>
          <w:rFonts w:ascii="Times New Roman" w:hAnsi="Times New Roman" w:cs="Times New Roman"/>
          <w:sz w:val="28"/>
          <w:szCs w:val="28"/>
        </w:rPr>
        <w:t xml:space="preserve">) Индексы «нагрузки повышенным давлением». </w:t>
      </w:r>
    </w:p>
    <w:p w14:paraId="0BC52E2E" w14:textId="77777777" w:rsidR="005E7A9B" w:rsidRPr="003168DA" w:rsidRDefault="005E7A9B"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5) Суточные индексы САД и ДАД или степень ночного снижения АД:</w:t>
      </w:r>
    </w:p>
    <w:p w14:paraId="2689620B" w14:textId="77777777" w:rsidR="005E7A9B" w:rsidRPr="003168DA" w:rsidRDefault="00205EF6"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dippеr – адекв</w:t>
      </w:r>
      <w:r w:rsidR="005E7A9B" w:rsidRPr="003168DA">
        <w:rPr>
          <w:rFonts w:ascii="Times New Roman" w:hAnsi="Times New Roman" w:cs="Times New Roman"/>
          <w:sz w:val="28"/>
          <w:szCs w:val="28"/>
        </w:rPr>
        <w:t>атный суточный ритм (СИ 10-20%)</w:t>
      </w:r>
    </w:p>
    <w:p w14:paraId="7F8316D6" w14:textId="77777777" w:rsidR="005E7A9B" w:rsidRPr="003168DA" w:rsidRDefault="00205EF6"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non-dipper – недостаточное сниже</w:t>
      </w:r>
      <w:r w:rsidR="005E7A9B" w:rsidRPr="003168DA">
        <w:rPr>
          <w:rFonts w:ascii="Times New Roman" w:hAnsi="Times New Roman" w:cs="Times New Roman"/>
          <w:sz w:val="28"/>
          <w:szCs w:val="28"/>
        </w:rPr>
        <w:t>ние АД в ночное время (СИ &lt;10%)</w:t>
      </w:r>
    </w:p>
    <w:p w14:paraId="630FFD96" w14:textId="77777777" w:rsidR="005E7A9B" w:rsidRPr="003168DA" w:rsidRDefault="00205EF6"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over-dipper – чрезмерное сни</w:t>
      </w:r>
      <w:r w:rsidR="005E7A9B" w:rsidRPr="003168DA">
        <w:rPr>
          <w:rFonts w:ascii="Times New Roman" w:hAnsi="Times New Roman" w:cs="Times New Roman"/>
          <w:sz w:val="28"/>
          <w:szCs w:val="28"/>
        </w:rPr>
        <w:t>жение АД в ночное время (СИ &gt;20%)</w:t>
      </w:r>
    </w:p>
    <w:p w14:paraId="7780486B" w14:textId="77777777" w:rsidR="00205EF6" w:rsidRPr="003168DA" w:rsidRDefault="00205EF6"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night – peaker по</w:t>
      </w:r>
      <w:r w:rsidR="005E7A9B" w:rsidRPr="003168DA">
        <w:rPr>
          <w:rFonts w:ascii="Times New Roman" w:hAnsi="Times New Roman" w:cs="Times New Roman"/>
          <w:sz w:val="28"/>
          <w:szCs w:val="28"/>
        </w:rPr>
        <w:t>вышение АД в ночное время (СИ &lt;</w:t>
      </w:r>
      <w:r w:rsidR="00022384" w:rsidRPr="003168DA">
        <w:rPr>
          <w:rFonts w:ascii="Times New Roman" w:hAnsi="Times New Roman" w:cs="Times New Roman"/>
          <w:sz w:val="28"/>
          <w:szCs w:val="28"/>
        </w:rPr>
        <w:t>0%).</w:t>
      </w:r>
    </w:p>
    <w:p w14:paraId="0F67246A" w14:textId="77777777" w:rsidR="00C90C30" w:rsidRPr="003168DA" w:rsidRDefault="00C90C30" w:rsidP="003168DA">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Определение основных параметров вариабельности ритма сердца по данным 24-часового мониторирования ЭКГ</w:t>
      </w:r>
    </w:p>
    <w:p w14:paraId="02ECAD96" w14:textId="77777777" w:rsidR="00022384" w:rsidRPr="003168DA" w:rsidRDefault="00022384"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Суточное мониторирование ЭКГ выполнялось с использованием системы «Кардиотехника» (ИНКАРТ, Санкт-Петербург, Российская Федерация). При математической обработке записи 24-часового ХМ ЭКГ вычисляли следующие параметры:</w:t>
      </w:r>
    </w:p>
    <w:p w14:paraId="4CCBF403" w14:textId="77777777" w:rsidR="00022384" w:rsidRPr="003168DA" w:rsidRDefault="00022384"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lang w:val="en-US"/>
        </w:rPr>
        <w:t>S</w:t>
      </w:r>
      <w:r w:rsidRPr="003168DA">
        <w:rPr>
          <w:rFonts w:ascii="Times New Roman" w:hAnsi="Times New Roman" w:cs="Times New Roman"/>
          <w:sz w:val="28"/>
          <w:szCs w:val="28"/>
        </w:rPr>
        <w:t>DNN (мсек) – стандартное отклонение величин интервалов NN за весь период;</w:t>
      </w:r>
    </w:p>
    <w:p w14:paraId="475CEA7D" w14:textId="77777777" w:rsidR="00022384" w:rsidRPr="003168DA" w:rsidRDefault="00022384"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SDANN (мсек) - стандартное отклонение</w:t>
      </w:r>
      <w:r w:rsidR="008164FE" w:rsidRPr="003168DA">
        <w:rPr>
          <w:rFonts w:ascii="Times New Roman" w:hAnsi="Times New Roman" w:cs="Times New Roman"/>
          <w:sz w:val="28"/>
          <w:szCs w:val="28"/>
        </w:rPr>
        <w:t xml:space="preserve"> величин усредненных интервалов </w:t>
      </w:r>
      <w:r w:rsidRPr="003168DA">
        <w:rPr>
          <w:rFonts w:ascii="Times New Roman" w:hAnsi="Times New Roman" w:cs="Times New Roman"/>
          <w:sz w:val="28"/>
          <w:szCs w:val="28"/>
        </w:rPr>
        <w:t xml:space="preserve">NN, полученных на всех 5-ти минутных </w:t>
      </w:r>
      <w:r w:rsidR="008164FE" w:rsidRPr="003168DA">
        <w:rPr>
          <w:rFonts w:ascii="Times New Roman" w:hAnsi="Times New Roman" w:cs="Times New Roman"/>
          <w:sz w:val="28"/>
          <w:szCs w:val="28"/>
        </w:rPr>
        <w:t xml:space="preserve">интервалах, на которые поделена </w:t>
      </w:r>
      <w:r w:rsidRPr="003168DA">
        <w:rPr>
          <w:rFonts w:ascii="Times New Roman" w:hAnsi="Times New Roman" w:cs="Times New Roman"/>
          <w:sz w:val="28"/>
          <w:szCs w:val="28"/>
        </w:rPr>
        <w:t>длительная запись;</w:t>
      </w:r>
    </w:p>
    <w:p w14:paraId="529C8E42" w14:textId="77777777" w:rsidR="00022384" w:rsidRPr="003168DA" w:rsidRDefault="00022384"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RMSSD (мсек) - квадратный корень из су</w:t>
      </w:r>
      <w:r w:rsidR="008164FE" w:rsidRPr="003168DA">
        <w:rPr>
          <w:rFonts w:ascii="Times New Roman" w:hAnsi="Times New Roman" w:cs="Times New Roman"/>
          <w:sz w:val="28"/>
          <w:szCs w:val="28"/>
        </w:rPr>
        <w:t xml:space="preserve">ммы квадратов разностей величин </w:t>
      </w:r>
      <w:r w:rsidRPr="003168DA">
        <w:rPr>
          <w:rFonts w:ascii="Times New Roman" w:hAnsi="Times New Roman" w:cs="Times New Roman"/>
          <w:sz w:val="28"/>
          <w:szCs w:val="28"/>
        </w:rPr>
        <w:t>последовательных пар интервалов NN</w:t>
      </w:r>
      <w:r w:rsidRPr="003168DA">
        <w:rPr>
          <w:rFonts w:ascii="Times New Roman" w:hAnsi="Times New Roman" w:cs="Times New Roman"/>
          <w:sz w:val="28"/>
          <w:szCs w:val="28"/>
        </w:rPr>
        <w:tab/>
      </w:r>
    </w:p>
    <w:p w14:paraId="5B0A5371" w14:textId="58EFB559" w:rsidR="00022384" w:rsidRDefault="00022384" w:rsidP="003168DA">
      <w:pPr>
        <w:tabs>
          <w:tab w:val="left" w:pos="5292"/>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TI - триангулярный индекс, позвол</w:t>
      </w:r>
      <w:r w:rsidR="008164FE" w:rsidRPr="003168DA">
        <w:rPr>
          <w:rFonts w:ascii="Times New Roman" w:hAnsi="Times New Roman" w:cs="Times New Roman"/>
          <w:sz w:val="28"/>
          <w:szCs w:val="28"/>
        </w:rPr>
        <w:t xml:space="preserve">яющий оценить форму и параметры </w:t>
      </w:r>
      <w:r w:rsidRPr="003168DA">
        <w:rPr>
          <w:rFonts w:ascii="Times New Roman" w:hAnsi="Times New Roman" w:cs="Times New Roman"/>
          <w:sz w:val="28"/>
          <w:szCs w:val="28"/>
        </w:rPr>
        <w:t>гистограммы распределения интервал</w:t>
      </w:r>
      <w:r w:rsidR="008164FE" w:rsidRPr="003168DA">
        <w:rPr>
          <w:rFonts w:ascii="Times New Roman" w:hAnsi="Times New Roman" w:cs="Times New Roman"/>
          <w:sz w:val="28"/>
          <w:szCs w:val="28"/>
        </w:rPr>
        <w:t xml:space="preserve">ов NN за исследуемый промежуток </w:t>
      </w:r>
      <w:r w:rsidRPr="003168DA">
        <w:rPr>
          <w:rFonts w:ascii="Times New Roman" w:hAnsi="Times New Roman" w:cs="Times New Roman"/>
          <w:sz w:val="28"/>
          <w:szCs w:val="28"/>
        </w:rPr>
        <w:t>времени</w:t>
      </w:r>
      <w:r w:rsidR="003168DA" w:rsidRPr="003168DA">
        <w:rPr>
          <w:rFonts w:ascii="Times New Roman" w:hAnsi="Times New Roman" w:cs="Times New Roman"/>
          <w:sz w:val="28"/>
          <w:szCs w:val="28"/>
        </w:rPr>
        <w:t>.</w:t>
      </w:r>
    </w:p>
    <w:p w14:paraId="315E7632" w14:textId="77777777" w:rsidR="003168DA" w:rsidRPr="003168DA" w:rsidRDefault="003168DA" w:rsidP="003168DA">
      <w:pPr>
        <w:tabs>
          <w:tab w:val="left" w:pos="5292"/>
        </w:tabs>
        <w:spacing w:after="0" w:line="240" w:lineRule="auto"/>
        <w:ind w:firstLine="567"/>
        <w:jc w:val="both"/>
        <w:rPr>
          <w:rFonts w:ascii="Times New Roman" w:hAnsi="Times New Roman" w:cs="Times New Roman"/>
          <w:sz w:val="28"/>
          <w:szCs w:val="28"/>
        </w:rPr>
      </w:pPr>
    </w:p>
    <w:p w14:paraId="362FEB3F" w14:textId="77777777" w:rsidR="00D649E3" w:rsidRPr="003168DA" w:rsidRDefault="002034DD" w:rsidP="003168DA">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2.4</w:t>
      </w:r>
      <w:r w:rsidR="00C90C30" w:rsidRPr="003168DA">
        <w:rPr>
          <w:rFonts w:ascii="Times New Roman" w:hAnsi="Times New Roman" w:cs="Times New Roman"/>
          <w:b/>
          <w:sz w:val="28"/>
          <w:szCs w:val="28"/>
        </w:rPr>
        <w:t xml:space="preserve"> Процедура симпатической денервации почечных артерий</w:t>
      </w:r>
    </w:p>
    <w:p w14:paraId="67609784" w14:textId="77777777" w:rsidR="002034DD" w:rsidRDefault="002034DD"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Процедура ренальной денервации </w:t>
      </w:r>
      <w:r w:rsidR="00536A2E" w:rsidRPr="003168DA">
        <w:rPr>
          <w:rFonts w:ascii="Times New Roman" w:hAnsi="Times New Roman" w:cs="Times New Roman"/>
          <w:sz w:val="28"/>
          <w:szCs w:val="28"/>
        </w:rPr>
        <w:t>проводили в рентген-операционной на ангиографической установке Siemens Artiz Zee (Германия). Перед выполнением вмешательства за 30-40 мин выполняли премедикацию. СДПА проводилась стандартным феморальным доступом пункцией артерии справа или слева. После предварительной местной анестезии раствором 2% лидокаина или 0,5% новокаина выполняли пункцию бедренной артерии методом Сельдингера, далее устанавливали бедренный интродъюсер 6</w:t>
      </w:r>
      <w:r w:rsidR="00536A2E" w:rsidRPr="003168DA">
        <w:rPr>
          <w:rFonts w:ascii="Times New Roman" w:hAnsi="Times New Roman" w:cs="Times New Roman"/>
          <w:sz w:val="28"/>
          <w:szCs w:val="28"/>
          <w:lang w:val="en-US"/>
        </w:rPr>
        <w:t>Fr</w:t>
      </w:r>
      <w:r w:rsidR="00536A2E" w:rsidRPr="003168DA">
        <w:rPr>
          <w:rFonts w:ascii="Times New Roman" w:hAnsi="Times New Roman" w:cs="Times New Roman"/>
          <w:sz w:val="28"/>
          <w:szCs w:val="28"/>
        </w:rPr>
        <w:t>. После пункции проводилась профилактическая антикоагуляция раствором нефракционированного гепарина в дозе 80-100 МЕ/кг с целью достижение активированного время свертывания крови не менее 250с. Визуализация почечных артерий проводилась ангиографией брюшного отдела аорты в передне-задней проекции, использовался катетер «</w:t>
      </w:r>
      <w:r w:rsidR="00536A2E" w:rsidRPr="003168DA">
        <w:rPr>
          <w:rFonts w:ascii="Times New Roman" w:hAnsi="Times New Roman" w:cs="Times New Roman"/>
          <w:sz w:val="28"/>
          <w:szCs w:val="28"/>
          <w:lang w:val="en-US"/>
        </w:rPr>
        <w:t>PigTail</w:t>
      </w:r>
      <w:r w:rsidR="00536A2E" w:rsidRPr="003168DA">
        <w:rPr>
          <w:rFonts w:ascii="Times New Roman" w:hAnsi="Times New Roman" w:cs="Times New Roman"/>
          <w:sz w:val="28"/>
          <w:szCs w:val="28"/>
        </w:rPr>
        <w:t xml:space="preserve">» 5 </w:t>
      </w:r>
      <w:r w:rsidR="00536A2E" w:rsidRPr="003168DA">
        <w:rPr>
          <w:rFonts w:ascii="Times New Roman" w:hAnsi="Times New Roman" w:cs="Times New Roman"/>
          <w:sz w:val="28"/>
          <w:szCs w:val="28"/>
          <w:lang w:val="en-US"/>
        </w:rPr>
        <w:t>Fr</w:t>
      </w:r>
      <w:r w:rsidR="00536A2E" w:rsidRPr="003168DA">
        <w:rPr>
          <w:rFonts w:ascii="Times New Roman" w:hAnsi="Times New Roman" w:cs="Times New Roman"/>
          <w:sz w:val="28"/>
          <w:szCs w:val="28"/>
        </w:rPr>
        <w:t>. При всех вмешательствах для селективной реновазографии применяли катетер Sherpa 6 Fr. и коронарный проводник 0,014</w:t>
      </w:r>
      <w:r w:rsidR="0092107F" w:rsidRPr="003168DA">
        <w:rPr>
          <w:rFonts w:ascii="Times New Roman" w:hAnsi="Times New Roman" w:cs="Times New Roman"/>
          <w:sz w:val="28"/>
          <w:szCs w:val="28"/>
        </w:rPr>
        <w:t>. Во всех случаях СДПА проводили катетером второго поколения - Symplicity Spyral Renal Denervation System Catheter (Medtronic Inc., Minneapolis, Minnesota, USA). Периоперационная анальгезия достигалась внутривенным дробным введением р-ра Фентанил 0,005% 2 мл. В каждом случае проводилось не менее 8 аблаций в каждой почечной артерии.</w:t>
      </w:r>
    </w:p>
    <w:p w14:paraId="00F1D43B" w14:textId="77777777" w:rsidR="003168DA" w:rsidRPr="003168DA" w:rsidRDefault="003168DA" w:rsidP="003168DA">
      <w:pPr>
        <w:spacing w:after="0" w:line="240" w:lineRule="auto"/>
        <w:ind w:firstLine="567"/>
        <w:jc w:val="both"/>
        <w:rPr>
          <w:rFonts w:ascii="Times New Roman" w:hAnsi="Times New Roman" w:cs="Times New Roman"/>
          <w:sz w:val="28"/>
          <w:szCs w:val="28"/>
        </w:rPr>
      </w:pPr>
    </w:p>
    <w:p w14:paraId="7FA195AA" w14:textId="77777777" w:rsidR="0026560C" w:rsidRPr="003168DA" w:rsidRDefault="00D21B89" w:rsidP="003168DA">
      <w:pPr>
        <w:pStyle w:val="a3"/>
        <w:spacing w:after="0" w:line="240" w:lineRule="auto"/>
        <w:ind w:left="0" w:firstLine="567"/>
        <w:jc w:val="both"/>
        <w:rPr>
          <w:rFonts w:ascii="Times New Roman" w:hAnsi="Times New Roman" w:cs="Times New Roman"/>
          <w:b/>
          <w:sz w:val="28"/>
          <w:szCs w:val="28"/>
        </w:rPr>
      </w:pPr>
      <w:r w:rsidRPr="003168DA">
        <w:rPr>
          <w:rFonts w:ascii="Times New Roman" w:hAnsi="Times New Roman" w:cs="Times New Roman"/>
          <w:b/>
          <w:sz w:val="28"/>
          <w:szCs w:val="28"/>
        </w:rPr>
        <w:t>2.5</w:t>
      </w:r>
      <w:r w:rsidR="0026560C" w:rsidRPr="003168DA">
        <w:rPr>
          <w:rFonts w:ascii="Times New Roman" w:hAnsi="Times New Roman" w:cs="Times New Roman"/>
          <w:b/>
          <w:sz w:val="28"/>
          <w:szCs w:val="28"/>
        </w:rPr>
        <w:t xml:space="preserve"> </w:t>
      </w:r>
      <w:r w:rsidR="009E7BEB" w:rsidRPr="003168DA">
        <w:rPr>
          <w:rFonts w:ascii="Times New Roman" w:hAnsi="Times New Roman" w:cs="Times New Roman"/>
          <w:b/>
          <w:sz w:val="28"/>
          <w:szCs w:val="28"/>
        </w:rPr>
        <w:t>Статистические методы исследования</w:t>
      </w:r>
    </w:p>
    <w:p w14:paraId="74F79E7B" w14:textId="77777777" w:rsidR="00D649E3" w:rsidRPr="003168DA" w:rsidRDefault="00D649E3"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Статистическую обработку данных </w:t>
      </w:r>
      <w:r w:rsidR="0092107F" w:rsidRPr="003168DA">
        <w:rPr>
          <w:rFonts w:ascii="Times New Roman" w:hAnsi="Times New Roman" w:cs="Times New Roman"/>
          <w:sz w:val="28"/>
          <w:szCs w:val="28"/>
        </w:rPr>
        <w:t xml:space="preserve">осуществляли с применением пакета </w:t>
      </w:r>
      <w:r w:rsidRPr="003168DA">
        <w:rPr>
          <w:rFonts w:ascii="Times New Roman" w:hAnsi="Times New Roman" w:cs="Times New Roman"/>
          <w:sz w:val="28"/>
          <w:szCs w:val="28"/>
        </w:rPr>
        <w:t xml:space="preserve">программ SPSS версия </w:t>
      </w:r>
      <w:r w:rsidR="00AA42F5" w:rsidRPr="003168DA">
        <w:rPr>
          <w:rFonts w:ascii="Times New Roman" w:hAnsi="Times New Roman" w:cs="Times New Roman"/>
          <w:sz w:val="28"/>
          <w:szCs w:val="28"/>
        </w:rPr>
        <w:t>20.0 (программная платформа IBM SPSS, США)</w:t>
      </w:r>
      <w:r w:rsidRPr="003168DA">
        <w:rPr>
          <w:rFonts w:ascii="Times New Roman" w:hAnsi="Times New Roman" w:cs="Times New Roman"/>
          <w:sz w:val="28"/>
          <w:szCs w:val="28"/>
        </w:rPr>
        <w:t>, а также StatTech v. 3.1.6 (разработчик - ООО “Статтех”, Россия).</w:t>
      </w:r>
      <w:r w:rsidR="00AA42F5" w:rsidRPr="003168DA">
        <w:rPr>
          <w:rFonts w:ascii="Times New Roman" w:hAnsi="Times New Roman" w:cs="Times New Roman"/>
          <w:sz w:val="28"/>
          <w:szCs w:val="28"/>
        </w:rPr>
        <w:t xml:space="preserve"> </w:t>
      </w:r>
      <w:r w:rsidRPr="003168DA">
        <w:rPr>
          <w:rFonts w:ascii="Times New Roman" w:hAnsi="Times New Roman" w:cs="Times New Roman"/>
          <w:sz w:val="28"/>
          <w:szCs w:val="28"/>
        </w:rPr>
        <w:t>Количественные показатели оценивали на предмет соответствия нормальному распределению с помощью критерия Колмогорова-Смирнова. Количественные показатели, имеющие нормальное распределение, описывались с помощью средних арифметических величин (M) и стандартных отклонений (SD), границ 95% доверительного интервала (95% ДИ); для сравнения использовали критерий Стьюдента для независимых выборок. В случае отсутствия нормального распределения количественные данные опи</w:t>
      </w:r>
      <w:r w:rsidR="00AA42F5" w:rsidRPr="003168DA">
        <w:rPr>
          <w:rFonts w:ascii="Times New Roman" w:hAnsi="Times New Roman" w:cs="Times New Roman"/>
          <w:sz w:val="28"/>
          <w:szCs w:val="28"/>
        </w:rPr>
        <w:t>сывались с помощью медианы (Me), нижнего и верхнего квартилей (Q1 – Q3).</w:t>
      </w:r>
      <w:r w:rsidRPr="003168DA">
        <w:rPr>
          <w:rFonts w:ascii="Times New Roman" w:hAnsi="Times New Roman" w:cs="Times New Roman"/>
          <w:sz w:val="28"/>
          <w:szCs w:val="28"/>
        </w:rPr>
        <w:t xml:space="preserve"> Сравнение двух групп по количественному показателю, распределение которого отличалось от нормального, выполнялось с помощью U-критерия Манна-Уитни. Категориальные данные описывались с указанием абсолютных значений и процентных долей, для выявления связи между номинальными переменными использовали χ2 Пирсона, поправка на непрерывность, критерий Фишера. При сравнении трех и более зависимых совокупностей, распределение которых отличалось от нормального, использовался непараметрический критерий Фридмана с апостериорными сравнениями с помощью критерия Коновера-</w:t>
      </w:r>
      <w:r w:rsidRPr="003168DA">
        <w:rPr>
          <w:rFonts w:ascii="Times New Roman" w:hAnsi="Times New Roman" w:cs="Times New Roman"/>
          <w:sz w:val="28"/>
          <w:szCs w:val="28"/>
        </w:rPr>
        <w:lastRenderedPageBreak/>
        <w:t xml:space="preserve">Имана с поправкой Холма. </w:t>
      </w:r>
      <w:r w:rsidR="008164FE" w:rsidRPr="003168DA">
        <w:rPr>
          <w:rFonts w:ascii="Times New Roman" w:hAnsi="Times New Roman" w:cs="Times New Roman"/>
          <w:sz w:val="28"/>
          <w:szCs w:val="28"/>
        </w:rPr>
        <w:t xml:space="preserve">Кластерный анализ проводился методом k-средних с предварительным расчетом количества кластеров путем построения дендограмм методикой Варда. </w:t>
      </w:r>
      <w:r w:rsidRPr="003168DA">
        <w:rPr>
          <w:rFonts w:ascii="Times New Roman" w:hAnsi="Times New Roman" w:cs="Times New Roman"/>
          <w:sz w:val="28"/>
          <w:szCs w:val="28"/>
        </w:rPr>
        <w:t>Оценка функции выживаемости пациентов проводилась по методу Каплана-Мейера. Для оценки факторов, ассоциированных с 5-летней выживаемостью, использован однофакторный регрессионный анализ Кокса. Различия между сравниваемые переменные считались значимыми при р</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&lt;</w:t>
      </w:r>
      <w:r w:rsidRPr="003168DA">
        <w:rPr>
          <w:rFonts w:ascii="Times New Roman" w:hAnsi="Times New Roman" w:cs="Times New Roman"/>
          <w:sz w:val="28"/>
          <w:szCs w:val="28"/>
          <w:lang w:val="en-US"/>
        </w:rPr>
        <w:t xml:space="preserve"> </w:t>
      </w:r>
      <w:r w:rsidRPr="003168DA">
        <w:rPr>
          <w:rFonts w:ascii="Times New Roman" w:hAnsi="Times New Roman" w:cs="Times New Roman"/>
          <w:sz w:val="28"/>
          <w:szCs w:val="28"/>
        </w:rPr>
        <w:t>0,05.</w:t>
      </w:r>
    </w:p>
    <w:p w14:paraId="5A87BB1C" w14:textId="77777777" w:rsidR="0026560C" w:rsidRPr="003168DA" w:rsidRDefault="0026560C" w:rsidP="003168DA">
      <w:pPr>
        <w:spacing w:after="0" w:line="240" w:lineRule="auto"/>
        <w:ind w:firstLine="567"/>
        <w:jc w:val="both"/>
        <w:rPr>
          <w:rFonts w:ascii="Times New Roman" w:hAnsi="Times New Roman" w:cs="Times New Roman"/>
          <w:b/>
          <w:sz w:val="28"/>
          <w:szCs w:val="28"/>
        </w:rPr>
      </w:pPr>
    </w:p>
    <w:p w14:paraId="242206B4" w14:textId="77777777" w:rsidR="0026560C" w:rsidRPr="003168DA" w:rsidRDefault="0026560C" w:rsidP="003168DA">
      <w:pPr>
        <w:spacing w:after="0" w:line="240" w:lineRule="auto"/>
        <w:ind w:firstLine="567"/>
        <w:jc w:val="both"/>
        <w:rPr>
          <w:rFonts w:ascii="Times New Roman" w:hAnsi="Times New Roman" w:cs="Times New Roman"/>
          <w:b/>
          <w:sz w:val="28"/>
          <w:szCs w:val="28"/>
        </w:rPr>
      </w:pPr>
    </w:p>
    <w:p w14:paraId="4867DF96" w14:textId="77777777" w:rsidR="001A2A0E" w:rsidRPr="003168DA" w:rsidRDefault="001A2A0E" w:rsidP="003168DA">
      <w:pPr>
        <w:spacing w:after="0" w:line="240" w:lineRule="auto"/>
        <w:ind w:firstLine="567"/>
        <w:jc w:val="both"/>
        <w:rPr>
          <w:rFonts w:ascii="Times New Roman" w:hAnsi="Times New Roman" w:cs="Times New Roman"/>
          <w:b/>
          <w:sz w:val="28"/>
          <w:szCs w:val="28"/>
        </w:rPr>
      </w:pPr>
    </w:p>
    <w:p w14:paraId="53F9602C" w14:textId="77777777" w:rsidR="001A2A0E" w:rsidRPr="003168DA" w:rsidRDefault="001A2A0E" w:rsidP="00502AA3">
      <w:pPr>
        <w:spacing w:after="0" w:line="240" w:lineRule="auto"/>
        <w:jc w:val="center"/>
        <w:rPr>
          <w:rFonts w:ascii="Times New Roman" w:hAnsi="Times New Roman" w:cs="Times New Roman"/>
          <w:b/>
          <w:sz w:val="28"/>
          <w:szCs w:val="28"/>
        </w:rPr>
      </w:pPr>
    </w:p>
    <w:p w14:paraId="20EB5A4B" w14:textId="77777777" w:rsidR="000A652E" w:rsidRPr="003168DA" w:rsidRDefault="000A652E" w:rsidP="00502AA3">
      <w:pPr>
        <w:spacing w:after="0" w:line="240" w:lineRule="auto"/>
        <w:jc w:val="center"/>
        <w:rPr>
          <w:rFonts w:ascii="Times New Roman" w:hAnsi="Times New Roman" w:cs="Times New Roman"/>
          <w:b/>
          <w:sz w:val="28"/>
          <w:szCs w:val="28"/>
        </w:rPr>
      </w:pPr>
    </w:p>
    <w:p w14:paraId="7FF3AEB5" w14:textId="77777777" w:rsidR="000A652E" w:rsidRPr="003168DA" w:rsidRDefault="000A652E" w:rsidP="00502AA3">
      <w:pPr>
        <w:spacing w:after="0" w:line="240" w:lineRule="auto"/>
        <w:jc w:val="center"/>
        <w:rPr>
          <w:rFonts w:ascii="Times New Roman" w:hAnsi="Times New Roman" w:cs="Times New Roman"/>
          <w:b/>
          <w:sz w:val="28"/>
          <w:szCs w:val="28"/>
        </w:rPr>
      </w:pPr>
    </w:p>
    <w:p w14:paraId="42825030" w14:textId="77777777" w:rsidR="000A652E" w:rsidRPr="003168DA" w:rsidRDefault="000A652E" w:rsidP="00502AA3">
      <w:pPr>
        <w:spacing w:after="0" w:line="240" w:lineRule="auto"/>
        <w:jc w:val="center"/>
        <w:rPr>
          <w:rFonts w:ascii="Times New Roman" w:hAnsi="Times New Roman" w:cs="Times New Roman"/>
          <w:b/>
          <w:sz w:val="28"/>
          <w:szCs w:val="28"/>
        </w:rPr>
      </w:pPr>
    </w:p>
    <w:p w14:paraId="1C4B13C9" w14:textId="77777777" w:rsidR="008164FE" w:rsidRPr="003168DA" w:rsidRDefault="008164FE" w:rsidP="00502AA3">
      <w:pPr>
        <w:spacing w:after="0" w:line="240" w:lineRule="auto"/>
        <w:jc w:val="center"/>
        <w:rPr>
          <w:rFonts w:ascii="Times New Roman" w:hAnsi="Times New Roman" w:cs="Times New Roman"/>
          <w:b/>
          <w:sz w:val="28"/>
          <w:szCs w:val="28"/>
        </w:rPr>
      </w:pPr>
    </w:p>
    <w:p w14:paraId="0742D167" w14:textId="77777777" w:rsidR="008164FE" w:rsidRPr="003168DA" w:rsidRDefault="008164FE" w:rsidP="00502AA3">
      <w:pPr>
        <w:spacing w:after="0" w:line="240" w:lineRule="auto"/>
        <w:jc w:val="center"/>
        <w:rPr>
          <w:rFonts w:ascii="Times New Roman" w:hAnsi="Times New Roman" w:cs="Times New Roman"/>
          <w:b/>
          <w:sz w:val="28"/>
          <w:szCs w:val="28"/>
        </w:rPr>
      </w:pPr>
    </w:p>
    <w:p w14:paraId="2968058E" w14:textId="77777777" w:rsidR="000A652E" w:rsidRPr="003168DA" w:rsidRDefault="000A652E" w:rsidP="00502AA3">
      <w:pPr>
        <w:spacing w:after="0" w:line="240" w:lineRule="auto"/>
        <w:rPr>
          <w:rFonts w:ascii="Times New Roman" w:hAnsi="Times New Roman" w:cs="Times New Roman"/>
          <w:b/>
          <w:sz w:val="28"/>
          <w:szCs w:val="28"/>
        </w:rPr>
      </w:pPr>
    </w:p>
    <w:p w14:paraId="16A9E7B7" w14:textId="77777777" w:rsidR="00E323EF" w:rsidRPr="003168DA" w:rsidRDefault="00E323EF" w:rsidP="00502AA3">
      <w:pPr>
        <w:spacing w:after="0" w:line="240" w:lineRule="auto"/>
        <w:rPr>
          <w:rFonts w:ascii="Times New Roman" w:hAnsi="Times New Roman" w:cs="Times New Roman"/>
          <w:b/>
          <w:sz w:val="28"/>
          <w:szCs w:val="28"/>
        </w:rPr>
      </w:pPr>
    </w:p>
    <w:p w14:paraId="0F2B03C4" w14:textId="77777777" w:rsidR="000A652E" w:rsidRDefault="000A652E" w:rsidP="00502AA3">
      <w:pPr>
        <w:spacing w:after="0" w:line="240" w:lineRule="auto"/>
        <w:jc w:val="center"/>
        <w:rPr>
          <w:rFonts w:ascii="Times New Roman" w:hAnsi="Times New Roman" w:cs="Times New Roman"/>
          <w:b/>
          <w:sz w:val="28"/>
          <w:szCs w:val="28"/>
        </w:rPr>
      </w:pPr>
    </w:p>
    <w:p w14:paraId="14EB7476" w14:textId="77777777" w:rsidR="003168DA" w:rsidRDefault="003168DA" w:rsidP="00502AA3">
      <w:pPr>
        <w:spacing w:after="0" w:line="240" w:lineRule="auto"/>
        <w:jc w:val="center"/>
        <w:rPr>
          <w:rFonts w:ascii="Times New Roman" w:hAnsi="Times New Roman" w:cs="Times New Roman"/>
          <w:b/>
          <w:sz w:val="28"/>
          <w:szCs w:val="28"/>
        </w:rPr>
      </w:pPr>
    </w:p>
    <w:p w14:paraId="48E924D5" w14:textId="77777777" w:rsidR="003168DA" w:rsidRDefault="003168DA" w:rsidP="00502AA3">
      <w:pPr>
        <w:spacing w:after="0" w:line="240" w:lineRule="auto"/>
        <w:jc w:val="center"/>
        <w:rPr>
          <w:rFonts w:ascii="Times New Roman" w:hAnsi="Times New Roman" w:cs="Times New Roman"/>
          <w:b/>
          <w:sz w:val="28"/>
          <w:szCs w:val="28"/>
        </w:rPr>
      </w:pPr>
    </w:p>
    <w:p w14:paraId="5CB34E6F" w14:textId="77777777" w:rsidR="003168DA" w:rsidRDefault="003168DA" w:rsidP="00502AA3">
      <w:pPr>
        <w:spacing w:after="0" w:line="240" w:lineRule="auto"/>
        <w:jc w:val="center"/>
        <w:rPr>
          <w:rFonts w:ascii="Times New Roman" w:hAnsi="Times New Roman" w:cs="Times New Roman"/>
          <w:b/>
          <w:sz w:val="28"/>
          <w:szCs w:val="28"/>
        </w:rPr>
      </w:pPr>
    </w:p>
    <w:p w14:paraId="31FC7682" w14:textId="77777777" w:rsidR="003168DA" w:rsidRDefault="003168DA" w:rsidP="00502AA3">
      <w:pPr>
        <w:spacing w:after="0" w:line="240" w:lineRule="auto"/>
        <w:jc w:val="center"/>
        <w:rPr>
          <w:rFonts w:ascii="Times New Roman" w:hAnsi="Times New Roman" w:cs="Times New Roman"/>
          <w:b/>
          <w:sz w:val="28"/>
          <w:szCs w:val="28"/>
        </w:rPr>
      </w:pPr>
    </w:p>
    <w:p w14:paraId="6AFFF02B" w14:textId="77777777" w:rsidR="003168DA" w:rsidRDefault="003168DA" w:rsidP="00502AA3">
      <w:pPr>
        <w:spacing w:after="0" w:line="240" w:lineRule="auto"/>
        <w:jc w:val="center"/>
        <w:rPr>
          <w:rFonts w:ascii="Times New Roman" w:hAnsi="Times New Roman" w:cs="Times New Roman"/>
          <w:b/>
          <w:sz w:val="28"/>
          <w:szCs w:val="28"/>
        </w:rPr>
      </w:pPr>
    </w:p>
    <w:p w14:paraId="5B008F27" w14:textId="77777777" w:rsidR="003168DA" w:rsidRDefault="003168DA" w:rsidP="00502AA3">
      <w:pPr>
        <w:spacing w:after="0" w:line="240" w:lineRule="auto"/>
        <w:jc w:val="center"/>
        <w:rPr>
          <w:rFonts w:ascii="Times New Roman" w:hAnsi="Times New Roman" w:cs="Times New Roman"/>
          <w:b/>
          <w:sz w:val="28"/>
          <w:szCs w:val="28"/>
        </w:rPr>
      </w:pPr>
    </w:p>
    <w:p w14:paraId="4996DDBD" w14:textId="77777777" w:rsidR="003168DA" w:rsidRDefault="003168DA" w:rsidP="00502AA3">
      <w:pPr>
        <w:spacing w:after="0" w:line="240" w:lineRule="auto"/>
        <w:jc w:val="center"/>
        <w:rPr>
          <w:rFonts w:ascii="Times New Roman" w:hAnsi="Times New Roman" w:cs="Times New Roman"/>
          <w:b/>
          <w:sz w:val="28"/>
          <w:szCs w:val="28"/>
        </w:rPr>
      </w:pPr>
    </w:p>
    <w:p w14:paraId="1FB85281" w14:textId="77777777" w:rsidR="003168DA" w:rsidRDefault="003168DA" w:rsidP="00502AA3">
      <w:pPr>
        <w:spacing w:after="0" w:line="240" w:lineRule="auto"/>
        <w:jc w:val="center"/>
        <w:rPr>
          <w:rFonts w:ascii="Times New Roman" w:hAnsi="Times New Roman" w:cs="Times New Roman"/>
          <w:b/>
          <w:sz w:val="28"/>
          <w:szCs w:val="28"/>
        </w:rPr>
      </w:pPr>
    </w:p>
    <w:p w14:paraId="63628BED" w14:textId="77777777" w:rsidR="003168DA" w:rsidRDefault="003168DA" w:rsidP="00502AA3">
      <w:pPr>
        <w:spacing w:after="0" w:line="240" w:lineRule="auto"/>
        <w:jc w:val="center"/>
        <w:rPr>
          <w:rFonts w:ascii="Times New Roman" w:hAnsi="Times New Roman" w:cs="Times New Roman"/>
          <w:b/>
          <w:sz w:val="28"/>
          <w:szCs w:val="28"/>
        </w:rPr>
      </w:pPr>
    </w:p>
    <w:p w14:paraId="2CF276C9" w14:textId="77777777" w:rsidR="003168DA" w:rsidRDefault="003168DA" w:rsidP="00502AA3">
      <w:pPr>
        <w:spacing w:after="0" w:line="240" w:lineRule="auto"/>
        <w:jc w:val="center"/>
        <w:rPr>
          <w:rFonts w:ascii="Times New Roman" w:hAnsi="Times New Roman" w:cs="Times New Roman"/>
          <w:b/>
          <w:sz w:val="28"/>
          <w:szCs w:val="28"/>
        </w:rPr>
      </w:pPr>
    </w:p>
    <w:p w14:paraId="2CC96D9E" w14:textId="77777777" w:rsidR="003168DA" w:rsidRDefault="003168DA" w:rsidP="00502AA3">
      <w:pPr>
        <w:spacing w:after="0" w:line="240" w:lineRule="auto"/>
        <w:jc w:val="center"/>
        <w:rPr>
          <w:rFonts w:ascii="Times New Roman" w:hAnsi="Times New Roman" w:cs="Times New Roman"/>
          <w:b/>
          <w:sz w:val="28"/>
          <w:szCs w:val="28"/>
        </w:rPr>
      </w:pPr>
    </w:p>
    <w:p w14:paraId="138C3249" w14:textId="77777777" w:rsidR="003168DA" w:rsidRDefault="003168DA" w:rsidP="00502AA3">
      <w:pPr>
        <w:spacing w:after="0" w:line="240" w:lineRule="auto"/>
        <w:jc w:val="center"/>
        <w:rPr>
          <w:rFonts w:ascii="Times New Roman" w:hAnsi="Times New Roman" w:cs="Times New Roman"/>
          <w:b/>
          <w:sz w:val="28"/>
          <w:szCs w:val="28"/>
        </w:rPr>
      </w:pPr>
    </w:p>
    <w:p w14:paraId="208A982F" w14:textId="77777777" w:rsidR="003168DA" w:rsidRDefault="003168DA" w:rsidP="00502AA3">
      <w:pPr>
        <w:spacing w:after="0" w:line="240" w:lineRule="auto"/>
        <w:jc w:val="center"/>
        <w:rPr>
          <w:rFonts w:ascii="Times New Roman" w:hAnsi="Times New Roman" w:cs="Times New Roman"/>
          <w:b/>
          <w:sz w:val="28"/>
          <w:szCs w:val="28"/>
        </w:rPr>
      </w:pPr>
    </w:p>
    <w:p w14:paraId="2B4E1A10" w14:textId="77777777" w:rsidR="003168DA" w:rsidRDefault="003168DA" w:rsidP="00502AA3">
      <w:pPr>
        <w:spacing w:after="0" w:line="240" w:lineRule="auto"/>
        <w:jc w:val="center"/>
        <w:rPr>
          <w:rFonts w:ascii="Times New Roman" w:hAnsi="Times New Roman" w:cs="Times New Roman"/>
          <w:b/>
          <w:sz w:val="28"/>
          <w:szCs w:val="28"/>
        </w:rPr>
      </w:pPr>
    </w:p>
    <w:p w14:paraId="3F5DCA12" w14:textId="77777777" w:rsidR="003168DA" w:rsidRDefault="003168DA" w:rsidP="00502AA3">
      <w:pPr>
        <w:spacing w:after="0" w:line="240" w:lineRule="auto"/>
        <w:jc w:val="center"/>
        <w:rPr>
          <w:rFonts w:ascii="Times New Roman" w:hAnsi="Times New Roman" w:cs="Times New Roman"/>
          <w:b/>
          <w:sz w:val="28"/>
          <w:szCs w:val="28"/>
        </w:rPr>
      </w:pPr>
    </w:p>
    <w:p w14:paraId="706EF204" w14:textId="77777777" w:rsidR="003168DA" w:rsidRDefault="003168DA" w:rsidP="00502AA3">
      <w:pPr>
        <w:spacing w:after="0" w:line="240" w:lineRule="auto"/>
        <w:jc w:val="center"/>
        <w:rPr>
          <w:rFonts w:ascii="Times New Roman" w:hAnsi="Times New Roman" w:cs="Times New Roman"/>
          <w:b/>
          <w:sz w:val="28"/>
          <w:szCs w:val="28"/>
        </w:rPr>
      </w:pPr>
    </w:p>
    <w:p w14:paraId="2EA177AA" w14:textId="77777777" w:rsidR="003168DA" w:rsidRDefault="003168DA" w:rsidP="00502AA3">
      <w:pPr>
        <w:spacing w:after="0" w:line="240" w:lineRule="auto"/>
        <w:jc w:val="center"/>
        <w:rPr>
          <w:rFonts w:ascii="Times New Roman" w:hAnsi="Times New Roman" w:cs="Times New Roman"/>
          <w:b/>
          <w:sz w:val="28"/>
          <w:szCs w:val="28"/>
        </w:rPr>
      </w:pPr>
    </w:p>
    <w:p w14:paraId="3F154285" w14:textId="59B8635D" w:rsidR="003168DA" w:rsidRDefault="003168DA" w:rsidP="00502AA3">
      <w:pPr>
        <w:spacing w:after="0" w:line="240" w:lineRule="auto"/>
        <w:jc w:val="center"/>
        <w:rPr>
          <w:rFonts w:ascii="Times New Roman" w:hAnsi="Times New Roman" w:cs="Times New Roman"/>
          <w:b/>
          <w:sz w:val="28"/>
          <w:szCs w:val="28"/>
        </w:rPr>
      </w:pPr>
    </w:p>
    <w:p w14:paraId="11C8D708" w14:textId="79A73A57" w:rsidR="00316312" w:rsidRDefault="00316312" w:rsidP="00502AA3">
      <w:pPr>
        <w:spacing w:after="0" w:line="240" w:lineRule="auto"/>
        <w:jc w:val="center"/>
        <w:rPr>
          <w:rFonts w:ascii="Times New Roman" w:hAnsi="Times New Roman" w:cs="Times New Roman"/>
          <w:b/>
          <w:sz w:val="28"/>
          <w:szCs w:val="28"/>
        </w:rPr>
      </w:pPr>
    </w:p>
    <w:p w14:paraId="1F7616DD" w14:textId="77777777" w:rsidR="00316312" w:rsidRDefault="00316312" w:rsidP="00502AA3">
      <w:pPr>
        <w:spacing w:after="0" w:line="240" w:lineRule="auto"/>
        <w:jc w:val="center"/>
        <w:rPr>
          <w:rFonts w:ascii="Times New Roman" w:hAnsi="Times New Roman" w:cs="Times New Roman"/>
          <w:b/>
          <w:sz w:val="28"/>
          <w:szCs w:val="28"/>
        </w:rPr>
      </w:pPr>
    </w:p>
    <w:p w14:paraId="48B4E59F" w14:textId="77777777" w:rsidR="003168DA" w:rsidRDefault="003168DA" w:rsidP="00502AA3">
      <w:pPr>
        <w:spacing w:after="0" w:line="240" w:lineRule="auto"/>
        <w:jc w:val="center"/>
        <w:rPr>
          <w:rFonts w:ascii="Times New Roman" w:hAnsi="Times New Roman" w:cs="Times New Roman"/>
          <w:b/>
          <w:sz w:val="28"/>
          <w:szCs w:val="28"/>
        </w:rPr>
      </w:pPr>
    </w:p>
    <w:p w14:paraId="65DEDB65" w14:textId="77777777" w:rsidR="003168DA" w:rsidRDefault="003168DA" w:rsidP="00502AA3">
      <w:pPr>
        <w:spacing w:after="0" w:line="240" w:lineRule="auto"/>
        <w:jc w:val="center"/>
        <w:rPr>
          <w:rFonts w:ascii="Times New Roman" w:hAnsi="Times New Roman" w:cs="Times New Roman"/>
          <w:b/>
          <w:sz w:val="28"/>
          <w:szCs w:val="28"/>
        </w:rPr>
      </w:pPr>
    </w:p>
    <w:p w14:paraId="04E6ABE0" w14:textId="77777777" w:rsidR="003168DA" w:rsidRPr="003168DA" w:rsidRDefault="003168DA" w:rsidP="00502AA3">
      <w:pPr>
        <w:spacing w:after="0" w:line="240" w:lineRule="auto"/>
        <w:jc w:val="center"/>
        <w:rPr>
          <w:rFonts w:ascii="Times New Roman" w:hAnsi="Times New Roman" w:cs="Times New Roman"/>
          <w:b/>
          <w:sz w:val="28"/>
          <w:szCs w:val="28"/>
        </w:rPr>
      </w:pPr>
    </w:p>
    <w:p w14:paraId="003C3718" w14:textId="77777777" w:rsidR="001A2A0E" w:rsidRPr="003168DA" w:rsidRDefault="001A2A0E" w:rsidP="00502AA3">
      <w:pPr>
        <w:spacing w:after="0" w:line="240" w:lineRule="auto"/>
        <w:jc w:val="center"/>
        <w:rPr>
          <w:rFonts w:ascii="Times New Roman" w:hAnsi="Times New Roman" w:cs="Times New Roman"/>
          <w:b/>
          <w:sz w:val="28"/>
          <w:szCs w:val="28"/>
        </w:rPr>
      </w:pPr>
    </w:p>
    <w:p w14:paraId="211A52BC" w14:textId="12DF3ADB" w:rsidR="0026560C" w:rsidRPr="003168DA" w:rsidRDefault="0026560C" w:rsidP="00381619">
      <w:pPr>
        <w:pStyle w:val="a3"/>
        <w:numPr>
          <w:ilvl w:val="0"/>
          <w:numId w:val="30"/>
        </w:numPr>
        <w:tabs>
          <w:tab w:val="left" w:pos="360"/>
          <w:tab w:val="left" w:pos="851"/>
        </w:tabs>
        <w:spacing w:after="0" w:line="240" w:lineRule="auto"/>
        <w:ind w:left="0" w:firstLine="567"/>
        <w:jc w:val="both"/>
        <w:rPr>
          <w:rFonts w:ascii="Times New Roman" w:hAnsi="Times New Roman" w:cs="Times New Roman"/>
          <w:b/>
          <w:sz w:val="28"/>
          <w:szCs w:val="28"/>
        </w:rPr>
      </w:pPr>
      <w:r w:rsidRPr="003168DA">
        <w:rPr>
          <w:rFonts w:ascii="Times New Roman" w:hAnsi="Times New Roman" w:cs="Times New Roman"/>
          <w:b/>
          <w:sz w:val="28"/>
          <w:szCs w:val="28"/>
        </w:rPr>
        <w:lastRenderedPageBreak/>
        <w:t>К</w:t>
      </w:r>
      <w:r w:rsidR="003168DA" w:rsidRPr="003168DA">
        <w:rPr>
          <w:rFonts w:ascii="Times New Roman" w:hAnsi="Times New Roman" w:cs="Times New Roman"/>
          <w:b/>
          <w:sz w:val="28"/>
          <w:szCs w:val="28"/>
        </w:rPr>
        <w:t>ОМПЛЕКСНАЯ ОЦЕНКА КЛИНИЧЕСКОЙ ЭФФЕКТИВНОСТИ СИМПАТИЧЕСКОЙ ДЕНЕРВАЦИИ ПОЧЕЧНЫХ АРТЕРИЙ В ЛЕЧЕНИИ РЕЗИСТЕНТНОЙ АРТЕРИАЛЬНОЙ ГИПЕРТОНИИ</w:t>
      </w:r>
    </w:p>
    <w:p w14:paraId="09E4C6ED" w14:textId="77777777" w:rsidR="00A90E29" w:rsidRPr="003168DA" w:rsidRDefault="00A90E29" w:rsidP="00381619">
      <w:pPr>
        <w:pStyle w:val="a3"/>
        <w:spacing w:after="0" w:line="240" w:lineRule="auto"/>
        <w:ind w:left="0" w:firstLine="567"/>
        <w:rPr>
          <w:rFonts w:ascii="Times New Roman" w:hAnsi="Times New Roman" w:cs="Times New Roman"/>
          <w:b/>
          <w:sz w:val="28"/>
          <w:szCs w:val="28"/>
        </w:rPr>
      </w:pPr>
    </w:p>
    <w:p w14:paraId="0795D5FA" w14:textId="7FA4FA56" w:rsidR="001A2A0E" w:rsidRPr="003168DA" w:rsidRDefault="003168DA" w:rsidP="00381619">
      <w:pPr>
        <w:pStyle w:val="a3"/>
        <w:numPr>
          <w:ilvl w:val="1"/>
          <w:numId w:val="30"/>
        </w:numPr>
        <w:tabs>
          <w:tab w:val="left" w:pos="993"/>
        </w:tabs>
        <w:spacing w:after="0" w:line="240" w:lineRule="auto"/>
        <w:ind w:left="0" w:firstLine="567"/>
        <w:jc w:val="both"/>
        <w:rPr>
          <w:rFonts w:ascii="Times New Roman" w:hAnsi="Times New Roman" w:cs="Times New Roman"/>
          <w:b/>
          <w:sz w:val="28"/>
          <w:szCs w:val="28"/>
        </w:rPr>
      </w:pPr>
      <w:r w:rsidRPr="003168DA">
        <w:rPr>
          <w:rFonts w:ascii="Times New Roman" w:hAnsi="Times New Roman" w:cs="Times New Roman"/>
          <w:b/>
          <w:sz w:val="28"/>
          <w:szCs w:val="28"/>
        </w:rPr>
        <w:t xml:space="preserve"> </w:t>
      </w:r>
      <w:r w:rsidR="0026560C" w:rsidRPr="003168DA">
        <w:rPr>
          <w:rFonts w:ascii="Times New Roman" w:hAnsi="Times New Roman" w:cs="Times New Roman"/>
          <w:b/>
          <w:sz w:val="28"/>
          <w:szCs w:val="28"/>
        </w:rPr>
        <w:t xml:space="preserve">Оценка ближайших и отдаленных результатов симпатической денервации почечных артерий у больных резистентной артериальной гипертензии </w:t>
      </w:r>
    </w:p>
    <w:p w14:paraId="6BB4FCD0" w14:textId="00AB7337" w:rsidR="00A90E29" w:rsidRPr="003168DA" w:rsidRDefault="00CB556F" w:rsidP="00CB556F">
      <w:pPr>
        <w:spacing w:after="0" w:line="240" w:lineRule="auto"/>
        <w:ind w:firstLine="567"/>
        <w:jc w:val="both"/>
        <w:rPr>
          <w:rFonts w:ascii="Times New Roman" w:hAnsi="Times New Roman" w:cs="Times New Roman"/>
          <w:sz w:val="28"/>
          <w:szCs w:val="28"/>
        </w:rPr>
      </w:pPr>
      <w:r w:rsidRPr="00CB556F">
        <w:rPr>
          <w:rFonts w:ascii="Times New Roman" w:hAnsi="Times New Roman" w:cs="Times New Roman"/>
          <w:sz w:val="28"/>
          <w:szCs w:val="28"/>
        </w:rPr>
        <w:t>Из 81 пациента с резистентной АГ, которым была проведена процедура СДПА, 30 (37,04%) были мужчины (средний возраст 57,79 ± 9,78) и 51 (62,96%) женщины (средний возраст 59,71 ± 9,4 лет), при этом мужчины оказались статистически значимо моложе (р=0,022). 28,4% пациентов имели сахарный диабет 2 типа (СД), ишемическая болезнь сердца регистрирована у 37%, в том числе 24,7% перенесли инфаркт миокарда на момент включения в исследование.</w:t>
      </w:r>
      <w:r>
        <w:rPr>
          <w:rFonts w:ascii="Times New Roman" w:hAnsi="Times New Roman" w:cs="Times New Roman"/>
          <w:sz w:val="28"/>
          <w:szCs w:val="28"/>
        </w:rPr>
        <w:t xml:space="preserve"> </w:t>
      </w:r>
      <w:r w:rsidR="00A95603" w:rsidRPr="003168DA">
        <w:rPr>
          <w:rFonts w:ascii="Times New Roman" w:hAnsi="Times New Roman" w:cs="Times New Roman"/>
          <w:sz w:val="28"/>
          <w:szCs w:val="28"/>
        </w:rPr>
        <w:t xml:space="preserve">Исходно медиана уровней офисного АД представлена следующим образом – офисное САД 190 (180; 205) и ДАД </w:t>
      </w:r>
      <w:r w:rsidR="00D649E3" w:rsidRPr="003168DA">
        <w:rPr>
          <w:rFonts w:ascii="Times New Roman" w:hAnsi="Times New Roman" w:cs="Times New Roman"/>
          <w:sz w:val="28"/>
          <w:szCs w:val="28"/>
        </w:rPr>
        <w:t xml:space="preserve">100 (90; 100) мм рт.ст. </w:t>
      </w:r>
      <w:r w:rsidR="00AA42F5" w:rsidRPr="003168DA">
        <w:rPr>
          <w:rStyle w:val="fontstyle01"/>
          <w:rFonts w:ascii="Times New Roman" w:hAnsi="Times New Roman" w:cs="Times New Roman"/>
          <w:color w:val="auto"/>
          <w:sz w:val="28"/>
          <w:szCs w:val="28"/>
        </w:rPr>
        <w:t xml:space="preserve">Не было выявлено различий между исходным уровнем АД в </w:t>
      </w:r>
      <w:r w:rsidR="00E323EF" w:rsidRPr="003168DA">
        <w:rPr>
          <w:rStyle w:val="fontstyle01"/>
          <w:rFonts w:ascii="Times New Roman" w:hAnsi="Times New Roman" w:cs="Times New Roman"/>
          <w:color w:val="auto"/>
          <w:sz w:val="28"/>
          <w:szCs w:val="28"/>
        </w:rPr>
        <w:t xml:space="preserve">зависимости от пола </w:t>
      </w:r>
      <w:r w:rsidR="00AA42F5" w:rsidRPr="003168DA">
        <w:rPr>
          <w:rStyle w:val="fontstyle01"/>
          <w:rFonts w:ascii="Times New Roman" w:hAnsi="Times New Roman" w:cs="Times New Roman"/>
          <w:color w:val="auto"/>
          <w:sz w:val="28"/>
          <w:szCs w:val="28"/>
        </w:rPr>
        <w:t>(p=0,588 для САД и р=0,666 для ДАД).</w:t>
      </w:r>
    </w:p>
    <w:p w14:paraId="1953BAC4" w14:textId="77777777" w:rsidR="0026560C" w:rsidRPr="003168DA" w:rsidRDefault="00AA42F5" w:rsidP="003168DA">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sz w:val="28"/>
          <w:szCs w:val="28"/>
        </w:rPr>
        <w:t xml:space="preserve">Через 7 дней после проведения СДПА отмечалось значимое снижение уровней </w:t>
      </w:r>
      <w:r w:rsidR="003C0020" w:rsidRPr="003168DA">
        <w:rPr>
          <w:rFonts w:ascii="Times New Roman" w:hAnsi="Times New Roman" w:cs="Times New Roman"/>
          <w:sz w:val="28"/>
          <w:szCs w:val="28"/>
        </w:rPr>
        <w:t xml:space="preserve">офисного </w:t>
      </w:r>
      <w:r w:rsidRPr="003168DA">
        <w:rPr>
          <w:rFonts w:ascii="Times New Roman" w:hAnsi="Times New Roman" w:cs="Times New Roman"/>
          <w:sz w:val="28"/>
          <w:szCs w:val="28"/>
        </w:rPr>
        <w:t>АД</w:t>
      </w:r>
      <w:r w:rsidR="003C0020" w:rsidRPr="003168DA">
        <w:rPr>
          <w:rFonts w:ascii="Times New Roman" w:hAnsi="Times New Roman" w:cs="Times New Roman"/>
          <w:b/>
          <w:sz w:val="28"/>
          <w:szCs w:val="28"/>
        </w:rPr>
        <w:t xml:space="preserve">, </w:t>
      </w:r>
      <w:r w:rsidR="003C0020" w:rsidRPr="003168DA">
        <w:rPr>
          <w:rFonts w:ascii="Times New Roman" w:hAnsi="Times New Roman" w:cs="Times New Roman"/>
          <w:sz w:val="28"/>
          <w:szCs w:val="28"/>
        </w:rPr>
        <w:t>так</w:t>
      </w:r>
      <w:r w:rsidR="003C0020" w:rsidRPr="003168DA">
        <w:rPr>
          <w:rFonts w:ascii="Times New Roman" w:hAnsi="Times New Roman" w:cs="Times New Roman"/>
          <w:b/>
          <w:sz w:val="28"/>
          <w:szCs w:val="28"/>
        </w:rPr>
        <w:t xml:space="preserve"> </w:t>
      </w:r>
      <w:r w:rsidR="00147F56" w:rsidRPr="003168DA">
        <w:rPr>
          <w:rFonts w:ascii="Times New Roman" w:hAnsi="Times New Roman" w:cs="Times New Roman"/>
          <w:sz w:val="28"/>
          <w:szCs w:val="28"/>
        </w:rPr>
        <w:t>уровень САД и ДАД составил 14</w:t>
      </w:r>
      <w:r w:rsidR="003C0020" w:rsidRPr="003168DA">
        <w:rPr>
          <w:rFonts w:ascii="Times New Roman" w:hAnsi="Times New Roman" w:cs="Times New Roman"/>
          <w:sz w:val="28"/>
          <w:szCs w:val="28"/>
        </w:rPr>
        <w:t>0 (120; 140) мм рт.ст. (р=0,0001) и 80 (80; 90) мм рт.ст. (р=0,0001).</w:t>
      </w:r>
      <w:r w:rsidR="003C0020" w:rsidRPr="003168DA">
        <w:rPr>
          <w:rFonts w:ascii="Times New Roman" w:hAnsi="Times New Roman" w:cs="Times New Roman"/>
          <w:b/>
          <w:sz w:val="28"/>
          <w:szCs w:val="28"/>
        </w:rPr>
        <w:t xml:space="preserve"> </w:t>
      </w:r>
      <w:r w:rsidR="003C0020" w:rsidRPr="003168DA">
        <w:rPr>
          <w:rFonts w:ascii="Times New Roman" w:hAnsi="Times New Roman" w:cs="Times New Roman"/>
          <w:sz w:val="28"/>
          <w:szCs w:val="28"/>
        </w:rPr>
        <w:t>Однако практически во всех опубликованных исследованиях показано значительное сниже</w:t>
      </w:r>
      <w:r w:rsidR="000B5ADF" w:rsidRPr="003168DA">
        <w:rPr>
          <w:rFonts w:ascii="Times New Roman" w:hAnsi="Times New Roman" w:cs="Times New Roman"/>
          <w:sz w:val="28"/>
          <w:szCs w:val="28"/>
        </w:rPr>
        <w:t>ние АД в ранние сроки, особенно</w:t>
      </w:r>
      <w:r w:rsidR="006D6423" w:rsidRPr="003168DA">
        <w:rPr>
          <w:rFonts w:ascii="Times New Roman" w:hAnsi="Times New Roman" w:cs="Times New Roman"/>
          <w:sz w:val="28"/>
          <w:szCs w:val="28"/>
        </w:rPr>
        <w:t xml:space="preserve"> при оценке</w:t>
      </w:r>
      <w:r w:rsidR="003C0020" w:rsidRPr="003168DA">
        <w:rPr>
          <w:rFonts w:ascii="Times New Roman" w:hAnsi="Times New Roman" w:cs="Times New Roman"/>
          <w:sz w:val="28"/>
          <w:szCs w:val="28"/>
        </w:rPr>
        <w:t xml:space="preserve"> в госпитальных условиях.</w:t>
      </w:r>
      <w:r w:rsidR="003C0020" w:rsidRPr="003168DA">
        <w:rPr>
          <w:rFonts w:ascii="Times New Roman" w:hAnsi="Times New Roman" w:cs="Times New Roman"/>
          <w:b/>
          <w:sz w:val="28"/>
          <w:szCs w:val="28"/>
        </w:rPr>
        <w:t xml:space="preserve"> </w:t>
      </w:r>
    </w:p>
    <w:p w14:paraId="3C30A6C7" w14:textId="77777777" w:rsidR="00F87AC1" w:rsidRPr="003168DA" w:rsidRDefault="000B5ADF"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Для реализации постав</w:t>
      </w:r>
      <w:r w:rsidR="00F87AC1" w:rsidRPr="003168DA">
        <w:rPr>
          <w:rFonts w:ascii="Times New Roman" w:hAnsi="Times New Roman" w:cs="Times New Roman"/>
          <w:sz w:val="28"/>
          <w:szCs w:val="28"/>
        </w:rPr>
        <w:t xml:space="preserve">ленных задач проводилась оценка </w:t>
      </w:r>
      <w:r w:rsidRPr="003168DA">
        <w:rPr>
          <w:rFonts w:ascii="Times New Roman" w:hAnsi="Times New Roman" w:cs="Times New Roman"/>
          <w:sz w:val="28"/>
          <w:szCs w:val="28"/>
        </w:rPr>
        <w:t xml:space="preserve">офисного АД через 1,2,3,4 </w:t>
      </w:r>
      <w:r w:rsidR="00F87AC1" w:rsidRPr="003168DA">
        <w:rPr>
          <w:rFonts w:ascii="Times New Roman" w:hAnsi="Times New Roman" w:cs="Times New Roman"/>
          <w:sz w:val="28"/>
          <w:szCs w:val="28"/>
        </w:rPr>
        <w:t xml:space="preserve">и 5 лет после проведения СДПА. Так, </w:t>
      </w:r>
      <w:r w:rsidR="009E0596" w:rsidRPr="003168DA">
        <w:rPr>
          <w:rFonts w:ascii="Times New Roman" w:hAnsi="Times New Roman" w:cs="Times New Roman"/>
          <w:sz w:val="28"/>
          <w:szCs w:val="28"/>
        </w:rPr>
        <w:t xml:space="preserve">медиана </w:t>
      </w:r>
      <w:r w:rsidR="00F87AC1" w:rsidRPr="003168DA">
        <w:rPr>
          <w:rFonts w:ascii="Times New Roman" w:hAnsi="Times New Roman" w:cs="Times New Roman"/>
          <w:sz w:val="28"/>
          <w:szCs w:val="28"/>
        </w:rPr>
        <w:t>офисного САД в динамике через 1</w:t>
      </w:r>
      <w:r w:rsidR="009E0596" w:rsidRPr="003168DA">
        <w:rPr>
          <w:rFonts w:ascii="Times New Roman" w:hAnsi="Times New Roman" w:cs="Times New Roman"/>
          <w:sz w:val="28"/>
          <w:szCs w:val="28"/>
        </w:rPr>
        <w:t>,2,3,4 и 5 лет</w:t>
      </w:r>
      <w:r w:rsidR="00F87AC1" w:rsidRPr="003168DA">
        <w:rPr>
          <w:rFonts w:ascii="Times New Roman" w:hAnsi="Times New Roman" w:cs="Times New Roman"/>
          <w:sz w:val="28"/>
          <w:szCs w:val="28"/>
        </w:rPr>
        <w:t xml:space="preserve"> составил</w:t>
      </w:r>
      <w:r w:rsidR="009E0596" w:rsidRPr="003168DA">
        <w:rPr>
          <w:rFonts w:ascii="Times New Roman" w:hAnsi="Times New Roman" w:cs="Times New Roman"/>
          <w:sz w:val="28"/>
          <w:szCs w:val="28"/>
        </w:rPr>
        <w:t>а</w:t>
      </w:r>
      <w:r w:rsidR="00F87AC1" w:rsidRPr="003168DA">
        <w:rPr>
          <w:rFonts w:ascii="Times New Roman" w:hAnsi="Times New Roman" w:cs="Times New Roman"/>
          <w:sz w:val="28"/>
          <w:szCs w:val="28"/>
        </w:rPr>
        <w:t xml:space="preserve"> 14</w:t>
      </w:r>
      <w:r w:rsidR="00D72093" w:rsidRPr="003168DA">
        <w:rPr>
          <w:rFonts w:ascii="Times New Roman" w:hAnsi="Times New Roman" w:cs="Times New Roman"/>
          <w:sz w:val="28"/>
          <w:szCs w:val="28"/>
        </w:rPr>
        <w:t>0 (140; 15</w:t>
      </w:r>
      <w:r w:rsidR="00147F56" w:rsidRPr="003168DA">
        <w:rPr>
          <w:rFonts w:ascii="Times New Roman" w:hAnsi="Times New Roman" w:cs="Times New Roman"/>
          <w:sz w:val="28"/>
          <w:szCs w:val="28"/>
        </w:rPr>
        <w:t>0</w:t>
      </w:r>
      <w:r w:rsidR="00F87AC1" w:rsidRPr="003168DA">
        <w:rPr>
          <w:rFonts w:ascii="Times New Roman" w:hAnsi="Times New Roman" w:cs="Times New Roman"/>
          <w:sz w:val="28"/>
          <w:szCs w:val="28"/>
        </w:rPr>
        <w:t xml:space="preserve">) мм рт.ст., </w:t>
      </w:r>
      <w:r w:rsidR="00147F56" w:rsidRPr="003168DA">
        <w:rPr>
          <w:rFonts w:ascii="Times New Roman" w:hAnsi="Times New Roman" w:cs="Times New Roman"/>
          <w:sz w:val="28"/>
          <w:szCs w:val="28"/>
        </w:rPr>
        <w:t>150 (150; 150</w:t>
      </w:r>
      <w:r w:rsidR="009E0596" w:rsidRPr="003168DA">
        <w:rPr>
          <w:rFonts w:ascii="Times New Roman" w:hAnsi="Times New Roman" w:cs="Times New Roman"/>
          <w:sz w:val="28"/>
          <w:szCs w:val="28"/>
        </w:rPr>
        <w:t xml:space="preserve">) мм рт.ст., </w:t>
      </w:r>
      <w:r w:rsidR="00F87AC1" w:rsidRPr="003168DA">
        <w:rPr>
          <w:rFonts w:ascii="Times New Roman" w:hAnsi="Times New Roman" w:cs="Times New Roman"/>
          <w:sz w:val="28"/>
          <w:szCs w:val="28"/>
        </w:rPr>
        <w:t xml:space="preserve">150 (140; 150), </w:t>
      </w:r>
      <w:r w:rsidR="00147F56" w:rsidRPr="003168DA">
        <w:rPr>
          <w:rFonts w:ascii="Times New Roman" w:hAnsi="Times New Roman" w:cs="Times New Roman"/>
          <w:sz w:val="28"/>
          <w:szCs w:val="28"/>
        </w:rPr>
        <w:t>150</w:t>
      </w:r>
      <w:r w:rsidR="00F87AC1" w:rsidRPr="003168DA">
        <w:rPr>
          <w:rFonts w:ascii="Times New Roman" w:hAnsi="Times New Roman" w:cs="Times New Roman"/>
          <w:sz w:val="28"/>
          <w:szCs w:val="28"/>
        </w:rPr>
        <w:t xml:space="preserve"> (140; 1</w:t>
      </w:r>
      <w:r w:rsidR="0054606F" w:rsidRPr="003168DA">
        <w:rPr>
          <w:rFonts w:ascii="Times New Roman" w:hAnsi="Times New Roman" w:cs="Times New Roman"/>
          <w:sz w:val="28"/>
          <w:szCs w:val="28"/>
        </w:rPr>
        <w:t>60</w:t>
      </w:r>
      <w:r w:rsidR="00F87AC1" w:rsidRPr="003168DA">
        <w:rPr>
          <w:rFonts w:ascii="Times New Roman" w:hAnsi="Times New Roman" w:cs="Times New Roman"/>
          <w:sz w:val="28"/>
          <w:szCs w:val="28"/>
        </w:rPr>
        <w:t xml:space="preserve">) и </w:t>
      </w:r>
      <w:r w:rsidR="00805703" w:rsidRPr="003168DA">
        <w:rPr>
          <w:rFonts w:ascii="Times New Roman" w:hAnsi="Times New Roman" w:cs="Times New Roman"/>
          <w:sz w:val="28"/>
          <w:szCs w:val="28"/>
        </w:rPr>
        <w:t>150 (140; 16</w:t>
      </w:r>
      <w:r w:rsidR="00F87AC1" w:rsidRPr="003168DA">
        <w:rPr>
          <w:rFonts w:ascii="Times New Roman" w:hAnsi="Times New Roman" w:cs="Times New Roman"/>
          <w:sz w:val="28"/>
          <w:szCs w:val="28"/>
        </w:rPr>
        <w:t>0) мм рт.ст.</w:t>
      </w:r>
      <w:r w:rsidR="00DA4D6B" w:rsidRPr="003168DA">
        <w:rPr>
          <w:rFonts w:ascii="Times New Roman" w:hAnsi="Times New Roman" w:cs="Times New Roman"/>
          <w:sz w:val="28"/>
          <w:szCs w:val="28"/>
        </w:rPr>
        <w:t xml:space="preserve"> соответственно (рисунок 7). </w:t>
      </w:r>
      <w:r w:rsidR="009E0596" w:rsidRPr="003168DA">
        <w:rPr>
          <w:rFonts w:ascii="Times New Roman" w:hAnsi="Times New Roman" w:cs="Times New Roman"/>
          <w:sz w:val="28"/>
          <w:szCs w:val="28"/>
        </w:rPr>
        <w:t xml:space="preserve">Анализ показал, что динамика САД по данным офисной регистрации АД продемонстрировала статистически значимые изменения (p &lt; 0,001 - критерий Фридмана). </w:t>
      </w:r>
      <w:r w:rsidR="00DA4D6B" w:rsidRPr="003168DA">
        <w:rPr>
          <w:rFonts w:ascii="Times New Roman" w:hAnsi="Times New Roman" w:cs="Times New Roman"/>
          <w:sz w:val="28"/>
          <w:szCs w:val="28"/>
        </w:rPr>
        <w:t>Также уровень ДАД показал следующие значения - 80 (80; 8</w:t>
      </w:r>
      <w:r w:rsidR="0054606F" w:rsidRPr="003168DA">
        <w:rPr>
          <w:rFonts w:ascii="Times New Roman" w:hAnsi="Times New Roman" w:cs="Times New Roman"/>
          <w:sz w:val="28"/>
          <w:szCs w:val="28"/>
        </w:rPr>
        <w:t>0</w:t>
      </w:r>
      <w:r w:rsidR="00DA4D6B" w:rsidRPr="003168DA">
        <w:rPr>
          <w:rFonts w:ascii="Times New Roman" w:hAnsi="Times New Roman" w:cs="Times New Roman"/>
          <w:sz w:val="28"/>
          <w:szCs w:val="28"/>
        </w:rPr>
        <w:t xml:space="preserve">), </w:t>
      </w:r>
      <w:r w:rsidR="00147F56" w:rsidRPr="003168DA">
        <w:rPr>
          <w:rFonts w:ascii="Times New Roman" w:hAnsi="Times New Roman" w:cs="Times New Roman"/>
          <w:sz w:val="28"/>
          <w:szCs w:val="28"/>
        </w:rPr>
        <w:t>90 (90, 90</w:t>
      </w:r>
      <w:r w:rsidR="00DA4D6B" w:rsidRPr="003168DA">
        <w:rPr>
          <w:rFonts w:ascii="Times New Roman" w:hAnsi="Times New Roman" w:cs="Times New Roman"/>
          <w:sz w:val="28"/>
          <w:szCs w:val="28"/>
        </w:rPr>
        <w:t xml:space="preserve">), </w:t>
      </w:r>
      <w:r w:rsidR="00147F56" w:rsidRPr="003168DA">
        <w:rPr>
          <w:rFonts w:ascii="Times New Roman" w:hAnsi="Times New Roman" w:cs="Times New Roman"/>
          <w:sz w:val="28"/>
          <w:szCs w:val="28"/>
        </w:rPr>
        <w:t>90 (80</w:t>
      </w:r>
      <w:r w:rsidR="00DA4D6B" w:rsidRPr="003168DA">
        <w:rPr>
          <w:rFonts w:ascii="Times New Roman" w:hAnsi="Times New Roman" w:cs="Times New Roman"/>
          <w:sz w:val="28"/>
          <w:szCs w:val="28"/>
        </w:rPr>
        <w:t xml:space="preserve">; 90), </w:t>
      </w:r>
      <w:r w:rsidR="00147F56" w:rsidRPr="003168DA">
        <w:rPr>
          <w:rFonts w:ascii="Times New Roman" w:hAnsi="Times New Roman" w:cs="Times New Roman"/>
          <w:sz w:val="28"/>
          <w:szCs w:val="28"/>
        </w:rPr>
        <w:t>90</w:t>
      </w:r>
      <w:r w:rsidR="0054606F" w:rsidRPr="003168DA">
        <w:rPr>
          <w:rFonts w:ascii="Times New Roman" w:hAnsi="Times New Roman" w:cs="Times New Roman"/>
          <w:sz w:val="28"/>
          <w:szCs w:val="28"/>
        </w:rPr>
        <w:t xml:space="preserve"> (80</w:t>
      </w:r>
      <w:r w:rsidR="00DA4D6B" w:rsidRPr="003168DA">
        <w:rPr>
          <w:rFonts w:ascii="Times New Roman" w:hAnsi="Times New Roman" w:cs="Times New Roman"/>
          <w:sz w:val="28"/>
          <w:szCs w:val="28"/>
        </w:rPr>
        <w:t xml:space="preserve">; 90) и </w:t>
      </w:r>
      <w:r w:rsidR="00147F56" w:rsidRPr="003168DA">
        <w:rPr>
          <w:rFonts w:ascii="Times New Roman" w:hAnsi="Times New Roman" w:cs="Times New Roman"/>
          <w:sz w:val="28"/>
          <w:szCs w:val="28"/>
        </w:rPr>
        <w:t>90</w:t>
      </w:r>
      <w:r w:rsidR="00DA4D6B" w:rsidRPr="003168DA">
        <w:rPr>
          <w:rFonts w:ascii="Times New Roman" w:hAnsi="Times New Roman" w:cs="Times New Roman"/>
          <w:sz w:val="28"/>
          <w:szCs w:val="28"/>
        </w:rPr>
        <w:t xml:space="preserve"> (80; 90) мм рт.ст. через 1,2,3,4 и 5 лет соответственно, что также оказалось статистически значимо (p &lt; 0,001 - критерий Фридмана) (рисунок 8). </w:t>
      </w:r>
    </w:p>
    <w:p w14:paraId="317AF543" w14:textId="77777777" w:rsidR="00DA4D6B" w:rsidRPr="003168DA" w:rsidRDefault="00D649E3" w:rsidP="003168DA">
      <w:pPr>
        <w:tabs>
          <w:tab w:val="left" w:pos="2748"/>
        </w:tabs>
        <w:spacing w:after="0" w:line="240" w:lineRule="auto"/>
        <w:ind w:firstLine="567"/>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 xml:space="preserve">Представленный анализ продемонстрировал стабильность в снижении офисного САД и ДАД в течение 5-летнего наблюдения. </w:t>
      </w:r>
      <w:r w:rsidR="00186055" w:rsidRPr="003168DA">
        <w:rPr>
          <w:rStyle w:val="fontstyle01"/>
          <w:rFonts w:ascii="Times New Roman" w:hAnsi="Times New Roman" w:cs="Times New Roman"/>
          <w:color w:val="auto"/>
          <w:sz w:val="28"/>
          <w:szCs w:val="28"/>
        </w:rPr>
        <w:t xml:space="preserve">Не было выявлено статистически значимых различий в динамике АД у мужчин и женщин (р&gt;0,05). </w:t>
      </w:r>
    </w:p>
    <w:p w14:paraId="551FE46E" w14:textId="77777777" w:rsidR="00DA4D6B" w:rsidRDefault="00805703" w:rsidP="0054606F">
      <w:pPr>
        <w:tabs>
          <w:tab w:val="left" w:pos="2748"/>
        </w:tabs>
        <w:spacing w:after="0"/>
        <w:jc w:val="center"/>
        <w:rPr>
          <w:rStyle w:val="fontstyle01"/>
          <w:rFonts w:ascii="Times New Roman" w:hAnsi="Times New Roman" w:cs="Times New Roman"/>
          <w:color w:val="auto"/>
          <w:sz w:val="28"/>
          <w:szCs w:val="28"/>
        </w:rPr>
      </w:pPr>
      <w:r w:rsidRPr="003168DA">
        <w:rPr>
          <w:noProof/>
        </w:rPr>
        <w:lastRenderedPageBreak/>
        <w:drawing>
          <wp:inline distT="0" distB="0" distL="0" distR="0" wp14:anchorId="745449A1" wp14:editId="60999701">
            <wp:extent cx="4053840" cy="2556707"/>
            <wp:effectExtent l="0" t="0" r="3810" b="0"/>
            <wp:docPr id="18" name="Рисунок 18"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AppData\Local\Microsoft\Windows\INetCache\Content.Word\plot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3840" cy="2556707"/>
                    </a:xfrm>
                    <a:prstGeom prst="rect">
                      <a:avLst/>
                    </a:prstGeom>
                    <a:noFill/>
                    <a:ln>
                      <a:noFill/>
                    </a:ln>
                  </pic:spPr>
                </pic:pic>
              </a:graphicData>
            </a:graphic>
          </wp:inline>
        </w:drawing>
      </w:r>
    </w:p>
    <w:p w14:paraId="2DEDA1F2" w14:textId="77777777" w:rsidR="003168DA" w:rsidRPr="003168DA" w:rsidRDefault="003168DA" w:rsidP="0054606F">
      <w:pPr>
        <w:tabs>
          <w:tab w:val="left" w:pos="2748"/>
        </w:tabs>
        <w:spacing w:after="0"/>
        <w:jc w:val="center"/>
        <w:rPr>
          <w:rStyle w:val="fontstyle01"/>
          <w:rFonts w:ascii="Times New Roman" w:hAnsi="Times New Roman" w:cs="Times New Roman"/>
          <w:color w:val="auto"/>
          <w:sz w:val="28"/>
          <w:szCs w:val="28"/>
        </w:rPr>
      </w:pPr>
    </w:p>
    <w:p w14:paraId="438B28AD" w14:textId="77777777" w:rsidR="00DA4D6B" w:rsidRPr="003168DA" w:rsidRDefault="00E323EF" w:rsidP="0027440F">
      <w:pPr>
        <w:tabs>
          <w:tab w:val="left" w:pos="2748"/>
        </w:tabs>
        <w:spacing w:after="0"/>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 xml:space="preserve">Рисунок 7 - </w:t>
      </w:r>
      <w:r w:rsidR="00DA4D6B" w:rsidRPr="003168DA">
        <w:rPr>
          <w:rStyle w:val="fontstyle01"/>
          <w:rFonts w:ascii="Times New Roman" w:hAnsi="Times New Roman" w:cs="Times New Roman"/>
          <w:color w:val="auto"/>
          <w:sz w:val="28"/>
          <w:szCs w:val="28"/>
        </w:rPr>
        <w:t xml:space="preserve">Динамика офисного САД </w:t>
      </w:r>
      <w:r w:rsidR="0027440F" w:rsidRPr="003168DA">
        <w:rPr>
          <w:rStyle w:val="fontstyle01"/>
          <w:rFonts w:ascii="Times New Roman" w:hAnsi="Times New Roman" w:cs="Times New Roman"/>
          <w:color w:val="auto"/>
          <w:sz w:val="28"/>
          <w:szCs w:val="28"/>
        </w:rPr>
        <w:t>после СДПА в общей группе пациентов</w:t>
      </w:r>
    </w:p>
    <w:p w14:paraId="4CA45115" w14:textId="77777777" w:rsidR="00DA4D6B" w:rsidRPr="003168DA" w:rsidRDefault="00DA4D6B" w:rsidP="00DA4D6B">
      <w:pPr>
        <w:tabs>
          <w:tab w:val="left" w:pos="2748"/>
        </w:tabs>
        <w:spacing w:after="0"/>
        <w:jc w:val="both"/>
        <w:rPr>
          <w:rStyle w:val="fontstyle01"/>
          <w:rFonts w:ascii="Times New Roman" w:hAnsi="Times New Roman" w:cs="Times New Roman"/>
          <w:color w:val="auto"/>
          <w:sz w:val="28"/>
          <w:szCs w:val="28"/>
        </w:rPr>
      </w:pPr>
    </w:p>
    <w:p w14:paraId="56C78378" w14:textId="77777777" w:rsidR="0027440F" w:rsidRPr="003168DA" w:rsidRDefault="00805703" w:rsidP="0054606F">
      <w:pPr>
        <w:tabs>
          <w:tab w:val="left" w:pos="2748"/>
        </w:tabs>
        <w:spacing w:after="0"/>
        <w:jc w:val="center"/>
        <w:rPr>
          <w:rStyle w:val="fontstyle01"/>
          <w:rFonts w:ascii="Times New Roman" w:hAnsi="Times New Roman" w:cs="Times New Roman"/>
          <w:color w:val="auto"/>
          <w:sz w:val="28"/>
          <w:szCs w:val="28"/>
        </w:rPr>
      </w:pPr>
      <w:r w:rsidRPr="003168DA">
        <w:rPr>
          <w:noProof/>
        </w:rPr>
        <w:drawing>
          <wp:inline distT="0" distB="0" distL="0" distR="0" wp14:anchorId="7F42E264" wp14:editId="43F41F26">
            <wp:extent cx="4213860" cy="2657631"/>
            <wp:effectExtent l="0" t="0" r="0" b="9525"/>
            <wp:docPr id="22" name="Рисунок 22" descr="C:\Users\админ\AppData\Local\Microsoft\Windows\INetCache\Content.Word\pl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AppData\Local\Microsoft\Windows\INetCache\Content.Word\plot_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0711" cy="2668259"/>
                    </a:xfrm>
                    <a:prstGeom prst="rect">
                      <a:avLst/>
                    </a:prstGeom>
                    <a:noFill/>
                    <a:ln>
                      <a:noFill/>
                    </a:ln>
                  </pic:spPr>
                </pic:pic>
              </a:graphicData>
            </a:graphic>
          </wp:inline>
        </w:drawing>
      </w:r>
    </w:p>
    <w:p w14:paraId="653E2A18" w14:textId="77777777" w:rsidR="003168DA" w:rsidRDefault="003168DA" w:rsidP="00502AA3">
      <w:pPr>
        <w:tabs>
          <w:tab w:val="left" w:pos="2748"/>
        </w:tabs>
        <w:spacing w:after="0" w:line="240" w:lineRule="auto"/>
        <w:jc w:val="center"/>
        <w:rPr>
          <w:rStyle w:val="fontstyle01"/>
          <w:rFonts w:ascii="Times New Roman" w:hAnsi="Times New Roman" w:cs="Times New Roman"/>
          <w:color w:val="auto"/>
          <w:sz w:val="28"/>
          <w:szCs w:val="28"/>
        </w:rPr>
      </w:pPr>
    </w:p>
    <w:p w14:paraId="3F0B8190" w14:textId="106A9E0E" w:rsidR="00DA4D6B" w:rsidRDefault="0027440F" w:rsidP="00502AA3">
      <w:pPr>
        <w:tabs>
          <w:tab w:val="left" w:pos="2748"/>
        </w:tabs>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Рисунок 8</w:t>
      </w:r>
      <w:r w:rsidR="00E323EF" w:rsidRPr="003168DA">
        <w:rPr>
          <w:rStyle w:val="fontstyle01"/>
          <w:rFonts w:ascii="Times New Roman" w:hAnsi="Times New Roman" w:cs="Times New Roman"/>
          <w:color w:val="auto"/>
          <w:sz w:val="28"/>
          <w:szCs w:val="28"/>
        </w:rPr>
        <w:t xml:space="preserve"> - </w:t>
      </w:r>
      <w:r w:rsidRPr="003168DA">
        <w:rPr>
          <w:rStyle w:val="fontstyle01"/>
          <w:rFonts w:ascii="Times New Roman" w:hAnsi="Times New Roman" w:cs="Times New Roman"/>
          <w:color w:val="auto"/>
          <w:sz w:val="28"/>
          <w:szCs w:val="28"/>
        </w:rPr>
        <w:t>Динамика офисного САД после СДПА в общей группе пациентов</w:t>
      </w:r>
    </w:p>
    <w:p w14:paraId="1B59D24B" w14:textId="77777777" w:rsidR="003168DA" w:rsidRPr="003168DA" w:rsidRDefault="003168DA" w:rsidP="00502AA3">
      <w:pPr>
        <w:tabs>
          <w:tab w:val="left" w:pos="2748"/>
        </w:tabs>
        <w:spacing w:after="0" w:line="240" w:lineRule="auto"/>
        <w:jc w:val="center"/>
        <w:rPr>
          <w:rStyle w:val="fontstyle01"/>
          <w:rFonts w:ascii="Times New Roman" w:hAnsi="Times New Roman" w:cs="Times New Roman"/>
          <w:color w:val="auto"/>
          <w:sz w:val="28"/>
          <w:szCs w:val="28"/>
        </w:rPr>
      </w:pPr>
    </w:p>
    <w:p w14:paraId="37764B87" w14:textId="77777777" w:rsidR="0027440F" w:rsidRPr="003168DA" w:rsidRDefault="0027440F" w:rsidP="003168DA">
      <w:pPr>
        <w:tabs>
          <w:tab w:val="left" w:pos="2748"/>
        </w:tabs>
        <w:spacing w:after="0" w:line="240" w:lineRule="auto"/>
        <w:ind w:firstLine="567"/>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Помимо антигипе</w:t>
      </w:r>
      <w:r w:rsidR="00E12D9B" w:rsidRPr="003168DA">
        <w:rPr>
          <w:rStyle w:val="fontstyle01"/>
          <w:rFonts w:ascii="Times New Roman" w:hAnsi="Times New Roman" w:cs="Times New Roman"/>
          <w:color w:val="auto"/>
          <w:sz w:val="28"/>
          <w:szCs w:val="28"/>
        </w:rPr>
        <w:t>ртензивной оценки, были изучены</w:t>
      </w:r>
      <w:r w:rsidRPr="003168DA">
        <w:rPr>
          <w:rStyle w:val="fontstyle01"/>
          <w:rFonts w:ascii="Times New Roman" w:hAnsi="Times New Roman" w:cs="Times New Roman"/>
          <w:color w:val="auto"/>
          <w:sz w:val="28"/>
          <w:szCs w:val="28"/>
        </w:rPr>
        <w:t xml:space="preserve"> технические аспекты проведения ренальной денервации среди пациентов 1 этапа исследования. </w:t>
      </w:r>
      <w:r w:rsidR="00DF5858" w:rsidRPr="003168DA">
        <w:rPr>
          <w:rStyle w:val="fontstyle01"/>
          <w:rFonts w:ascii="Times New Roman" w:hAnsi="Times New Roman" w:cs="Times New Roman"/>
          <w:color w:val="auto"/>
          <w:sz w:val="28"/>
          <w:szCs w:val="28"/>
        </w:rPr>
        <w:t>Так диаметр правой почечной артерии составлял 5 (5; 6) мм, левой – 5 (4; 6) мм. При этом выполнено 6 (5; 8) в правой и 6 (4; 8) левой точек аблации с преимущественной проксимальной локализацией воздействия, без РЧА д</w:t>
      </w:r>
      <w:r w:rsidR="00BD0541" w:rsidRPr="003168DA">
        <w:rPr>
          <w:rStyle w:val="fontstyle01"/>
          <w:rFonts w:ascii="Times New Roman" w:hAnsi="Times New Roman" w:cs="Times New Roman"/>
          <w:color w:val="auto"/>
          <w:sz w:val="28"/>
          <w:szCs w:val="28"/>
        </w:rPr>
        <w:t xml:space="preserve">истальных и добавочных артерий. </w:t>
      </w:r>
    </w:p>
    <w:p w14:paraId="503C4831" w14:textId="77777777" w:rsidR="00D67CF7" w:rsidRDefault="0027440F" w:rsidP="003168DA">
      <w:pPr>
        <w:tabs>
          <w:tab w:val="left" w:pos="2748"/>
        </w:tabs>
        <w:spacing w:after="0" w:line="240" w:lineRule="auto"/>
        <w:ind w:firstLine="567"/>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Среди пациентов 1 этапа исследования СДПА проводилась с использованием 2 типов катетеров</w:t>
      </w:r>
      <w:r w:rsidR="00DF5858" w:rsidRPr="003168DA">
        <w:rPr>
          <w:rStyle w:val="fontstyle01"/>
          <w:rFonts w:ascii="Times New Roman" w:hAnsi="Times New Roman" w:cs="Times New Roman"/>
          <w:color w:val="auto"/>
          <w:sz w:val="28"/>
          <w:szCs w:val="28"/>
        </w:rPr>
        <w:t>. Группа монополярного катетера</w:t>
      </w:r>
      <w:r w:rsidR="00BD0541" w:rsidRPr="003168DA">
        <w:rPr>
          <w:rStyle w:val="fontstyle01"/>
          <w:rFonts w:ascii="Times New Roman" w:hAnsi="Times New Roman" w:cs="Times New Roman"/>
          <w:color w:val="auto"/>
          <w:sz w:val="28"/>
          <w:szCs w:val="28"/>
        </w:rPr>
        <w:t xml:space="preserve"> (группа 1)</w:t>
      </w:r>
      <w:r w:rsidR="00DF5858" w:rsidRPr="003168DA">
        <w:rPr>
          <w:rStyle w:val="fontstyle01"/>
          <w:rFonts w:ascii="Times New Roman" w:hAnsi="Times New Roman" w:cs="Times New Roman"/>
          <w:color w:val="auto"/>
          <w:sz w:val="28"/>
          <w:szCs w:val="28"/>
        </w:rPr>
        <w:t xml:space="preserve"> включала 36 (44,4%) пациентов, группа спирального</w:t>
      </w:r>
      <w:r w:rsidR="00BD0541" w:rsidRPr="003168DA">
        <w:rPr>
          <w:rStyle w:val="fontstyle01"/>
          <w:rFonts w:ascii="Times New Roman" w:hAnsi="Times New Roman" w:cs="Times New Roman"/>
          <w:color w:val="auto"/>
          <w:sz w:val="28"/>
          <w:szCs w:val="28"/>
        </w:rPr>
        <w:t xml:space="preserve"> (группа 2)</w:t>
      </w:r>
      <w:r w:rsidR="00DF5858" w:rsidRPr="003168DA">
        <w:rPr>
          <w:rStyle w:val="fontstyle01"/>
          <w:rFonts w:ascii="Times New Roman" w:hAnsi="Times New Roman" w:cs="Times New Roman"/>
          <w:color w:val="auto"/>
          <w:sz w:val="28"/>
          <w:szCs w:val="28"/>
        </w:rPr>
        <w:t xml:space="preserve"> – 45 (55,6%). Таким </w:t>
      </w:r>
      <w:r w:rsidR="00BD0541" w:rsidRPr="003168DA">
        <w:rPr>
          <w:rStyle w:val="fontstyle01"/>
          <w:rFonts w:ascii="Times New Roman" w:hAnsi="Times New Roman" w:cs="Times New Roman"/>
          <w:color w:val="auto"/>
          <w:sz w:val="28"/>
          <w:szCs w:val="28"/>
        </w:rPr>
        <w:t>образом</w:t>
      </w:r>
      <w:r w:rsidR="00DF5858" w:rsidRPr="003168DA">
        <w:rPr>
          <w:rStyle w:val="fontstyle01"/>
          <w:rFonts w:ascii="Times New Roman" w:hAnsi="Times New Roman" w:cs="Times New Roman"/>
          <w:color w:val="auto"/>
          <w:sz w:val="28"/>
          <w:szCs w:val="28"/>
        </w:rPr>
        <w:t xml:space="preserve">, следующим шагом была оценена динамика показателей офисного АД в зависимости от использованного устройства. </w:t>
      </w:r>
      <w:r w:rsidR="00BD0541" w:rsidRPr="003168DA">
        <w:rPr>
          <w:rStyle w:val="fontstyle01"/>
          <w:rFonts w:ascii="Times New Roman" w:hAnsi="Times New Roman" w:cs="Times New Roman"/>
          <w:color w:val="auto"/>
          <w:sz w:val="28"/>
          <w:szCs w:val="28"/>
        </w:rPr>
        <w:t xml:space="preserve">Исходно в первой группе уровень САД составлял 180 (180; 200) мм рт.ст., ДАД 100 (90; 107,5) мм </w:t>
      </w:r>
      <w:r w:rsidR="00BD0541" w:rsidRPr="003168DA">
        <w:rPr>
          <w:rStyle w:val="fontstyle01"/>
          <w:rFonts w:ascii="Times New Roman" w:hAnsi="Times New Roman" w:cs="Times New Roman"/>
          <w:color w:val="auto"/>
          <w:sz w:val="28"/>
          <w:szCs w:val="28"/>
        </w:rPr>
        <w:lastRenderedPageBreak/>
        <w:t xml:space="preserve">рт.ст., во второй группе офисное САД и ДАД составляло 190 (180; 220) мм рт.ст. и 100 (90; 105) мм рт.ст. </w:t>
      </w:r>
      <w:r w:rsidR="002F53AA" w:rsidRPr="003168DA">
        <w:rPr>
          <w:rStyle w:val="fontstyle01"/>
          <w:rFonts w:ascii="Times New Roman" w:hAnsi="Times New Roman" w:cs="Times New Roman"/>
          <w:color w:val="auto"/>
          <w:sz w:val="28"/>
          <w:szCs w:val="28"/>
        </w:rPr>
        <w:t xml:space="preserve">Динамика офисного САД и ДАД в зависимости от типа катетера представлена </w:t>
      </w:r>
      <w:r w:rsidR="00D67CF7" w:rsidRPr="003168DA">
        <w:rPr>
          <w:rStyle w:val="fontstyle01"/>
          <w:rFonts w:ascii="Times New Roman" w:hAnsi="Times New Roman" w:cs="Times New Roman"/>
          <w:color w:val="auto"/>
          <w:sz w:val="28"/>
          <w:szCs w:val="28"/>
        </w:rPr>
        <w:t xml:space="preserve">на рисунке 9. </w:t>
      </w:r>
    </w:p>
    <w:p w14:paraId="5D3185DC" w14:textId="77777777" w:rsidR="003168DA" w:rsidRPr="003168DA" w:rsidRDefault="003168DA" w:rsidP="003168DA">
      <w:pPr>
        <w:tabs>
          <w:tab w:val="left" w:pos="2748"/>
        </w:tabs>
        <w:spacing w:after="0" w:line="240" w:lineRule="auto"/>
        <w:ind w:firstLine="567"/>
        <w:jc w:val="both"/>
        <w:rPr>
          <w:rStyle w:val="fontstyle01"/>
          <w:rFonts w:ascii="Times New Roman" w:hAnsi="Times New Roman" w:cs="Times New Roman"/>
          <w:color w:val="auto"/>
          <w:sz w:val="28"/>
          <w:szCs w:val="28"/>
        </w:rPr>
      </w:pPr>
    </w:p>
    <w:p w14:paraId="33AA6AF3" w14:textId="77777777" w:rsidR="00D67CF7" w:rsidRPr="003168DA" w:rsidRDefault="00D67CF7" w:rsidP="00F81B3B">
      <w:pPr>
        <w:tabs>
          <w:tab w:val="left" w:pos="2748"/>
        </w:tabs>
        <w:spacing w:after="0" w:line="360" w:lineRule="auto"/>
        <w:jc w:val="center"/>
        <w:rPr>
          <w:rStyle w:val="fontstyle01"/>
          <w:rFonts w:ascii="Times New Roman" w:eastAsia="Times New Roman" w:hAnsi="Times New Roman" w:cs="Times New Roman"/>
          <w:snapToGrid w:val="0"/>
          <w:color w:val="auto"/>
          <w:w w:val="0"/>
          <w:sz w:val="0"/>
          <w:szCs w:val="0"/>
          <w:bdr w:val="none" w:sz="0" w:space="0" w:color="000000"/>
          <w:shd w:val="clear" w:color="000000" w:fill="000000"/>
          <w:lang w:val="x-none" w:eastAsia="x-none" w:bidi="x-none"/>
        </w:rPr>
      </w:pPr>
    </w:p>
    <w:p w14:paraId="2BD5BC61" w14:textId="77777777" w:rsidR="00F81B3B" w:rsidRPr="003168DA" w:rsidRDefault="00FA4A2A" w:rsidP="00F81B3B">
      <w:pPr>
        <w:tabs>
          <w:tab w:val="left" w:pos="2748"/>
        </w:tabs>
        <w:spacing w:after="0" w:line="360" w:lineRule="auto"/>
        <w:jc w:val="center"/>
        <w:rPr>
          <w:rStyle w:val="fontstyle01"/>
          <w:rFonts w:ascii="Times New Roman" w:hAnsi="Times New Roman" w:cs="Times New Roman"/>
          <w:color w:val="auto"/>
          <w:sz w:val="28"/>
          <w:szCs w:val="28"/>
        </w:rPr>
      </w:pPr>
      <w:r w:rsidRPr="003168DA">
        <w:rPr>
          <w:noProof/>
        </w:rPr>
        <w:drawing>
          <wp:inline distT="0" distB="0" distL="0" distR="0" wp14:anchorId="075BC25C" wp14:editId="663BF6D2">
            <wp:extent cx="5940425" cy="2878450"/>
            <wp:effectExtent l="0" t="0" r="3175" b="0"/>
            <wp:docPr id="23" name="Рисунок 23"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AppData\Local\Microsoft\Windows\INetCache\Content.Word\plot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878450"/>
                    </a:xfrm>
                    <a:prstGeom prst="rect">
                      <a:avLst/>
                    </a:prstGeom>
                    <a:noFill/>
                    <a:ln>
                      <a:noFill/>
                    </a:ln>
                  </pic:spPr>
                </pic:pic>
              </a:graphicData>
            </a:graphic>
          </wp:inline>
        </w:drawing>
      </w:r>
    </w:p>
    <w:p w14:paraId="41A88F62" w14:textId="77777777" w:rsidR="00FA4A2A" w:rsidRPr="003168DA" w:rsidRDefault="00FA4A2A" w:rsidP="00F81B3B">
      <w:pPr>
        <w:tabs>
          <w:tab w:val="left" w:pos="2748"/>
        </w:tabs>
        <w:spacing w:after="0" w:line="360" w:lineRule="auto"/>
        <w:jc w:val="center"/>
        <w:rPr>
          <w:rStyle w:val="fontstyle01"/>
          <w:rFonts w:ascii="Times New Roman" w:hAnsi="Times New Roman" w:cs="Times New Roman"/>
          <w:color w:val="auto"/>
          <w:sz w:val="28"/>
          <w:szCs w:val="28"/>
        </w:rPr>
      </w:pPr>
      <w:r w:rsidRPr="003168DA">
        <w:rPr>
          <w:noProof/>
        </w:rPr>
        <w:drawing>
          <wp:inline distT="0" distB="0" distL="0" distR="0" wp14:anchorId="2578C75C" wp14:editId="2584CB92">
            <wp:extent cx="5940425" cy="2878450"/>
            <wp:effectExtent l="0" t="0" r="3175" b="0"/>
            <wp:docPr id="24" name="Рисунок 24" descr="C:\Users\админ\AppData\Local\Microsoft\Windows\INetCache\Content.Word\pl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AppData\Local\Microsoft\Windows\INetCache\Content.Word\plot_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878450"/>
                    </a:xfrm>
                    <a:prstGeom prst="rect">
                      <a:avLst/>
                    </a:prstGeom>
                    <a:noFill/>
                    <a:ln>
                      <a:noFill/>
                    </a:ln>
                  </pic:spPr>
                </pic:pic>
              </a:graphicData>
            </a:graphic>
          </wp:inline>
        </w:drawing>
      </w:r>
    </w:p>
    <w:p w14:paraId="3F547416" w14:textId="77777777" w:rsidR="003168DA" w:rsidRDefault="003168DA" w:rsidP="003168DA">
      <w:pPr>
        <w:tabs>
          <w:tab w:val="left" w:pos="2748"/>
        </w:tabs>
        <w:spacing w:after="0" w:line="240" w:lineRule="auto"/>
        <w:jc w:val="center"/>
        <w:rPr>
          <w:rStyle w:val="fontstyle01"/>
          <w:rFonts w:ascii="Times New Roman" w:hAnsi="Times New Roman" w:cs="Times New Roman"/>
          <w:color w:val="auto"/>
          <w:sz w:val="28"/>
          <w:szCs w:val="28"/>
        </w:rPr>
      </w:pPr>
    </w:p>
    <w:p w14:paraId="7A917AA4" w14:textId="4FE92C47" w:rsidR="00F81B3B" w:rsidRPr="003168DA" w:rsidRDefault="00E323EF" w:rsidP="003168DA">
      <w:pPr>
        <w:tabs>
          <w:tab w:val="left" w:pos="2748"/>
        </w:tabs>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 xml:space="preserve">Рисунок 9 - </w:t>
      </w:r>
      <w:r w:rsidR="00F81B3B" w:rsidRPr="003168DA">
        <w:rPr>
          <w:rStyle w:val="fontstyle01"/>
          <w:rFonts w:ascii="Times New Roman" w:hAnsi="Times New Roman" w:cs="Times New Roman"/>
          <w:color w:val="auto"/>
          <w:sz w:val="28"/>
          <w:szCs w:val="28"/>
        </w:rPr>
        <w:t>Анализ динамики офисного САД и ДАД в зависимости от типа катетера</w:t>
      </w:r>
    </w:p>
    <w:p w14:paraId="3A1ACFD4" w14:textId="77777777" w:rsidR="00F81B3B" w:rsidRPr="003168DA" w:rsidRDefault="00F81B3B" w:rsidP="00502AA3">
      <w:pPr>
        <w:tabs>
          <w:tab w:val="left" w:pos="2748"/>
        </w:tabs>
        <w:spacing w:after="0" w:line="240" w:lineRule="auto"/>
        <w:jc w:val="both"/>
        <w:rPr>
          <w:rStyle w:val="fontstyle01"/>
          <w:rFonts w:ascii="Times New Roman" w:hAnsi="Times New Roman" w:cs="Times New Roman"/>
          <w:color w:val="auto"/>
          <w:sz w:val="28"/>
          <w:szCs w:val="28"/>
        </w:rPr>
      </w:pPr>
    </w:p>
    <w:p w14:paraId="31A3C15F" w14:textId="7DF1A35D" w:rsidR="00DA4D6B" w:rsidRPr="003168DA" w:rsidRDefault="002F53AA" w:rsidP="003168DA">
      <w:pPr>
        <w:tabs>
          <w:tab w:val="left" w:pos="2748"/>
        </w:tabs>
        <w:spacing w:after="0" w:line="240" w:lineRule="auto"/>
        <w:ind w:firstLine="567"/>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Было показано достоверное снижение САД и ДАД в обеих группах через 1,2,3,4 и 5 лет (</w:t>
      </w:r>
      <w:r w:rsidR="006F2112" w:rsidRPr="003168DA">
        <w:rPr>
          <w:rStyle w:val="fontstyle01"/>
          <w:rFonts w:ascii="Times New Roman" w:hAnsi="Times New Roman" w:cs="Times New Roman"/>
          <w:color w:val="auto"/>
          <w:sz w:val="28"/>
          <w:szCs w:val="28"/>
        </w:rPr>
        <w:t>p &lt;</w:t>
      </w:r>
      <w:r w:rsidRPr="003168DA">
        <w:rPr>
          <w:rStyle w:val="fontstyle01"/>
          <w:rFonts w:ascii="Times New Roman" w:hAnsi="Times New Roman" w:cs="Times New Roman"/>
          <w:color w:val="auto"/>
          <w:sz w:val="28"/>
          <w:szCs w:val="28"/>
        </w:rPr>
        <w:t xml:space="preserve">0,001). </w:t>
      </w:r>
      <w:r w:rsidR="00BD0541" w:rsidRPr="003168DA">
        <w:rPr>
          <w:rStyle w:val="fontstyle01"/>
          <w:rFonts w:ascii="Times New Roman" w:hAnsi="Times New Roman" w:cs="Times New Roman"/>
          <w:color w:val="auto"/>
          <w:sz w:val="28"/>
          <w:szCs w:val="28"/>
        </w:rPr>
        <w:t>При этом н</w:t>
      </w:r>
      <w:r w:rsidR="00DA4D6B" w:rsidRPr="003168DA">
        <w:rPr>
          <w:rStyle w:val="fontstyle01"/>
          <w:rFonts w:ascii="Times New Roman" w:hAnsi="Times New Roman" w:cs="Times New Roman"/>
          <w:color w:val="auto"/>
          <w:sz w:val="28"/>
          <w:szCs w:val="28"/>
        </w:rPr>
        <w:t xml:space="preserve">е выявлено значимых изменений в зависимости от использованного типа катетера в динамике САД и ДАД </w:t>
      </w:r>
      <w:r w:rsidR="00D67CF7" w:rsidRPr="003168DA">
        <w:rPr>
          <w:rStyle w:val="fontstyle01"/>
          <w:rFonts w:ascii="Times New Roman" w:hAnsi="Times New Roman" w:cs="Times New Roman"/>
          <w:color w:val="auto"/>
          <w:sz w:val="28"/>
          <w:szCs w:val="28"/>
        </w:rPr>
        <w:t>(</w:t>
      </w:r>
      <w:r w:rsidR="00E323EF" w:rsidRPr="003168DA">
        <w:rPr>
          <w:rStyle w:val="fontstyle01"/>
          <w:rFonts w:ascii="Times New Roman" w:hAnsi="Times New Roman" w:cs="Times New Roman"/>
          <w:color w:val="auto"/>
          <w:sz w:val="28"/>
          <w:szCs w:val="28"/>
        </w:rPr>
        <w:t>таблица 6</w:t>
      </w:r>
      <w:r w:rsidR="00D67CF7" w:rsidRPr="003168DA">
        <w:rPr>
          <w:rStyle w:val="fontstyle01"/>
          <w:rFonts w:ascii="Times New Roman" w:hAnsi="Times New Roman" w:cs="Times New Roman"/>
          <w:color w:val="auto"/>
          <w:sz w:val="28"/>
          <w:szCs w:val="28"/>
        </w:rPr>
        <w:t>)</w:t>
      </w:r>
      <w:r w:rsidR="003168DA" w:rsidRPr="003168DA">
        <w:rPr>
          <w:rStyle w:val="fontstyle01"/>
          <w:rFonts w:ascii="Times New Roman" w:hAnsi="Times New Roman" w:cs="Times New Roman"/>
          <w:color w:val="auto"/>
          <w:sz w:val="28"/>
          <w:szCs w:val="28"/>
        </w:rPr>
        <w:t>.</w:t>
      </w:r>
    </w:p>
    <w:p w14:paraId="723E2CAE" w14:textId="77777777" w:rsidR="00D67CF7" w:rsidRPr="003168DA" w:rsidRDefault="00D67CF7" w:rsidP="00502AA3">
      <w:pPr>
        <w:tabs>
          <w:tab w:val="left" w:pos="2748"/>
        </w:tabs>
        <w:spacing w:after="0" w:line="240" w:lineRule="auto"/>
        <w:jc w:val="both"/>
        <w:rPr>
          <w:rStyle w:val="fontstyle01"/>
          <w:rFonts w:ascii="Times New Roman" w:hAnsi="Times New Roman" w:cs="Times New Roman"/>
          <w:color w:val="auto"/>
          <w:sz w:val="28"/>
          <w:szCs w:val="28"/>
        </w:rPr>
      </w:pPr>
    </w:p>
    <w:p w14:paraId="7A27366C" w14:textId="77777777" w:rsidR="003168DA" w:rsidRDefault="003168DA" w:rsidP="00502AA3">
      <w:pPr>
        <w:tabs>
          <w:tab w:val="left" w:pos="2748"/>
        </w:tabs>
        <w:spacing w:after="0" w:line="240" w:lineRule="auto"/>
        <w:jc w:val="both"/>
        <w:rPr>
          <w:rStyle w:val="fontstyle01"/>
          <w:rFonts w:ascii="Times New Roman" w:hAnsi="Times New Roman" w:cs="Times New Roman"/>
          <w:color w:val="auto"/>
          <w:sz w:val="28"/>
          <w:szCs w:val="28"/>
        </w:rPr>
      </w:pPr>
      <w:r>
        <w:rPr>
          <w:rStyle w:val="fontstyle01"/>
          <w:rFonts w:ascii="Times New Roman" w:hAnsi="Times New Roman" w:cs="Times New Roman"/>
          <w:color w:val="auto"/>
          <w:sz w:val="28"/>
          <w:szCs w:val="28"/>
        </w:rPr>
        <w:br w:type="page"/>
      </w:r>
    </w:p>
    <w:p w14:paraId="564500E0" w14:textId="5A2936C6" w:rsidR="00E323EF" w:rsidRDefault="00D67CF7" w:rsidP="00502AA3">
      <w:pPr>
        <w:tabs>
          <w:tab w:val="left" w:pos="2748"/>
        </w:tabs>
        <w:spacing w:after="0" w:line="240" w:lineRule="auto"/>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lastRenderedPageBreak/>
        <w:t xml:space="preserve">Таблица </w:t>
      </w:r>
      <w:r w:rsidR="00E323EF" w:rsidRPr="003168DA">
        <w:rPr>
          <w:rStyle w:val="fontstyle01"/>
          <w:rFonts w:ascii="Times New Roman" w:hAnsi="Times New Roman" w:cs="Times New Roman"/>
          <w:color w:val="auto"/>
          <w:sz w:val="28"/>
          <w:szCs w:val="28"/>
        </w:rPr>
        <w:t>6 -</w:t>
      </w:r>
      <w:r w:rsidRPr="003168DA">
        <w:rPr>
          <w:rStyle w:val="fontstyle01"/>
          <w:rFonts w:ascii="Times New Roman" w:hAnsi="Times New Roman" w:cs="Times New Roman"/>
          <w:color w:val="auto"/>
          <w:sz w:val="28"/>
          <w:szCs w:val="28"/>
        </w:rPr>
        <w:t xml:space="preserve"> Динамика уровней САД и ДАД в зависимости от типа катетера</w:t>
      </w:r>
    </w:p>
    <w:p w14:paraId="6F701266" w14:textId="77777777" w:rsidR="003168DA" w:rsidRPr="003168DA" w:rsidRDefault="003168DA" w:rsidP="00502AA3">
      <w:pPr>
        <w:tabs>
          <w:tab w:val="left" w:pos="2748"/>
        </w:tabs>
        <w:spacing w:after="0" w:line="240" w:lineRule="auto"/>
        <w:jc w:val="both"/>
        <w:rPr>
          <w:rStyle w:val="fontstyle01"/>
          <w:rFonts w:ascii="Times New Roman" w:hAnsi="Times New Roman" w:cs="Times New Roman"/>
          <w:color w:val="auto"/>
          <w:sz w:val="28"/>
          <w:szCs w:val="28"/>
        </w:rPr>
      </w:pPr>
    </w:p>
    <w:tbl>
      <w:tblPr>
        <w:tblStyle w:val="a5"/>
        <w:tblW w:w="9634" w:type="dxa"/>
        <w:tblLayout w:type="fixed"/>
        <w:tblLook w:val="04A0" w:firstRow="1" w:lastRow="0" w:firstColumn="1" w:lastColumn="0" w:noHBand="0" w:noVBand="1"/>
      </w:tblPr>
      <w:tblGrid>
        <w:gridCol w:w="1838"/>
        <w:gridCol w:w="1595"/>
        <w:gridCol w:w="1595"/>
        <w:gridCol w:w="1595"/>
        <w:gridCol w:w="1596"/>
        <w:gridCol w:w="1415"/>
      </w:tblGrid>
      <w:tr w:rsidR="003168DA" w:rsidRPr="003168DA" w14:paraId="7FCB35A7" w14:textId="77777777" w:rsidTr="003168DA">
        <w:tc>
          <w:tcPr>
            <w:tcW w:w="1838" w:type="dxa"/>
            <w:vMerge w:val="restart"/>
          </w:tcPr>
          <w:p w14:paraId="303F8058"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Период/Катетер</w:t>
            </w:r>
          </w:p>
        </w:tc>
        <w:tc>
          <w:tcPr>
            <w:tcW w:w="3190" w:type="dxa"/>
            <w:gridSpan w:val="2"/>
          </w:tcPr>
          <w:p w14:paraId="0F2B8A30" w14:textId="77777777" w:rsidR="002F53AA" w:rsidRPr="003168DA" w:rsidRDefault="002F53AA" w:rsidP="00502AA3">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rPr>
              <w:t>Монополярный катетер</w:t>
            </w:r>
          </w:p>
        </w:tc>
        <w:tc>
          <w:tcPr>
            <w:tcW w:w="3191" w:type="dxa"/>
            <w:gridSpan w:val="2"/>
          </w:tcPr>
          <w:p w14:paraId="1460FB3A" w14:textId="77777777" w:rsidR="002F53AA" w:rsidRPr="003168DA" w:rsidRDefault="002F53AA"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Спиральный катетер</w:t>
            </w:r>
          </w:p>
        </w:tc>
        <w:tc>
          <w:tcPr>
            <w:tcW w:w="1415" w:type="dxa"/>
            <w:vMerge w:val="restart"/>
          </w:tcPr>
          <w:p w14:paraId="6792A4DA" w14:textId="77777777" w:rsidR="002F53AA" w:rsidRPr="003168DA" w:rsidRDefault="002F53AA"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677D74A8" w14:textId="77777777" w:rsidTr="003168DA">
        <w:tc>
          <w:tcPr>
            <w:tcW w:w="1838" w:type="dxa"/>
            <w:vMerge/>
          </w:tcPr>
          <w:p w14:paraId="31D64E8A" w14:textId="77777777" w:rsidR="002F53AA" w:rsidRPr="003168DA" w:rsidRDefault="002F53AA" w:rsidP="00502AA3">
            <w:pPr>
              <w:spacing w:after="0" w:line="240" w:lineRule="auto"/>
              <w:rPr>
                <w:rFonts w:ascii="Times New Roman" w:hAnsi="Times New Roman" w:cs="Times New Roman"/>
                <w:bCs/>
                <w:sz w:val="28"/>
                <w:szCs w:val="28"/>
              </w:rPr>
            </w:pPr>
          </w:p>
        </w:tc>
        <w:tc>
          <w:tcPr>
            <w:tcW w:w="1595" w:type="dxa"/>
          </w:tcPr>
          <w:p w14:paraId="058FDC2D" w14:textId="77777777" w:rsidR="002F53AA" w:rsidRPr="003168DA" w:rsidRDefault="002F53AA"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САД</w:t>
            </w:r>
          </w:p>
        </w:tc>
        <w:tc>
          <w:tcPr>
            <w:tcW w:w="1595" w:type="dxa"/>
          </w:tcPr>
          <w:p w14:paraId="7AFE6E3B" w14:textId="77777777" w:rsidR="002F53AA" w:rsidRPr="003168DA" w:rsidRDefault="002F53AA"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ДАД</w:t>
            </w:r>
          </w:p>
        </w:tc>
        <w:tc>
          <w:tcPr>
            <w:tcW w:w="1595" w:type="dxa"/>
          </w:tcPr>
          <w:p w14:paraId="0DD7BD01" w14:textId="77777777" w:rsidR="002F53AA" w:rsidRPr="003168DA" w:rsidRDefault="002F53AA"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САД</w:t>
            </w:r>
          </w:p>
        </w:tc>
        <w:tc>
          <w:tcPr>
            <w:tcW w:w="1596" w:type="dxa"/>
          </w:tcPr>
          <w:p w14:paraId="287A94AC" w14:textId="77777777" w:rsidR="002F53AA" w:rsidRPr="003168DA" w:rsidRDefault="002F53AA"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ДАД</w:t>
            </w:r>
          </w:p>
        </w:tc>
        <w:tc>
          <w:tcPr>
            <w:tcW w:w="1415" w:type="dxa"/>
            <w:vMerge/>
          </w:tcPr>
          <w:p w14:paraId="01A66500" w14:textId="77777777" w:rsidR="002F53AA" w:rsidRPr="003168DA" w:rsidRDefault="002F53AA" w:rsidP="00502AA3">
            <w:pPr>
              <w:spacing w:after="0" w:line="240" w:lineRule="auto"/>
              <w:rPr>
                <w:rFonts w:ascii="Times New Roman" w:hAnsi="Times New Roman" w:cs="Times New Roman"/>
                <w:bCs/>
                <w:sz w:val="28"/>
                <w:szCs w:val="28"/>
              </w:rPr>
            </w:pPr>
          </w:p>
        </w:tc>
      </w:tr>
      <w:tr w:rsidR="003168DA" w:rsidRPr="003168DA" w14:paraId="22E0A11E" w14:textId="77777777" w:rsidTr="003168DA">
        <w:tc>
          <w:tcPr>
            <w:tcW w:w="1838" w:type="dxa"/>
          </w:tcPr>
          <w:p w14:paraId="52F1520F"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Исходно</w:t>
            </w:r>
          </w:p>
        </w:tc>
        <w:tc>
          <w:tcPr>
            <w:tcW w:w="1595" w:type="dxa"/>
          </w:tcPr>
          <w:p w14:paraId="0EE5E683"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lang w:val="en-US"/>
              </w:rPr>
              <w:t>180 (180</w:t>
            </w:r>
            <w:r w:rsidRPr="003168DA">
              <w:rPr>
                <w:rFonts w:ascii="Times New Roman" w:hAnsi="Times New Roman" w:cs="Times New Roman"/>
                <w:bCs/>
                <w:sz w:val="28"/>
                <w:szCs w:val="28"/>
              </w:rPr>
              <w:t>; 200)</w:t>
            </w:r>
          </w:p>
        </w:tc>
        <w:tc>
          <w:tcPr>
            <w:tcW w:w="1595" w:type="dxa"/>
          </w:tcPr>
          <w:p w14:paraId="24C8F9FF" w14:textId="77777777" w:rsidR="002F53AA"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100 (90; 10</w:t>
            </w:r>
            <w:r w:rsidR="00805703" w:rsidRPr="003168DA">
              <w:rPr>
                <w:rFonts w:ascii="Times New Roman" w:hAnsi="Times New Roman" w:cs="Times New Roman"/>
                <w:bCs/>
                <w:sz w:val="28"/>
                <w:szCs w:val="28"/>
              </w:rPr>
              <w:t>5</w:t>
            </w:r>
            <w:r w:rsidRPr="003168DA">
              <w:rPr>
                <w:rFonts w:ascii="Times New Roman" w:hAnsi="Times New Roman" w:cs="Times New Roman"/>
                <w:bCs/>
                <w:sz w:val="28"/>
                <w:szCs w:val="28"/>
              </w:rPr>
              <w:t>)</w:t>
            </w:r>
          </w:p>
        </w:tc>
        <w:tc>
          <w:tcPr>
            <w:tcW w:w="1595" w:type="dxa"/>
          </w:tcPr>
          <w:p w14:paraId="4D2B6D46"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190 (180; 215</w:t>
            </w:r>
            <w:r w:rsidR="002F53AA" w:rsidRPr="003168DA">
              <w:rPr>
                <w:rFonts w:ascii="Times New Roman" w:hAnsi="Times New Roman" w:cs="Times New Roman"/>
                <w:bCs/>
                <w:sz w:val="28"/>
                <w:szCs w:val="28"/>
              </w:rPr>
              <w:t>)</w:t>
            </w:r>
          </w:p>
        </w:tc>
        <w:tc>
          <w:tcPr>
            <w:tcW w:w="1596" w:type="dxa"/>
          </w:tcPr>
          <w:p w14:paraId="160BF4C4" w14:textId="77777777" w:rsidR="002F53AA"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100 (90; 100)</w:t>
            </w:r>
          </w:p>
        </w:tc>
        <w:tc>
          <w:tcPr>
            <w:tcW w:w="1415" w:type="dxa"/>
          </w:tcPr>
          <w:p w14:paraId="63B9D0FA"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0,571</w:t>
            </w:r>
            <w:r w:rsidR="0054606F" w:rsidRPr="003168DA">
              <w:rPr>
                <w:rFonts w:ascii="Times New Roman" w:hAnsi="Times New Roman" w:cs="Times New Roman"/>
                <w:bCs/>
                <w:sz w:val="28"/>
                <w:szCs w:val="28"/>
              </w:rPr>
              <w:t>*</w:t>
            </w:r>
          </w:p>
          <w:p w14:paraId="6A92F57D" w14:textId="77777777" w:rsidR="00D67CF7"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0,579**</w:t>
            </w:r>
          </w:p>
        </w:tc>
      </w:tr>
      <w:tr w:rsidR="003168DA" w:rsidRPr="003168DA" w14:paraId="24F32B1A" w14:textId="77777777" w:rsidTr="003168DA">
        <w:tc>
          <w:tcPr>
            <w:tcW w:w="1838" w:type="dxa"/>
          </w:tcPr>
          <w:p w14:paraId="1E91B42C"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7 дней</w:t>
            </w:r>
          </w:p>
        </w:tc>
        <w:tc>
          <w:tcPr>
            <w:tcW w:w="1595" w:type="dxa"/>
          </w:tcPr>
          <w:p w14:paraId="56B9BF45" w14:textId="77777777" w:rsidR="002F53AA" w:rsidRPr="003168DA" w:rsidRDefault="0054606F"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14</w:t>
            </w:r>
            <w:r w:rsidR="00805703" w:rsidRPr="003168DA">
              <w:rPr>
                <w:rFonts w:ascii="Times New Roman" w:hAnsi="Times New Roman" w:cs="Times New Roman"/>
                <w:bCs/>
                <w:sz w:val="28"/>
                <w:szCs w:val="28"/>
              </w:rPr>
              <w:t>0 (130; 145</w:t>
            </w:r>
            <w:r w:rsidR="002F53AA" w:rsidRPr="003168DA">
              <w:rPr>
                <w:rFonts w:ascii="Times New Roman" w:hAnsi="Times New Roman" w:cs="Times New Roman"/>
                <w:bCs/>
                <w:sz w:val="28"/>
                <w:szCs w:val="28"/>
              </w:rPr>
              <w:t>)</w:t>
            </w:r>
          </w:p>
        </w:tc>
        <w:tc>
          <w:tcPr>
            <w:tcW w:w="1595" w:type="dxa"/>
          </w:tcPr>
          <w:p w14:paraId="2EEB9841" w14:textId="77777777" w:rsidR="002F53AA"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80 (80; 90)</w:t>
            </w:r>
          </w:p>
        </w:tc>
        <w:tc>
          <w:tcPr>
            <w:tcW w:w="1595" w:type="dxa"/>
          </w:tcPr>
          <w:p w14:paraId="1F3CB574"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130 (120; 140)</w:t>
            </w:r>
          </w:p>
        </w:tc>
        <w:tc>
          <w:tcPr>
            <w:tcW w:w="1596" w:type="dxa"/>
          </w:tcPr>
          <w:p w14:paraId="7709F3AF" w14:textId="77777777" w:rsidR="002F53AA"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80 (80; 80)</w:t>
            </w:r>
          </w:p>
        </w:tc>
        <w:tc>
          <w:tcPr>
            <w:tcW w:w="1415" w:type="dxa"/>
          </w:tcPr>
          <w:p w14:paraId="53D68AE4"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0,018</w:t>
            </w:r>
            <w:r w:rsidR="0054606F" w:rsidRPr="003168DA">
              <w:rPr>
                <w:rFonts w:ascii="Times New Roman" w:hAnsi="Times New Roman" w:cs="Times New Roman"/>
                <w:bCs/>
                <w:sz w:val="28"/>
                <w:szCs w:val="28"/>
              </w:rPr>
              <w:t>*</w:t>
            </w:r>
          </w:p>
          <w:p w14:paraId="689B32A7" w14:textId="77777777" w:rsidR="00D67CF7"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0,143**</w:t>
            </w:r>
          </w:p>
        </w:tc>
      </w:tr>
      <w:tr w:rsidR="003168DA" w:rsidRPr="003168DA" w14:paraId="06CE8A51" w14:textId="77777777" w:rsidTr="003168DA">
        <w:tc>
          <w:tcPr>
            <w:tcW w:w="1838" w:type="dxa"/>
          </w:tcPr>
          <w:p w14:paraId="1FC956A5"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 год</w:t>
            </w:r>
          </w:p>
        </w:tc>
        <w:tc>
          <w:tcPr>
            <w:tcW w:w="1595" w:type="dxa"/>
          </w:tcPr>
          <w:p w14:paraId="0A0DB563"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140 (140; 140</w:t>
            </w:r>
            <w:r w:rsidR="002F53AA" w:rsidRPr="003168DA">
              <w:rPr>
                <w:rFonts w:ascii="Times New Roman" w:hAnsi="Times New Roman" w:cs="Times New Roman"/>
                <w:bCs/>
                <w:sz w:val="28"/>
                <w:szCs w:val="28"/>
              </w:rPr>
              <w:t>)</w:t>
            </w:r>
          </w:p>
        </w:tc>
        <w:tc>
          <w:tcPr>
            <w:tcW w:w="1595" w:type="dxa"/>
          </w:tcPr>
          <w:p w14:paraId="4AF44858" w14:textId="77777777" w:rsidR="002F53AA"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80 (</w:t>
            </w:r>
            <w:r w:rsidR="00805703" w:rsidRPr="003168DA">
              <w:rPr>
                <w:rFonts w:ascii="Times New Roman" w:hAnsi="Times New Roman" w:cs="Times New Roman"/>
                <w:bCs/>
                <w:sz w:val="28"/>
                <w:szCs w:val="28"/>
              </w:rPr>
              <w:t>80</w:t>
            </w:r>
            <w:r w:rsidRPr="003168DA">
              <w:rPr>
                <w:rFonts w:ascii="Times New Roman" w:hAnsi="Times New Roman" w:cs="Times New Roman"/>
                <w:bCs/>
                <w:sz w:val="28"/>
                <w:szCs w:val="28"/>
              </w:rPr>
              <w:t>; 80)</w:t>
            </w:r>
          </w:p>
        </w:tc>
        <w:tc>
          <w:tcPr>
            <w:tcW w:w="1595" w:type="dxa"/>
          </w:tcPr>
          <w:p w14:paraId="18882659"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140 (140</w:t>
            </w:r>
            <w:r w:rsidR="002F53AA" w:rsidRPr="003168DA">
              <w:rPr>
                <w:rFonts w:ascii="Times New Roman" w:hAnsi="Times New Roman" w:cs="Times New Roman"/>
                <w:bCs/>
                <w:sz w:val="28"/>
                <w:szCs w:val="28"/>
              </w:rPr>
              <w:t>, 144)</w:t>
            </w:r>
          </w:p>
        </w:tc>
        <w:tc>
          <w:tcPr>
            <w:tcW w:w="1596" w:type="dxa"/>
          </w:tcPr>
          <w:p w14:paraId="3A33D7A9" w14:textId="77777777" w:rsidR="002F53AA"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80 (80; 80)</w:t>
            </w:r>
          </w:p>
        </w:tc>
        <w:tc>
          <w:tcPr>
            <w:tcW w:w="1415" w:type="dxa"/>
          </w:tcPr>
          <w:p w14:paraId="71E53221"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0,569</w:t>
            </w:r>
            <w:r w:rsidR="0054606F" w:rsidRPr="003168DA">
              <w:rPr>
                <w:rFonts w:ascii="Times New Roman" w:hAnsi="Times New Roman" w:cs="Times New Roman"/>
                <w:bCs/>
                <w:sz w:val="28"/>
                <w:szCs w:val="28"/>
              </w:rPr>
              <w:t>*</w:t>
            </w:r>
          </w:p>
          <w:p w14:paraId="00C0FDA0" w14:textId="77777777" w:rsidR="00D67CF7"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0,314**</w:t>
            </w:r>
          </w:p>
        </w:tc>
      </w:tr>
      <w:tr w:rsidR="003168DA" w:rsidRPr="003168DA" w14:paraId="5C348D98" w14:textId="77777777" w:rsidTr="003168DA">
        <w:tc>
          <w:tcPr>
            <w:tcW w:w="1838" w:type="dxa"/>
          </w:tcPr>
          <w:p w14:paraId="3C9CF8D4"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2 года</w:t>
            </w:r>
          </w:p>
        </w:tc>
        <w:tc>
          <w:tcPr>
            <w:tcW w:w="1595" w:type="dxa"/>
          </w:tcPr>
          <w:p w14:paraId="6D02B338"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(150; 150</w:t>
            </w:r>
            <w:r w:rsidR="002F53AA" w:rsidRPr="003168DA">
              <w:rPr>
                <w:rFonts w:ascii="Times New Roman" w:hAnsi="Times New Roman" w:cs="Times New Roman"/>
                <w:bCs/>
                <w:sz w:val="28"/>
                <w:szCs w:val="28"/>
              </w:rPr>
              <w:t>)</w:t>
            </w:r>
          </w:p>
        </w:tc>
        <w:tc>
          <w:tcPr>
            <w:tcW w:w="1595" w:type="dxa"/>
          </w:tcPr>
          <w:p w14:paraId="1BA2578B"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90 (90; 90</w:t>
            </w:r>
            <w:r w:rsidR="00D67CF7" w:rsidRPr="003168DA">
              <w:rPr>
                <w:rFonts w:ascii="Times New Roman" w:hAnsi="Times New Roman" w:cs="Times New Roman"/>
                <w:bCs/>
                <w:sz w:val="28"/>
                <w:szCs w:val="28"/>
              </w:rPr>
              <w:t>)</w:t>
            </w:r>
          </w:p>
        </w:tc>
        <w:tc>
          <w:tcPr>
            <w:tcW w:w="1595" w:type="dxa"/>
          </w:tcPr>
          <w:p w14:paraId="3E052E10"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(150, 158</w:t>
            </w:r>
            <w:r w:rsidR="00736CBC" w:rsidRPr="003168DA">
              <w:rPr>
                <w:rFonts w:ascii="Times New Roman" w:hAnsi="Times New Roman" w:cs="Times New Roman"/>
                <w:bCs/>
                <w:sz w:val="28"/>
                <w:szCs w:val="28"/>
              </w:rPr>
              <w:t>)</w:t>
            </w:r>
          </w:p>
        </w:tc>
        <w:tc>
          <w:tcPr>
            <w:tcW w:w="1596" w:type="dxa"/>
          </w:tcPr>
          <w:p w14:paraId="67C4E8FD"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90 (90</w:t>
            </w:r>
            <w:r w:rsidR="00D67CF7" w:rsidRPr="003168DA">
              <w:rPr>
                <w:rFonts w:ascii="Times New Roman" w:hAnsi="Times New Roman" w:cs="Times New Roman"/>
                <w:bCs/>
                <w:sz w:val="28"/>
                <w:szCs w:val="28"/>
              </w:rPr>
              <w:t>; 90)</w:t>
            </w:r>
          </w:p>
        </w:tc>
        <w:tc>
          <w:tcPr>
            <w:tcW w:w="1415" w:type="dxa"/>
          </w:tcPr>
          <w:p w14:paraId="082B0F33"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0,422</w:t>
            </w:r>
            <w:r w:rsidR="0054606F" w:rsidRPr="003168DA">
              <w:rPr>
                <w:rFonts w:ascii="Times New Roman" w:hAnsi="Times New Roman" w:cs="Times New Roman"/>
                <w:bCs/>
                <w:sz w:val="28"/>
                <w:szCs w:val="28"/>
              </w:rPr>
              <w:t>*</w:t>
            </w:r>
          </w:p>
          <w:p w14:paraId="76F2D078" w14:textId="77777777" w:rsidR="00D67CF7"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0,879**</w:t>
            </w:r>
          </w:p>
        </w:tc>
      </w:tr>
      <w:tr w:rsidR="003168DA" w:rsidRPr="003168DA" w14:paraId="22C1C789" w14:textId="77777777" w:rsidTr="003168DA">
        <w:tc>
          <w:tcPr>
            <w:tcW w:w="1838" w:type="dxa"/>
          </w:tcPr>
          <w:p w14:paraId="6728DFC0"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3 года</w:t>
            </w:r>
          </w:p>
        </w:tc>
        <w:tc>
          <w:tcPr>
            <w:tcW w:w="1595" w:type="dxa"/>
          </w:tcPr>
          <w:p w14:paraId="261CB94B"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(145</w:t>
            </w:r>
            <w:r w:rsidR="002F53AA" w:rsidRPr="003168DA">
              <w:rPr>
                <w:rFonts w:ascii="Times New Roman" w:hAnsi="Times New Roman" w:cs="Times New Roman"/>
                <w:bCs/>
                <w:sz w:val="28"/>
                <w:szCs w:val="28"/>
              </w:rPr>
              <w:t>; 150)</w:t>
            </w:r>
          </w:p>
        </w:tc>
        <w:tc>
          <w:tcPr>
            <w:tcW w:w="1595" w:type="dxa"/>
          </w:tcPr>
          <w:p w14:paraId="36FD4558"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90 (90</w:t>
            </w:r>
            <w:r w:rsidR="00D67CF7" w:rsidRPr="003168DA">
              <w:rPr>
                <w:rFonts w:ascii="Times New Roman" w:hAnsi="Times New Roman" w:cs="Times New Roman"/>
                <w:bCs/>
                <w:sz w:val="28"/>
                <w:szCs w:val="28"/>
              </w:rPr>
              <w:t>; 90)</w:t>
            </w:r>
          </w:p>
        </w:tc>
        <w:tc>
          <w:tcPr>
            <w:tcW w:w="1595" w:type="dxa"/>
          </w:tcPr>
          <w:p w14:paraId="2D5A054E" w14:textId="77777777" w:rsidR="002F53AA" w:rsidRPr="003168DA" w:rsidRDefault="00736CBC"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(140, 150)</w:t>
            </w:r>
          </w:p>
        </w:tc>
        <w:tc>
          <w:tcPr>
            <w:tcW w:w="1596" w:type="dxa"/>
          </w:tcPr>
          <w:p w14:paraId="718A4DFC" w14:textId="77777777" w:rsidR="00D67CF7"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90</w:t>
            </w:r>
            <w:r w:rsidR="00D67CF7" w:rsidRPr="003168DA">
              <w:rPr>
                <w:rFonts w:ascii="Times New Roman" w:hAnsi="Times New Roman" w:cs="Times New Roman"/>
                <w:bCs/>
                <w:sz w:val="28"/>
                <w:szCs w:val="28"/>
              </w:rPr>
              <w:t xml:space="preserve"> (80; 90)</w:t>
            </w:r>
          </w:p>
        </w:tc>
        <w:tc>
          <w:tcPr>
            <w:tcW w:w="1415" w:type="dxa"/>
          </w:tcPr>
          <w:p w14:paraId="61DEB5C7"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0,672</w:t>
            </w:r>
            <w:r w:rsidR="00D67CF7" w:rsidRPr="003168DA">
              <w:rPr>
                <w:rFonts w:ascii="Times New Roman" w:hAnsi="Times New Roman" w:cs="Times New Roman"/>
                <w:bCs/>
                <w:sz w:val="28"/>
                <w:szCs w:val="28"/>
              </w:rPr>
              <w:t>*</w:t>
            </w:r>
          </w:p>
          <w:p w14:paraId="37F08F9A" w14:textId="77777777" w:rsidR="00D67CF7"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0,426**</w:t>
            </w:r>
          </w:p>
        </w:tc>
      </w:tr>
      <w:tr w:rsidR="003168DA" w:rsidRPr="003168DA" w14:paraId="4A3938F7" w14:textId="77777777" w:rsidTr="003168DA">
        <w:tc>
          <w:tcPr>
            <w:tcW w:w="1838" w:type="dxa"/>
          </w:tcPr>
          <w:p w14:paraId="7F109C45"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4 года</w:t>
            </w:r>
          </w:p>
        </w:tc>
        <w:tc>
          <w:tcPr>
            <w:tcW w:w="1595" w:type="dxa"/>
          </w:tcPr>
          <w:p w14:paraId="3B480A8A"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(150</w:t>
            </w:r>
            <w:r w:rsidR="002F53AA" w:rsidRPr="003168DA">
              <w:rPr>
                <w:rFonts w:ascii="Times New Roman" w:hAnsi="Times New Roman" w:cs="Times New Roman"/>
                <w:bCs/>
                <w:sz w:val="28"/>
                <w:szCs w:val="28"/>
              </w:rPr>
              <w:t>; 160)</w:t>
            </w:r>
          </w:p>
        </w:tc>
        <w:tc>
          <w:tcPr>
            <w:tcW w:w="1595" w:type="dxa"/>
          </w:tcPr>
          <w:p w14:paraId="55C91331"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90 (90</w:t>
            </w:r>
            <w:r w:rsidR="00D67CF7" w:rsidRPr="003168DA">
              <w:rPr>
                <w:rFonts w:ascii="Times New Roman" w:hAnsi="Times New Roman" w:cs="Times New Roman"/>
                <w:bCs/>
                <w:sz w:val="28"/>
                <w:szCs w:val="28"/>
              </w:rPr>
              <w:t>; 90</w:t>
            </w:r>
            <w:r w:rsidRPr="003168DA">
              <w:rPr>
                <w:rFonts w:ascii="Times New Roman" w:hAnsi="Times New Roman" w:cs="Times New Roman"/>
                <w:bCs/>
                <w:sz w:val="28"/>
                <w:szCs w:val="28"/>
              </w:rPr>
              <w:t>)</w:t>
            </w:r>
          </w:p>
        </w:tc>
        <w:tc>
          <w:tcPr>
            <w:tcW w:w="1595" w:type="dxa"/>
          </w:tcPr>
          <w:p w14:paraId="1DF22E72"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(130, 158</w:t>
            </w:r>
            <w:r w:rsidR="00736CBC" w:rsidRPr="003168DA">
              <w:rPr>
                <w:rFonts w:ascii="Times New Roman" w:hAnsi="Times New Roman" w:cs="Times New Roman"/>
                <w:bCs/>
                <w:sz w:val="28"/>
                <w:szCs w:val="28"/>
              </w:rPr>
              <w:t>)</w:t>
            </w:r>
          </w:p>
        </w:tc>
        <w:tc>
          <w:tcPr>
            <w:tcW w:w="1596" w:type="dxa"/>
          </w:tcPr>
          <w:p w14:paraId="6EEC979D" w14:textId="77777777" w:rsidR="002F53AA" w:rsidRPr="003168DA" w:rsidRDefault="00FA4A2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90</w:t>
            </w:r>
            <w:r w:rsidR="00D67CF7" w:rsidRPr="003168DA">
              <w:rPr>
                <w:rFonts w:ascii="Times New Roman" w:hAnsi="Times New Roman" w:cs="Times New Roman"/>
                <w:bCs/>
                <w:sz w:val="28"/>
                <w:szCs w:val="28"/>
              </w:rPr>
              <w:t xml:space="preserve"> (80; 90)</w:t>
            </w:r>
          </w:p>
        </w:tc>
        <w:tc>
          <w:tcPr>
            <w:tcW w:w="1415" w:type="dxa"/>
          </w:tcPr>
          <w:p w14:paraId="058157D4"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0,128</w:t>
            </w:r>
            <w:r w:rsidR="00D67CF7" w:rsidRPr="003168DA">
              <w:rPr>
                <w:rFonts w:ascii="Times New Roman" w:hAnsi="Times New Roman" w:cs="Times New Roman"/>
                <w:bCs/>
                <w:sz w:val="28"/>
                <w:szCs w:val="28"/>
              </w:rPr>
              <w:t>*</w:t>
            </w:r>
          </w:p>
          <w:p w14:paraId="4E1301CF" w14:textId="77777777" w:rsidR="00D67CF7"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0,180**</w:t>
            </w:r>
          </w:p>
        </w:tc>
      </w:tr>
      <w:tr w:rsidR="003168DA" w:rsidRPr="003168DA" w14:paraId="1BE3C969" w14:textId="77777777" w:rsidTr="003168DA">
        <w:tc>
          <w:tcPr>
            <w:tcW w:w="1838" w:type="dxa"/>
          </w:tcPr>
          <w:p w14:paraId="104B429C" w14:textId="77777777" w:rsidR="002F53AA" w:rsidRPr="003168DA" w:rsidRDefault="002F53A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5 лет</w:t>
            </w:r>
          </w:p>
        </w:tc>
        <w:tc>
          <w:tcPr>
            <w:tcW w:w="1595" w:type="dxa"/>
          </w:tcPr>
          <w:p w14:paraId="32471D36"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(140; 16</w:t>
            </w:r>
            <w:r w:rsidR="002F53AA" w:rsidRPr="003168DA">
              <w:rPr>
                <w:rFonts w:ascii="Times New Roman" w:hAnsi="Times New Roman" w:cs="Times New Roman"/>
                <w:bCs/>
                <w:sz w:val="28"/>
                <w:szCs w:val="28"/>
              </w:rPr>
              <w:t>0)</w:t>
            </w:r>
          </w:p>
        </w:tc>
        <w:tc>
          <w:tcPr>
            <w:tcW w:w="1595" w:type="dxa"/>
          </w:tcPr>
          <w:p w14:paraId="6D385F7B"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90 (80</w:t>
            </w:r>
            <w:r w:rsidR="00D67CF7" w:rsidRPr="003168DA">
              <w:rPr>
                <w:rFonts w:ascii="Times New Roman" w:hAnsi="Times New Roman" w:cs="Times New Roman"/>
                <w:bCs/>
                <w:sz w:val="28"/>
                <w:szCs w:val="28"/>
              </w:rPr>
              <w:t>; 90)</w:t>
            </w:r>
          </w:p>
        </w:tc>
        <w:tc>
          <w:tcPr>
            <w:tcW w:w="1595" w:type="dxa"/>
          </w:tcPr>
          <w:p w14:paraId="26B3DABC"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150 (130; 158</w:t>
            </w:r>
            <w:r w:rsidR="00736CBC" w:rsidRPr="003168DA">
              <w:rPr>
                <w:rFonts w:ascii="Times New Roman" w:hAnsi="Times New Roman" w:cs="Times New Roman"/>
                <w:bCs/>
                <w:sz w:val="28"/>
                <w:szCs w:val="28"/>
              </w:rPr>
              <w:t>)</w:t>
            </w:r>
          </w:p>
        </w:tc>
        <w:tc>
          <w:tcPr>
            <w:tcW w:w="1596" w:type="dxa"/>
          </w:tcPr>
          <w:p w14:paraId="5CDB2B3F" w14:textId="77777777" w:rsidR="002F53AA" w:rsidRPr="003168DA" w:rsidRDefault="00FA4A2A"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85</w:t>
            </w:r>
            <w:r w:rsidR="00D67CF7" w:rsidRPr="003168DA">
              <w:rPr>
                <w:rFonts w:ascii="Times New Roman" w:hAnsi="Times New Roman" w:cs="Times New Roman"/>
                <w:bCs/>
                <w:sz w:val="28"/>
                <w:szCs w:val="28"/>
              </w:rPr>
              <w:t xml:space="preserve"> (80; 90)</w:t>
            </w:r>
          </w:p>
        </w:tc>
        <w:tc>
          <w:tcPr>
            <w:tcW w:w="1415" w:type="dxa"/>
          </w:tcPr>
          <w:p w14:paraId="5F16FEA1" w14:textId="77777777" w:rsidR="002F53AA" w:rsidRPr="003168DA" w:rsidRDefault="00805703"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0,078</w:t>
            </w:r>
            <w:r w:rsidR="00D67CF7" w:rsidRPr="003168DA">
              <w:rPr>
                <w:rFonts w:ascii="Times New Roman" w:hAnsi="Times New Roman" w:cs="Times New Roman"/>
                <w:bCs/>
                <w:sz w:val="28"/>
                <w:szCs w:val="28"/>
              </w:rPr>
              <w:t>*</w:t>
            </w:r>
          </w:p>
          <w:p w14:paraId="1033522A" w14:textId="77777777" w:rsidR="00D67CF7" w:rsidRPr="003168DA" w:rsidRDefault="00D67CF7"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0,027**</w:t>
            </w:r>
          </w:p>
        </w:tc>
      </w:tr>
      <w:tr w:rsidR="003168DA" w:rsidRPr="003168DA" w14:paraId="5C366680" w14:textId="77777777" w:rsidTr="003168DA">
        <w:tc>
          <w:tcPr>
            <w:tcW w:w="9634" w:type="dxa"/>
            <w:gridSpan w:val="6"/>
          </w:tcPr>
          <w:p w14:paraId="0CB284CF" w14:textId="0DA6A3AB" w:rsidR="00D67CF7" w:rsidRPr="003E3F41" w:rsidRDefault="00D67CF7" w:rsidP="003168DA">
            <w:pPr>
              <w:spacing w:after="0" w:line="240" w:lineRule="auto"/>
              <w:ind w:left="22" w:firstLine="425"/>
              <w:rPr>
                <w:rFonts w:ascii="Times New Roman" w:hAnsi="Times New Roman" w:cs="Times New Roman"/>
                <w:bCs/>
                <w:sz w:val="28"/>
                <w:szCs w:val="28"/>
              </w:rPr>
            </w:pPr>
            <w:r w:rsidRPr="003168DA">
              <w:rPr>
                <w:rFonts w:ascii="Times New Roman" w:hAnsi="Times New Roman" w:cs="Times New Roman"/>
                <w:bCs/>
                <w:sz w:val="28"/>
                <w:szCs w:val="28"/>
              </w:rPr>
              <w:t>Примечание</w:t>
            </w:r>
            <w:r w:rsidR="003168DA" w:rsidRPr="003E3F41">
              <w:rPr>
                <w:rFonts w:ascii="Times New Roman" w:hAnsi="Times New Roman" w:cs="Times New Roman"/>
                <w:bCs/>
                <w:sz w:val="28"/>
                <w:szCs w:val="28"/>
              </w:rPr>
              <w:t xml:space="preserve"> -</w:t>
            </w:r>
          </w:p>
          <w:p w14:paraId="379DAD80" w14:textId="77777777" w:rsidR="00D67CF7" w:rsidRPr="003168DA" w:rsidRDefault="00D67CF7" w:rsidP="003168DA">
            <w:pPr>
              <w:spacing w:after="0" w:line="240" w:lineRule="auto"/>
              <w:ind w:left="22" w:firstLine="425"/>
              <w:rPr>
                <w:rFonts w:ascii="Times New Roman" w:hAnsi="Times New Roman" w:cs="Times New Roman"/>
                <w:bCs/>
                <w:sz w:val="28"/>
                <w:szCs w:val="28"/>
              </w:rPr>
            </w:pPr>
            <w:r w:rsidRPr="003168DA">
              <w:rPr>
                <w:rFonts w:ascii="Times New Roman" w:hAnsi="Times New Roman" w:cs="Times New Roman"/>
                <w:bCs/>
                <w:sz w:val="28"/>
                <w:szCs w:val="28"/>
              </w:rPr>
              <w:t>*-для САД</w:t>
            </w:r>
          </w:p>
          <w:p w14:paraId="3715D919" w14:textId="77777777" w:rsidR="00D67CF7" w:rsidRPr="003168DA" w:rsidRDefault="00D67CF7" w:rsidP="003168DA">
            <w:pPr>
              <w:spacing w:after="0" w:line="240" w:lineRule="auto"/>
              <w:ind w:left="22" w:firstLine="425"/>
              <w:rPr>
                <w:rFonts w:ascii="Times New Roman" w:hAnsi="Times New Roman" w:cs="Times New Roman"/>
                <w:bCs/>
                <w:sz w:val="28"/>
                <w:szCs w:val="28"/>
              </w:rPr>
            </w:pPr>
            <w:r w:rsidRPr="003168DA">
              <w:rPr>
                <w:rFonts w:ascii="Times New Roman" w:hAnsi="Times New Roman" w:cs="Times New Roman"/>
                <w:bCs/>
                <w:sz w:val="28"/>
                <w:szCs w:val="28"/>
              </w:rPr>
              <w:t>** - для ДАД</w:t>
            </w:r>
          </w:p>
        </w:tc>
      </w:tr>
    </w:tbl>
    <w:p w14:paraId="2E073536" w14:textId="77777777" w:rsidR="00D649E3" w:rsidRPr="000537F2" w:rsidRDefault="00D649E3" w:rsidP="00A90E29">
      <w:pPr>
        <w:spacing w:after="0" w:line="360" w:lineRule="auto"/>
        <w:rPr>
          <w:rFonts w:ascii="Times New Roman" w:hAnsi="Times New Roman" w:cs="Times New Roman"/>
          <w:b/>
          <w:sz w:val="16"/>
          <w:szCs w:val="16"/>
        </w:rPr>
      </w:pPr>
    </w:p>
    <w:p w14:paraId="659123FE" w14:textId="77777777" w:rsidR="00A90E29" w:rsidRPr="003168DA" w:rsidRDefault="00186055" w:rsidP="003168DA">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Таким образом, СДПА продемонстрировала снижение офисного АД на фоне сохранения комбинированной антигипертензивной терапии; кроме того, показана стабильность в сохранении основного клинического результата через 5 лет</w:t>
      </w:r>
      <w:r w:rsidR="006F2112" w:rsidRPr="003168DA">
        <w:rPr>
          <w:rFonts w:ascii="Times New Roman" w:hAnsi="Times New Roman" w:cs="Times New Roman"/>
          <w:sz w:val="28"/>
          <w:szCs w:val="28"/>
        </w:rPr>
        <w:t xml:space="preserve"> (p &lt;</w:t>
      </w:r>
      <w:r w:rsidRPr="003168DA">
        <w:rPr>
          <w:rFonts w:ascii="Times New Roman" w:hAnsi="Times New Roman" w:cs="Times New Roman"/>
          <w:sz w:val="28"/>
          <w:szCs w:val="28"/>
        </w:rPr>
        <w:t>0,001).</w:t>
      </w:r>
    </w:p>
    <w:p w14:paraId="0C1EBD24" w14:textId="77777777" w:rsidR="0026560C" w:rsidRPr="003168DA" w:rsidRDefault="0026560C" w:rsidP="00502AA3">
      <w:pPr>
        <w:spacing w:after="0" w:line="240" w:lineRule="auto"/>
        <w:rPr>
          <w:rFonts w:ascii="Times New Roman" w:hAnsi="Times New Roman" w:cs="Times New Roman"/>
          <w:b/>
          <w:sz w:val="28"/>
          <w:szCs w:val="28"/>
        </w:rPr>
      </w:pPr>
    </w:p>
    <w:p w14:paraId="124AB6D8" w14:textId="02524AB0" w:rsidR="0026560C" w:rsidRPr="003168DA" w:rsidRDefault="0026560C" w:rsidP="007E795C">
      <w:pPr>
        <w:spacing w:after="0" w:line="240" w:lineRule="auto"/>
        <w:ind w:firstLine="567"/>
        <w:jc w:val="both"/>
        <w:rPr>
          <w:rFonts w:ascii="Times New Roman" w:hAnsi="Times New Roman" w:cs="Times New Roman"/>
          <w:bCs/>
          <w:sz w:val="28"/>
          <w:szCs w:val="28"/>
        </w:rPr>
      </w:pPr>
      <w:r w:rsidRPr="003168DA">
        <w:rPr>
          <w:rFonts w:ascii="Times New Roman" w:hAnsi="Times New Roman" w:cs="Times New Roman"/>
          <w:bCs/>
          <w:sz w:val="28"/>
          <w:szCs w:val="28"/>
        </w:rPr>
        <w:t>3.1.</w:t>
      </w:r>
      <w:r w:rsidR="00381619">
        <w:rPr>
          <w:rFonts w:ascii="Times New Roman" w:hAnsi="Times New Roman" w:cs="Times New Roman"/>
          <w:bCs/>
          <w:sz w:val="28"/>
          <w:szCs w:val="28"/>
        </w:rPr>
        <w:t>1</w:t>
      </w:r>
      <w:r w:rsidRPr="003168DA">
        <w:rPr>
          <w:rFonts w:ascii="Times New Roman" w:hAnsi="Times New Roman" w:cs="Times New Roman"/>
          <w:bCs/>
          <w:sz w:val="28"/>
          <w:szCs w:val="28"/>
        </w:rPr>
        <w:t xml:space="preserve"> Характеристика групп «ответчиков» и «неответчиков» на симпатическую денервацию почечных артерий</w:t>
      </w:r>
    </w:p>
    <w:p w14:paraId="575528C0" w14:textId="77777777" w:rsidR="0026560C" w:rsidRPr="003168DA" w:rsidRDefault="00D72093"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Хотя в исследовании показан стабильный эффект в снижении </w:t>
      </w:r>
      <w:r w:rsidR="00402AD3" w:rsidRPr="003168DA">
        <w:rPr>
          <w:rFonts w:ascii="Times New Roman" w:hAnsi="Times New Roman" w:cs="Times New Roman"/>
          <w:sz w:val="28"/>
          <w:szCs w:val="28"/>
        </w:rPr>
        <w:t xml:space="preserve">средних уровней </w:t>
      </w:r>
      <w:r w:rsidRPr="003168DA">
        <w:rPr>
          <w:rFonts w:ascii="Times New Roman" w:hAnsi="Times New Roman" w:cs="Times New Roman"/>
          <w:sz w:val="28"/>
          <w:szCs w:val="28"/>
        </w:rPr>
        <w:t>офисных САД и ДАД в течение 5 лет после проведения СДПА, принципиально важным является выделить пациентов с отсутствием снижения уровня САД и ДАД или их снижение</w:t>
      </w:r>
      <w:r w:rsidR="00402AD3" w:rsidRPr="003168DA">
        <w:rPr>
          <w:rFonts w:ascii="Times New Roman" w:hAnsi="Times New Roman" w:cs="Times New Roman"/>
          <w:sz w:val="28"/>
          <w:szCs w:val="28"/>
        </w:rPr>
        <w:t>м</w:t>
      </w:r>
      <w:r w:rsidRPr="003168DA">
        <w:rPr>
          <w:rFonts w:ascii="Times New Roman" w:hAnsi="Times New Roman" w:cs="Times New Roman"/>
          <w:sz w:val="28"/>
          <w:szCs w:val="28"/>
        </w:rPr>
        <w:t xml:space="preserve"> менее </w:t>
      </w:r>
      <w:r w:rsidR="00402AD3" w:rsidRPr="003168DA">
        <w:rPr>
          <w:rFonts w:ascii="Times New Roman" w:hAnsi="Times New Roman" w:cs="Times New Roman"/>
          <w:sz w:val="28"/>
          <w:szCs w:val="28"/>
        </w:rPr>
        <w:t xml:space="preserve">чем на </w:t>
      </w:r>
      <w:r w:rsidRPr="003168DA">
        <w:rPr>
          <w:rFonts w:ascii="Times New Roman" w:hAnsi="Times New Roman" w:cs="Times New Roman"/>
          <w:sz w:val="28"/>
          <w:szCs w:val="28"/>
        </w:rPr>
        <w:t xml:space="preserve">10 мм рт.ст. Данный уровень наиболее часто использовался в опубликованных ранее работах. Таким образом, решено провести анализ встречаемости так называемых </w:t>
      </w:r>
      <w:r w:rsidR="00402AD3" w:rsidRPr="003168DA">
        <w:rPr>
          <w:rFonts w:ascii="Times New Roman" w:hAnsi="Times New Roman" w:cs="Times New Roman"/>
          <w:sz w:val="28"/>
          <w:szCs w:val="28"/>
        </w:rPr>
        <w:t xml:space="preserve">пациентов </w:t>
      </w:r>
      <w:r w:rsidRPr="003168DA">
        <w:rPr>
          <w:rFonts w:ascii="Times New Roman" w:hAnsi="Times New Roman" w:cs="Times New Roman"/>
          <w:sz w:val="28"/>
          <w:szCs w:val="28"/>
          <w:lang w:val="en-US"/>
        </w:rPr>
        <w:t>nonresponder</w:t>
      </w:r>
      <w:r w:rsidRPr="003168DA">
        <w:rPr>
          <w:rFonts w:ascii="Times New Roman" w:hAnsi="Times New Roman" w:cs="Times New Roman"/>
          <w:sz w:val="28"/>
          <w:szCs w:val="28"/>
        </w:rPr>
        <w:t xml:space="preserve"> нонреспондер</w:t>
      </w:r>
      <w:r w:rsidR="00402AD3" w:rsidRPr="003168DA">
        <w:rPr>
          <w:rFonts w:ascii="Times New Roman" w:hAnsi="Times New Roman" w:cs="Times New Roman"/>
          <w:sz w:val="28"/>
          <w:szCs w:val="28"/>
        </w:rPr>
        <w:t xml:space="preserve"> и </w:t>
      </w:r>
      <w:r w:rsidR="00402AD3" w:rsidRPr="003168DA">
        <w:rPr>
          <w:rFonts w:ascii="Times New Roman" w:hAnsi="Times New Roman" w:cs="Times New Roman"/>
          <w:sz w:val="28"/>
          <w:szCs w:val="28"/>
          <w:lang w:val="en-US"/>
        </w:rPr>
        <w:t>responder</w:t>
      </w:r>
      <w:r w:rsidR="00402AD3" w:rsidRPr="003168DA">
        <w:rPr>
          <w:rFonts w:ascii="Times New Roman" w:hAnsi="Times New Roman" w:cs="Times New Roman"/>
          <w:sz w:val="28"/>
          <w:szCs w:val="28"/>
        </w:rPr>
        <w:t xml:space="preserve"> (ответчик)</w:t>
      </w:r>
      <w:r w:rsidRPr="003168DA">
        <w:rPr>
          <w:rFonts w:ascii="Times New Roman" w:hAnsi="Times New Roman" w:cs="Times New Roman"/>
          <w:sz w:val="28"/>
          <w:szCs w:val="28"/>
        </w:rPr>
        <w:t xml:space="preserve"> – не ответивших </w:t>
      </w:r>
      <w:r w:rsidR="00402AD3" w:rsidRPr="003168DA">
        <w:rPr>
          <w:rFonts w:ascii="Times New Roman" w:hAnsi="Times New Roman" w:cs="Times New Roman"/>
          <w:sz w:val="28"/>
          <w:szCs w:val="28"/>
        </w:rPr>
        <w:t xml:space="preserve">и ответивших развитием клинического эффекта </w:t>
      </w:r>
      <w:r w:rsidRPr="003168DA">
        <w:rPr>
          <w:rFonts w:ascii="Times New Roman" w:hAnsi="Times New Roman" w:cs="Times New Roman"/>
          <w:sz w:val="28"/>
          <w:szCs w:val="28"/>
        </w:rPr>
        <w:t xml:space="preserve">на проведение СДПА. В нашем исследовании у всех пациентов </w:t>
      </w:r>
      <w:r w:rsidR="00402AD3" w:rsidRPr="003168DA">
        <w:rPr>
          <w:rFonts w:ascii="Times New Roman" w:hAnsi="Times New Roman" w:cs="Times New Roman"/>
          <w:sz w:val="28"/>
          <w:szCs w:val="28"/>
        </w:rPr>
        <w:t xml:space="preserve">в </w:t>
      </w:r>
      <w:r w:rsidRPr="003168DA">
        <w:rPr>
          <w:rFonts w:ascii="Times New Roman" w:hAnsi="Times New Roman" w:cs="Times New Roman"/>
          <w:sz w:val="28"/>
          <w:szCs w:val="28"/>
        </w:rPr>
        <w:t xml:space="preserve">1 точке </w:t>
      </w:r>
      <w:r w:rsidR="00402AD3" w:rsidRPr="003168DA">
        <w:rPr>
          <w:rFonts w:ascii="Times New Roman" w:hAnsi="Times New Roman" w:cs="Times New Roman"/>
          <w:sz w:val="28"/>
          <w:szCs w:val="28"/>
          <w:lang w:val="en-US"/>
        </w:rPr>
        <w:t>cut</w:t>
      </w:r>
      <w:r w:rsidR="00402AD3" w:rsidRPr="003168DA">
        <w:rPr>
          <w:rFonts w:ascii="Times New Roman" w:hAnsi="Times New Roman" w:cs="Times New Roman"/>
          <w:sz w:val="28"/>
          <w:szCs w:val="28"/>
        </w:rPr>
        <w:t>-</w:t>
      </w:r>
      <w:r w:rsidR="00402AD3" w:rsidRPr="003168DA">
        <w:rPr>
          <w:rFonts w:ascii="Times New Roman" w:hAnsi="Times New Roman" w:cs="Times New Roman"/>
          <w:sz w:val="28"/>
          <w:szCs w:val="28"/>
          <w:lang w:val="en-US"/>
        </w:rPr>
        <w:t>off</w:t>
      </w:r>
      <w:r w:rsidR="00402AD3" w:rsidRPr="003168DA">
        <w:rPr>
          <w:rFonts w:ascii="Times New Roman" w:hAnsi="Times New Roman" w:cs="Times New Roman"/>
          <w:sz w:val="28"/>
          <w:szCs w:val="28"/>
        </w:rPr>
        <w:t xml:space="preserve"> анализа, </w:t>
      </w:r>
      <w:r w:rsidRPr="003168DA">
        <w:rPr>
          <w:rFonts w:ascii="Times New Roman" w:hAnsi="Times New Roman" w:cs="Times New Roman"/>
          <w:sz w:val="28"/>
          <w:szCs w:val="28"/>
        </w:rPr>
        <w:t>то есть через 7 дней</w:t>
      </w:r>
      <w:r w:rsidR="00402AD3" w:rsidRPr="003168DA">
        <w:rPr>
          <w:rFonts w:ascii="Times New Roman" w:hAnsi="Times New Roman" w:cs="Times New Roman"/>
          <w:sz w:val="28"/>
          <w:szCs w:val="28"/>
        </w:rPr>
        <w:t>,</w:t>
      </w:r>
      <w:r w:rsidRPr="003168DA">
        <w:rPr>
          <w:rFonts w:ascii="Times New Roman" w:hAnsi="Times New Roman" w:cs="Times New Roman"/>
          <w:sz w:val="28"/>
          <w:szCs w:val="28"/>
        </w:rPr>
        <w:t xml:space="preserve"> наблюдалось снижение клинического АД более, чем на </w:t>
      </w:r>
      <w:r w:rsidR="00402AD3" w:rsidRPr="003168DA">
        <w:rPr>
          <w:rFonts w:ascii="Times New Roman" w:hAnsi="Times New Roman" w:cs="Times New Roman"/>
          <w:sz w:val="28"/>
          <w:szCs w:val="28"/>
        </w:rPr>
        <w:t>10 мм рт.ст. Таким образом, для разделения</w:t>
      </w:r>
      <w:r w:rsidRPr="003168DA">
        <w:rPr>
          <w:rFonts w:ascii="Times New Roman" w:hAnsi="Times New Roman" w:cs="Times New Roman"/>
          <w:sz w:val="28"/>
          <w:szCs w:val="28"/>
        </w:rPr>
        <w:t xml:space="preserve"> пациентов </w:t>
      </w:r>
      <w:r w:rsidR="00402AD3" w:rsidRPr="003168DA">
        <w:rPr>
          <w:rFonts w:ascii="Times New Roman" w:hAnsi="Times New Roman" w:cs="Times New Roman"/>
          <w:sz w:val="28"/>
          <w:szCs w:val="28"/>
        </w:rPr>
        <w:t>н</w:t>
      </w:r>
      <w:r w:rsidRPr="003168DA">
        <w:rPr>
          <w:rFonts w:ascii="Times New Roman" w:hAnsi="Times New Roman" w:cs="Times New Roman"/>
          <w:sz w:val="28"/>
          <w:szCs w:val="28"/>
        </w:rPr>
        <w:t>а 2 группы – ответчики и неответчики</w:t>
      </w:r>
      <w:r w:rsidR="00402AD3"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 решено применить параметры гемодинамики через 1 год, так как именно в этот срок не было пациентов с развитием НССС (летального исхода) и имелись данные для всех пациентов.   </w:t>
      </w:r>
    </w:p>
    <w:p w14:paraId="790934FF" w14:textId="41CE2056" w:rsidR="00402AD3" w:rsidRDefault="00402AD3"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Применив указанные критерии, через 1 год среди 81 пациента встречаемость ответчиков на СДПА составила 49 или 60,5% (95% ДИ 49,0-71,2). </w:t>
      </w:r>
      <w:r w:rsidR="00220661" w:rsidRPr="003168DA">
        <w:rPr>
          <w:rFonts w:ascii="Times New Roman" w:hAnsi="Times New Roman" w:cs="Times New Roman"/>
          <w:sz w:val="28"/>
          <w:szCs w:val="28"/>
        </w:rPr>
        <w:t>Медиана уровня САД в группе ответчиков составила 140 (140;140) мм рт.ст. в группе неответчиков 170 (155;180) мм рт.ст., при этом установлена статистически значимые различия (p&lt;0,001). Так же и медиана уровня ДАД в группе ответчиков и неответчиков составила 80 (80;80) и 90 (90;100) мм рт.ст., при этом также были выявлены существенные различия (p&lt;0,001) (рисунок</w:t>
      </w:r>
      <w:r w:rsidR="00E323EF" w:rsidRPr="003168DA">
        <w:rPr>
          <w:rFonts w:ascii="Times New Roman" w:hAnsi="Times New Roman" w:cs="Times New Roman"/>
          <w:sz w:val="28"/>
          <w:szCs w:val="28"/>
        </w:rPr>
        <w:t xml:space="preserve"> 10</w:t>
      </w:r>
      <w:r w:rsidR="00220661" w:rsidRPr="003168DA">
        <w:rPr>
          <w:rFonts w:ascii="Times New Roman" w:hAnsi="Times New Roman" w:cs="Times New Roman"/>
          <w:sz w:val="28"/>
          <w:szCs w:val="28"/>
        </w:rPr>
        <w:t>)</w:t>
      </w:r>
      <w:r w:rsidR="007E795C" w:rsidRPr="007E795C">
        <w:rPr>
          <w:rFonts w:ascii="Times New Roman" w:hAnsi="Times New Roman" w:cs="Times New Roman"/>
          <w:sz w:val="28"/>
          <w:szCs w:val="28"/>
        </w:rPr>
        <w:t>.</w:t>
      </w:r>
    </w:p>
    <w:p w14:paraId="7BB2BA09" w14:textId="77777777" w:rsidR="007E795C" w:rsidRPr="007E795C" w:rsidRDefault="007E795C" w:rsidP="007E795C">
      <w:pPr>
        <w:spacing w:after="0" w:line="240" w:lineRule="auto"/>
        <w:ind w:firstLine="567"/>
        <w:jc w:val="both"/>
        <w:rPr>
          <w:rFonts w:ascii="Times New Roman" w:hAnsi="Times New Roman" w:cs="Times New Roman"/>
          <w:sz w:val="28"/>
          <w:szCs w:val="28"/>
        </w:rPr>
      </w:pPr>
    </w:p>
    <w:p w14:paraId="71432660" w14:textId="77777777" w:rsidR="002A7C47" w:rsidRPr="003168DA" w:rsidRDefault="001F325C" w:rsidP="007E795C">
      <w:pPr>
        <w:spacing w:after="0" w:line="360" w:lineRule="auto"/>
        <w:jc w:val="center"/>
        <w:rPr>
          <w:rFonts w:ascii="Times New Roman" w:hAnsi="Times New Roman" w:cs="Times New Roman"/>
          <w:sz w:val="28"/>
          <w:szCs w:val="28"/>
        </w:rPr>
      </w:pPr>
      <w:r w:rsidRPr="003168DA">
        <w:rPr>
          <w:noProof/>
        </w:rPr>
        <w:drawing>
          <wp:inline distT="0" distB="0" distL="0" distR="0" wp14:anchorId="72826DE3" wp14:editId="10BE931B">
            <wp:extent cx="5940425" cy="2785529"/>
            <wp:effectExtent l="0" t="0" r="3175" b="0"/>
            <wp:docPr id="15" name="Рисунок 15" descr="C:\Users\админ\AppData\Local\Microsoft\Windows\INetCache\Content.Word\pl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Word\plot_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785529"/>
                    </a:xfrm>
                    <a:prstGeom prst="rect">
                      <a:avLst/>
                    </a:prstGeom>
                    <a:noFill/>
                    <a:ln>
                      <a:noFill/>
                    </a:ln>
                  </pic:spPr>
                </pic:pic>
              </a:graphicData>
            </a:graphic>
          </wp:inline>
        </w:drawing>
      </w:r>
    </w:p>
    <w:p w14:paraId="5E1CEDCA" w14:textId="1297D320" w:rsidR="00395681" w:rsidRDefault="001F325C" w:rsidP="007E795C">
      <w:pPr>
        <w:spacing w:after="0" w:line="360" w:lineRule="auto"/>
        <w:jc w:val="center"/>
        <w:rPr>
          <w:rFonts w:ascii="Times New Roman" w:hAnsi="Times New Roman" w:cs="Times New Roman"/>
          <w:sz w:val="28"/>
          <w:szCs w:val="28"/>
        </w:rPr>
      </w:pPr>
      <w:r w:rsidRPr="003168DA">
        <w:rPr>
          <w:noProof/>
        </w:rPr>
        <w:drawing>
          <wp:inline distT="0" distB="0" distL="0" distR="0" wp14:anchorId="7A1E2D2D" wp14:editId="72B8044A">
            <wp:extent cx="5940425" cy="2785529"/>
            <wp:effectExtent l="0" t="0" r="3175" b="0"/>
            <wp:docPr id="16" name="Рисунок 16" descr="C:\Users\админ\AppData\Local\Microsoft\Windows\INetCache\Content.Word\pl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AppData\Local\Microsoft\Windows\INetCache\Content.Word\plot_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785529"/>
                    </a:xfrm>
                    <a:prstGeom prst="rect">
                      <a:avLst/>
                    </a:prstGeom>
                    <a:noFill/>
                    <a:ln>
                      <a:noFill/>
                    </a:ln>
                  </pic:spPr>
                </pic:pic>
              </a:graphicData>
            </a:graphic>
          </wp:inline>
        </w:drawing>
      </w:r>
    </w:p>
    <w:p w14:paraId="24DD1528" w14:textId="77777777" w:rsidR="007E795C" w:rsidRPr="007E795C" w:rsidRDefault="007E795C" w:rsidP="007E795C">
      <w:pPr>
        <w:spacing w:after="0" w:line="360" w:lineRule="auto"/>
        <w:jc w:val="center"/>
        <w:rPr>
          <w:rFonts w:ascii="Times New Roman" w:hAnsi="Times New Roman" w:cs="Times New Roman"/>
          <w:sz w:val="16"/>
          <w:szCs w:val="16"/>
        </w:rPr>
      </w:pPr>
    </w:p>
    <w:p w14:paraId="16DB42CA" w14:textId="77777777" w:rsidR="00220661" w:rsidRPr="003168DA" w:rsidRDefault="00E323EF"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10 -</w:t>
      </w:r>
      <w:r w:rsidR="00220661" w:rsidRPr="003168DA">
        <w:rPr>
          <w:rFonts w:ascii="Times New Roman" w:hAnsi="Times New Roman" w:cs="Times New Roman"/>
          <w:sz w:val="28"/>
          <w:szCs w:val="28"/>
        </w:rPr>
        <w:t xml:space="preserve"> Динамика уровней САД и ДАД </w:t>
      </w:r>
      <w:r w:rsidR="001F325C" w:rsidRPr="003168DA">
        <w:rPr>
          <w:rFonts w:ascii="Times New Roman" w:hAnsi="Times New Roman" w:cs="Times New Roman"/>
          <w:sz w:val="28"/>
          <w:szCs w:val="28"/>
        </w:rPr>
        <w:t xml:space="preserve">через 1 год </w:t>
      </w:r>
      <w:r w:rsidR="00220661" w:rsidRPr="003168DA">
        <w:rPr>
          <w:rFonts w:ascii="Times New Roman" w:hAnsi="Times New Roman" w:cs="Times New Roman"/>
          <w:sz w:val="28"/>
          <w:szCs w:val="28"/>
        </w:rPr>
        <w:t>в завис</w:t>
      </w:r>
      <w:r w:rsidR="00395681" w:rsidRPr="003168DA">
        <w:rPr>
          <w:rFonts w:ascii="Times New Roman" w:hAnsi="Times New Roman" w:cs="Times New Roman"/>
          <w:sz w:val="28"/>
          <w:szCs w:val="28"/>
        </w:rPr>
        <w:t xml:space="preserve">имости от развития </w:t>
      </w:r>
      <w:r w:rsidR="00220661" w:rsidRPr="003168DA">
        <w:rPr>
          <w:rFonts w:ascii="Times New Roman" w:hAnsi="Times New Roman" w:cs="Times New Roman"/>
          <w:sz w:val="28"/>
          <w:szCs w:val="28"/>
        </w:rPr>
        <w:t>ответа на СДПА</w:t>
      </w:r>
    </w:p>
    <w:p w14:paraId="749E0224" w14:textId="77777777" w:rsidR="002A7C47" w:rsidRPr="003168DA" w:rsidRDefault="002A7C47" w:rsidP="00502AA3">
      <w:pPr>
        <w:spacing w:after="0" w:line="240" w:lineRule="auto"/>
        <w:jc w:val="both"/>
        <w:rPr>
          <w:rFonts w:ascii="Times New Roman" w:hAnsi="Times New Roman" w:cs="Times New Roman"/>
          <w:sz w:val="28"/>
          <w:szCs w:val="28"/>
        </w:rPr>
      </w:pPr>
    </w:p>
    <w:p w14:paraId="6CC51935" w14:textId="76BA37E3" w:rsidR="00395681" w:rsidRPr="007E795C" w:rsidRDefault="00395681"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Не было установлено значимых различий в зависимости от используемого типа катетера – монополярного иди спирально (p = 0,544) (рисунок</w:t>
      </w:r>
      <w:r w:rsidR="00E323EF" w:rsidRPr="003168DA">
        <w:rPr>
          <w:rFonts w:ascii="Times New Roman" w:hAnsi="Times New Roman" w:cs="Times New Roman"/>
          <w:sz w:val="28"/>
          <w:szCs w:val="28"/>
        </w:rPr>
        <w:t xml:space="preserve"> 11</w:t>
      </w:r>
      <w:r w:rsidRPr="003168DA">
        <w:rPr>
          <w:rFonts w:ascii="Times New Roman" w:hAnsi="Times New Roman" w:cs="Times New Roman"/>
          <w:sz w:val="28"/>
          <w:szCs w:val="28"/>
        </w:rPr>
        <w:t>)</w:t>
      </w:r>
      <w:r w:rsidR="007E795C" w:rsidRPr="007E795C">
        <w:rPr>
          <w:rFonts w:ascii="Times New Roman" w:hAnsi="Times New Roman" w:cs="Times New Roman"/>
          <w:sz w:val="28"/>
          <w:szCs w:val="28"/>
        </w:rPr>
        <w:t>.</w:t>
      </w:r>
    </w:p>
    <w:p w14:paraId="60650974" w14:textId="77777777" w:rsidR="002A7C47" w:rsidRPr="003168DA" w:rsidRDefault="002A7C47" w:rsidP="00502AA3">
      <w:pPr>
        <w:spacing w:after="0" w:line="240" w:lineRule="auto"/>
        <w:jc w:val="both"/>
        <w:rPr>
          <w:rFonts w:ascii="Times New Roman" w:hAnsi="Times New Roman" w:cs="Times New Roman"/>
          <w:sz w:val="28"/>
          <w:szCs w:val="28"/>
        </w:rPr>
      </w:pPr>
    </w:p>
    <w:p w14:paraId="1F288314" w14:textId="77777777" w:rsidR="002A7C47" w:rsidRPr="003168DA" w:rsidRDefault="002A7C47" w:rsidP="007E795C">
      <w:pPr>
        <w:spacing w:after="0" w:line="360" w:lineRule="auto"/>
        <w:ind w:firstLine="426"/>
        <w:jc w:val="center"/>
        <w:rPr>
          <w:rFonts w:ascii="Times New Roman" w:hAnsi="Times New Roman" w:cs="Times New Roman"/>
          <w:sz w:val="28"/>
          <w:szCs w:val="28"/>
        </w:rPr>
      </w:pPr>
      <w:r w:rsidRPr="003168DA">
        <w:rPr>
          <w:noProof/>
        </w:rPr>
        <w:lastRenderedPageBreak/>
        <w:drawing>
          <wp:inline distT="0" distB="0" distL="0" distR="0" wp14:anchorId="18898F49" wp14:editId="704A957E">
            <wp:extent cx="4823460" cy="2435259"/>
            <wp:effectExtent l="0" t="0" r="0" b="3175"/>
            <wp:docPr id="10" name="Рисунок 10"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Word\plot_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7344" cy="2437220"/>
                    </a:xfrm>
                    <a:prstGeom prst="rect">
                      <a:avLst/>
                    </a:prstGeom>
                    <a:noFill/>
                    <a:ln>
                      <a:noFill/>
                    </a:ln>
                  </pic:spPr>
                </pic:pic>
              </a:graphicData>
            </a:graphic>
          </wp:inline>
        </w:drawing>
      </w:r>
    </w:p>
    <w:p w14:paraId="42A526D0" w14:textId="77777777" w:rsidR="007E795C" w:rsidRPr="007E795C" w:rsidRDefault="007E795C" w:rsidP="00502AA3">
      <w:pPr>
        <w:spacing w:after="0" w:line="240" w:lineRule="auto"/>
        <w:jc w:val="center"/>
        <w:rPr>
          <w:rFonts w:ascii="Times New Roman" w:hAnsi="Times New Roman" w:cs="Times New Roman"/>
          <w:sz w:val="18"/>
          <w:szCs w:val="18"/>
        </w:rPr>
      </w:pPr>
    </w:p>
    <w:p w14:paraId="70396B3B" w14:textId="41EAA4EA" w:rsidR="00395681" w:rsidRPr="003168DA" w:rsidRDefault="00E323EF"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11</w:t>
      </w:r>
      <w:r w:rsidR="007E795C" w:rsidRPr="007E795C">
        <w:rPr>
          <w:rFonts w:ascii="Times New Roman" w:hAnsi="Times New Roman" w:cs="Times New Roman"/>
          <w:sz w:val="28"/>
          <w:szCs w:val="28"/>
        </w:rPr>
        <w:t xml:space="preserve"> </w:t>
      </w:r>
      <w:r w:rsidRPr="003168DA">
        <w:rPr>
          <w:rFonts w:ascii="Times New Roman" w:hAnsi="Times New Roman" w:cs="Times New Roman"/>
          <w:sz w:val="28"/>
          <w:szCs w:val="28"/>
        </w:rPr>
        <w:t>-</w:t>
      </w:r>
      <w:r w:rsidR="00395681" w:rsidRPr="003168DA">
        <w:rPr>
          <w:rFonts w:ascii="Times New Roman" w:hAnsi="Times New Roman" w:cs="Times New Roman"/>
          <w:sz w:val="28"/>
          <w:szCs w:val="28"/>
        </w:rPr>
        <w:t xml:space="preserve"> Анализ ответа СДПА в зависимости от используемого типа катетера</w:t>
      </w:r>
    </w:p>
    <w:p w14:paraId="65D3B5E2" w14:textId="77777777" w:rsidR="00395681" w:rsidRPr="003168DA" w:rsidRDefault="00395681" w:rsidP="00502AA3">
      <w:pPr>
        <w:spacing w:after="0" w:line="240" w:lineRule="auto"/>
        <w:jc w:val="center"/>
        <w:rPr>
          <w:rFonts w:ascii="Times New Roman" w:hAnsi="Times New Roman" w:cs="Times New Roman"/>
          <w:sz w:val="28"/>
          <w:szCs w:val="28"/>
        </w:rPr>
      </w:pPr>
    </w:p>
    <w:p w14:paraId="05F59E42" w14:textId="77777777" w:rsidR="002A7C47" w:rsidRPr="003168DA" w:rsidRDefault="00395681"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Среди пациентов, соответствовавших критериям респондерства, значительно чаще имело место указание на перенесенный ИМ в анамнезе, полученные различия между группами «ответчиков» и «неответчиков» оказались статистически значимыми (р=0,008). Данный параметр указывает на возможные определенные преимущества при проведении ренальной денервации у пациентов с высоким сердечно-сосудис</w:t>
      </w:r>
      <w:r w:rsidR="001F325C" w:rsidRPr="003168DA">
        <w:rPr>
          <w:rFonts w:ascii="Times New Roman" w:hAnsi="Times New Roman" w:cs="Times New Roman"/>
          <w:sz w:val="28"/>
          <w:szCs w:val="28"/>
        </w:rPr>
        <w:t xml:space="preserve">тым риском. Сравнительная характеристика пациентов респондеров и нонреспондеров представлена в </w:t>
      </w:r>
      <w:r w:rsidR="00E323EF" w:rsidRPr="003168DA">
        <w:rPr>
          <w:rFonts w:ascii="Times New Roman" w:hAnsi="Times New Roman" w:cs="Times New Roman"/>
          <w:sz w:val="28"/>
          <w:szCs w:val="28"/>
        </w:rPr>
        <w:t xml:space="preserve">таблице 7. </w:t>
      </w:r>
    </w:p>
    <w:p w14:paraId="3AC506D2" w14:textId="77777777" w:rsidR="00E323EF" w:rsidRDefault="00E323EF"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Среди пациентов, относящихся к группе «ответчиков» выявлены следующие клинические особенности: отмечался более высокий исходный уровень САД и ДАД – 200 (180;217,5) мм рт.ст. (р=0,0011) и 100 (92,5;107,5) (р&lt;0,001) соответственно.</w:t>
      </w:r>
    </w:p>
    <w:p w14:paraId="6FE544E8" w14:textId="77777777" w:rsidR="007E795C" w:rsidRPr="003168DA" w:rsidRDefault="007E795C" w:rsidP="007E795C">
      <w:pPr>
        <w:spacing w:after="0" w:line="240" w:lineRule="auto"/>
        <w:ind w:firstLine="567"/>
        <w:jc w:val="both"/>
        <w:rPr>
          <w:rFonts w:ascii="Times New Roman" w:hAnsi="Times New Roman" w:cs="Times New Roman"/>
          <w:sz w:val="28"/>
          <w:szCs w:val="28"/>
        </w:rPr>
      </w:pPr>
    </w:p>
    <w:p w14:paraId="33A36CA6" w14:textId="4991775C" w:rsidR="00402AD3" w:rsidRDefault="00402AD3"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E323EF" w:rsidRPr="003168DA">
        <w:rPr>
          <w:rFonts w:ascii="Times New Roman" w:hAnsi="Times New Roman" w:cs="Times New Roman"/>
          <w:sz w:val="28"/>
          <w:szCs w:val="28"/>
        </w:rPr>
        <w:t xml:space="preserve"> 7 -</w:t>
      </w:r>
      <w:r w:rsidRPr="003168DA">
        <w:rPr>
          <w:rFonts w:ascii="Times New Roman" w:hAnsi="Times New Roman" w:cs="Times New Roman"/>
          <w:sz w:val="28"/>
          <w:szCs w:val="28"/>
        </w:rPr>
        <w:t xml:space="preserve"> Сравнительная клиническая характеристика «ответчиков» и «не ответчиков»</w:t>
      </w:r>
    </w:p>
    <w:p w14:paraId="59637DDF" w14:textId="77777777" w:rsidR="007E795C" w:rsidRPr="003168DA" w:rsidRDefault="007E795C" w:rsidP="00502AA3">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3681"/>
        <w:gridCol w:w="2693"/>
        <w:gridCol w:w="2268"/>
        <w:gridCol w:w="992"/>
      </w:tblGrid>
      <w:tr w:rsidR="003168DA" w:rsidRPr="003168DA" w14:paraId="2D63DBE2" w14:textId="77777777" w:rsidTr="007E795C">
        <w:tc>
          <w:tcPr>
            <w:tcW w:w="3681" w:type="dxa"/>
          </w:tcPr>
          <w:p w14:paraId="1F8BE54A" w14:textId="77777777" w:rsidR="00402AD3" w:rsidRPr="003168DA" w:rsidRDefault="00402AD3"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Признак</w:t>
            </w:r>
          </w:p>
        </w:tc>
        <w:tc>
          <w:tcPr>
            <w:tcW w:w="2693" w:type="dxa"/>
          </w:tcPr>
          <w:p w14:paraId="54E7F836" w14:textId="77777777" w:rsidR="00402AD3" w:rsidRPr="003168DA" w:rsidRDefault="00402AD3"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Ответчики, </w:t>
            </w:r>
            <w:r w:rsidRPr="003168DA">
              <w:rPr>
                <w:rFonts w:ascii="Times New Roman" w:hAnsi="Times New Roman" w:cs="Times New Roman"/>
                <w:bCs/>
                <w:sz w:val="28"/>
                <w:szCs w:val="28"/>
                <w:lang w:val="en-US"/>
              </w:rPr>
              <w:t>n</w:t>
            </w:r>
            <w:r w:rsidRPr="003168DA">
              <w:rPr>
                <w:rFonts w:ascii="Times New Roman" w:hAnsi="Times New Roman" w:cs="Times New Roman"/>
                <w:bCs/>
                <w:sz w:val="28"/>
                <w:szCs w:val="28"/>
              </w:rPr>
              <w:t>=49 (60,5%)</w:t>
            </w:r>
          </w:p>
        </w:tc>
        <w:tc>
          <w:tcPr>
            <w:tcW w:w="2268" w:type="dxa"/>
          </w:tcPr>
          <w:p w14:paraId="622A0F86" w14:textId="77777777" w:rsidR="00402AD3" w:rsidRPr="003168DA" w:rsidRDefault="00402AD3" w:rsidP="007E795C">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rPr>
              <w:t>Не ответчики</w:t>
            </w:r>
            <w:r w:rsidRPr="003168DA">
              <w:rPr>
                <w:rFonts w:ascii="Times New Roman" w:hAnsi="Times New Roman" w:cs="Times New Roman"/>
                <w:bCs/>
                <w:sz w:val="28"/>
                <w:szCs w:val="28"/>
                <w:lang w:val="en-US"/>
              </w:rPr>
              <w:t>, n=32 (</w:t>
            </w:r>
            <w:r w:rsidR="00D73A38" w:rsidRPr="003168DA">
              <w:rPr>
                <w:rFonts w:ascii="Times New Roman" w:hAnsi="Times New Roman" w:cs="Times New Roman"/>
                <w:bCs/>
                <w:sz w:val="28"/>
                <w:szCs w:val="28"/>
                <w:lang w:val="en-US"/>
              </w:rPr>
              <w:t>39,5%)</w:t>
            </w:r>
          </w:p>
        </w:tc>
        <w:tc>
          <w:tcPr>
            <w:tcW w:w="992" w:type="dxa"/>
          </w:tcPr>
          <w:p w14:paraId="02A274B4" w14:textId="77777777" w:rsidR="00402AD3" w:rsidRPr="003168DA" w:rsidRDefault="00402AD3"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7E795C" w:rsidRPr="003168DA" w14:paraId="44B76C49" w14:textId="77777777" w:rsidTr="007E795C">
        <w:tc>
          <w:tcPr>
            <w:tcW w:w="3681" w:type="dxa"/>
          </w:tcPr>
          <w:p w14:paraId="31D36515" w14:textId="4BC2016A" w:rsidR="007E795C" w:rsidRPr="007E795C" w:rsidRDefault="007E795C" w:rsidP="007E795C">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2693" w:type="dxa"/>
          </w:tcPr>
          <w:p w14:paraId="15D9A408" w14:textId="6CBD11A0" w:rsidR="007E795C" w:rsidRPr="007E795C" w:rsidRDefault="007E795C" w:rsidP="007E795C">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2268" w:type="dxa"/>
          </w:tcPr>
          <w:p w14:paraId="597692BC" w14:textId="2C5A2A53" w:rsidR="007E795C" w:rsidRPr="007E795C" w:rsidRDefault="007E795C" w:rsidP="007E795C">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3</w:t>
            </w:r>
          </w:p>
        </w:tc>
        <w:tc>
          <w:tcPr>
            <w:tcW w:w="992" w:type="dxa"/>
          </w:tcPr>
          <w:p w14:paraId="34E8093E" w14:textId="1A168E18" w:rsidR="007E795C" w:rsidRPr="007E795C" w:rsidRDefault="007E795C" w:rsidP="007E795C">
            <w:pPr>
              <w:spacing w:after="0" w:line="24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4</w:t>
            </w:r>
          </w:p>
        </w:tc>
      </w:tr>
      <w:tr w:rsidR="003168DA" w:rsidRPr="003168DA" w14:paraId="7A8E5DE9" w14:textId="77777777" w:rsidTr="007E795C">
        <w:tc>
          <w:tcPr>
            <w:tcW w:w="3681" w:type="dxa"/>
          </w:tcPr>
          <w:p w14:paraId="6AF7334F" w14:textId="77777777" w:rsidR="00402AD3" w:rsidRPr="003168DA" w:rsidRDefault="00D73A38"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Возраст, лет</w:t>
            </w:r>
          </w:p>
        </w:tc>
        <w:tc>
          <w:tcPr>
            <w:tcW w:w="2693" w:type="dxa"/>
          </w:tcPr>
          <w:p w14:paraId="2878561C" w14:textId="77777777" w:rsidR="00402AD3" w:rsidRPr="003168DA" w:rsidRDefault="00D73A38"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57,95±10,16 (55,28-60,62)</w:t>
            </w:r>
          </w:p>
        </w:tc>
        <w:tc>
          <w:tcPr>
            <w:tcW w:w="2268" w:type="dxa"/>
          </w:tcPr>
          <w:p w14:paraId="2B8C461E" w14:textId="77777777" w:rsidR="00402AD3" w:rsidRPr="003168DA" w:rsidRDefault="00D73A38"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57,39±9,28 (53,38-61,40)</w:t>
            </w:r>
          </w:p>
        </w:tc>
        <w:tc>
          <w:tcPr>
            <w:tcW w:w="992" w:type="dxa"/>
          </w:tcPr>
          <w:p w14:paraId="3F6AAD7D" w14:textId="77777777" w:rsidR="00402AD3" w:rsidRPr="003168DA" w:rsidRDefault="002A7C47" w:rsidP="007E795C">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0,820</w:t>
            </w:r>
            <w:r w:rsidRPr="003168DA">
              <w:rPr>
                <w:rFonts w:ascii="Times New Roman" w:hAnsi="Times New Roman" w:cs="Times New Roman"/>
                <w:bCs/>
                <w:sz w:val="28"/>
                <w:szCs w:val="28"/>
                <w:vertAlign w:val="superscript"/>
              </w:rPr>
              <w:t>а</w:t>
            </w:r>
          </w:p>
        </w:tc>
      </w:tr>
      <w:tr w:rsidR="003168DA" w:rsidRPr="003168DA" w14:paraId="749A0CA6" w14:textId="77777777" w:rsidTr="007E795C">
        <w:tc>
          <w:tcPr>
            <w:tcW w:w="3681" w:type="dxa"/>
          </w:tcPr>
          <w:p w14:paraId="42B5BB1D" w14:textId="77777777" w:rsidR="00402AD3" w:rsidRPr="003168DA" w:rsidRDefault="00D73A38" w:rsidP="007E795C">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rPr>
              <w:t xml:space="preserve">Женщины, </w:t>
            </w:r>
            <w:r w:rsidRPr="003168DA">
              <w:rPr>
                <w:rFonts w:ascii="Times New Roman" w:hAnsi="Times New Roman" w:cs="Times New Roman"/>
                <w:bCs/>
                <w:sz w:val="28"/>
                <w:szCs w:val="28"/>
                <w:lang w:val="en-US"/>
              </w:rPr>
              <w:t>n(%)</w:t>
            </w:r>
          </w:p>
        </w:tc>
        <w:tc>
          <w:tcPr>
            <w:tcW w:w="2693" w:type="dxa"/>
          </w:tcPr>
          <w:p w14:paraId="50D830F5" w14:textId="77777777" w:rsidR="00402AD3" w:rsidRPr="003168DA" w:rsidRDefault="00D73A38"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39 (67,2)</w:t>
            </w:r>
          </w:p>
        </w:tc>
        <w:tc>
          <w:tcPr>
            <w:tcW w:w="2268" w:type="dxa"/>
          </w:tcPr>
          <w:p w14:paraId="10DB16A6" w14:textId="77777777" w:rsidR="00402AD3" w:rsidRPr="003168DA" w:rsidRDefault="00D73A38"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12 (52,2)</w:t>
            </w:r>
          </w:p>
        </w:tc>
        <w:tc>
          <w:tcPr>
            <w:tcW w:w="992" w:type="dxa"/>
          </w:tcPr>
          <w:p w14:paraId="4000AA82" w14:textId="77777777" w:rsidR="00402AD3" w:rsidRPr="003168DA" w:rsidRDefault="00D73A38" w:rsidP="007E795C">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0,205</w:t>
            </w:r>
            <w:r w:rsidR="002A7C47" w:rsidRPr="003168DA">
              <w:rPr>
                <w:rFonts w:ascii="Times New Roman" w:hAnsi="Times New Roman" w:cs="Times New Roman"/>
                <w:bCs/>
                <w:sz w:val="28"/>
                <w:szCs w:val="28"/>
                <w:vertAlign w:val="superscript"/>
              </w:rPr>
              <w:t>с</w:t>
            </w:r>
          </w:p>
        </w:tc>
      </w:tr>
      <w:tr w:rsidR="003168DA" w:rsidRPr="003168DA" w14:paraId="2B47C7F4" w14:textId="77777777" w:rsidTr="007E795C">
        <w:tc>
          <w:tcPr>
            <w:tcW w:w="3681" w:type="dxa"/>
          </w:tcPr>
          <w:p w14:paraId="54E42AD3"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ПИКС в анамнезе, n(%)</w:t>
            </w:r>
          </w:p>
        </w:tc>
        <w:tc>
          <w:tcPr>
            <w:tcW w:w="2693" w:type="dxa"/>
          </w:tcPr>
          <w:p w14:paraId="504BB77E"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19 (32,8)</w:t>
            </w:r>
          </w:p>
        </w:tc>
        <w:tc>
          <w:tcPr>
            <w:tcW w:w="2268" w:type="dxa"/>
          </w:tcPr>
          <w:p w14:paraId="03CB4A9F"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 (4,3)</w:t>
            </w:r>
          </w:p>
        </w:tc>
        <w:tc>
          <w:tcPr>
            <w:tcW w:w="992" w:type="dxa"/>
          </w:tcPr>
          <w:p w14:paraId="28FA742E" w14:textId="77777777" w:rsidR="00402AD3" w:rsidRPr="003168DA" w:rsidRDefault="002A7C47"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0,008</w:t>
            </w:r>
            <w:r w:rsidRPr="003168DA">
              <w:rPr>
                <w:rFonts w:ascii="Times New Roman" w:hAnsi="Times New Roman" w:cs="Times New Roman"/>
                <w:bCs/>
                <w:sz w:val="28"/>
                <w:szCs w:val="28"/>
                <w:vertAlign w:val="superscript"/>
              </w:rPr>
              <w:t>е</w:t>
            </w:r>
          </w:p>
        </w:tc>
      </w:tr>
      <w:tr w:rsidR="003168DA" w:rsidRPr="003168DA" w14:paraId="78DC4988" w14:textId="77777777" w:rsidTr="007E795C">
        <w:tc>
          <w:tcPr>
            <w:tcW w:w="3681" w:type="dxa"/>
          </w:tcPr>
          <w:p w14:paraId="7BCE9ACD" w14:textId="77777777" w:rsidR="009F6EF4"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ЧКВ, </w:t>
            </w:r>
            <w:r w:rsidRPr="003168DA">
              <w:rPr>
                <w:rFonts w:ascii="Times New Roman" w:hAnsi="Times New Roman" w:cs="Times New Roman"/>
                <w:bCs/>
                <w:sz w:val="28"/>
                <w:szCs w:val="28"/>
                <w:lang w:val="en-US"/>
              </w:rPr>
              <w:t>n(%)</w:t>
            </w:r>
          </w:p>
        </w:tc>
        <w:tc>
          <w:tcPr>
            <w:tcW w:w="2693" w:type="dxa"/>
          </w:tcPr>
          <w:p w14:paraId="4015AF65" w14:textId="77777777" w:rsidR="009F6EF4"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15 (25,9)</w:t>
            </w:r>
          </w:p>
        </w:tc>
        <w:tc>
          <w:tcPr>
            <w:tcW w:w="2268" w:type="dxa"/>
          </w:tcPr>
          <w:p w14:paraId="1AF69886" w14:textId="77777777" w:rsidR="009F6EF4"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 (17,4)</w:t>
            </w:r>
          </w:p>
        </w:tc>
        <w:tc>
          <w:tcPr>
            <w:tcW w:w="992" w:type="dxa"/>
          </w:tcPr>
          <w:p w14:paraId="01461690" w14:textId="77777777" w:rsidR="009F6EF4" w:rsidRPr="003168DA" w:rsidRDefault="009F6EF4"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0,417</w:t>
            </w:r>
            <w:r w:rsidR="002A7C47" w:rsidRPr="003168DA">
              <w:rPr>
                <w:rFonts w:ascii="Times New Roman" w:hAnsi="Times New Roman" w:cs="Times New Roman"/>
                <w:bCs/>
                <w:sz w:val="28"/>
                <w:szCs w:val="28"/>
                <w:vertAlign w:val="superscript"/>
                <w:lang w:val="en-US"/>
              </w:rPr>
              <w:t>c</w:t>
            </w:r>
          </w:p>
        </w:tc>
      </w:tr>
      <w:tr w:rsidR="003168DA" w:rsidRPr="003168DA" w14:paraId="5DB639A2" w14:textId="77777777" w:rsidTr="007E795C">
        <w:tc>
          <w:tcPr>
            <w:tcW w:w="3681" w:type="dxa"/>
            <w:tcBorders>
              <w:bottom w:val="single" w:sz="4" w:space="0" w:color="auto"/>
            </w:tcBorders>
          </w:tcPr>
          <w:p w14:paraId="35FDE197"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ФП, </w:t>
            </w:r>
            <w:r w:rsidRPr="003168DA">
              <w:rPr>
                <w:rFonts w:ascii="Times New Roman" w:hAnsi="Times New Roman" w:cs="Times New Roman"/>
                <w:bCs/>
                <w:sz w:val="28"/>
                <w:szCs w:val="28"/>
                <w:lang w:val="en-US"/>
              </w:rPr>
              <w:t>n(%)</w:t>
            </w:r>
          </w:p>
        </w:tc>
        <w:tc>
          <w:tcPr>
            <w:tcW w:w="2693" w:type="dxa"/>
            <w:tcBorders>
              <w:bottom w:val="single" w:sz="4" w:space="0" w:color="auto"/>
            </w:tcBorders>
          </w:tcPr>
          <w:p w14:paraId="67C4348C"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7 (12,1)</w:t>
            </w:r>
          </w:p>
        </w:tc>
        <w:tc>
          <w:tcPr>
            <w:tcW w:w="2268" w:type="dxa"/>
            <w:tcBorders>
              <w:bottom w:val="single" w:sz="4" w:space="0" w:color="auto"/>
            </w:tcBorders>
          </w:tcPr>
          <w:p w14:paraId="6D20BEC4"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1(4,3)</w:t>
            </w:r>
          </w:p>
        </w:tc>
        <w:tc>
          <w:tcPr>
            <w:tcW w:w="992" w:type="dxa"/>
            <w:tcBorders>
              <w:bottom w:val="single" w:sz="4" w:space="0" w:color="auto"/>
            </w:tcBorders>
          </w:tcPr>
          <w:p w14:paraId="1C43523A" w14:textId="77777777" w:rsidR="00402AD3" w:rsidRPr="003168DA" w:rsidRDefault="002A7C47"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0,429</w:t>
            </w:r>
            <w:r w:rsidRPr="003168DA">
              <w:rPr>
                <w:rFonts w:ascii="Times New Roman" w:hAnsi="Times New Roman" w:cs="Times New Roman"/>
                <w:bCs/>
                <w:sz w:val="28"/>
                <w:szCs w:val="28"/>
                <w:vertAlign w:val="superscript"/>
                <w:lang w:val="en-US"/>
              </w:rPr>
              <w:t>d</w:t>
            </w:r>
          </w:p>
        </w:tc>
      </w:tr>
      <w:tr w:rsidR="003168DA" w:rsidRPr="003168DA" w14:paraId="737A8AC4" w14:textId="77777777" w:rsidTr="007E795C">
        <w:tc>
          <w:tcPr>
            <w:tcW w:w="3681" w:type="dxa"/>
          </w:tcPr>
          <w:p w14:paraId="32CDEF64"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ОНМК в анамнезе, </w:t>
            </w:r>
            <w:r w:rsidRPr="003168DA">
              <w:rPr>
                <w:rFonts w:ascii="Times New Roman" w:hAnsi="Times New Roman" w:cs="Times New Roman"/>
                <w:bCs/>
                <w:sz w:val="28"/>
                <w:szCs w:val="28"/>
                <w:lang w:val="en-US"/>
              </w:rPr>
              <w:t>n(%)</w:t>
            </w:r>
          </w:p>
        </w:tc>
        <w:tc>
          <w:tcPr>
            <w:tcW w:w="2693" w:type="dxa"/>
          </w:tcPr>
          <w:p w14:paraId="2165AC9E"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8 (13,8)</w:t>
            </w:r>
          </w:p>
        </w:tc>
        <w:tc>
          <w:tcPr>
            <w:tcW w:w="2268" w:type="dxa"/>
          </w:tcPr>
          <w:p w14:paraId="549BE258" w14:textId="77777777" w:rsidR="00402AD3" w:rsidRPr="003168DA" w:rsidRDefault="009F6EF4"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 (17,4)</w:t>
            </w:r>
          </w:p>
        </w:tc>
        <w:tc>
          <w:tcPr>
            <w:tcW w:w="992" w:type="dxa"/>
          </w:tcPr>
          <w:p w14:paraId="7B47259A" w14:textId="77777777" w:rsidR="00402AD3" w:rsidRPr="003168DA" w:rsidRDefault="002A7C47"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0,733d</w:t>
            </w:r>
          </w:p>
        </w:tc>
      </w:tr>
      <w:tr w:rsidR="007E795C" w:rsidRPr="003168DA" w14:paraId="0F2EF35F" w14:textId="77777777" w:rsidTr="007E795C">
        <w:tc>
          <w:tcPr>
            <w:tcW w:w="3681" w:type="dxa"/>
            <w:tcBorders>
              <w:bottom w:val="nil"/>
            </w:tcBorders>
          </w:tcPr>
          <w:p w14:paraId="2D2051FD" w14:textId="4CE21349"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Пульсовое АД</w:t>
            </w:r>
          </w:p>
        </w:tc>
        <w:tc>
          <w:tcPr>
            <w:tcW w:w="2693" w:type="dxa"/>
            <w:tcBorders>
              <w:bottom w:val="nil"/>
            </w:tcBorders>
          </w:tcPr>
          <w:p w14:paraId="4BF62669" w14:textId="180AA406"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100 (80;100)</w:t>
            </w:r>
          </w:p>
        </w:tc>
        <w:tc>
          <w:tcPr>
            <w:tcW w:w="2268" w:type="dxa"/>
            <w:tcBorders>
              <w:bottom w:val="nil"/>
            </w:tcBorders>
          </w:tcPr>
          <w:p w14:paraId="3D2C5945" w14:textId="6B433F1D"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90 (70;105)</w:t>
            </w:r>
          </w:p>
        </w:tc>
        <w:tc>
          <w:tcPr>
            <w:tcW w:w="992" w:type="dxa"/>
            <w:tcBorders>
              <w:bottom w:val="nil"/>
            </w:tcBorders>
          </w:tcPr>
          <w:p w14:paraId="69697EB6" w14:textId="0DD91993"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0,555</w:t>
            </w:r>
            <w:r w:rsidRPr="003168DA">
              <w:rPr>
                <w:rFonts w:ascii="Times New Roman" w:hAnsi="Times New Roman" w:cs="Times New Roman"/>
                <w:bCs/>
                <w:sz w:val="28"/>
                <w:szCs w:val="28"/>
                <w:vertAlign w:val="superscript"/>
                <w:lang w:val="en-US"/>
              </w:rPr>
              <w:t>b</w:t>
            </w:r>
          </w:p>
        </w:tc>
      </w:tr>
      <w:tr w:rsidR="007E795C" w:rsidRPr="003168DA" w14:paraId="68677F3F" w14:textId="77777777" w:rsidTr="007E795C">
        <w:tc>
          <w:tcPr>
            <w:tcW w:w="3681" w:type="dxa"/>
            <w:tcBorders>
              <w:bottom w:val="nil"/>
            </w:tcBorders>
          </w:tcPr>
          <w:p w14:paraId="5F4998F4" w14:textId="6589771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САД (исходно), мм рт.ст </w:t>
            </w:r>
          </w:p>
        </w:tc>
        <w:tc>
          <w:tcPr>
            <w:tcW w:w="2693" w:type="dxa"/>
            <w:tcBorders>
              <w:bottom w:val="nil"/>
            </w:tcBorders>
          </w:tcPr>
          <w:p w14:paraId="257DB3F1" w14:textId="65AA9A13"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200 (180;217,5)</w:t>
            </w:r>
          </w:p>
        </w:tc>
        <w:tc>
          <w:tcPr>
            <w:tcW w:w="2268" w:type="dxa"/>
            <w:tcBorders>
              <w:bottom w:val="nil"/>
            </w:tcBorders>
          </w:tcPr>
          <w:p w14:paraId="626CDC39" w14:textId="5CE5BA3F"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180 (170;190)</w:t>
            </w:r>
          </w:p>
        </w:tc>
        <w:tc>
          <w:tcPr>
            <w:tcW w:w="992" w:type="dxa"/>
            <w:tcBorders>
              <w:bottom w:val="nil"/>
            </w:tcBorders>
          </w:tcPr>
          <w:p w14:paraId="05494EFA" w14:textId="7426D993"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0,011</w:t>
            </w:r>
            <w:r w:rsidRPr="003168DA">
              <w:rPr>
                <w:rFonts w:ascii="Times New Roman" w:hAnsi="Times New Roman" w:cs="Times New Roman"/>
                <w:bCs/>
                <w:sz w:val="28"/>
                <w:szCs w:val="28"/>
                <w:vertAlign w:val="superscript"/>
                <w:lang w:val="en-US"/>
              </w:rPr>
              <w:t>b</w:t>
            </w:r>
          </w:p>
        </w:tc>
      </w:tr>
    </w:tbl>
    <w:p w14:paraId="3756F944" w14:textId="6B4DA250" w:rsidR="007E795C" w:rsidRDefault="007E795C" w:rsidP="007E795C">
      <w:pPr>
        <w:spacing w:after="0" w:line="240" w:lineRule="auto"/>
        <w:rPr>
          <w:rFonts w:ascii="Times New Roman" w:hAnsi="Times New Roman" w:cs="Times New Roman"/>
          <w:sz w:val="28"/>
          <w:szCs w:val="28"/>
        </w:rPr>
      </w:pPr>
      <w:r w:rsidRPr="007E795C">
        <w:rPr>
          <w:rFonts w:ascii="Times New Roman" w:hAnsi="Times New Roman" w:cs="Times New Roman"/>
          <w:sz w:val="28"/>
          <w:szCs w:val="28"/>
        </w:rPr>
        <w:lastRenderedPageBreak/>
        <w:t>Продолжение  таблицы  7</w:t>
      </w:r>
    </w:p>
    <w:p w14:paraId="5DF16974" w14:textId="77777777" w:rsidR="007E795C" w:rsidRPr="007E795C" w:rsidRDefault="007E795C" w:rsidP="007E795C">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830"/>
        <w:gridCol w:w="2764"/>
        <w:gridCol w:w="2765"/>
        <w:gridCol w:w="1275"/>
      </w:tblGrid>
      <w:tr w:rsidR="007E795C" w:rsidRPr="003168DA" w14:paraId="4F6ECB79" w14:textId="77777777" w:rsidTr="007E795C">
        <w:tc>
          <w:tcPr>
            <w:tcW w:w="2830" w:type="dxa"/>
          </w:tcPr>
          <w:p w14:paraId="7FB7E827" w14:textId="1A28D447" w:rsidR="007E795C" w:rsidRPr="003168DA" w:rsidRDefault="007E795C" w:rsidP="007E795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lang w:val="en-US"/>
              </w:rPr>
              <w:t>1</w:t>
            </w:r>
          </w:p>
        </w:tc>
        <w:tc>
          <w:tcPr>
            <w:tcW w:w="2764" w:type="dxa"/>
          </w:tcPr>
          <w:p w14:paraId="4D521907" w14:textId="2B646D2E" w:rsidR="007E795C" w:rsidRPr="003168DA" w:rsidRDefault="007E795C" w:rsidP="007E795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lang w:val="en-US"/>
              </w:rPr>
              <w:t>2</w:t>
            </w:r>
          </w:p>
        </w:tc>
        <w:tc>
          <w:tcPr>
            <w:tcW w:w="2765" w:type="dxa"/>
          </w:tcPr>
          <w:p w14:paraId="6196FAEE" w14:textId="46BD38D4" w:rsidR="007E795C" w:rsidRPr="003168DA" w:rsidRDefault="007E795C" w:rsidP="007E795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lang w:val="en-US"/>
              </w:rPr>
              <w:t>3</w:t>
            </w:r>
          </w:p>
        </w:tc>
        <w:tc>
          <w:tcPr>
            <w:tcW w:w="1275" w:type="dxa"/>
          </w:tcPr>
          <w:p w14:paraId="7825710C" w14:textId="643A02EB" w:rsidR="007E795C" w:rsidRPr="003168DA" w:rsidRDefault="007E795C" w:rsidP="007E795C">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lang w:val="en-US"/>
              </w:rPr>
              <w:t>4</w:t>
            </w:r>
          </w:p>
        </w:tc>
      </w:tr>
      <w:tr w:rsidR="007E795C" w:rsidRPr="003168DA" w14:paraId="066DB011" w14:textId="77777777" w:rsidTr="007E795C">
        <w:tc>
          <w:tcPr>
            <w:tcW w:w="2830" w:type="dxa"/>
          </w:tcPr>
          <w:p w14:paraId="7F57951F"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ДАД (исходно), мм рт.ст.</w:t>
            </w:r>
          </w:p>
        </w:tc>
        <w:tc>
          <w:tcPr>
            <w:tcW w:w="2764" w:type="dxa"/>
          </w:tcPr>
          <w:p w14:paraId="5E00CD35"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100 (92,5;107,5)</w:t>
            </w:r>
          </w:p>
        </w:tc>
        <w:tc>
          <w:tcPr>
            <w:tcW w:w="2765" w:type="dxa"/>
          </w:tcPr>
          <w:p w14:paraId="5FCD4956"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90 (80;90)</w:t>
            </w:r>
          </w:p>
        </w:tc>
        <w:tc>
          <w:tcPr>
            <w:tcW w:w="1275" w:type="dxa"/>
          </w:tcPr>
          <w:p w14:paraId="61835556"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&lt;0,001</w:t>
            </w:r>
            <w:r w:rsidRPr="003168DA">
              <w:rPr>
                <w:rFonts w:ascii="Times New Roman" w:hAnsi="Times New Roman" w:cs="Times New Roman"/>
                <w:bCs/>
                <w:sz w:val="28"/>
                <w:szCs w:val="28"/>
                <w:vertAlign w:val="superscript"/>
                <w:lang w:val="en-US"/>
              </w:rPr>
              <w:t>b</w:t>
            </w:r>
          </w:p>
        </w:tc>
      </w:tr>
      <w:tr w:rsidR="007E795C" w:rsidRPr="003168DA" w14:paraId="78137410" w14:textId="77777777" w:rsidTr="007E795C">
        <w:tc>
          <w:tcPr>
            <w:tcW w:w="2830" w:type="dxa"/>
          </w:tcPr>
          <w:p w14:paraId="39083E43"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САД через 7 дней, мм рт.ст.</w:t>
            </w:r>
          </w:p>
        </w:tc>
        <w:tc>
          <w:tcPr>
            <w:tcW w:w="2764" w:type="dxa"/>
          </w:tcPr>
          <w:p w14:paraId="0C497220"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140 (130;140)</w:t>
            </w:r>
          </w:p>
        </w:tc>
        <w:tc>
          <w:tcPr>
            <w:tcW w:w="2765" w:type="dxa"/>
          </w:tcPr>
          <w:p w14:paraId="78ABEAAC"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130 (120;140)</w:t>
            </w:r>
          </w:p>
        </w:tc>
        <w:tc>
          <w:tcPr>
            <w:tcW w:w="1275" w:type="dxa"/>
          </w:tcPr>
          <w:p w14:paraId="7656B966"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0,153</w:t>
            </w:r>
            <w:r w:rsidRPr="003168DA">
              <w:rPr>
                <w:rFonts w:ascii="Times New Roman" w:hAnsi="Times New Roman" w:cs="Times New Roman"/>
                <w:bCs/>
                <w:sz w:val="28"/>
                <w:szCs w:val="28"/>
                <w:vertAlign w:val="superscript"/>
                <w:lang w:val="en-US"/>
              </w:rPr>
              <w:t>b</w:t>
            </w:r>
          </w:p>
        </w:tc>
      </w:tr>
      <w:tr w:rsidR="007E795C" w:rsidRPr="003168DA" w14:paraId="7E95EC66" w14:textId="77777777" w:rsidTr="007E795C">
        <w:tc>
          <w:tcPr>
            <w:tcW w:w="2830" w:type="dxa"/>
          </w:tcPr>
          <w:p w14:paraId="1D588D50"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ДАД через 7 дней, мм рт.ст.</w:t>
            </w:r>
          </w:p>
        </w:tc>
        <w:tc>
          <w:tcPr>
            <w:tcW w:w="2764" w:type="dxa"/>
          </w:tcPr>
          <w:p w14:paraId="69320782"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80 (80;90)</w:t>
            </w:r>
          </w:p>
        </w:tc>
        <w:tc>
          <w:tcPr>
            <w:tcW w:w="2765" w:type="dxa"/>
          </w:tcPr>
          <w:p w14:paraId="3F56F113"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80 (70;80)</w:t>
            </w:r>
          </w:p>
        </w:tc>
        <w:tc>
          <w:tcPr>
            <w:tcW w:w="1275" w:type="dxa"/>
          </w:tcPr>
          <w:p w14:paraId="056B407F"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0,007</w:t>
            </w:r>
            <w:r w:rsidRPr="003168DA">
              <w:rPr>
                <w:rFonts w:ascii="Times New Roman" w:hAnsi="Times New Roman" w:cs="Times New Roman"/>
                <w:bCs/>
                <w:sz w:val="28"/>
                <w:szCs w:val="28"/>
                <w:vertAlign w:val="superscript"/>
                <w:lang w:val="en-US"/>
              </w:rPr>
              <w:t>b</w:t>
            </w:r>
          </w:p>
        </w:tc>
      </w:tr>
      <w:tr w:rsidR="007E795C" w:rsidRPr="003168DA" w14:paraId="2EE8738D" w14:textId="77777777" w:rsidTr="007E795C">
        <w:tc>
          <w:tcPr>
            <w:tcW w:w="2830" w:type="dxa"/>
          </w:tcPr>
          <w:p w14:paraId="589B01F5"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ЧСС, уд в мин</w:t>
            </w:r>
          </w:p>
        </w:tc>
        <w:tc>
          <w:tcPr>
            <w:tcW w:w="2764" w:type="dxa"/>
          </w:tcPr>
          <w:p w14:paraId="4DA70C6A"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70,57±14,7 (66,7-74,44)</w:t>
            </w:r>
          </w:p>
        </w:tc>
        <w:tc>
          <w:tcPr>
            <w:tcW w:w="2765" w:type="dxa"/>
          </w:tcPr>
          <w:p w14:paraId="1C941461"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72,7±13,97 (66,66-78,73)</w:t>
            </w:r>
          </w:p>
        </w:tc>
        <w:tc>
          <w:tcPr>
            <w:tcW w:w="1275" w:type="dxa"/>
          </w:tcPr>
          <w:p w14:paraId="77DE86DB"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0,553</w:t>
            </w:r>
            <w:r w:rsidRPr="003168DA">
              <w:rPr>
                <w:rFonts w:ascii="Times New Roman" w:hAnsi="Times New Roman" w:cs="Times New Roman"/>
                <w:bCs/>
                <w:sz w:val="28"/>
                <w:szCs w:val="28"/>
                <w:vertAlign w:val="superscript"/>
                <w:lang w:val="en-US"/>
              </w:rPr>
              <w:t>a</w:t>
            </w:r>
          </w:p>
        </w:tc>
      </w:tr>
      <w:tr w:rsidR="007E795C" w:rsidRPr="003168DA" w14:paraId="48DAD6C8" w14:textId="77777777" w:rsidTr="007E795C">
        <w:tc>
          <w:tcPr>
            <w:tcW w:w="2830" w:type="dxa"/>
          </w:tcPr>
          <w:p w14:paraId="26A5A298"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ФВ ЛЖ, %</w:t>
            </w:r>
          </w:p>
        </w:tc>
        <w:tc>
          <w:tcPr>
            <w:tcW w:w="2764" w:type="dxa"/>
          </w:tcPr>
          <w:p w14:paraId="3B5B67CD"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63 (60;65)</w:t>
            </w:r>
          </w:p>
        </w:tc>
        <w:tc>
          <w:tcPr>
            <w:tcW w:w="2765" w:type="dxa"/>
          </w:tcPr>
          <w:p w14:paraId="3CAA015C"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63 (61;65)</w:t>
            </w:r>
          </w:p>
        </w:tc>
        <w:tc>
          <w:tcPr>
            <w:tcW w:w="1275" w:type="dxa"/>
          </w:tcPr>
          <w:p w14:paraId="6102F0C0"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0,531</w:t>
            </w:r>
            <w:r w:rsidRPr="003168DA">
              <w:rPr>
                <w:rFonts w:ascii="Times New Roman" w:hAnsi="Times New Roman" w:cs="Times New Roman"/>
                <w:bCs/>
                <w:sz w:val="28"/>
                <w:szCs w:val="28"/>
                <w:vertAlign w:val="superscript"/>
                <w:lang w:val="en-US"/>
              </w:rPr>
              <w:t>b</w:t>
            </w:r>
          </w:p>
        </w:tc>
      </w:tr>
      <w:tr w:rsidR="007E795C" w:rsidRPr="003168DA" w14:paraId="165C1ED2" w14:textId="77777777" w:rsidTr="007E795C">
        <w:tc>
          <w:tcPr>
            <w:tcW w:w="2830" w:type="dxa"/>
          </w:tcPr>
          <w:p w14:paraId="0E6E991E"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Креатинин, мкмоль/л</w:t>
            </w:r>
          </w:p>
        </w:tc>
        <w:tc>
          <w:tcPr>
            <w:tcW w:w="2764" w:type="dxa"/>
          </w:tcPr>
          <w:p w14:paraId="43F4BAF0"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121 (113,5;121)</w:t>
            </w:r>
          </w:p>
        </w:tc>
        <w:tc>
          <w:tcPr>
            <w:tcW w:w="2765" w:type="dxa"/>
          </w:tcPr>
          <w:p w14:paraId="1EB45504"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121 (117; 127)</w:t>
            </w:r>
          </w:p>
        </w:tc>
        <w:tc>
          <w:tcPr>
            <w:tcW w:w="1275" w:type="dxa"/>
          </w:tcPr>
          <w:p w14:paraId="072E4D67"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0,411</w:t>
            </w:r>
            <w:r w:rsidRPr="003168DA">
              <w:rPr>
                <w:rFonts w:ascii="Times New Roman" w:hAnsi="Times New Roman" w:cs="Times New Roman"/>
                <w:bCs/>
                <w:sz w:val="28"/>
                <w:szCs w:val="28"/>
                <w:vertAlign w:val="superscript"/>
                <w:lang w:val="en-US"/>
              </w:rPr>
              <w:t>b</w:t>
            </w:r>
          </w:p>
        </w:tc>
      </w:tr>
      <w:tr w:rsidR="007E795C" w:rsidRPr="003168DA" w14:paraId="575B054E" w14:textId="77777777" w:rsidTr="007E795C">
        <w:tc>
          <w:tcPr>
            <w:tcW w:w="2830" w:type="dxa"/>
          </w:tcPr>
          <w:p w14:paraId="67170CD1"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СКФ (</w:t>
            </w:r>
            <w:r w:rsidRPr="003168DA">
              <w:rPr>
                <w:rFonts w:ascii="Times New Roman" w:hAnsi="Times New Roman" w:cs="Times New Roman"/>
                <w:bCs/>
                <w:sz w:val="28"/>
                <w:szCs w:val="28"/>
                <w:lang w:val="en-US"/>
              </w:rPr>
              <w:t>CKD-EPI)</w:t>
            </w:r>
          </w:p>
        </w:tc>
        <w:tc>
          <w:tcPr>
            <w:tcW w:w="2764" w:type="dxa"/>
          </w:tcPr>
          <w:p w14:paraId="7A53A668"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59 (58;59)</w:t>
            </w:r>
          </w:p>
        </w:tc>
        <w:tc>
          <w:tcPr>
            <w:tcW w:w="2765" w:type="dxa"/>
          </w:tcPr>
          <w:p w14:paraId="7623E6FA"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59 (57;60,5)</w:t>
            </w:r>
          </w:p>
        </w:tc>
        <w:tc>
          <w:tcPr>
            <w:tcW w:w="1275" w:type="dxa"/>
          </w:tcPr>
          <w:p w14:paraId="5A61071F"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0,921</w:t>
            </w:r>
            <w:r w:rsidRPr="003168DA">
              <w:rPr>
                <w:rFonts w:ascii="Times New Roman" w:hAnsi="Times New Roman" w:cs="Times New Roman"/>
                <w:bCs/>
                <w:sz w:val="28"/>
                <w:szCs w:val="28"/>
                <w:vertAlign w:val="superscript"/>
                <w:lang w:val="en-US"/>
              </w:rPr>
              <w:t>b</w:t>
            </w:r>
          </w:p>
        </w:tc>
      </w:tr>
      <w:tr w:rsidR="007E795C" w:rsidRPr="003168DA" w14:paraId="762AAD0F" w14:textId="77777777" w:rsidTr="007E795C">
        <w:tc>
          <w:tcPr>
            <w:tcW w:w="2830" w:type="dxa"/>
          </w:tcPr>
          <w:p w14:paraId="59E76165"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Глюкоза, ммоль/л</w:t>
            </w:r>
          </w:p>
        </w:tc>
        <w:tc>
          <w:tcPr>
            <w:tcW w:w="2764" w:type="dxa"/>
          </w:tcPr>
          <w:p w14:paraId="1C90344A"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5,65 (4,62;6,92)</w:t>
            </w:r>
          </w:p>
        </w:tc>
        <w:tc>
          <w:tcPr>
            <w:tcW w:w="2765" w:type="dxa"/>
          </w:tcPr>
          <w:p w14:paraId="6332B121"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 (4,75;6,8)</w:t>
            </w:r>
          </w:p>
        </w:tc>
        <w:tc>
          <w:tcPr>
            <w:tcW w:w="1275" w:type="dxa"/>
          </w:tcPr>
          <w:p w14:paraId="2AC22C4F"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0,66</w:t>
            </w:r>
            <w:r w:rsidRPr="003168DA">
              <w:rPr>
                <w:rFonts w:ascii="Times New Roman" w:hAnsi="Times New Roman" w:cs="Times New Roman"/>
                <w:bCs/>
                <w:sz w:val="28"/>
                <w:szCs w:val="28"/>
                <w:vertAlign w:val="superscript"/>
                <w:lang w:val="en-US"/>
              </w:rPr>
              <w:t>b</w:t>
            </w:r>
          </w:p>
        </w:tc>
      </w:tr>
      <w:tr w:rsidR="007E795C" w:rsidRPr="003168DA" w14:paraId="67772D4F" w14:textId="77777777" w:rsidTr="007E795C">
        <w:tc>
          <w:tcPr>
            <w:tcW w:w="2830" w:type="dxa"/>
          </w:tcPr>
          <w:p w14:paraId="5E3E1AE6"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Общий холестерин, ммоль/л</w:t>
            </w:r>
          </w:p>
        </w:tc>
        <w:tc>
          <w:tcPr>
            <w:tcW w:w="2764" w:type="dxa"/>
          </w:tcPr>
          <w:p w14:paraId="0F9ACC8A"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 (4,5; 5,07)</w:t>
            </w:r>
          </w:p>
        </w:tc>
        <w:tc>
          <w:tcPr>
            <w:tcW w:w="2765" w:type="dxa"/>
          </w:tcPr>
          <w:p w14:paraId="40A57B96" w14:textId="77777777" w:rsidR="007E795C" w:rsidRPr="003168DA" w:rsidRDefault="007E795C" w:rsidP="007E795C">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4,8 (4,25;5,55)</w:t>
            </w:r>
          </w:p>
        </w:tc>
        <w:tc>
          <w:tcPr>
            <w:tcW w:w="1275" w:type="dxa"/>
          </w:tcPr>
          <w:p w14:paraId="2782FED6" w14:textId="77777777" w:rsidR="007E795C" w:rsidRPr="003168DA" w:rsidRDefault="007E795C" w:rsidP="007E795C">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0,714</w:t>
            </w:r>
            <w:r w:rsidRPr="003168DA">
              <w:rPr>
                <w:rFonts w:ascii="Times New Roman" w:hAnsi="Times New Roman" w:cs="Times New Roman"/>
                <w:bCs/>
                <w:sz w:val="28"/>
                <w:szCs w:val="28"/>
                <w:vertAlign w:val="superscript"/>
                <w:lang w:val="en-US"/>
              </w:rPr>
              <w:t>b</w:t>
            </w:r>
          </w:p>
        </w:tc>
      </w:tr>
      <w:tr w:rsidR="007E795C" w:rsidRPr="003168DA" w14:paraId="13530938" w14:textId="77777777" w:rsidTr="007E795C">
        <w:tc>
          <w:tcPr>
            <w:tcW w:w="9634" w:type="dxa"/>
            <w:gridSpan w:val="4"/>
          </w:tcPr>
          <w:p w14:paraId="62121A2C" w14:textId="297BBD45" w:rsidR="007E795C" w:rsidRPr="003168DA" w:rsidRDefault="007E795C" w:rsidP="007E795C">
            <w:pPr>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rPr>
              <w:t>Примечание</w:t>
            </w:r>
            <w:r>
              <w:rPr>
                <w:rFonts w:ascii="Times New Roman" w:hAnsi="Times New Roman" w:cs="Times New Roman"/>
                <w:bCs/>
                <w:sz w:val="28"/>
                <w:szCs w:val="28"/>
              </w:rPr>
              <w:t xml:space="preserve"> -</w:t>
            </w:r>
          </w:p>
          <w:p w14:paraId="6B82E818" w14:textId="77777777" w:rsidR="007E795C" w:rsidRPr="003168DA" w:rsidRDefault="007E795C" w:rsidP="007E795C">
            <w:pPr>
              <w:tabs>
                <w:tab w:val="left" w:pos="2748"/>
              </w:tabs>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rPr>
              <w:t xml:space="preserve">а </w:t>
            </w:r>
            <w:r w:rsidRPr="003168DA">
              <w:rPr>
                <w:rFonts w:ascii="Times New Roman" w:hAnsi="Times New Roman" w:cs="Times New Roman"/>
                <w:bCs/>
                <w:sz w:val="28"/>
                <w:szCs w:val="28"/>
              </w:rPr>
              <w:t xml:space="preserve">- Параметрические критерий: критерий Стьюдента, </w:t>
            </w:r>
            <w:r w:rsidRPr="003168DA">
              <w:rPr>
                <w:rStyle w:val="fontstyle01"/>
                <w:rFonts w:ascii="Times New Roman" w:hAnsi="Times New Roman" w:cs="Times New Roman"/>
                <w:bCs/>
                <w:color w:val="auto"/>
                <w:sz w:val="28"/>
                <w:szCs w:val="28"/>
                <w:lang w:val="en-US"/>
              </w:rPr>
              <w:t>M</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CI</w:t>
            </w:r>
            <w:r w:rsidRPr="003168DA">
              <w:rPr>
                <w:rStyle w:val="fontstyle01"/>
                <w:rFonts w:ascii="Times New Roman" w:hAnsi="Times New Roman" w:cs="Times New Roman"/>
                <w:bCs/>
                <w:color w:val="auto"/>
                <w:sz w:val="28"/>
                <w:szCs w:val="28"/>
              </w:rPr>
              <w:t xml:space="preserve"> (среднее ± 95%</w:t>
            </w:r>
            <w:r w:rsidRPr="003168DA">
              <w:rPr>
                <w:rStyle w:val="fontstyle01"/>
                <w:rFonts w:ascii="Times New Roman" w:hAnsi="Times New Roman" w:cs="Times New Roman"/>
                <w:bCs/>
                <w:color w:val="auto"/>
                <w:sz w:val="28"/>
                <w:szCs w:val="28"/>
                <w:lang w:val="en-US"/>
              </w:rPr>
              <w:t>CI</w:t>
            </w:r>
            <w:r w:rsidRPr="003168DA">
              <w:rPr>
                <w:rStyle w:val="fontstyle01"/>
                <w:rFonts w:ascii="Times New Roman" w:hAnsi="Times New Roman" w:cs="Times New Roman"/>
                <w:bCs/>
                <w:color w:val="auto"/>
                <w:sz w:val="28"/>
                <w:szCs w:val="28"/>
              </w:rPr>
              <w:t>);</w:t>
            </w:r>
          </w:p>
          <w:p w14:paraId="180EBFF5" w14:textId="77777777" w:rsidR="007E795C" w:rsidRPr="003168DA" w:rsidRDefault="007E795C" w:rsidP="007E795C">
            <w:pPr>
              <w:tabs>
                <w:tab w:val="left" w:pos="2748"/>
              </w:tabs>
              <w:spacing w:after="0" w:line="240" w:lineRule="auto"/>
              <w:ind w:firstLine="447"/>
              <w:jc w:val="both"/>
              <w:rPr>
                <w:rStyle w:val="fontstyle01"/>
                <w:rFonts w:ascii="Times New Roman" w:hAnsi="Times New Roman" w:cs="Times New Roman"/>
                <w:bCs/>
                <w:color w:val="auto"/>
                <w:sz w:val="28"/>
                <w:szCs w:val="28"/>
              </w:rPr>
            </w:pPr>
            <w:r w:rsidRPr="003168DA">
              <w:rPr>
                <w:rFonts w:ascii="Times New Roman" w:hAnsi="Times New Roman" w:cs="Times New Roman"/>
                <w:bCs/>
                <w:sz w:val="28"/>
                <w:szCs w:val="28"/>
                <w:vertAlign w:val="superscript"/>
                <w:lang w:val="en-US"/>
              </w:rPr>
              <w:t>b</w:t>
            </w:r>
            <w:r w:rsidRPr="003168DA">
              <w:rPr>
                <w:rFonts w:ascii="Times New Roman" w:hAnsi="Times New Roman" w:cs="Times New Roman"/>
                <w:bCs/>
                <w:sz w:val="28"/>
                <w:szCs w:val="28"/>
                <w:vertAlign w:val="superscript"/>
              </w:rPr>
              <w:t xml:space="preserve"> </w:t>
            </w:r>
            <w:r w:rsidRPr="003168DA">
              <w:rPr>
                <w:rFonts w:ascii="Times New Roman" w:hAnsi="Times New Roman" w:cs="Times New Roman"/>
                <w:bCs/>
                <w:sz w:val="28"/>
                <w:szCs w:val="28"/>
              </w:rPr>
              <w:t xml:space="preserve">- Непараметрический критерий: </w:t>
            </w:r>
            <w:r w:rsidRPr="003168DA">
              <w:rPr>
                <w:rFonts w:ascii="Times New Roman" w:hAnsi="Times New Roman" w:cs="Times New Roman"/>
                <w:bCs/>
                <w:sz w:val="28"/>
                <w:szCs w:val="28"/>
                <w:lang w:val="en-US"/>
              </w:rPr>
              <w:t>U</w:t>
            </w:r>
            <w:r w:rsidRPr="003168DA">
              <w:rPr>
                <w:rFonts w:ascii="Times New Roman" w:hAnsi="Times New Roman" w:cs="Times New Roman"/>
                <w:bCs/>
                <w:sz w:val="28"/>
                <w:szCs w:val="28"/>
              </w:rPr>
              <w:t>-критерий Манна-Уитни</w:t>
            </w:r>
            <w:r w:rsidRPr="003168DA">
              <w:rPr>
                <w:rStyle w:val="fontstyle01"/>
                <w:rFonts w:ascii="Times New Roman" w:hAnsi="Times New Roman" w:cs="Times New Roman"/>
                <w:bCs/>
                <w:color w:val="auto"/>
                <w:sz w:val="28"/>
                <w:szCs w:val="28"/>
              </w:rPr>
              <w:t xml:space="preserve">, </w:t>
            </w:r>
            <w:r w:rsidRPr="003168DA">
              <w:rPr>
                <w:rStyle w:val="fontstyle01"/>
                <w:rFonts w:ascii="Times New Roman" w:hAnsi="Times New Roman" w:cs="Times New Roman"/>
                <w:bCs/>
                <w:color w:val="auto"/>
                <w:sz w:val="28"/>
                <w:szCs w:val="28"/>
                <w:lang w:val="en-US"/>
              </w:rPr>
              <w:t>Me</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Q</w:t>
            </w:r>
            <w:r w:rsidRPr="003168DA">
              <w:rPr>
                <w:rStyle w:val="fontstyle01"/>
                <w:rFonts w:ascii="Times New Roman" w:hAnsi="Times New Roman" w:cs="Times New Roman"/>
                <w:bCs/>
                <w:color w:val="auto"/>
                <w:sz w:val="28"/>
                <w:szCs w:val="28"/>
              </w:rPr>
              <w:t>1;</w:t>
            </w:r>
            <w:r w:rsidRPr="003168DA">
              <w:rPr>
                <w:rStyle w:val="fontstyle01"/>
                <w:rFonts w:ascii="Times New Roman" w:hAnsi="Times New Roman" w:cs="Times New Roman"/>
                <w:bCs/>
                <w:color w:val="auto"/>
                <w:sz w:val="28"/>
                <w:szCs w:val="28"/>
                <w:lang w:val="en-US"/>
              </w:rPr>
              <w:t>Q</w:t>
            </w:r>
            <w:r w:rsidRPr="003168DA">
              <w:rPr>
                <w:rStyle w:val="fontstyle01"/>
                <w:rFonts w:ascii="Times New Roman" w:hAnsi="Times New Roman" w:cs="Times New Roman"/>
                <w:bCs/>
                <w:color w:val="auto"/>
                <w:sz w:val="28"/>
                <w:szCs w:val="28"/>
              </w:rPr>
              <w:t>3)</w:t>
            </w:r>
          </w:p>
          <w:p w14:paraId="08E6C863" w14:textId="77777777" w:rsidR="007E795C" w:rsidRPr="003168DA" w:rsidRDefault="007E795C" w:rsidP="007E795C">
            <w:pPr>
              <w:tabs>
                <w:tab w:val="left" w:pos="2748"/>
              </w:tabs>
              <w:spacing w:after="0" w:line="240" w:lineRule="auto"/>
              <w:ind w:firstLine="447"/>
              <w:jc w:val="both"/>
              <w:rPr>
                <w:rFonts w:ascii="Times New Roman" w:hAnsi="Times New Roman" w:cs="Times New Roman"/>
                <w:bCs/>
                <w:sz w:val="28"/>
                <w:szCs w:val="28"/>
              </w:rPr>
            </w:pPr>
            <w:r w:rsidRPr="003168DA">
              <w:rPr>
                <w:rStyle w:val="fontstyle01"/>
                <w:rFonts w:ascii="Times New Roman" w:hAnsi="Times New Roman" w:cs="Times New Roman"/>
                <w:bCs/>
                <w:color w:val="auto"/>
                <w:sz w:val="28"/>
                <w:szCs w:val="28"/>
                <w:vertAlign w:val="superscript"/>
              </w:rPr>
              <w:t xml:space="preserve">с </w:t>
            </w:r>
            <w:r w:rsidRPr="003168DA">
              <w:rPr>
                <w:rStyle w:val="fontstyle31"/>
                <w:bCs/>
                <w:color w:val="auto"/>
              </w:rPr>
              <w:t>- χ</w:t>
            </w:r>
            <w:r w:rsidRPr="003168DA">
              <w:rPr>
                <w:rStyle w:val="fontstyle01"/>
                <w:rFonts w:ascii="Times New Roman" w:hAnsi="Times New Roman" w:cs="Times New Roman"/>
                <w:bCs/>
                <w:color w:val="auto"/>
                <w:sz w:val="28"/>
                <w:szCs w:val="28"/>
              </w:rPr>
              <w:t>2 Пирсона</w:t>
            </w:r>
          </w:p>
          <w:p w14:paraId="18A24227" w14:textId="77777777" w:rsidR="007E795C" w:rsidRPr="003168DA" w:rsidRDefault="007E795C" w:rsidP="007E795C">
            <w:pPr>
              <w:tabs>
                <w:tab w:val="left" w:pos="2748"/>
              </w:tabs>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lang w:val="en-US"/>
              </w:rPr>
              <w:t>d</w:t>
            </w:r>
            <w:r w:rsidRPr="003168DA">
              <w:rPr>
                <w:rFonts w:ascii="Times New Roman" w:hAnsi="Times New Roman" w:cs="Times New Roman"/>
                <w:bCs/>
                <w:sz w:val="28"/>
                <w:szCs w:val="28"/>
              </w:rPr>
              <w:t xml:space="preserve"> – </w:t>
            </w:r>
            <w:r w:rsidRPr="003168DA">
              <w:rPr>
                <w:rStyle w:val="fontstyle01"/>
                <w:rFonts w:ascii="Times New Roman" w:hAnsi="Times New Roman" w:cs="Times New Roman"/>
                <w:bCs/>
                <w:color w:val="auto"/>
                <w:sz w:val="28"/>
                <w:szCs w:val="28"/>
              </w:rPr>
              <w:t>Тест Фишера</w:t>
            </w:r>
          </w:p>
          <w:p w14:paraId="23D090E3" w14:textId="77777777" w:rsidR="007E795C" w:rsidRPr="003168DA" w:rsidRDefault="007E795C" w:rsidP="007E795C">
            <w:pPr>
              <w:tabs>
                <w:tab w:val="left" w:pos="1152"/>
              </w:tabs>
              <w:spacing w:after="0" w:line="240" w:lineRule="auto"/>
              <w:ind w:firstLine="447"/>
              <w:rPr>
                <w:rFonts w:ascii="Times New Roman" w:hAnsi="Times New Roman" w:cs="Times New Roman"/>
                <w:bCs/>
                <w:sz w:val="28"/>
                <w:szCs w:val="28"/>
              </w:rPr>
            </w:pPr>
            <w:r w:rsidRPr="003168DA">
              <w:rPr>
                <w:rFonts w:ascii="Times New Roman" w:hAnsi="Times New Roman" w:cs="Times New Roman"/>
                <w:bCs/>
                <w:sz w:val="28"/>
                <w:szCs w:val="28"/>
                <w:vertAlign w:val="superscript"/>
                <w:lang w:val="en-US"/>
              </w:rPr>
              <w:t>e</w:t>
            </w:r>
            <w:r w:rsidRPr="003168DA">
              <w:rPr>
                <w:rFonts w:ascii="Times New Roman" w:hAnsi="Times New Roman" w:cs="Times New Roman"/>
                <w:bCs/>
                <w:sz w:val="28"/>
                <w:szCs w:val="28"/>
                <w:vertAlign w:val="superscript"/>
              </w:rPr>
              <w:t xml:space="preserve"> </w:t>
            </w:r>
            <w:r w:rsidRPr="003168DA">
              <w:rPr>
                <w:rFonts w:ascii="Times New Roman" w:hAnsi="Times New Roman" w:cs="Times New Roman"/>
                <w:bCs/>
                <w:sz w:val="28"/>
                <w:szCs w:val="28"/>
              </w:rPr>
              <w:t xml:space="preserve">– </w:t>
            </w:r>
            <w:r w:rsidRPr="003168DA">
              <w:rPr>
                <w:rStyle w:val="fontstyle01"/>
                <w:rFonts w:ascii="Times New Roman" w:hAnsi="Times New Roman" w:cs="Times New Roman"/>
                <w:bCs/>
                <w:color w:val="auto"/>
                <w:sz w:val="28"/>
                <w:szCs w:val="28"/>
              </w:rPr>
              <w:t>Тест на непрерывность</w:t>
            </w:r>
            <w:r w:rsidRPr="003168DA">
              <w:rPr>
                <w:rFonts w:ascii="Times New Roman" w:hAnsi="Times New Roman" w:cs="Times New Roman"/>
                <w:bCs/>
                <w:sz w:val="28"/>
                <w:szCs w:val="28"/>
              </w:rPr>
              <w:tab/>
            </w:r>
          </w:p>
        </w:tc>
      </w:tr>
    </w:tbl>
    <w:p w14:paraId="24317242" w14:textId="77777777" w:rsidR="007E795C" w:rsidRPr="007E795C" w:rsidRDefault="007E795C" w:rsidP="007E795C">
      <w:pPr>
        <w:spacing w:after="0" w:line="240" w:lineRule="auto"/>
        <w:jc w:val="both"/>
        <w:rPr>
          <w:rFonts w:ascii="Times New Roman" w:hAnsi="Times New Roman" w:cs="Times New Roman"/>
          <w:sz w:val="28"/>
          <w:szCs w:val="28"/>
        </w:rPr>
      </w:pPr>
    </w:p>
    <w:p w14:paraId="435EBE3D" w14:textId="16F73177" w:rsidR="007624B5" w:rsidRDefault="001F325C"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Интересен факт более значительного снижения уровня ДАД через 7 дней в группе нонреспондеров</w:t>
      </w:r>
      <w:r w:rsidR="007624B5" w:rsidRPr="003168DA">
        <w:rPr>
          <w:rFonts w:ascii="Times New Roman" w:hAnsi="Times New Roman" w:cs="Times New Roman"/>
          <w:sz w:val="28"/>
          <w:szCs w:val="28"/>
        </w:rPr>
        <w:t xml:space="preserve"> (рисунок</w:t>
      </w:r>
      <w:r w:rsidR="00CE7020" w:rsidRPr="003168DA">
        <w:rPr>
          <w:rFonts w:ascii="Times New Roman" w:hAnsi="Times New Roman" w:cs="Times New Roman"/>
          <w:sz w:val="28"/>
          <w:szCs w:val="28"/>
        </w:rPr>
        <w:t xml:space="preserve"> 12</w:t>
      </w:r>
      <w:r w:rsidR="007624B5" w:rsidRPr="003168DA">
        <w:rPr>
          <w:rFonts w:ascii="Times New Roman" w:hAnsi="Times New Roman" w:cs="Times New Roman"/>
          <w:sz w:val="28"/>
          <w:szCs w:val="28"/>
        </w:rPr>
        <w:t>)</w:t>
      </w:r>
      <w:r w:rsidRPr="003168DA">
        <w:rPr>
          <w:rFonts w:ascii="Times New Roman" w:hAnsi="Times New Roman" w:cs="Times New Roman"/>
          <w:sz w:val="28"/>
          <w:szCs w:val="28"/>
        </w:rPr>
        <w:t xml:space="preserve">, соответствующий уровню 80 (70;80) (р=0,007), при сопоставлении уровня САД через 7 дней в зависимости от ответа на СДПА, не удалось установить статистически значимых различий (p = 0,153). </w:t>
      </w:r>
    </w:p>
    <w:p w14:paraId="6FB5C23C" w14:textId="77777777" w:rsidR="007E795C" w:rsidRPr="007E795C" w:rsidRDefault="007E795C" w:rsidP="007E795C">
      <w:pPr>
        <w:spacing w:after="0" w:line="240" w:lineRule="auto"/>
        <w:jc w:val="both"/>
        <w:rPr>
          <w:rFonts w:ascii="Times New Roman" w:hAnsi="Times New Roman" w:cs="Times New Roman"/>
          <w:sz w:val="28"/>
          <w:szCs w:val="28"/>
        </w:rPr>
      </w:pPr>
    </w:p>
    <w:p w14:paraId="24B4FEE8" w14:textId="77777777" w:rsidR="007624B5" w:rsidRPr="003168DA" w:rsidRDefault="007624B5" w:rsidP="00502AA3">
      <w:pPr>
        <w:spacing w:after="0" w:line="240" w:lineRule="auto"/>
        <w:jc w:val="center"/>
        <w:rPr>
          <w:rFonts w:ascii="Times New Roman" w:hAnsi="Times New Roman" w:cs="Times New Roman"/>
          <w:sz w:val="28"/>
          <w:szCs w:val="28"/>
        </w:rPr>
      </w:pPr>
      <w:r w:rsidRPr="003168DA">
        <w:rPr>
          <w:noProof/>
        </w:rPr>
        <w:drawing>
          <wp:inline distT="0" distB="0" distL="0" distR="0" wp14:anchorId="785608E4" wp14:editId="17A0186E">
            <wp:extent cx="4815840" cy="2257425"/>
            <wp:effectExtent l="0" t="0" r="3810" b="9525"/>
            <wp:docPr id="17" name="Рисунок 17" descr="C:\Users\админ\AppData\Local\Microsoft\Windows\INetCache\Content.Word\pl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Word\plot_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5594" cy="2261997"/>
                    </a:xfrm>
                    <a:prstGeom prst="rect">
                      <a:avLst/>
                    </a:prstGeom>
                    <a:noFill/>
                    <a:ln>
                      <a:noFill/>
                    </a:ln>
                  </pic:spPr>
                </pic:pic>
              </a:graphicData>
            </a:graphic>
          </wp:inline>
        </w:drawing>
      </w:r>
    </w:p>
    <w:p w14:paraId="13846F92" w14:textId="77777777" w:rsidR="007E795C" w:rsidRPr="007E795C" w:rsidRDefault="007E795C" w:rsidP="00502AA3">
      <w:pPr>
        <w:spacing w:after="0" w:line="240" w:lineRule="auto"/>
        <w:jc w:val="center"/>
        <w:rPr>
          <w:rFonts w:ascii="Times New Roman" w:hAnsi="Times New Roman" w:cs="Times New Roman"/>
          <w:sz w:val="16"/>
          <w:szCs w:val="16"/>
        </w:rPr>
      </w:pPr>
    </w:p>
    <w:p w14:paraId="4EA3CE77" w14:textId="5C5DBF65" w:rsidR="007624B5" w:rsidRPr="003168DA" w:rsidRDefault="00CE7020"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12 -</w:t>
      </w:r>
      <w:r w:rsidR="007624B5" w:rsidRPr="003168DA">
        <w:rPr>
          <w:rFonts w:ascii="Times New Roman" w:hAnsi="Times New Roman" w:cs="Times New Roman"/>
          <w:sz w:val="28"/>
          <w:szCs w:val="28"/>
        </w:rPr>
        <w:t xml:space="preserve"> Динамика уровня ДАД через 7 дней в зависимости от ответа на СДПА</w:t>
      </w:r>
    </w:p>
    <w:p w14:paraId="649101CF" w14:textId="2D49E355" w:rsidR="007624B5" w:rsidRPr="003168DA" w:rsidRDefault="007624B5"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Таким образом, вероятно «гиперответ» уровня ДАД на СДПА может служить отрицательным маркером на долгосрочную стабильность клинического ответа </w:t>
      </w:r>
      <w:r w:rsidR="00DB1AD2">
        <w:rPr>
          <w:rFonts w:ascii="Times New Roman" w:hAnsi="Times New Roman" w:cs="Times New Roman"/>
          <w:sz w:val="28"/>
          <w:szCs w:val="28"/>
        </w:rPr>
        <w:t>процедуры</w:t>
      </w:r>
      <w:r w:rsidRPr="003168DA">
        <w:rPr>
          <w:rFonts w:ascii="Times New Roman" w:hAnsi="Times New Roman" w:cs="Times New Roman"/>
          <w:sz w:val="28"/>
          <w:szCs w:val="28"/>
        </w:rPr>
        <w:t xml:space="preserve">. </w:t>
      </w:r>
    </w:p>
    <w:p w14:paraId="29FF5D9C" w14:textId="77777777" w:rsidR="001F325C" w:rsidRPr="003168DA" w:rsidRDefault="007624B5"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При сопоставлении прочих лабораторно-инструментальных параметров в зависимости от ответа на СДПА, нам не удалось установить статистически значимых различий.</w:t>
      </w:r>
    </w:p>
    <w:p w14:paraId="44B6E35E" w14:textId="77777777" w:rsidR="00820A2B" w:rsidRPr="003168DA" w:rsidRDefault="00820A2B" w:rsidP="007E795C">
      <w:pPr>
        <w:spacing w:after="0" w:line="240" w:lineRule="auto"/>
        <w:ind w:firstLine="567"/>
        <w:jc w:val="both"/>
        <w:rPr>
          <w:rFonts w:ascii="Times New Roman" w:hAnsi="Times New Roman" w:cs="Times New Roman"/>
          <w:b/>
          <w:sz w:val="28"/>
          <w:szCs w:val="28"/>
        </w:rPr>
      </w:pPr>
    </w:p>
    <w:p w14:paraId="48DB92A2" w14:textId="10CB9940" w:rsidR="0026560C" w:rsidRPr="007E795C" w:rsidRDefault="0026560C" w:rsidP="007E795C">
      <w:pPr>
        <w:spacing w:after="0" w:line="240" w:lineRule="auto"/>
        <w:ind w:firstLine="567"/>
        <w:jc w:val="both"/>
        <w:rPr>
          <w:rFonts w:ascii="Times New Roman" w:hAnsi="Times New Roman" w:cs="Times New Roman"/>
          <w:bCs/>
          <w:sz w:val="28"/>
          <w:szCs w:val="28"/>
        </w:rPr>
      </w:pPr>
      <w:r w:rsidRPr="007E795C">
        <w:rPr>
          <w:rFonts w:ascii="Times New Roman" w:hAnsi="Times New Roman" w:cs="Times New Roman"/>
          <w:bCs/>
          <w:sz w:val="28"/>
          <w:szCs w:val="28"/>
        </w:rPr>
        <w:t>3.1.</w:t>
      </w:r>
      <w:r w:rsidR="00381619">
        <w:rPr>
          <w:rFonts w:ascii="Times New Roman" w:hAnsi="Times New Roman" w:cs="Times New Roman"/>
          <w:bCs/>
          <w:sz w:val="28"/>
          <w:szCs w:val="28"/>
        </w:rPr>
        <w:t>2</w:t>
      </w:r>
      <w:r w:rsidRPr="007E795C">
        <w:rPr>
          <w:rFonts w:ascii="Times New Roman" w:hAnsi="Times New Roman" w:cs="Times New Roman"/>
          <w:bCs/>
          <w:sz w:val="28"/>
          <w:szCs w:val="28"/>
        </w:rPr>
        <w:t xml:space="preserve"> Поиск предикторов эффективности симпатической денервации почечных артерий при резистентной артериальной гипертензии</w:t>
      </w:r>
    </w:p>
    <w:p w14:paraId="2A953E2C" w14:textId="6CC00003" w:rsidR="00662DDF" w:rsidRPr="003168DA" w:rsidRDefault="00D93551"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Несмотря на то, что результаты представленных выше работ показали наличие антигипертензивной эффективности процедуры как основного клинического эффекта, остается вопрос о наличии пациентов, у которых не удалось достичь снижения уровней АД. Доля неответчиков в разных исследованиях соответствовала 35-40%, так в исследовании Symplicity HTN-3 составляла порядка 41,7%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{"citationItems":[{"id":"ITEM-1","itemData":{"DOI":"10.1056/nejmoa1402670","ISSN":"0028-4793","PMID":"24678939","abstract":"BACKGROUND: Prior unblinded studies have suggested that catheter-based renal-artery denervation reduces blood pressure in patients with resistant hypertension. METHODS: We designed a prospective, single-blind, randomized, sham-controlled trial. Patients with severe resistant hypertension were randomly assigned in a 2:1 ratio to undergo renal denervation or a sham procedure. Before randomization, patients were receiving a stable antihypertensive regimen involving maximally tolerated doses of at least three drugs, including a diuretic. The primary efficacy end point was the change in office systolic blood pressure at 6 months; a secondary efficacy end point was the change in mean 24-hour ambulatory systolic blood pressure. The primary safety end point was a composite of death, end-stage renal disease, embolic events resulting in end-organ damage, renovascular complications, or hypertensive crisis at 1 month or new renal-artery stenosis of more than 70% at 6 months. RESULTS: A total of 535 patients underwent randomization. The mean (±SD) change in systolic blood pressure at 6 months was -14.13±23.93 mm Hg in the denervation group as compared with -11.74±25.94 mm Hg in the sham-procedure group (P&lt;0.001 for both comparisons of the change from baseline), for a difference of -2.39 mm Hg (95% confidence interval [CI], -6.89 to 2.12; P = 0.26 for superiority with a margin of 5 mm Hg). The change in 24-hour ambulatory systolic blood pressure was -6.75±15.11 mm Hg in the denervation group and -4.79±17.25 mm Hg in the sham-procedure group, for a difference of -1.96 mm Hg (95% CI, -4.97 to 1.06; P = 0.98 for superiority with a margin of 2 mm Hg). There were no significant differences in safety between the two groups. CONCLUSIONS: This blinded trial did not show a significant reduction of systolic blood pressure in patients with resistant hypertension 6 months after renal-artery denervation as compared with a sham control. Copyright © 2014 Massachusetts Medical Society.","author":[{"dropping-particle":"","family":"Bhatt","given":"Deepak L.","non-dropping-particle":"","parse-names":false,"suffix":""},{"dropping-particle":"","family":"Kandzari","given":"David E.","non-dropping-particle":"","parse-names":false,"suffix":""},{"dropping-particle":"","family":"O'Neill","given":"William W.","non-dropping-particle":"","parse-names":false,"suffix":""},{"dropping-particle":"","family":"D'Agostino","given":"Ralph","non-dropping-particle":"","parse-names":false,"suffix":""},{"dropping-particle":"","family":"Flack","given":"John M.","non-dropping-particle":"","parse-names":false,"suffix":""},{"dropping-particle":"","family":"Katzen","given":"Barry T.","non-dropping-particle":"","parse-names":false,"suffix":""},{"dropping-particle":"","family":"Leon","given":"Martin B.","non-dropping-particle":"","parse-names":false,"suffix":""},{"dropping-particle":"","family":"Liu","given":"Minglei","non-dropping-particle":"","parse-names":false,"suffix":""},{"dropping-particle":"","family":"Mauri","given":"Laura","non-dropping-particle":"","parse-names":false,"suffix":""},{"dropping-particle":"","family":"Negoita","given":"Manuela","non-dropping-particle":"","parse-names":false,"suffix":""},{"dropping-particle":"","family":"Cohen","given":"Sidney A.","non-dropping-particle":"","parse-names":false,"suffix":""},{"dropping-particle":"","family":"Oparil","given":"Suzanne","non-dropping-particle":"","parse-names":false,"suffix":""},{"dropping-particle":"","family":"Rocha-Singh","given":"Krishna","non-dropping-particle":"","parse-names":false,"suffix":""},{"dropping-particle":"","family":"Townsend","given":"Raymond R.","non-dropping-particle":"","parse-names":false,"suffix":""},{"dropping-particle":"","family":"Bakris","given":"George L.","non-dropping-particle":"","parse-names":false,"suffix":""}],"container-title":"New England Journal of Medicine","id":"ITEM-1","issue":"15","issued":{"date-parts":[["2014"]]},"page":"1393-1401","title":"A Controlled Trial of Renal Denervation for Resistant Hypertension","type":"article-journal","volume":"370"},"uris":["http://www.mendeley.com/documents/?uuid=8021f2d1-81aa-4801-bdec-5c21047297c4"]}],"mendeley":{"formattedCitation":"[79]","plainTextFormattedCitation":"[79]","previouslyFormattedCitation":"[78]"},"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[79</w:t>
      </w:r>
      <w:r w:rsidR="000537F2">
        <w:rPr>
          <w:rFonts w:ascii="Times New Roman" w:hAnsi="Times New Roman" w:cs="Times New Roman"/>
          <w:noProof/>
          <w:sz w:val="28"/>
          <w:szCs w:val="28"/>
        </w:rPr>
        <w:t>,с. 18</w:t>
      </w:r>
      <w:r w:rsidR="00862490"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В нашем исследовании </w:t>
      </w:r>
      <w:r w:rsidR="00BC65EE">
        <w:rPr>
          <w:rFonts w:ascii="Times New Roman" w:hAnsi="Times New Roman" w:cs="Times New Roman"/>
          <w:sz w:val="28"/>
          <w:szCs w:val="28"/>
        </w:rPr>
        <w:t>до</w:t>
      </w:r>
      <w:r w:rsidR="00DB1AD2">
        <w:rPr>
          <w:rFonts w:ascii="Times New Roman" w:hAnsi="Times New Roman" w:cs="Times New Roman"/>
          <w:sz w:val="28"/>
          <w:szCs w:val="28"/>
        </w:rPr>
        <w:t>ля неответчиков составила 39,5</w:t>
      </w:r>
      <w:r w:rsidRPr="003168DA">
        <w:rPr>
          <w:rFonts w:ascii="Times New Roman" w:hAnsi="Times New Roman" w:cs="Times New Roman"/>
          <w:sz w:val="28"/>
          <w:szCs w:val="28"/>
        </w:rPr>
        <w:t xml:space="preserve">%. Таким образом, </w:t>
      </w:r>
      <w:r w:rsidR="00662DDF" w:rsidRPr="003168DA">
        <w:rPr>
          <w:rFonts w:ascii="Times New Roman" w:hAnsi="Times New Roman" w:cs="Times New Roman"/>
          <w:sz w:val="28"/>
          <w:szCs w:val="28"/>
        </w:rPr>
        <w:t>возникает вопрос</w:t>
      </w:r>
      <w:r w:rsidR="00DB1AD2">
        <w:rPr>
          <w:rFonts w:ascii="Times New Roman" w:hAnsi="Times New Roman" w:cs="Times New Roman"/>
          <w:sz w:val="28"/>
          <w:szCs w:val="28"/>
        </w:rPr>
        <w:t>,</w:t>
      </w:r>
      <w:r w:rsidR="00662DDF" w:rsidRPr="003168DA">
        <w:rPr>
          <w:rFonts w:ascii="Times New Roman" w:hAnsi="Times New Roman" w:cs="Times New Roman"/>
          <w:sz w:val="28"/>
          <w:szCs w:val="28"/>
        </w:rPr>
        <w:t xml:space="preserve"> каким</w:t>
      </w:r>
      <w:r w:rsidR="00DB1AD2">
        <w:rPr>
          <w:rFonts w:ascii="Times New Roman" w:hAnsi="Times New Roman" w:cs="Times New Roman"/>
          <w:sz w:val="28"/>
          <w:szCs w:val="28"/>
        </w:rPr>
        <w:t xml:space="preserve"> </w:t>
      </w:r>
      <w:r w:rsidR="00662DDF" w:rsidRPr="003168DA">
        <w:rPr>
          <w:rFonts w:ascii="Times New Roman" w:hAnsi="Times New Roman" w:cs="Times New Roman"/>
          <w:sz w:val="28"/>
          <w:szCs w:val="28"/>
        </w:rPr>
        <w:t xml:space="preserve">образом оптимизировать отбор пациентов для выполнения процедуры. Экспертные группы в опубликованных документах видят в этом одну из наиболее актуальных задач дальнейшего научного поиска. </w:t>
      </w:r>
    </w:p>
    <w:p w14:paraId="3A7EF859" w14:textId="77777777" w:rsidR="00B45DA1" w:rsidRPr="003E3F41" w:rsidRDefault="00B45DA1" w:rsidP="007E795C">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Прогностическое значение клинико-лабораторных характеристик пациентов с резистентной АГ, влияющих на развитие должного клинического ответа, определяемого по уровню АД (-10 мм рт.ст. для САД и ДАД) проводилось на первом этапе путем однофакторного регрессионного анализа. </w:t>
      </w:r>
      <w:r w:rsidRPr="003E3F41">
        <w:rPr>
          <w:rFonts w:ascii="Times New Roman" w:hAnsi="Times New Roman" w:cs="Times New Roman"/>
          <w:sz w:val="28"/>
          <w:szCs w:val="28"/>
        </w:rPr>
        <w:t>Результаты анализа представлены в таблице</w:t>
      </w:r>
      <w:r w:rsidR="00CE7020" w:rsidRPr="003E3F41">
        <w:rPr>
          <w:rFonts w:ascii="Times New Roman" w:hAnsi="Times New Roman" w:cs="Times New Roman"/>
          <w:sz w:val="28"/>
          <w:szCs w:val="28"/>
        </w:rPr>
        <w:t xml:space="preserve"> 8.</w:t>
      </w:r>
    </w:p>
    <w:p w14:paraId="340A4A6C" w14:textId="77777777" w:rsidR="00C023E7" w:rsidRPr="003E3F41" w:rsidRDefault="00C023E7" w:rsidP="007E795C">
      <w:pPr>
        <w:spacing w:after="0" w:line="240" w:lineRule="auto"/>
        <w:ind w:firstLine="567"/>
        <w:jc w:val="both"/>
        <w:rPr>
          <w:rFonts w:ascii="Times New Roman" w:hAnsi="Times New Roman" w:cs="Times New Roman"/>
          <w:sz w:val="28"/>
          <w:szCs w:val="28"/>
        </w:rPr>
      </w:pPr>
    </w:p>
    <w:p w14:paraId="09D5CDC8" w14:textId="77777777" w:rsidR="00C023E7" w:rsidRPr="003E3F41" w:rsidRDefault="00C023E7" w:rsidP="00502AA3">
      <w:pPr>
        <w:spacing w:after="0" w:line="240" w:lineRule="auto"/>
        <w:jc w:val="both"/>
        <w:rPr>
          <w:rFonts w:ascii="Times New Roman" w:hAnsi="Times New Roman" w:cs="Times New Roman"/>
          <w:sz w:val="28"/>
          <w:szCs w:val="28"/>
        </w:rPr>
      </w:pPr>
      <w:r w:rsidRPr="003E3F41">
        <w:rPr>
          <w:rFonts w:ascii="Times New Roman" w:hAnsi="Times New Roman" w:cs="Times New Roman"/>
          <w:sz w:val="28"/>
          <w:szCs w:val="28"/>
        </w:rPr>
        <w:t>Таблица</w:t>
      </w:r>
      <w:r w:rsidR="00CE7020" w:rsidRPr="003E3F41">
        <w:rPr>
          <w:rFonts w:ascii="Times New Roman" w:hAnsi="Times New Roman" w:cs="Times New Roman"/>
          <w:sz w:val="28"/>
          <w:szCs w:val="28"/>
        </w:rPr>
        <w:t xml:space="preserve"> 8 -</w:t>
      </w:r>
      <w:r w:rsidRPr="003E3F41">
        <w:rPr>
          <w:rFonts w:ascii="Times New Roman" w:hAnsi="Times New Roman" w:cs="Times New Roman"/>
          <w:sz w:val="28"/>
          <w:szCs w:val="28"/>
        </w:rPr>
        <w:t xml:space="preserve"> Роль клинико-лабораторных параметров в развитии клинического ответа на СДПА</w:t>
      </w:r>
    </w:p>
    <w:p w14:paraId="57428D82" w14:textId="77777777" w:rsidR="007E795C" w:rsidRPr="003E3F41" w:rsidRDefault="007E795C" w:rsidP="00502AA3">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3397"/>
        <w:gridCol w:w="1305"/>
        <w:gridCol w:w="1898"/>
        <w:gridCol w:w="1899"/>
        <w:gridCol w:w="1135"/>
      </w:tblGrid>
      <w:tr w:rsidR="003168DA" w:rsidRPr="003E3F41" w14:paraId="16C2592E" w14:textId="77777777" w:rsidTr="007E795C">
        <w:tc>
          <w:tcPr>
            <w:tcW w:w="3397" w:type="dxa"/>
            <w:vMerge w:val="restart"/>
          </w:tcPr>
          <w:p w14:paraId="6A441C23" w14:textId="77777777" w:rsidR="00B45DA1" w:rsidRPr="003E3F41" w:rsidRDefault="00B45DA1"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Показатель</w:t>
            </w:r>
          </w:p>
        </w:tc>
        <w:tc>
          <w:tcPr>
            <w:tcW w:w="1305" w:type="dxa"/>
            <w:vMerge w:val="restart"/>
          </w:tcPr>
          <w:p w14:paraId="51F86A8B" w14:textId="77777777" w:rsidR="00B45DA1" w:rsidRPr="003E3F41" w:rsidRDefault="00B45DA1"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lang w:val="en-US"/>
              </w:rPr>
              <w:t>E</w:t>
            </w:r>
            <w:r w:rsidRPr="003E3F41">
              <w:rPr>
                <w:rFonts w:ascii="Times New Roman" w:hAnsi="Times New Roman" w:cs="Times New Roman"/>
                <w:bCs/>
                <w:sz w:val="28"/>
                <w:szCs w:val="28"/>
              </w:rPr>
              <w:t>хр(В)</w:t>
            </w:r>
          </w:p>
        </w:tc>
        <w:tc>
          <w:tcPr>
            <w:tcW w:w="3797" w:type="dxa"/>
            <w:gridSpan w:val="2"/>
          </w:tcPr>
          <w:p w14:paraId="421C2BB1" w14:textId="77777777" w:rsidR="00B45DA1" w:rsidRPr="003E3F41" w:rsidRDefault="00B45DA1"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95% ДИ для Ехр(В)</w:t>
            </w:r>
          </w:p>
        </w:tc>
        <w:tc>
          <w:tcPr>
            <w:tcW w:w="1135" w:type="dxa"/>
            <w:vMerge w:val="restart"/>
          </w:tcPr>
          <w:p w14:paraId="4DC4ECEF" w14:textId="77777777" w:rsidR="00B45DA1" w:rsidRPr="003E3F41" w:rsidRDefault="00B45DA1"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р</w:t>
            </w:r>
          </w:p>
        </w:tc>
      </w:tr>
      <w:tr w:rsidR="003168DA" w:rsidRPr="003E3F41" w14:paraId="1BF6F2EB" w14:textId="77777777" w:rsidTr="007E795C">
        <w:tc>
          <w:tcPr>
            <w:tcW w:w="3397" w:type="dxa"/>
            <w:vMerge/>
          </w:tcPr>
          <w:p w14:paraId="38E3F0B6" w14:textId="77777777" w:rsidR="00B45DA1" w:rsidRPr="003E3F41" w:rsidRDefault="00B45DA1" w:rsidP="00502AA3">
            <w:pPr>
              <w:spacing w:after="0" w:line="240" w:lineRule="auto"/>
              <w:rPr>
                <w:rFonts w:ascii="Times New Roman" w:hAnsi="Times New Roman" w:cs="Times New Roman"/>
                <w:bCs/>
                <w:sz w:val="28"/>
                <w:szCs w:val="28"/>
              </w:rPr>
            </w:pPr>
          </w:p>
        </w:tc>
        <w:tc>
          <w:tcPr>
            <w:tcW w:w="1305" w:type="dxa"/>
            <w:vMerge/>
          </w:tcPr>
          <w:p w14:paraId="1B963609" w14:textId="77777777" w:rsidR="00B45DA1" w:rsidRPr="003E3F41" w:rsidRDefault="00B45DA1" w:rsidP="00502AA3">
            <w:pPr>
              <w:spacing w:after="0" w:line="240" w:lineRule="auto"/>
              <w:rPr>
                <w:rFonts w:ascii="Times New Roman" w:hAnsi="Times New Roman" w:cs="Times New Roman"/>
                <w:bCs/>
                <w:sz w:val="28"/>
                <w:szCs w:val="28"/>
              </w:rPr>
            </w:pPr>
          </w:p>
        </w:tc>
        <w:tc>
          <w:tcPr>
            <w:tcW w:w="1898" w:type="dxa"/>
          </w:tcPr>
          <w:p w14:paraId="6CA3A86C" w14:textId="77777777" w:rsidR="00B45DA1" w:rsidRPr="003E3F41" w:rsidRDefault="00B45DA1"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Нижняя</w:t>
            </w:r>
          </w:p>
        </w:tc>
        <w:tc>
          <w:tcPr>
            <w:tcW w:w="1899" w:type="dxa"/>
          </w:tcPr>
          <w:p w14:paraId="5D811711" w14:textId="77777777" w:rsidR="00B45DA1" w:rsidRPr="003E3F41" w:rsidRDefault="00B45DA1"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 xml:space="preserve">Верхняя </w:t>
            </w:r>
          </w:p>
        </w:tc>
        <w:tc>
          <w:tcPr>
            <w:tcW w:w="1135" w:type="dxa"/>
            <w:vMerge/>
          </w:tcPr>
          <w:p w14:paraId="3C5ECD4E" w14:textId="77777777" w:rsidR="00B45DA1" w:rsidRPr="003E3F41" w:rsidRDefault="00B45DA1" w:rsidP="00502AA3">
            <w:pPr>
              <w:spacing w:after="0" w:line="240" w:lineRule="auto"/>
              <w:rPr>
                <w:rFonts w:ascii="Times New Roman" w:hAnsi="Times New Roman" w:cs="Times New Roman"/>
                <w:bCs/>
                <w:sz w:val="28"/>
                <w:szCs w:val="28"/>
              </w:rPr>
            </w:pPr>
          </w:p>
        </w:tc>
      </w:tr>
      <w:tr w:rsidR="003E3F41" w:rsidRPr="003E3F41" w14:paraId="2BB34E1F" w14:textId="77777777" w:rsidTr="007E795C">
        <w:tc>
          <w:tcPr>
            <w:tcW w:w="3397" w:type="dxa"/>
          </w:tcPr>
          <w:p w14:paraId="7BA9D28C" w14:textId="18C8D002" w:rsidR="003E3F41" w:rsidRPr="003E3F41"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05" w:type="dxa"/>
          </w:tcPr>
          <w:p w14:paraId="3CFF51BA" w14:textId="6AE0A0E9" w:rsidR="003E3F41" w:rsidRPr="003E3F41"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898" w:type="dxa"/>
          </w:tcPr>
          <w:p w14:paraId="29EF12A1" w14:textId="4689EFB9" w:rsidR="003E3F41" w:rsidRPr="003E3F41"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1899" w:type="dxa"/>
          </w:tcPr>
          <w:p w14:paraId="53AA7DF5" w14:textId="34BE6765" w:rsidR="003E3F41" w:rsidRPr="003E3F41"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1135" w:type="dxa"/>
          </w:tcPr>
          <w:p w14:paraId="4EAF072E" w14:textId="079169B5" w:rsidR="003E3F41" w:rsidRPr="003E3F41"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5</w:t>
            </w:r>
          </w:p>
        </w:tc>
      </w:tr>
      <w:tr w:rsidR="003168DA" w:rsidRPr="003E3F41" w14:paraId="3597702A" w14:textId="77777777" w:rsidTr="007E795C">
        <w:tc>
          <w:tcPr>
            <w:tcW w:w="3397" w:type="dxa"/>
          </w:tcPr>
          <w:p w14:paraId="6BD1E315" w14:textId="77777777" w:rsidR="00B45DA1" w:rsidRPr="003E3F41" w:rsidRDefault="00B45DA1"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Возраст</w:t>
            </w:r>
          </w:p>
        </w:tc>
        <w:tc>
          <w:tcPr>
            <w:tcW w:w="1305" w:type="dxa"/>
          </w:tcPr>
          <w:p w14:paraId="6E0181EE" w14:textId="77777777" w:rsidR="00B45DA1"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1,006</w:t>
            </w:r>
          </w:p>
        </w:tc>
        <w:tc>
          <w:tcPr>
            <w:tcW w:w="1898" w:type="dxa"/>
          </w:tcPr>
          <w:p w14:paraId="4AE2777A" w14:textId="77777777" w:rsidR="00B45DA1"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0,957</w:t>
            </w:r>
          </w:p>
        </w:tc>
        <w:tc>
          <w:tcPr>
            <w:tcW w:w="1899" w:type="dxa"/>
          </w:tcPr>
          <w:p w14:paraId="6D0E7270" w14:textId="77777777" w:rsidR="00B45DA1"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1,057</w:t>
            </w:r>
          </w:p>
        </w:tc>
        <w:tc>
          <w:tcPr>
            <w:tcW w:w="1135" w:type="dxa"/>
          </w:tcPr>
          <w:p w14:paraId="5E491AD6" w14:textId="77777777" w:rsidR="00B45DA1"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0,818</w:t>
            </w:r>
          </w:p>
        </w:tc>
      </w:tr>
      <w:tr w:rsidR="003168DA" w:rsidRPr="003E3F41" w14:paraId="7A2A41F8" w14:textId="77777777" w:rsidTr="007E795C">
        <w:tc>
          <w:tcPr>
            <w:tcW w:w="3397" w:type="dxa"/>
          </w:tcPr>
          <w:p w14:paraId="0DB6CEBB" w14:textId="708386FD" w:rsidR="00793D59" w:rsidRPr="003E3F41" w:rsidRDefault="0096532D" w:rsidP="00502AA3">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Пол, мужской </w:t>
            </w:r>
          </w:p>
        </w:tc>
        <w:tc>
          <w:tcPr>
            <w:tcW w:w="1305" w:type="dxa"/>
          </w:tcPr>
          <w:p w14:paraId="39259CBF"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1,882</w:t>
            </w:r>
          </w:p>
        </w:tc>
        <w:tc>
          <w:tcPr>
            <w:tcW w:w="1898" w:type="dxa"/>
          </w:tcPr>
          <w:p w14:paraId="72FB29CB"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0,703</w:t>
            </w:r>
          </w:p>
        </w:tc>
        <w:tc>
          <w:tcPr>
            <w:tcW w:w="1899" w:type="dxa"/>
          </w:tcPr>
          <w:p w14:paraId="287F4BDB"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5,038</w:t>
            </w:r>
          </w:p>
        </w:tc>
        <w:tc>
          <w:tcPr>
            <w:tcW w:w="1135" w:type="dxa"/>
          </w:tcPr>
          <w:p w14:paraId="368DD4D2"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0,208</w:t>
            </w:r>
          </w:p>
        </w:tc>
      </w:tr>
      <w:tr w:rsidR="003168DA" w:rsidRPr="003E3F41" w14:paraId="3CE82F4A" w14:textId="77777777" w:rsidTr="007E795C">
        <w:tc>
          <w:tcPr>
            <w:tcW w:w="3397" w:type="dxa"/>
          </w:tcPr>
          <w:p w14:paraId="4231C473" w14:textId="21A97CC5" w:rsidR="00793D59" w:rsidRPr="003E3F41" w:rsidRDefault="00793D59"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Тип катетера</w:t>
            </w:r>
            <w:r w:rsidR="0096532D">
              <w:rPr>
                <w:rFonts w:ascii="Times New Roman" w:hAnsi="Times New Roman" w:cs="Times New Roman"/>
                <w:bCs/>
                <w:sz w:val="28"/>
                <w:szCs w:val="28"/>
              </w:rPr>
              <w:t>, спиральный</w:t>
            </w:r>
          </w:p>
        </w:tc>
        <w:tc>
          <w:tcPr>
            <w:tcW w:w="1305" w:type="dxa"/>
          </w:tcPr>
          <w:p w14:paraId="0A4A4546"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0,738</w:t>
            </w:r>
          </w:p>
        </w:tc>
        <w:tc>
          <w:tcPr>
            <w:tcW w:w="1898" w:type="dxa"/>
          </w:tcPr>
          <w:p w14:paraId="5E504B92"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0,276</w:t>
            </w:r>
          </w:p>
        </w:tc>
        <w:tc>
          <w:tcPr>
            <w:tcW w:w="1899" w:type="dxa"/>
          </w:tcPr>
          <w:p w14:paraId="49700245"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1,974</w:t>
            </w:r>
          </w:p>
        </w:tc>
        <w:tc>
          <w:tcPr>
            <w:tcW w:w="1135" w:type="dxa"/>
          </w:tcPr>
          <w:p w14:paraId="6913EFEC"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0,545</w:t>
            </w:r>
          </w:p>
        </w:tc>
      </w:tr>
      <w:tr w:rsidR="003168DA" w:rsidRPr="003E3F41" w14:paraId="5F2A4C49" w14:textId="77777777" w:rsidTr="007E795C">
        <w:tc>
          <w:tcPr>
            <w:tcW w:w="3397" w:type="dxa"/>
          </w:tcPr>
          <w:p w14:paraId="326AFBB5" w14:textId="77777777" w:rsidR="00793D59" w:rsidRPr="003E3F41" w:rsidRDefault="00793D59"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ПИКС</w:t>
            </w:r>
          </w:p>
        </w:tc>
        <w:tc>
          <w:tcPr>
            <w:tcW w:w="1305" w:type="dxa"/>
          </w:tcPr>
          <w:p w14:paraId="4D470FB7"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10,718</w:t>
            </w:r>
          </w:p>
        </w:tc>
        <w:tc>
          <w:tcPr>
            <w:tcW w:w="1898" w:type="dxa"/>
          </w:tcPr>
          <w:p w14:paraId="3A32CBD4"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1,342</w:t>
            </w:r>
          </w:p>
        </w:tc>
        <w:tc>
          <w:tcPr>
            <w:tcW w:w="1899" w:type="dxa"/>
          </w:tcPr>
          <w:p w14:paraId="49C25084"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85,593</w:t>
            </w:r>
          </w:p>
        </w:tc>
        <w:tc>
          <w:tcPr>
            <w:tcW w:w="1135" w:type="dxa"/>
          </w:tcPr>
          <w:p w14:paraId="3E97C340"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0,025</w:t>
            </w:r>
          </w:p>
        </w:tc>
      </w:tr>
      <w:tr w:rsidR="003168DA" w:rsidRPr="003E3F41" w14:paraId="09501B6C" w14:textId="77777777" w:rsidTr="007E795C">
        <w:tc>
          <w:tcPr>
            <w:tcW w:w="3397" w:type="dxa"/>
          </w:tcPr>
          <w:p w14:paraId="74BD64C8" w14:textId="77777777" w:rsidR="00793D59" w:rsidRPr="003E3F41" w:rsidRDefault="00793D59"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СД</w:t>
            </w:r>
          </w:p>
        </w:tc>
        <w:tc>
          <w:tcPr>
            <w:tcW w:w="1305" w:type="dxa"/>
          </w:tcPr>
          <w:p w14:paraId="20D04BD0"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0,732</w:t>
            </w:r>
          </w:p>
        </w:tc>
        <w:tc>
          <w:tcPr>
            <w:tcW w:w="1898" w:type="dxa"/>
          </w:tcPr>
          <w:p w14:paraId="71F9277A"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0,248</w:t>
            </w:r>
          </w:p>
        </w:tc>
        <w:tc>
          <w:tcPr>
            <w:tcW w:w="1899" w:type="dxa"/>
          </w:tcPr>
          <w:p w14:paraId="7E6C6702"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2,161</w:t>
            </w:r>
          </w:p>
        </w:tc>
        <w:tc>
          <w:tcPr>
            <w:tcW w:w="1135" w:type="dxa"/>
          </w:tcPr>
          <w:p w14:paraId="1FB8A2F4"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0,872</w:t>
            </w:r>
          </w:p>
        </w:tc>
      </w:tr>
      <w:tr w:rsidR="003168DA" w:rsidRPr="003E3F41" w14:paraId="6BC9539D" w14:textId="77777777" w:rsidTr="007E795C">
        <w:tc>
          <w:tcPr>
            <w:tcW w:w="3397" w:type="dxa"/>
          </w:tcPr>
          <w:p w14:paraId="6138BB39" w14:textId="77777777" w:rsidR="00793D59" w:rsidRPr="003E3F41" w:rsidRDefault="00793D59"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ОНМК</w:t>
            </w:r>
          </w:p>
        </w:tc>
        <w:tc>
          <w:tcPr>
            <w:tcW w:w="1305" w:type="dxa"/>
          </w:tcPr>
          <w:p w14:paraId="5873745D"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0,760</w:t>
            </w:r>
          </w:p>
        </w:tc>
        <w:tc>
          <w:tcPr>
            <w:tcW w:w="1898" w:type="dxa"/>
          </w:tcPr>
          <w:p w14:paraId="6043FAE3"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0,205</w:t>
            </w:r>
          </w:p>
        </w:tc>
        <w:tc>
          <w:tcPr>
            <w:tcW w:w="1899" w:type="dxa"/>
          </w:tcPr>
          <w:p w14:paraId="2AFCADE8"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2,820</w:t>
            </w:r>
          </w:p>
        </w:tc>
        <w:tc>
          <w:tcPr>
            <w:tcW w:w="1135" w:type="dxa"/>
          </w:tcPr>
          <w:p w14:paraId="3AA87626"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0,682</w:t>
            </w:r>
          </w:p>
        </w:tc>
      </w:tr>
      <w:tr w:rsidR="003168DA" w:rsidRPr="003E3F41" w14:paraId="5D38BBF2" w14:textId="77777777" w:rsidTr="007E795C">
        <w:tc>
          <w:tcPr>
            <w:tcW w:w="3397" w:type="dxa"/>
          </w:tcPr>
          <w:p w14:paraId="259996A3" w14:textId="77777777" w:rsidR="00793D59" w:rsidRPr="003E3F41" w:rsidRDefault="00793D59"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САД исходно</w:t>
            </w:r>
          </w:p>
        </w:tc>
        <w:tc>
          <w:tcPr>
            <w:tcW w:w="1305" w:type="dxa"/>
          </w:tcPr>
          <w:p w14:paraId="1034B493"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1,032</w:t>
            </w:r>
          </w:p>
        </w:tc>
        <w:tc>
          <w:tcPr>
            <w:tcW w:w="1898" w:type="dxa"/>
          </w:tcPr>
          <w:p w14:paraId="51001835"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1,006</w:t>
            </w:r>
          </w:p>
        </w:tc>
        <w:tc>
          <w:tcPr>
            <w:tcW w:w="1899" w:type="dxa"/>
          </w:tcPr>
          <w:p w14:paraId="0BAD9AEC"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1,058</w:t>
            </w:r>
          </w:p>
        </w:tc>
        <w:tc>
          <w:tcPr>
            <w:tcW w:w="1135" w:type="dxa"/>
          </w:tcPr>
          <w:p w14:paraId="1E1D1844"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0,014</w:t>
            </w:r>
          </w:p>
        </w:tc>
      </w:tr>
      <w:tr w:rsidR="003168DA" w:rsidRPr="003E3F41" w14:paraId="6B83EA3A" w14:textId="77777777" w:rsidTr="007E795C">
        <w:tc>
          <w:tcPr>
            <w:tcW w:w="3397" w:type="dxa"/>
          </w:tcPr>
          <w:p w14:paraId="648F2B8C" w14:textId="77777777" w:rsidR="00793D59" w:rsidRPr="003E3F41" w:rsidRDefault="00793D59"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ДАД исходно</w:t>
            </w:r>
          </w:p>
        </w:tc>
        <w:tc>
          <w:tcPr>
            <w:tcW w:w="1305" w:type="dxa"/>
          </w:tcPr>
          <w:p w14:paraId="638684A1"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1,180</w:t>
            </w:r>
          </w:p>
        </w:tc>
        <w:tc>
          <w:tcPr>
            <w:tcW w:w="1898" w:type="dxa"/>
          </w:tcPr>
          <w:p w14:paraId="3A9B0E79"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1,083</w:t>
            </w:r>
          </w:p>
        </w:tc>
        <w:tc>
          <w:tcPr>
            <w:tcW w:w="1899" w:type="dxa"/>
          </w:tcPr>
          <w:p w14:paraId="698706B4"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1,285</w:t>
            </w:r>
          </w:p>
        </w:tc>
        <w:tc>
          <w:tcPr>
            <w:tcW w:w="1135" w:type="dxa"/>
          </w:tcPr>
          <w:p w14:paraId="7C1923EB"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0,001</w:t>
            </w:r>
          </w:p>
        </w:tc>
      </w:tr>
      <w:tr w:rsidR="003168DA" w:rsidRPr="003E3F41" w14:paraId="603F55EB" w14:textId="77777777" w:rsidTr="007E795C">
        <w:tc>
          <w:tcPr>
            <w:tcW w:w="3397" w:type="dxa"/>
          </w:tcPr>
          <w:p w14:paraId="3EBD96A7" w14:textId="77777777" w:rsidR="00793D59" w:rsidRPr="003E3F41" w:rsidRDefault="00793D59"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Пульсовое АД</w:t>
            </w:r>
          </w:p>
        </w:tc>
        <w:tc>
          <w:tcPr>
            <w:tcW w:w="1305" w:type="dxa"/>
          </w:tcPr>
          <w:p w14:paraId="0A494795"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1,003</w:t>
            </w:r>
          </w:p>
        </w:tc>
        <w:tc>
          <w:tcPr>
            <w:tcW w:w="1898" w:type="dxa"/>
          </w:tcPr>
          <w:p w14:paraId="384BDA79"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0,982</w:t>
            </w:r>
          </w:p>
        </w:tc>
        <w:tc>
          <w:tcPr>
            <w:tcW w:w="1899" w:type="dxa"/>
          </w:tcPr>
          <w:p w14:paraId="51092867"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1,025</w:t>
            </w:r>
          </w:p>
        </w:tc>
        <w:tc>
          <w:tcPr>
            <w:tcW w:w="1135" w:type="dxa"/>
          </w:tcPr>
          <w:p w14:paraId="675FC617" w14:textId="77777777" w:rsidR="00793D59" w:rsidRPr="003E3F41" w:rsidRDefault="00793D59"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0,782</w:t>
            </w:r>
          </w:p>
        </w:tc>
      </w:tr>
      <w:tr w:rsidR="003168DA" w:rsidRPr="003E3F41" w14:paraId="6C8C607A" w14:textId="77777777" w:rsidTr="007E795C">
        <w:tc>
          <w:tcPr>
            <w:tcW w:w="3397" w:type="dxa"/>
          </w:tcPr>
          <w:p w14:paraId="78CFF1FB" w14:textId="77777777" w:rsidR="003F6A86" w:rsidRPr="003E3F41" w:rsidRDefault="003F6A86"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ЧСС</w:t>
            </w:r>
          </w:p>
        </w:tc>
        <w:tc>
          <w:tcPr>
            <w:tcW w:w="1305" w:type="dxa"/>
          </w:tcPr>
          <w:p w14:paraId="5C8333AD" w14:textId="77777777" w:rsidR="003F6A86" w:rsidRPr="003E3F41"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0,99</w:t>
            </w:r>
          </w:p>
        </w:tc>
        <w:tc>
          <w:tcPr>
            <w:tcW w:w="1898" w:type="dxa"/>
          </w:tcPr>
          <w:p w14:paraId="306259AD" w14:textId="77777777" w:rsidR="003F6A86" w:rsidRPr="003E3F41"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0,957</w:t>
            </w:r>
          </w:p>
        </w:tc>
        <w:tc>
          <w:tcPr>
            <w:tcW w:w="1899" w:type="dxa"/>
          </w:tcPr>
          <w:p w14:paraId="481715EB" w14:textId="77777777" w:rsidR="003F6A86" w:rsidRPr="003E3F41"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1,023</w:t>
            </w:r>
          </w:p>
        </w:tc>
        <w:tc>
          <w:tcPr>
            <w:tcW w:w="1135" w:type="dxa"/>
          </w:tcPr>
          <w:p w14:paraId="38B0AA91" w14:textId="77777777" w:rsidR="003F6A86" w:rsidRPr="003E3F41"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0,549</w:t>
            </w:r>
          </w:p>
        </w:tc>
      </w:tr>
      <w:tr w:rsidR="003168DA" w:rsidRPr="003168DA" w14:paraId="66CF670C" w14:textId="77777777" w:rsidTr="007E795C">
        <w:tc>
          <w:tcPr>
            <w:tcW w:w="3397" w:type="dxa"/>
          </w:tcPr>
          <w:p w14:paraId="605E266C" w14:textId="77777777" w:rsidR="003F6A86" w:rsidRPr="003E3F41" w:rsidRDefault="003F6A86" w:rsidP="00502AA3">
            <w:pPr>
              <w:spacing w:after="0" w:line="240" w:lineRule="auto"/>
              <w:rPr>
                <w:rFonts w:ascii="Times New Roman" w:hAnsi="Times New Roman" w:cs="Times New Roman"/>
                <w:bCs/>
                <w:sz w:val="28"/>
                <w:szCs w:val="28"/>
              </w:rPr>
            </w:pPr>
            <w:r w:rsidRPr="003E3F41">
              <w:rPr>
                <w:rFonts w:ascii="Times New Roman" w:hAnsi="Times New Roman" w:cs="Times New Roman"/>
                <w:bCs/>
                <w:sz w:val="28"/>
                <w:szCs w:val="28"/>
              </w:rPr>
              <w:t>Креатинин</w:t>
            </w:r>
          </w:p>
        </w:tc>
        <w:tc>
          <w:tcPr>
            <w:tcW w:w="1305" w:type="dxa"/>
          </w:tcPr>
          <w:p w14:paraId="16F4F20D" w14:textId="77777777" w:rsidR="003F6A86" w:rsidRPr="003E3F41"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0,997</w:t>
            </w:r>
          </w:p>
        </w:tc>
        <w:tc>
          <w:tcPr>
            <w:tcW w:w="1898" w:type="dxa"/>
          </w:tcPr>
          <w:p w14:paraId="4DF69704" w14:textId="77777777" w:rsidR="003F6A86" w:rsidRPr="003E3F41"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0,982</w:t>
            </w:r>
          </w:p>
        </w:tc>
        <w:tc>
          <w:tcPr>
            <w:tcW w:w="1899" w:type="dxa"/>
          </w:tcPr>
          <w:p w14:paraId="080C5A6F" w14:textId="77777777" w:rsidR="003F6A86" w:rsidRPr="003E3F41"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1,013</w:t>
            </w:r>
          </w:p>
        </w:tc>
        <w:tc>
          <w:tcPr>
            <w:tcW w:w="1135" w:type="dxa"/>
          </w:tcPr>
          <w:p w14:paraId="5CF60FF7" w14:textId="77777777" w:rsidR="003F6A86" w:rsidRPr="003168DA" w:rsidRDefault="003F6A86"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0,748</w:t>
            </w:r>
          </w:p>
        </w:tc>
      </w:tr>
      <w:tr w:rsidR="003168DA" w:rsidRPr="003168DA" w14:paraId="17B694B7" w14:textId="77777777" w:rsidTr="003E3F41">
        <w:tc>
          <w:tcPr>
            <w:tcW w:w="3397" w:type="dxa"/>
            <w:tcBorders>
              <w:bottom w:val="single" w:sz="4" w:space="0" w:color="auto"/>
            </w:tcBorders>
          </w:tcPr>
          <w:p w14:paraId="3DB11BEA" w14:textId="77777777" w:rsidR="003F6A86" w:rsidRPr="003168DA" w:rsidRDefault="003F6A86"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СКФ (СК</w:t>
            </w:r>
            <w:r w:rsidRPr="003168DA">
              <w:rPr>
                <w:rFonts w:ascii="Times New Roman" w:hAnsi="Times New Roman" w:cs="Times New Roman"/>
                <w:bCs/>
                <w:sz w:val="28"/>
                <w:szCs w:val="28"/>
                <w:lang w:val="en-US"/>
              </w:rPr>
              <w:t>D-EPI)</w:t>
            </w:r>
          </w:p>
        </w:tc>
        <w:tc>
          <w:tcPr>
            <w:tcW w:w="1305" w:type="dxa"/>
            <w:tcBorders>
              <w:bottom w:val="single" w:sz="4" w:space="0" w:color="auto"/>
            </w:tcBorders>
          </w:tcPr>
          <w:p w14:paraId="4E88B0B4"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0,995</w:t>
            </w:r>
          </w:p>
        </w:tc>
        <w:tc>
          <w:tcPr>
            <w:tcW w:w="1898" w:type="dxa"/>
            <w:tcBorders>
              <w:bottom w:val="single" w:sz="4" w:space="0" w:color="auto"/>
            </w:tcBorders>
          </w:tcPr>
          <w:p w14:paraId="6CEFDB47"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0,965</w:t>
            </w:r>
          </w:p>
        </w:tc>
        <w:tc>
          <w:tcPr>
            <w:tcW w:w="1899" w:type="dxa"/>
            <w:tcBorders>
              <w:bottom w:val="single" w:sz="4" w:space="0" w:color="auto"/>
            </w:tcBorders>
          </w:tcPr>
          <w:p w14:paraId="48BC3697"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1,025</w:t>
            </w:r>
          </w:p>
        </w:tc>
        <w:tc>
          <w:tcPr>
            <w:tcW w:w="1135" w:type="dxa"/>
            <w:tcBorders>
              <w:bottom w:val="single" w:sz="4" w:space="0" w:color="auto"/>
            </w:tcBorders>
          </w:tcPr>
          <w:p w14:paraId="77872C2C"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0,733</w:t>
            </w:r>
          </w:p>
        </w:tc>
      </w:tr>
      <w:tr w:rsidR="003168DA" w:rsidRPr="003168DA" w14:paraId="005C47D5" w14:textId="77777777" w:rsidTr="003E3F41">
        <w:tc>
          <w:tcPr>
            <w:tcW w:w="3397" w:type="dxa"/>
            <w:tcBorders>
              <w:bottom w:val="nil"/>
            </w:tcBorders>
          </w:tcPr>
          <w:p w14:paraId="5273E65A" w14:textId="77777777" w:rsidR="003F6A86" w:rsidRPr="003168DA" w:rsidRDefault="003F6A86" w:rsidP="00502AA3">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Глюкоза крови</w:t>
            </w:r>
          </w:p>
        </w:tc>
        <w:tc>
          <w:tcPr>
            <w:tcW w:w="1305" w:type="dxa"/>
            <w:tcBorders>
              <w:bottom w:val="nil"/>
            </w:tcBorders>
          </w:tcPr>
          <w:p w14:paraId="4358FB8A"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0,99</w:t>
            </w:r>
          </w:p>
        </w:tc>
        <w:tc>
          <w:tcPr>
            <w:tcW w:w="1898" w:type="dxa"/>
            <w:tcBorders>
              <w:bottom w:val="nil"/>
            </w:tcBorders>
          </w:tcPr>
          <w:p w14:paraId="47B6A5BD"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0,797</w:t>
            </w:r>
          </w:p>
        </w:tc>
        <w:tc>
          <w:tcPr>
            <w:tcW w:w="1899" w:type="dxa"/>
            <w:tcBorders>
              <w:bottom w:val="nil"/>
            </w:tcBorders>
          </w:tcPr>
          <w:p w14:paraId="45011DE0"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1,230</w:t>
            </w:r>
          </w:p>
        </w:tc>
        <w:tc>
          <w:tcPr>
            <w:tcW w:w="1135" w:type="dxa"/>
            <w:tcBorders>
              <w:bottom w:val="nil"/>
            </w:tcBorders>
          </w:tcPr>
          <w:p w14:paraId="56E3E886" w14:textId="77777777" w:rsidR="003F6A86" w:rsidRPr="003168DA" w:rsidRDefault="003F6A86"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0,928</w:t>
            </w:r>
          </w:p>
        </w:tc>
      </w:tr>
    </w:tbl>
    <w:p w14:paraId="0AA57797" w14:textId="3AD2A023" w:rsidR="003E3F41" w:rsidRDefault="003E3F41" w:rsidP="003E3F41">
      <w:pPr>
        <w:spacing w:after="0" w:line="240" w:lineRule="auto"/>
        <w:rPr>
          <w:rFonts w:ascii="Times New Roman" w:hAnsi="Times New Roman" w:cs="Times New Roman"/>
          <w:sz w:val="28"/>
          <w:szCs w:val="28"/>
        </w:rPr>
      </w:pPr>
      <w:r w:rsidRPr="003E3F41">
        <w:rPr>
          <w:rFonts w:ascii="Times New Roman" w:hAnsi="Times New Roman" w:cs="Times New Roman"/>
          <w:sz w:val="28"/>
          <w:szCs w:val="28"/>
        </w:rPr>
        <w:lastRenderedPageBreak/>
        <w:t>Продолжение  таблицы  8</w:t>
      </w:r>
    </w:p>
    <w:p w14:paraId="05C78F2C" w14:textId="77777777" w:rsidR="003E3F41" w:rsidRPr="003E3F41" w:rsidRDefault="003E3F41" w:rsidP="003E3F41">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4390"/>
        <w:gridCol w:w="1134"/>
        <w:gridCol w:w="1559"/>
        <w:gridCol w:w="1416"/>
        <w:gridCol w:w="1135"/>
      </w:tblGrid>
      <w:tr w:rsidR="003E3F41" w:rsidRPr="003168DA" w14:paraId="3C2F88C2" w14:textId="77777777" w:rsidTr="003E3F41">
        <w:tc>
          <w:tcPr>
            <w:tcW w:w="4390" w:type="dxa"/>
          </w:tcPr>
          <w:p w14:paraId="43424AF9" w14:textId="05FFC6D0"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134" w:type="dxa"/>
          </w:tcPr>
          <w:p w14:paraId="61430E34" w14:textId="407ABE0E"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559" w:type="dxa"/>
          </w:tcPr>
          <w:p w14:paraId="6484DE05" w14:textId="3FD9E42C"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1416" w:type="dxa"/>
          </w:tcPr>
          <w:p w14:paraId="58464CB1" w14:textId="25133198"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1135" w:type="dxa"/>
          </w:tcPr>
          <w:p w14:paraId="1BF90B34" w14:textId="6C62643D"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5</w:t>
            </w:r>
          </w:p>
        </w:tc>
      </w:tr>
      <w:tr w:rsidR="003E3F41" w:rsidRPr="003168DA" w14:paraId="67755FBC" w14:textId="77777777" w:rsidTr="003E3F41">
        <w:tc>
          <w:tcPr>
            <w:tcW w:w="4390" w:type="dxa"/>
          </w:tcPr>
          <w:p w14:paraId="6F3C601D" w14:textId="34430862" w:rsidR="003E3F41" w:rsidRPr="003168DA" w:rsidRDefault="003E3F41" w:rsidP="003E3F4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Белок мочи</w:t>
            </w:r>
          </w:p>
        </w:tc>
        <w:tc>
          <w:tcPr>
            <w:tcW w:w="1134" w:type="dxa"/>
          </w:tcPr>
          <w:p w14:paraId="7A40190B"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10,146</w:t>
            </w:r>
          </w:p>
        </w:tc>
        <w:tc>
          <w:tcPr>
            <w:tcW w:w="1559" w:type="dxa"/>
          </w:tcPr>
          <w:p w14:paraId="080DA16D"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0,087</w:t>
            </w:r>
          </w:p>
        </w:tc>
        <w:tc>
          <w:tcPr>
            <w:tcW w:w="1416" w:type="dxa"/>
          </w:tcPr>
          <w:p w14:paraId="0DF691C4"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1180,3</w:t>
            </w:r>
          </w:p>
        </w:tc>
        <w:tc>
          <w:tcPr>
            <w:tcW w:w="1135" w:type="dxa"/>
          </w:tcPr>
          <w:p w14:paraId="4742C466"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0,340</w:t>
            </w:r>
          </w:p>
        </w:tc>
      </w:tr>
      <w:tr w:rsidR="003E3F41" w:rsidRPr="003168DA" w14:paraId="796C26D5" w14:textId="77777777" w:rsidTr="003E3F41">
        <w:tc>
          <w:tcPr>
            <w:tcW w:w="4390" w:type="dxa"/>
          </w:tcPr>
          <w:p w14:paraId="1CE6919B" w14:textId="77777777" w:rsidR="003E3F41" w:rsidRPr="003168DA" w:rsidRDefault="003E3F41" w:rsidP="003E3F4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ФВ ЛЖ</w:t>
            </w:r>
          </w:p>
        </w:tc>
        <w:tc>
          <w:tcPr>
            <w:tcW w:w="1134" w:type="dxa"/>
          </w:tcPr>
          <w:p w14:paraId="546CA6C6"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0,986</w:t>
            </w:r>
          </w:p>
        </w:tc>
        <w:tc>
          <w:tcPr>
            <w:tcW w:w="1559" w:type="dxa"/>
          </w:tcPr>
          <w:p w14:paraId="6746CDFF"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0,875</w:t>
            </w:r>
          </w:p>
        </w:tc>
        <w:tc>
          <w:tcPr>
            <w:tcW w:w="1416" w:type="dxa"/>
          </w:tcPr>
          <w:p w14:paraId="2259A833"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1,11</w:t>
            </w:r>
          </w:p>
        </w:tc>
        <w:tc>
          <w:tcPr>
            <w:tcW w:w="1135" w:type="dxa"/>
          </w:tcPr>
          <w:p w14:paraId="649669F7"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0,814</w:t>
            </w:r>
          </w:p>
        </w:tc>
      </w:tr>
      <w:tr w:rsidR="003E3F41" w:rsidRPr="003168DA" w14:paraId="37CCE200" w14:textId="77777777" w:rsidTr="003E3F41">
        <w:tc>
          <w:tcPr>
            <w:tcW w:w="4390" w:type="dxa"/>
          </w:tcPr>
          <w:p w14:paraId="451AAE1E" w14:textId="77777777" w:rsidR="003E3F41" w:rsidRPr="003168DA" w:rsidRDefault="003E3F41" w:rsidP="003E3F4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Диаметр правой почечной артерии</w:t>
            </w:r>
          </w:p>
        </w:tc>
        <w:tc>
          <w:tcPr>
            <w:tcW w:w="1134" w:type="dxa"/>
          </w:tcPr>
          <w:p w14:paraId="2B968EBD"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2,863</w:t>
            </w:r>
          </w:p>
        </w:tc>
        <w:tc>
          <w:tcPr>
            <w:tcW w:w="1559" w:type="dxa"/>
          </w:tcPr>
          <w:p w14:paraId="49EEBA55"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1,134</w:t>
            </w:r>
          </w:p>
        </w:tc>
        <w:tc>
          <w:tcPr>
            <w:tcW w:w="1416" w:type="dxa"/>
          </w:tcPr>
          <w:p w14:paraId="666F2844"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7,232</w:t>
            </w:r>
          </w:p>
        </w:tc>
        <w:tc>
          <w:tcPr>
            <w:tcW w:w="1135" w:type="dxa"/>
          </w:tcPr>
          <w:p w14:paraId="5168AD4A"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0,026</w:t>
            </w:r>
          </w:p>
        </w:tc>
      </w:tr>
      <w:tr w:rsidR="003E3F41" w:rsidRPr="003168DA" w14:paraId="02193D5C" w14:textId="77777777" w:rsidTr="003E3F41">
        <w:tc>
          <w:tcPr>
            <w:tcW w:w="4390" w:type="dxa"/>
          </w:tcPr>
          <w:p w14:paraId="4A06E5FA" w14:textId="77777777" w:rsidR="003E3F41" w:rsidRPr="003168DA" w:rsidRDefault="003E3F41" w:rsidP="003E3F41">
            <w:pPr>
              <w:spacing w:after="0" w:line="240" w:lineRule="auto"/>
              <w:rPr>
                <w:rFonts w:ascii="Times New Roman" w:hAnsi="Times New Roman" w:cs="Times New Roman"/>
                <w:bCs/>
                <w:sz w:val="28"/>
                <w:szCs w:val="28"/>
              </w:rPr>
            </w:pPr>
            <w:r w:rsidRPr="003168DA">
              <w:rPr>
                <w:rFonts w:ascii="Times New Roman" w:hAnsi="Times New Roman" w:cs="Times New Roman"/>
                <w:bCs/>
                <w:sz w:val="28"/>
                <w:szCs w:val="28"/>
              </w:rPr>
              <w:t>Диаметр левой почечной артерии</w:t>
            </w:r>
          </w:p>
        </w:tc>
        <w:tc>
          <w:tcPr>
            <w:tcW w:w="1134" w:type="dxa"/>
          </w:tcPr>
          <w:p w14:paraId="05B188B5"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2,259</w:t>
            </w:r>
          </w:p>
        </w:tc>
        <w:tc>
          <w:tcPr>
            <w:tcW w:w="1559" w:type="dxa"/>
          </w:tcPr>
          <w:p w14:paraId="06D635EA"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1,005</w:t>
            </w:r>
          </w:p>
        </w:tc>
        <w:tc>
          <w:tcPr>
            <w:tcW w:w="1416" w:type="dxa"/>
          </w:tcPr>
          <w:p w14:paraId="62DF0149"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5,077</w:t>
            </w:r>
          </w:p>
        </w:tc>
        <w:tc>
          <w:tcPr>
            <w:tcW w:w="1135" w:type="dxa"/>
          </w:tcPr>
          <w:p w14:paraId="20413EF7"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0,0147</w:t>
            </w:r>
          </w:p>
        </w:tc>
      </w:tr>
    </w:tbl>
    <w:p w14:paraId="1D53ABAB" w14:textId="77777777" w:rsidR="00B45DA1" w:rsidRPr="003E3F41" w:rsidRDefault="00B45DA1" w:rsidP="0026560C">
      <w:pPr>
        <w:spacing w:after="0" w:line="360" w:lineRule="auto"/>
        <w:rPr>
          <w:rFonts w:ascii="Times New Roman" w:hAnsi="Times New Roman" w:cs="Times New Roman"/>
          <w:sz w:val="16"/>
          <w:szCs w:val="16"/>
        </w:rPr>
      </w:pPr>
    </w:p>
    <w:p w14:paraId="2DED9046" w14:textId="77777777" w:rsidR="00D93551" w:rsidRPr="003168DA" w:rsidRDefault="00C023E7"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Как видно из таблицы, среди изученных клинико-лабораторных и инструментальных параметров, следующие показатели показали статистически достоверное влияние на развитие клинического ответа на проведение ренальной денервации: перенесенный ИМ в анамнезе (р=0,025), исходный уровень САД (</w:t>
      </w:r>
      <w:r w:rsidR="00CB2CD9" w:rsidRPr="003168DA">
        <w:rPr>
          <w:rFonts w:ascii="Times New Roman" w:hAnsi="Times New Roman" w:cs="Times New Roman"/>
          <w:sz w:val="28"/>
          <w:szCs w:val="28"/>
        </w:rPr>
        <w:t>р=</w:t>
      </w:r>
      <w:r w:rsidRPr="003168DA">
        <w:rPr>
          <w:rFonts w:ascii="Times New Roman" w:hAnsi="Times New Roman" w:cs="Times New Roman"/>
          <w:sz w:val="28"/>
          <w:szCs w:val="28"/>
        </w:rPr>
        <w:t>0,014) и ДАД (р=0,001), а также параметры ренальной гемодинамики, а именно диаметр правой (</w:t>
      </w:r>
      <w:r w:rsidR="00CB2CD9" w:rsidRPr="003168DA">
        <w:rPr>
          <w:rFonts w:ascii="Times New Roman" w:hAnsi="Times New Roman" w:cs="Times New Roman"/>
          <w:sz w:val="28"/>
          <w:szCs w:val="28"/>
        </w:rPr>
        <w:t>р=</w:t>
      </w:r>
      <w:r w:rsidRPr="003168DA">
        <w:rPr>
          <w:rFonts w:ascii="Times New Roman" w:hAnsi="Times New Roman" w:cs="Times New Roman"/>
          <w:sz w:val="28"/>
          <w:szCs w:val="28"/>
        </w:rPr>
        <w:t>0,026) и левой (</w:t>
      </w:r>
      <w:r w:rsidR="00CB2CD9" w:rsidRPr="003168DA">
        <w:rPr>
          <w:rFonts w:ascii="Times New Roman" w:hAnsi="Times New Roman" w:cs="Times New Roman"/>
          <w:sz w:val="28"/>
          <w:szCs w:val="28"/>
        </w:rPr>
        <w:t>р=</w:t>
      </w:r>
      <w:r w:rsidRPr="003168DA">
        <w:rPr>
          <w:rFonts w:ascii="Times New Roman" w:hAnsi="Times New Roman" w:cs="Times New Roman"/>
          <w:sz w:val="28"/>
          <w:szCs w:val="28"/>
        </w:rPr>
        <w:t xml:space="preserve">0,0147) почечных артерий. </w:t>
      </w:r>
    </w:p>
    <w:p w14:paraId="0DC48D0C" w14:textId="77777777" w:rsidR="00C023E7" w:rsidRPr="003168DA" w:rsidRDefault="00C023E7"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Дальнейшим шагом стало проведение многофакторного регрессионного анализа для определения независимых предикторов снижения уровня офисного САД и ДАД. В результате среди факторов, выявленных в ходе однофакторного анализа, в изучаемой модели следующие показатели оказались значимыми, а именно уровень САД (ОШ </w:t>
      </w:r>
      <w:r w:rsidR="000B7C68" w:rsidRPr="003168DA">
        <w:rPr>
          <w:rFonts w:ascii="Times New Roman" w:hAnsi="Times New Roman" w:cs="Times New Roman"/>
          <w:sz w:val="28"/>
          <w:szCs w:val="28"/>
        </w:rPr>
        <w:t>1,032, ДИ 1,006-1,058, р0,014), ДАД (ОШ 1,181</w:t>
      </w:r>
      <w:r w:rsidRPr="003168DA">
        <w:rPr>
          <w:rFonts w:ascii="Times New Roman" w:hAnsi="Times New Roman" w:cs="Times New Roman"/>
          <w:sz w:val="28"/>
          <w:szCs w:val="28"/>
        </w:rPr>
        <w:t xml:space="preserve">, ДИ </w:t>
      </w:r>
      <w:r w:rsidR="000B7C68" w:rsidRPr="003168DA">
        <w:rPr>
          <w:rFonts w:ascii="Times New Roman" w:hAnsi="Times New Roman" w:cs="Times New Roman"/>
          <w:sz w:val="28"/>
          <w:szCs w:val="28"/>
        </w:rPr>
        <w:t>1,083 – 1,285</w:t>
      </w:r>
      <w:r w:rsidRPr="003168DA">
        <w:rPr>
          <w:rFonts w:ascii="Times New Roman" w:hAnsi="Times New Roman" w:cs="Times New Roman"/>
          <w:sz w:val="28"/>
          <w:szCs w:val="28"/>
        </w:rPr>
        <w:t>, р&lt; 0,001</w:t>
      </w:r>
      <w:r w:rsidR="000B7C68" w:rsidRPr="003168DA">
        <w:rPr>
          <w:rFonts w:ascii="Times New Roman" w:hAnsi="Times New Roman" w:cs="Times New Roman"/>
          <w:sz w:val="28"/>
          <w:szCs w:val="28"/>
        </w:rPr>
        <w:t>), диаметр правой ПА (ОШ 0,987</w:t>
      </w:r>
      <w:r w:rsidRPr="003168DA">
        <w:rPr>
          <w:rFonts w:ascii="Times New Roman" w:hAnsi="Times New Roman" w:cs="Times New Roman"/>
          <w:sz w:val="28"/>
          <w:szCs w:val="28"/>
        </w:rPr>
        <w:t>, р=</w:t>
      </w:r>
      <w:r w:rsidR="000B7C68" w:rsidRPr="003168DA">
        <w:rPr>
          <w:rFonts w:ascii="Times New Roman" w:hAnsi="Times New Roman" w:cs="Times New Roman"/>
          <w:sz w:val="28"/>
          <w:szCs w:val="28"/>
        </w:rPr>
        <w:t>0,021), диаметр левой ПА (ОШ 0,925</w:t>
      </w:r>
      <w:r w:rsidRPr="003168DA">
        <w:rPr>
          <w:rFonts w:ascii="Times New Roman" w:hAnsi="Times New Roman" w:cs="Times New Roman"/>
          <w:sz w:val="28"/>
          <w:szCs w:val="28"/>
        </w:rPr>
        <w:t xml:space="preserve">, ДИ </w:t>
      </w:r>
      <w:r w:rsidR="000B7C68" w:rsidRPr="003168DA">
        <w:rPr>
          <w:rFonts w:ascii="Times New Roman" w:hAnsi="Times New Roman" w:cs="Times New Roman"/>
          <w:sz w:val="28"/>
          <w:szCs w:val="28"/>
        </w:rPr>
        <w:t xml:space="preserve">0,857 – 1,009, р=0,047). </w:t>
      </w:r>
    </w:p>
    <w:p w14:paraId="4863C101" w14:textId="77777777" w:rsidR="00D93551" w:rsidRDefault="00962AD6"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Проведенный </w:t>
      </w:r>
      <w:r w:rsidRPr="003168DA">
        <w:rPr>
          <w:rFonts w:ascii="Times New Roman" w:hAnsi="Times New Roman" w:cs="Times New Roman"/>
          <w:sz w:val="28"/>
          <w:szCs w:val="28"/>
          <w:lang w:val="en-US"/>
        </w:rPr>
        <w:t>ROC</w:t>
      </w:r>
      <w:r w:rsidRPr="003168DA">
        <w:rPr>
          <w:rFonts w:ascii="Times New Roman" w:hAnsi="Times New Roman" w:cs="Times New Roman"/>
          <w:sz w:val="28"/>
          <w:szCs w:val="28"/>
        </w:rPr>
        <w:t xml:space="preserve">-анализ с построением </w:t>
      </w:r>
      <w:r w:rsidRPr="003168DA">
        <w:rPr>
          <w:rFonts w:ascii="Times New Roman" w:hAnsi="Times New Roman" w:cs="Times New Roman"/>
          <w:sz w:val="28"/>
          <w:szCs w:val="28"/>
          <w:lang w:val="en-US"/>
        </w:rPr>
        <w:t>ROC</w:t>
      </w:r>
      <w:r w:rsidRPr="003168DA">
        <w:rPr>
          <w:rFonts w:ascii="Times New Roman" w:hAnsi="Times New Roman" w:cs="Times New Roman"/>
          <w:sz w:val="28"/>
          <w:szCs w:val="28"/>
        </w:rPr>
        <w:t xml:space="preserve"> кривых показал взаимосвязь чувствительности и специфичности выбранных параметров (рисунок</w:t>
      </w:r>
      <w:r w:rsidR="00CE7020" w:rsidRPr="003168DA">
        <w:rPr>
          <w:rFonts w:ascii="Times New Roman" w:hAnsi="Times New Roman" w:cs="Times New Roman"/>
          <w:sz w:val="28"/>
          <w:szCs w:val="28"/>
        </w:rPr>
        <w:t xml:space="preserve"> 13</w:t>
      </w:r>
      <w:r w:rsidRPr="003168DA">
        <w:rPr>
          <w:rFonts w:ascii="Times New Roman" w:hAnsi="Times New Roman" w:cs="Times New Roman"/>
          <w:sz w:val="28"/>
          <w:szCs w:val="28"/>
        </w:rPr>
        <w:t>)</w:t>
      </w:r>
      <w:r w:rsidR="00CE7020" w:rsidRPr="003168DA">
        <w:rPr>
          <w:rFonts w:ascii="Times New Roman" w:hAnsi="Times New Roman" w:cs="Times New Roman"/>
          <w:sz w:val="28"/>
          <w:szCs w:val="28"/>
        </w:rPr>
        <w:t>.</w:t>
      </w:r>
      <w:r w:rsidRPr="003168DA">
        <w:rPr>
          <w:rFonts w:ascii="Times New Roman" w:hAnsi="Times New Roman" w:cs="Times New Roman"/>
          <w:sz w:val="28"/>
          <w:szCs w:val="28"/>
        </w:rPr>
        <w:t xml:space="preserve"> </w:t>
      </w:r>
    </w:p>
    <w:p w14:paraId="5D9C2EE4" w14:textId="77777777" w:rsidR="003E3F41" w:rsidRPr="003E3F41" w:rsidRDefault="003E3F41" w:rsidP="003E3F41">
      <w:pPr>
        <w:spacing w:after="0" w:line="240" w:lineRule="auto"/>
        <w:ind w:firstLine="567"/>
        <w:jc w:val="both"/>
        <w:rPr>
          <w:rFonts w:ascii="Times New Roman" w:hAnsi="Times New Roman" w:cs="Times New Roman"/>
          <w:sz w:val="20"/>
          <w:szCs w:val="20"/>
        </w:rPr>
      </w:pPr>
    </w:p>
    <w:p w14:paraId="35F00D52" w14:textId="77777777" w:rsidR="000B7C68" w:rsidRPr="003168DA" w:rsidRDefault="000B7C68" w:rsidP="00502AA3">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3168DA">
        <w:rPr>
          <w:rFonts w:ascii="Times New Roman" w:eastAsiaTheme="minorHAnsi" w:hAnsi="Times New Roman" w:cs="Times New Roman"/>
          <w:noProof/>
          <w:sz w:val="24"/>
          <w:szCs w:val="24"/>
        </w:rPr>
        <w:drawing>
          <wp:inline distT="0" distB="0" distL="0" distR="0" wp14:anchorId="73D5E257" wp14:editId="6F590E27">
            <wp:extent cx="4091940" cy="3273553"/>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469" cy="3305976"/>
                    </a:xfrm>
                    <a:prstGeom prst="rect">
                      <a:avLst/>
                    </a:prstGeom>
                    <a:noFill/>
                    <a:ln>
                      <a:noFill/>
                    </a:ln>
                  </pic:spPr>
                </pic:pic>
              </a:graphicData>
            </a:graphic>
          </wp:inline>
        </w:drawing>
      </w:r>
    </w:p>
    <w:p w14:paraId="18A4D528" w14:textId="77777777" w:rsidR="003E3F41" w:rsidRDefault="003E3F41"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p>
    <w:p w14:paraId="2EC77031" w14:textId="77777777" w:rsidR="003E3F41" w:rsidRDefault="00962AD6"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Рисунок</w:t>
      </w:r>
      <w:r w:rsidR="00CE7020" w:rsidRPr="003168DA">
        <w:rPr>
          <w:rFonts w:ascii="Times New Roman" w:eastAsiaTheme="minorHAnsi" w:hAnsi="Times New Roman" w:cs="Times New Roman"/>
          <w:sz w:val="28"/>
          <w:szCs w:val="28"/>
          <w:lang w:eastAsia="en-US"/>
        </w:rPr>
        <w:t xml:space="preserve"> 13 -</w:t>
      </w:r>
      <w:r w:rsidRPr="003168DA">
        <w:rPr>
          <w:rFonts w:ascii="Times New Roman" w:eastAsiaTheme="minorHAnsi" w:hAnsi="Times New Roman" w:cs="Times New Roman"/>
          <w:sz w:val="28"/>
          <w:szCs w:val="28"/>
          <w:lang w:eastAsia="en-US"/>
        </w:rPr>
        <w:t xml:space="preserve"> </w:t>
      </w:r>
      <w:r w:rsidRPr="003168DA">
        <w:rPr>
          <w:rFonts w:ascii="Times New Roman" w:eastAsiaTheme="minorHAnsi" w:hAnsi="Times New Roman" w:cs="Times New Roman"/>
          <w:sz w:val="28"/>
          <w:szCs w:val="28"/>
          <w:lang w:val="en-US" w:eastAsia="en-US"/>
        </w:rPr>
        <w:t>ROC</w:t>
      </w:r>
      <w:r w:rsidRPr="003168DA">
        <w:rPr>
          <w:rFonts w:ascii="Times New Roman" w:eastAsiaTheme="minorHAnsi" w:hAnsi="Times New Roman" w:cs="Times New Roman"/>
          <w:sz w:val="28"/>
          <w:szCs w:val="28"/>
          <w:lang w:eastAsia="en-US"/>
        </w:rPr>
        <w:t xml:space="preserve"> кривые независимых предикторов развития </w:t>
      </w:r>
    </w:p>
    <w:p w14:paraId="553BC0FB" w14:textId="06921F4D" w:rsidR="000B7C68" w:rsidRPr="003168DA" w:rsidRDefault="00962AD6"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ответа на СДПА</w:t>
      </w:r>
    </w:p>
    <w:p w14:paraId="70672DE1" w14:textId="77777777" w:rsidR="00D93551" w:rsidRPr="003168DA" w:rsidRDefault="00D93551" w:rsidP="00502AA3">
      <w:pPr>
        <w:spacing w:after="0" w:line="240" w:lineRule="auto"/>
        <w:rPr>
          <w:rFonts w:ascii="Times New Roman" w:hAnsi="Times New Roman" w:cs="Times New Roman"/>
          <w:b/>
          <w:sz w:val="28"/>
          <w:szCs w:val="28"/>
        </w:rPr>
      </w:pPr>
    </w:p>
    <w:p w14:paraId="415802A1" w14:textId="77777777" w:rsidR="00962AD6" w:rsidRPr="003168DA" w:rsidRDefault="00962AD6"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Площади под </w:t>
      </w:r>
      <w:r w:rsidRPr="003168DA">
        <w:rPr>
          <w:rFonts w:ascii="Times New Roman" w:hAnsi="Times New Roman" w:cs="Times New Roman"/>
          <w:sz w:val="28"/>
          <w:szCs w:val="28"/>
          <w:lang w:val="en-US"/>
        </w:rPr>
        <w:t>ROC</w:t>
      </w:r>
      <w:r w:rsidRPr="003168DA">
        <w:rPr>
          <w:rFonts w:ascii="Times New Roman" w:hAnsi="Times New Roman" w:cs="Times New Roman"/>
          <w:sz w:val="28"/>
          <w:szCs w:val="28"/>
        </w:rPr>
        <w:t>-кривыми указанных параметров соответствовали следующим значениям: исходный уровень САД 0,757 (95% ДИ 0,527-0,986; р=0,029), исходный уровень ДАД 0,911 (95% ДИ 0,794-1,0; р=0,0001), диаметр правой ПА 0,549 (95% ДИ 0,341-0,758; р=0,037) и диаметр левой ПА 0,53</w:t>
      </w:r>
      <w:r w:rsidR="00662DDF" w:rsidRPr="003168DA">
        <w:rPr>
          <w:rFonts w:ascii="Times New Roman" w:hAnsi="Times New Roman" w:cs="Times New Roman"/>
          <w:sz w:val="28"/>
          <w:szCs w:val="28"/>
        </w:rPr>
        <w:t xml:space="preserve">8 (95% ДИ 0,305-0,771; р=0,046). </w:t>
      </w:r>
    </w:p>
    <w:p w14:paraId="6869B7EC" w14:textId="77777777" w:rsidR="0026560C" w:rsidRPr="003168DA" w:rsidRDefault="0026560C" w:rsidP="003E3F41">
      <w:pPr>
        <w:tabs>
          <w:tab w:val="left" w:pos="1392"/>
        </w:tabs>
        <w:spacing w:after="0" w:line="240" w:lineRule="auto"/>
        <w:ind w:firstLine="567"/>
        <w:rPr>
          <w:rFonts w:ascii="Times New Roman" w:hAnsi="Times New Roman" w:cs="Times New Roman"/>
          <w:b/>
          <w:sz w:val="28"/>
          <w:szCs w:val="28"/>
        </w:rPr>
      </w:pPr>
    </w:p>
    <w:p w14:paraId="3AC1C5FB" w14:textId="77777777" w:rsidR="0026560C" w:rsidRPr="003168DA" w:rsidRDefault="0026560C" w:rsidP="003E3F41">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3.2</w:t>
      </w:r>
      <w:r w:rsidRPr="003168DA">
        <w:rPr>
          <w:rFonts w:ascii="Times New Roman" w:hAnsi="Times New Roman" w:cs="Times New Roman"/>
          <w:b/>
          <w:sz w:val="28"/>
          <w:szCs w:val="28"/>
        </w:rPr>
        <w:tab/>
        <w:t xml:space="preserve">Разработка </w:t>
      </w:r>
      <w:r w:rsidR="0038391A" w:rsidRPr="003168DA">
        <w:rPr>
          <w:rFonts w:ascii="Times New Roman" w:hAnsi="Times New Roman" w:cs="Times New Roman"/>
          <w:b/>
          <w:sz w:val="28"/>
          <w:szCs w:val="28"/>
        </w:rPr>
        <w:t>прогностической</w:t>
      </w:r>
      <w:r w:rsidRPr="003168DA">
        <w:rPr>
          <w:rFonts w:ascii="Times New Roman" w:hAnsi="Times New Roman" w:cs="Times New Roman"/>
          <w:b/>
          <w:sz w:val="28"/>
          <w:szCs w:val="28"/>
        </w:rPr>
        <w:t xml:space="preserve"> модели клинических и гемодинамических критериев отбора пациентов для выполнения симпатической денервации почечных артерий у больных резистентной артериальной гипертензией</w:t>
      </w:r>
    </w:p>
    <w:p w14:paraId="36D50194" w14:textId="77777777" w:rsidR="00A866D8" w:rsidRPr="003168DA" w:rsidRDefault="00A866D8" w:rsidP="003E3F41">
      <w:pPr>
        <w:spacing w:after="0" w:line="240" w:lineRule="auto"/>
        <w:ind w:firstLine="567"/>
        <w:rPr>
          <w:rFonts w:ascii="Times New Roman" w:hAnsi="Times New Roman" w:cs="Times New Roman"/>
          <w:b/>
          <w:sz w:val="28"/>
          <w:szCs w:val="28"/>
        </w:rPr>
      </w:pPr>
    </w:p>
    <w:p w14:paraId="24AA6AFA" w14:textId="77777777" w:rsidR="0026560C" w:rsidRPr="003E3F41" w:rsidRDefault="0026560C" w:rsidP="003E3F41">
      <w:pPr>
        <w:spacing w:after="0" w:line="240" w:lineRule="auto"/>
        <w:ind w:firstLine="567"/>
        <w:rPr>
          <w:rFonts w:ascii="Times New Roman" w:hAnsi="Times New Roman" w:cs="Times New Roman"/>
          <w:bCs/>
          <w:sz w:val="28"/>
          <w:szCs w:val="28"/>
        </w:rPr>
      </w:pPr>
      <w:r w:rsidRPr="003E3F41">
        <w:rPr>
          <w:rFonts w:ascii="Times New Roman" w:hAnsi="Times New Roman" w:cs="Times New Roman"/>
          <w:bCs/>
          <w:sz w:val="28"/>
          <w:szCs w:val="28"/>
        </w:rPr>
        <w:t xml:space="preserve">3.2.1 Анализ прогностической точности изучаемой модели </w:t>
      </w:r>
    </w:p>
    <w:p w14:paraId="38D6B4FD" w14:textId="77777777" w:rsidR="00350734" w:rsidRDefault="00350734"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Для оценки вероятности наступления значимого клинического эффекта СДПА (снижения АД) </w:t>
      </w:r>
      <w:r w:rsidR="00BD2C70" w:rsidRPr="003168DA">
        <w:rPr>
          <w:rFonts w:ascii="Times New Roman" w:hAnsi="Times New Roman" w:cs="Times New Roman"/>
          <w:sz w:val="28"/>
          <w:szCs w:val="28"/>
        </w:rPr>
        <w:t xml:space="preserve">методом бинарной логистической регрессии </w:t>
      </w:r>
      <w:r w:rsidRPr="003168DA">
        <w:rPr>
          <w:rFonts w:ascii="Times New Roman" w:hAnsi="Times New Roman" w:cs="Times New Roman"/>
          <w:sz w:val="28"/>
          <w:szCs w:val="28"/>
        </w:rPr>
        <w:t xml:space="preserve">была </w:t>
      </w:r>
      <w:r w:rsidR="000A652E" w:rsidRPr="003168DA">
        <w:rPr>
          <w:rFonts w:ascii="Times New Roman" w:hAnsi="Times New Roman" w:cs="Times New Roman"/>
          <w:sz w:val="28"/>
          <w:szCs w:val="28"/>
        </w:rPr>
        <w:t xml:space="preserve">разработана прогностическая модель ответа на </w:t>
      </w:r>
      <w:r w:rsidRPr="003168DA">
        <w:rPr>
          <w:rFonts w:ascii="Times New Roman" w:hAnsi="Times New Roman" w:cs="Times New Roman"/>
          <w:sz w:val="28"/>
          <w:szCs w:val="28"/>
        </w:rPr>
        <w:t>процедуру</w:t>
      </w:r>
      <w:r w:rsidR="000A652E" w:rsidRPr="003168DA">
        <w:rPr>
          <w:rFonts w:ascii="Times New Roman" w:hAnsi="Times New Roman" w:cs="Times New Roman"/>
          <w:sz w:val="28"/>
          <w:szCs w:val="28"/>
        </w:rPr>
        <w:t xml:space="preserve"> </w:t>
      </w:r>
      <w:r w:rsidRPr="003168DA">
        <w:rPr>
          <w:rFonts w:ascii="Times New Roman" w:hAnsi="Times New Roman" w:cs="Times New Roman"/>
          <w:sz w:val="28"/>
          <w:szCs w:val="28"/>
        </w:rPr>
        <w:t>с учетом изученных параметров</w:t>
      </w:r>
      <w:r w:rsidR="000A652E" w:rsidRPr="003168DA">
        <w:rPr>
          <w:rFonts w:ascii="Times New Roman" w:hAnsi="Times New Roman" w:cs="Times New Roman"/>
          <w:sz w:val="28"/>
          <w:szCs w:val="28"/>
        </w:rPr>
        <w:t>. Наблюдаемая зависимость описывается уравнением</w:t>
      </w:r>
      <w:r w:rsidRPr="003168DA">
        <w:rPr>
          <w:rFonts w:ascii="Times New Roman" w:hAnsi="Times New Roman" w:cs="Times New Roman"/>
          <w:sz w:val="28"/>
          <w:szCs w:val="28"/>
        </w:rPr>
        <w:t xml:space="preserve"> (формула</w:t>
      </w:r>
      <w:r w:rsidR="00CE7020" w:rsidRPr="003168DA">
        <w:rPr>
          <w:rFonts w:ascii="Times New Roman" w:hAnsi="Times New Roman" w:cs="Times New Roman"/>
          <w:sz w:val="28"/>
          <w:szCs w:val="28"/>
        </w:rPr>
        <w:t xml:space="preserve"> 1</w:t>
      </w:r>
      <w:r w:rsidRPr="003168DA">
        <w:rPr>
          <w:rFonts w:ascii="Times New Roman" w:hAnsi="Times New Roman" w:cs="Times New Roman"/>
          <w:sz w:val="28"/>
          <w:szCs w:val="28"/>
        </w:rPr>
        <w:t>)</w:t>
      </w:r>
      <w:r w:rsidR="000A652E" w:rsidRPr="003168DA">
        <w:rPr>
          <w:rFonts w:ascii="Times New Roman" w:hAnsi="Times New Roman" w:cs="Times New Roman"/>
          <w:sz w:val="28"/>
          <w:szCs w:val="28"/>
        </w:rPr>
        <w:t>:</w:t>
      </w:r>
    </w:p>
    <w:p w14:paraId="189B3AFC" w14:textId="77777777" w:rsidR="003E3F41" w:rsidRPr="003168DA" w:rsidRDefault="003E3F41" w:rsidP="003E3F41">
      <w:pPr>
        <w:spacing w:after="0" w:line="240" w:lineRule="auto"/>
        <w:ind w:firstLine="567"/>
        <w:jc w:val="both"/>
        <w:rPr>
          <w:rFonts w:ascii="Times New Roman" w:hAnsi="Times New Roman" w:cs="Times New Roman"/>
          <w:sz w:val="28"/>
          <w:szCs w:val="28"/>
        </w:rPr>
      </w:pPr>
    </w:p>
    <w:p w14:paraId="1FEA2248" w14:textId="77777777" w:rsidR="000A652E" w:rsidRDefault="000A652E" w:rsidP="003E3F41">
      <w:pPr>
        <w:spacing w:after="0" w:line="240" w:lineRule="auto"/>
        <w:ind w:firstLine="567"/>
        <w:jc w:val="center"/>
        <w:rPr>
          <w:rFonts w:ascii="Times New Roman" w:hAnsi="Times New Roman" w:cs="Times New Roman"/>
          <w:sz w:val="28"/>
          <w:szCs w:val="28"/>
        </w:rPr>
      </w:pPr>
      <w:r w:rsidRPr="003168DA">
        <w:rPr>
          <w:rFonts w:ascii="Times New Roman" w:hAnsi="Times New Roman" w:cs="Times New Roman"/>
          <w:sz w:val="28"/>
          <w:szCs w:val="28"/>
        </w:rPr>
        <w:t>P = 1 / (1 + e</w:t>
      </w:r>
      <w:r w:rsidRPr="003168DA">
        <w:rPr>
          <w:rFonts w:ascii="Times New Roman" w:hAnsi="Times New Roman" w:cs="Times New Roman"/>
          <w:sz w:val="28"/>
          <w:szCs w:val="28"/>
          <w:vertAlign w:val="superscript"/>
        </w:rPr>
        <w:t>-z</w:t>
      </w:r>
      <w:r w:rsidRPr="003168DA">
        <w:rPr>
          <w:rFonts w:ascii="Times New Roman" w:hAnsi="Times New Roman" w:cs="Times New Roman"/>
          <w:sz w:val="28"/>
          <w:szCs w:val="28"/>
        </w:rPr>
        <w:t>) × 100%</w:t>
      </w:r>
    </w:p>
    <w:p w14:paraId="2FA2101B" w14:textId="77777777" w:rsidR="003E3F41" w:rsidRPr="003168DA" w:rsidRDefault="003E3F41" w:rsidP="003E3F41">
      <w:pPr>
        <w:spacing w:after="0" w:line="240" w:lineRule="auto"/>
        <w:ind w:firstLine="567"/>
        <w:jc w:val="center"/>
        <w:rPr>
          <w:rFonts w:ascii="Times New Roman" w:hAnsi="Times New Roman" w:cs="Times New Roman"/>
          <w:sz w:val="28"/>
          <w:szCs w:val="28"/>
        </w:rPr>
      </w:pPr>
    </w:p>
    <w:p w14:paraId="7431EBDC" w14:textId="77777777" w:rsidR="000A652E" w:rsidRPr="003168DA" w:rsidRDefault="000A652E"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Р – вероятность ответа на СДПА</w:t>
      </w:r>
    </w:p>
    <w:p w14:paraId="3A32509B" w14:textId="77777777" w:rsidR="000A652E" w:rsidRPr="003168DA" w:rsidRDefault="000A652E"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z = -19,499 + 0,027X</w:t>
      </w:r>
      <w:r w:rsidR="00350734" w:rsidRPr="003168DA">
        <w:rPr>
          <w:rFonts w:ascii="Times New Roman" w:hAnsi="Times New Roman" w:cs="Times New Roman"/>
          <w:b/>
          <w:sz w:val="28"/>
          <w:szCs w:val="28"/>
          <w:vertAlign w:val="subscript"/>
          <w:lang w:val="en-US"/>
        </w:rPr>
        <w:t>S</w:t>
      </w:r>
      <w:r w:rsidRPr="003168DA">
        <w:rPr>
          <w:rFonts w:ascii="Times New Roman" w:hAnsi="Times New Roman" w:cs="Times New Roman"/>
          <w:sz w:val="28"/>
          <w:szCs w:val="28"/>
        </w:rPr>
        <w:t>+ 0,167X</w:t>
      </w:r>
      <w:r w:rsidR="00350734" w:rsidRPr="003168DA">
        <w:rPr>
          <w:rFonts w:ascii="Times New Roman" w:hAnsi="Times New Roman" w:cs="Times New Roman"/>
          <w:b/>
          <w:sz w:val="28"/>
          <w:szCs w:val="28"/>
          <w:vertAlign w:val="subscript"/>
          <w:lang w:val="en-US"/>
        </w:rPr>
        <w:t>D</w:t>
      </w:r>
      <w:r w:rsidR="00350734" w:rsidRPr="003168DA">
        <w:rPr>
          <w:rFonts w:ascii="Times New Roman" w:hAnsi="Times New Roman" w:cs="Times New Roman"/>
          <w:sz w:val="28"/>
          <w:szCs w:val="28"/>
          <w:vertAlign w:val="subscript"/>
        </w:rPr>
        <w:t xml:space="preserve"> </w:t>
      </w:r>
      <w:r w:rsidRPr="003168DA">
        <w:rPr>
          <w:rFonts w:ascii="Times New Roman" w:hAnsi="Times New Roman" w:cs="Times New Roman"/>
          <w:sz w:val="28"/>
          <w:szCs w:val="28"/>
        </w:rPr>
        <w:t>- 0,025X</w:t>
      </w:r>
      <w:r w:rsidR="00350734" w:rsidRPr="003168DA">
        <w:rPr>
          <w:rFonts w:ascii="Times New Roman" w:hAnsi="Times New Roman" w:cs="Times New Roman"/>
          <w:b/>
          <w:sz w:val="28"/>
          <w:szCs w:val="28"/>
          <w:vertAlign w:val="subscript"/>
          <w:lang w:val="en-US"/>
        </w:rPr>
        <w:t>R</w:t>
      </w:r>
      <w:r w:rsidRPr="003168DA">
        <w:rPr>
          <w:rFonts w:ascii="Times New Roman" w:hAnsi="Times New Roman" w:cs="Times New Roman"/>
          <w:sz w:val="28"/>
          <w:szCs w:val="28"/>
        </w:rPr>
        <w:t>- 0,038X</w:t>
      </w:r>
      <w:r w:rsidR="00350734" w:rsidRPr="003168DA">
        <w:rPr>
          <w:rFonts w:ascii="Times New Roman" w:hAnsi="Times New Roman" w:cs="Times New Roman"/>
          <w:b/>
          <w:sz w:val="28"/>
          <w:szCs w:val="28"/>
          <w:vertAlign w:val="subscript"/>
          <w:lang w:val="en-US"/>
        </w:rPr>
        <w:t>L</w:t>
      </w:r>
      <w:r w:rsidR="00350734" w:rsidRPr="003168DA">
        <w:rPr>
          <w:rFonts w:ascii="Times New Roman" w:hAnsi="Times New Roman" w:cs="Times New Roman"/>
          <w:sz w:val="28"/>
          <w:szCs w:val="28"/>
        </w:rPr>
        <w:t>, где</w:t>
      </w:r>
    </w:p>
    <w:p w14:paraId="374B238D" w14:textId="77777777" w:rsidR="00350734" w:rsidRPr="003168DA" w:rsidRDefault="00350734"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lang w:val="en-US"/>
        </w:rPr>
        <w:t>S</w:t>
      </w:r>
      <w:r w:rsidRPr="003168DA">
        <w:rPr>
          <w:rFonts w:ascii="Times New Roman" w:hAnsi="Times New Roman" w:cs="Times New Roman"/>
          <w:sz w:val="28"/>
          <w:szCs w:val="28"/>
        </w:rPr>
        <w:t xml:space="preserve"> – уровень исходного офисного САД</w:t>
      </w:r>
    </w:p>
    <w:p w14:paraId="589F9883" w14:textId="77777777" w:rsidR="00350734" w:rsidRPr="003168DA" w:rsidRDefault="00350734"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lang w:val="en-US"/>
        </w:rPr>
        <w:t>D</w:t>
      </w:r>
      <w:r w:rsidRPr="003168DA">
        <w:rPr>
          <w:rFonts w:ascii="Times New Roman" w:hAnsi="Times New Roman" w:cs="Times New Roman"/>
          <w:sz w:val="28"/>
          <w:szCs w:val="28"/>
        </w:rPr>
        <w:t xml:space="preserve"> -  уровень исходного ДАД</w:t>
      </w:r>
    </w:p>
    <w:p w14:paraId="7DAAAD95" w14:textId="77777777" w:rsidR="00350734" w:rsidRPr="003168DA" w:rsidRDefault="00350734"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lang w:val="en-US"/>
        </w:rPr>
        <w:t>R</w:t>
      </w:r>
      <w:r w:rsidRPr="003168DA">
        <w:rPr>
          <w:rFonts w:ascii="Times New Roman" w:hAnsi="Times New Roman" w:cs="Times New Roman"/>
          <w:sz w:val="28"/>
          <w:szCs w:val="28"/>
        </w:rPr>
        <w:t xml:space="preserve"> – диаметр правой ПА</w:t>
      </w:r>
    </w:p>
    <w:p w14:paraId="17D21EB9" w14:textId="77777777" w:rsidR="000A652E" w:rsidRPr="003168DA" w:rsidRDefault="00350734"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lang w:val="en-US"/>
        </w:rPr>
        <w:t>L</w:t>
      </w:r>
      <w:r w:rsidRPr="003168DA">
        <w:rPr>
          <w:rFonts w:ascii="Times New Roman" w:hAnsi="Times New Roman" w:cs="Times New Roman"/>
          <w:sz w:val="28"/>
          <w:szCs w:val="28"/>
        </w:rPr>
        <w:t xml:space="preserve"> – диаметр левой ПА</w:t>
      </w:r>
    </w:p>
    <w:p w14:paraId="72F160C4" w14:textId="77777777" w:rsidR="007D67A6" w:rsidRPr="003168DA" w:rsidRDefault="007D67A6" w:rsidP="003E3F41">
      <w:pPr>
        <w:spacing w:after="0" w:line="240" w:lineRule="auto"/>
        <w:ind w:firstLine="567"/>
        <w:jc w:val="both"/>
        <w:rPr>
          <w:rFonts w:ascii="Times New Roman" w:hAnsi="Times New Roman" w:cs="Times New Roman"/>
          <w:sz w:val="28"/>
          <w:szCs w:val="28"/>
        </w:rPr>
      </w:pPr>
    </w:p>
    <w:p w14:paraId="311A3CEF" w14:textId="77777777" w:rsidR="000A652E" w:rsidRPr="003168DA" w:rsidRDefault="000A652E" w:rsidP="003E3F41">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Полученная регрессионная модель является статистическ</w:t>
      </w:r>
      <w:r w:rsidR="00BD2C70" w:rsidRPr="003168DA">
        <w:rPr>
          <w:rFonts w:ascii="Times New Roman" w:eastAsiaTheme="minorHAnsi" w:hAnsi="Times New Roman" w:cs="Times New Roman"/>
          <w:sz w:val="28"/>
          <w:szCs w:val="28"/>
          <w:lang w:eastAsia="en-US"/>
        </w:rPr>
        <w:t>и значимой (p</w:t>
      </w:r>
      <w:r w:rsidRPr="003168DA">
        <w:rPr>
          <w:rFonts w:ascii="Times New Roman" w:eastAsiaTheme="minorHAnsi" w:hAnsi="Times New Roman" w:cs="Times New Roman"/>
          <w:sz w:val="28"/>
          <w:szCs w:val="28"/>
          <w:lang w:eastAsia="en-US"/>
        </w:rPr>
        <w:t>&lt;0,001). Исходя из значения коэффициента детерминации Найджелкерка, модель объясняет 43,9%</w:t>
      </w:r>
      <w:r w:rsidR="00BD2C70" w:rsidRPr="003168DA">
        <w:rPr>
          <w:rFonts w:ascii="Times New Roman" w:eastAsiaTheme="minorHAnsi" w:hAnsi="Times New Roman" w:cs="Times New Roman"/>
          <w:sz w:val="28"/>
          <w:szCs w:val="28"/>
          <w:lang w:eastAsia="en-US"/>
        </w:rPr>
        <w:t xml:space="preserve"> факторов, влияющих на развитие клинически значимого ответа при проведении СДПА</w:t>
      </w:r>
      <w:r w:rsidRPr="003168DA">
        <w:rPr>
          <w:rFonts w:ascii="Times New Roman" w:eastAsiaTheme="minorHAnsi" w:hAnsi="Times New Roman" w:cs="Times New Roman"/>
          <w:sz w:val="28"/>
          <w:szCs w:val="28"/>
          <w:lang w:eastAsia="en-US"/>
        </w:rPr>
        <w:t>.</w:t>
      </w:r>
    </w:p>
    <w:p w14:paraId="56A06EDF" w14:textId="77777777" w:rsidR="000A652E" w:rsidRPr="003168DA" w:rsidRDefault="000A652E" w:rsidP="003E3F41">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 xml:space="preserve">При увеличении указанных показателей на 1 шансы </w:t>
      </w:r>
      <w:r w:rsidR="00BD2C70" w:rsidRPr="003168DA">
        <w:rPr>
          <w:rFonts w:ascii="Times New Roman" w:eastAsiaTheme="minorHAnsi" w:hAnsi="Times New Roman" w:cs="Times New Roman"/>
          <w:sz w:val="28"/>
          <w:szCs w:val="28"/>
          <w:lang w:eastAsia="en-US"/>
        </w:rPr>
        <w:t>развития клинического эффекта увеличивались в 1,181 раз</w:t>
      </w:r>
      <w:r w:rsidRPr="003168DA">
        <w:rPr>
          <w:rFonts w:ascii="Times New Roman" w:eastAsiaTheme="minorHAnsi" w:hAnsi="Times New Roman" w:cs="Times New Roman"/>
          <w:sz w:val="28"/>
          <w:szCs w:val="28"/>
          <w:lang w:eastAsia="en-US"/>
        </w:rPr>
        <w:t>. При оценке зав</w:t>
      </w:r>
      <w:r w:rsidR="00BD2C70" w:rsidRPr="003168DA">
        <w:rPr>
          <w:rFonts w:ascii="Times New Roman" w:eastAsiaTheme="minorHAnsi" w:hAnsi="Times New Roman" w:cs="Times New Roman"/>
          <w:sz w:val="28"/>
          <w:szCs w:val="28"/>
          <w:lang w:eastAsia="en-US"/>
        </w:rPr>
        <w:t>исимости вероятности респондерства</w:t>
      </w:r>
      <w:r w:rsidRPr="003168DA">
        <w:rPr>
          <w:rFonts w:ascii="Times New Roman" w:eastAsiaTheme="minorHAnsi" w:hAnsi="Times New Roman" w:cs="Times New Roman"/>
          <w:sz w:val="28"/>
          <w:szCs w:val="28"/>
          <w:lang w:eastAsia="en-US"/>
        </w:rPr>
        <w:t xml:space="preserve"> от значения логистической функции «Ответа на СДПА» с помощью ROC-анализа была получена следующая кривая (рисунок</w:t>
      </w:r>
      <w:r w:rsidR="00CE7020" w:rsidRPr="003168DA">
        <w:rPr>
          <w:rFonts w:ascii="Times New Roman" w:eastAsiaTheme="minorHAnsi" w:hAnsi="Times New Roman" w:cs="Times New Roman"/>
          <w:sz w:val="28"/>
          <w:szCs w:val="28"/>
          <w:lang w:eastAsia="en-US"/>
        </w:rPr>
        <w:t xml:space="preserve"> 14</w:t>
      </w:r>
      <w:r w:rsidRPr="003168DA">
        <w:rPr>
          <w:rFonts w:ascii="Times New Roman" w:eastAsiaTheme="minorHAnsi" w:hAnsi="Times New Roman" w:cs="Times New Roman"/>
          <w:sz w:val="28"/>
          <w:szCs w:val="28"/>
          <w:lang w:eastAsia="en-US"/>
        </w:rPr>
        <w:t xml:space="preserve">). Площадь под ROC-кривой составила 0,806 ± 0,049 с 95% ДИ: 0,711 – 0,901. Полученная модель была статистически значимой (p &lt; 0,001). </w:t>
      </w:r>
    </w:p>
    <w:p w14:paraId="63CA36E1" w14:textId="77777777" w:rsidR="00CE7020" w:rsidRPr="003168DA" w:rsidRDefault="00CE7020" w:rsidP="003E3F41">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p>
    <w:p w14:paraId="5FA835B8" w14:textId="77777777" w:rsidR="000A652E" w:rsidRPr="003168DA" w:rsidRDefault="000A652E"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noProof/>
        </w:rPr>
        <w:lastRenderedPageBreak/>
        <w:drawing>
          <wp:inline distT="0" distB="0" distL="0" distR="0" wp14:anchorId="4680D365" wp14:editId="573AB2D1">
            <wp:extent cx="3969641" cy="2636520"/>
            <wp:effectExtent l="0" t="0" r="0" b="0"/>
            <wp:docPr id="7" name="Рисунок 7" descr="C:\Users\админ\AppData\Local\Microsoft\Windows\INetCache\Content.Word\pl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AppData\Local\Microsoft\Windows\INetCache\Content.Word\plot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4357" cy="2652935"/>
                    </a:xfrm>
                    <a:prstGeom prst="rect">
                      <a:avLst/>
                    </a:prstGeom>
                    <a:noFill/>
                    <a:ln>
                      <a:noFill/>
                    </a:ln>
                  </pic:spPr>
                </pic:pic>
              </a:graphicData>
            </a:graphic>
          </wp:inline>
        </w:drawing>
      </w:r>
    </w:p>
    <w:p w14:paraId="6D4CFEDF" w14:textId="77777777" w:rsidR="003E3F41" w:rsidRDefault="003E3F41"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p>
    <w:p w14:paraId="5321C7D5" w14:textId="7750AEC0" w:rsidR="000A652E" w:rsidRPr="003168DA" w:rsidRDefault="000A652E"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Рисунок</w:t>
      </w:r>
      <w:r w:rsidR="00CE7020" w:rsidRPr="003168DA">
        <w:rPr>
          <w:rFonts w:ascii="Times New Roman" w:eastAsiaTheme="minorHAnsi" w:hAnsi="Times New Roman" w:cs="Times New Roman"/>
          <w:sz w:val="28"/>
          <w:szCs w:val="28"/>
          <w:lang w:eastAsia="en-US"/>
        </w:rPr>
        <w:t xml:space="preserve"> 14 -</w:t>
      </w:r>
      <w:r w:rsidRPr="003168DA">
        <w:rPr>
          <w:rFonts w:ascii="Times New Roman" w:eastAsiaTheme="minorHAnsi" w:hAnsi="Times New Roman" w:cs="Times New Roman"/>
          <w:sz w:val="28"/>
          <w:szCs w:val="28"/>
          <w:lang w:eastAsia="en-US"/>
        </w:rPr>
        <w:t xml:space="preserve"> ROC-кривая, характеризующая зависимость вероятности ответа на СДПА от значения логистической функции</w:t>
      </w:r>
    </w:p>
    <w:p w14:paraId="51FC171C" w14:textId="77777777" w:rsidR="000A652E" w:rsidRPr="003168DA" w:rsidRDefault="000A652E"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p>
    <w:p w14:paraId="4F0F7A1E" w14:textId="77777777" w:rsidR="000A652E" w:rsidRPr="0000521A" w:rsidRDefault="000A652E" w:rsidP="0000521A">
      <w:pPr>
        <w:spacing w:after="0" w:line="240" w:lineRule="auto"/>
        <w:ind w:firstLine="567"/>
        <w:jc w:val="both"/>
        <w:rPr>
          <w:rFonts w:ascii="Times New Roman" w:hAnsi="Times New Roman" w:cs="Times New Roman"/>
          <w:sz w:val="28"/>
          <w:szCs w:val="28"/>
        </w:rPr>
      </w:pPr>
      <w:r w:rsidRPr="0000521A">
        <w:rPr>
          <w:rFonts w:ascii="Times New Roman" w:hAnsi="Times New Roman" w:cs="Times New Roman"/>
          <w:sz w:val="28"/>
          <w:szCs w:val="28"/>
        </w:rPr>
        <w:t>Пороговое значение логистической функции «Ответа на СДПА» в точке cut-off, которому соответствовало наивысшее значение индекса Юдена, составило 0,686</w:t>
      </w:r>
      <w:r w:rsidR="002C4D53" w:rsidRPr="0000521A">
        <w:rPr>
          <w:rFonts w:ascii="Times New Roman" w:hAnsi="Times New Roman" w:cs="Times New Roman"/>
          <w:sz w:val="28"/>
          <w:szCs w:val="28"/>
        </w:rPr>
        <w:t xml:space="preserve"> или 68,6% </w:t>
      </w:r>
      <w:r w:rsidRPr="0000521A">
        <w:rPr>
          <w:rFonts w:ascii="Times New Roman" w:hAnsi="Times New Roman" w:cs="Times New Roman"/>
          <w:sz w:val="28"/>
          <w:szCs w:val="28"/>
        </w:rPr>
        <w:t>(рисунок</w:t>
      </w:r>
      <w:r w:rsidR="00CE7020" w:rsidRPr="0000521A">
        <w:rPr>
          <w:rFonts w:ascii="Times New Roman" w:hAnsi="Times New Roman" w:cs="Times New Roman"/>
          <w:sz w:val="28"/>
          <w:szCs w:val="28"/>
        </w:rPr>
        <w:t xml:space="preserve"> 15</w:t>
      </w:r>
      <w:r w:rsidRPr="0000521A">
        <w:rPr>
          <w:rFonts w:ascii="Times New Roman" w:hAnsi="Times New Roman" w:cs="Times New Roman"/>
          <w:sz w:val="28"/>
          <w:szCs w:val="28"/>
        </w:rPr>
        <w:t>).</w:t>
      </w:r>
    </w:p>
    <w:p w14:paraId="39C81A2A" w14:textId="77777777" w:rsidR="003E3F41" w:rsidRPr="003168DA" w:rsidRDefault="003E3F41" w:rsidP="003E3F41">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p>
    <w:p w14:paraId="1FCCAEC9" w14:textId="77777777" w:rsidR="000A652E" w:rsidRPr="003168DA" w:rsidRDefault="000A652E"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noProof/>
        </w:rPr>
        <w:drawing>
          <wp:inline distT="0" distB="0" distL="0" distR="0" wp14:anchorId="01EACFB3" wp14:editId="282EBC5A">
            <wp:extent cx="4472940" cy="2346027"/>
            <wp:effectExtent l="0" t="0" r="3810" b="0"/>
            <wp:docPr id="8" name="Рисунок 8" descr="C:\Users\админ\AppData\Local\Microsoft\Windows\INetCache\Content.Word\pl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AppData\Local\Microsoft\Windows\INetCache\Content.Word\plot_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8456" cy="2354165"/>
                    </a:xfrm>
                    <a:prstGeom prst="rect">
                      <a:avLst/>
                    </a:prstGeom>
                    <a:noFill/>
                    <a:ln>
                      <a:noFill/>
                    </a:ln>
                  </pic:spPr>
                </pic:pic>
              </a:graphicData>
            </a:graphic>
          </wp:inline>
        </w:drawing>
      </w:r>
    </w:p>
    <w:p w14:paraId="46F415B6" w14:textId="77777777" w:rsidR="003E3F41" w:rsidRDefault="003E3F41"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p>
    <w:p w14:paraId="0A5A1F5A" w14:textId="4CA09154" w:rsidR="000A652E" w:rsidRDefault="000A652E"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Рисунок</w:t>
      </w:r>
      <w:r w:rsidR="00CE7020" w:rsidRPr="003168DA">
        <w:rPr>
          <w:rFonts w:ascii="Times New Roman" w:eastAsiaTheme="minorHAnsi" w:hAnsi="Times New Roman" w:cs="Times New Roman"/>
          <w:sz w:val="28"/>
          <w:szCs w:val="28"/>
          <w:lang w:eastAsia="en-US"/>
        </w:rPr>
        <w:t xml:space="preserve"> 15 -</w:t>
      </w:r>
      <w:r w:rsidRPr="003168DA">
        <w:rPr>
          <w:rFonts w:ascii="Times New Roman" w:eastAsiaTheme="minorHAnsi" w:hAnsi="Times New Roman" w:cs="Times New Roman"/>
          <w:sz w:val="28"/>
          <w:szCs w:val="28"/>
          <w:lang w:eastAsia="en-US"/>
        </w:rPr>
        <w:t xml:space="preserve"> Анализ чувствительности и специфичности модели в зависимости от пороговых значений логистической функции</w:t>
      </w:r>
    </w:p>
    <w:p w14:paraId="0302977B" w14:textId="77777777" w:rsidR="003E3F41" w:rsidRPr="003168DA" w:rsidRDefault="003E3F41"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p>
    <w:p w14:paraId="3E717A5D" w14:textId="77777777" w:rsidR="000A652E" w:rsidRPr="003168DA" w:rsidRDefault="00286C9A" w:rsidP="003E3F41">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Согласно полученным данным</w:t>
      </w:r>
      <w:r w:rsidR="002C4D53" w:rsidRPr="003168DA">
        <w:rPr>
          <w:rFonts w:ascii="Times New Roman" w:eastAsiaTheme="minorHAnsi" w:hAnsi="Times New Roman" w:cs="Times New Roman"/>
          <w:sz w:val="28"/>
          <w:szCs w:val="28"/>
          <w:lang w:eastAsia="en-US"/>
        </w:rPr>
        <w:t>, ответчиком можно считать пациента, у которого полученной значение логистической функции «Р или вероятность развития ответа» оказалось выше данной величины или равной ей. Чувствительность и специфичность модели составили 75,9% и 78,3%, соответственно. Данная прогностическая модель для дальнейшего применения реализована в форме калькулятора в программе Excel (рисунок</w:t>
      </w:r>
      <w:r w:rsidR="00CE7020" w:rsidRPr="003168DA">
        <w:rPr>
          <w:rFonts w:ascii="Times New Roman" w:eastAsiaTheme="minorHAnsi" w:hAnsi="Times New Roman" w:cs="Times New Roman"/>
          <w:sz w:val="28"/>
          <w:szCs w:val="28"/>
          <w:lang w:eastAsia="en-US"/>
        </w:rPr>
        <w:t xml:space="preserve"> 16</w:t>
      </w:r>
      <w:r w:rsidR="002C4D53" w:rsidRPr="003168DA">
        <w:rPr>
          <w:rFonts w:ascii="Times New Roman" w:eastAsiaTheme="minorHAnsi" w:hAnsi="Times New Roman" w:cs="Times New Roman"/>
          <w:sz w:val="28"/>
          <w:szCs w:val="28"/>
          <w:lang w:eastAsia="en-US"/>
        </w:rPr>
        <w:t xml:space="preserve">). </w:t>
      </w:r>
    </w:p>
    <w:p w14:paraId="2270243E" w14:textId="77777777" w:rsidR="002C4D53" w:rsidRPr="003168DA" w:rsidRDefault="002C4D53"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rFonts w:ascii="Times New Roman" w:eastAsiaTheme="minorHAnsi" w:hAnsi="Times New Roman" w:cs="Times New Roman"/>
          <w:noProof/>
          <w:sz w:val="28"/>
          <w:szCs w:val="28"/>
        </w:rPr>
        <w:lastRenderedPageBreak/>
        <w:drawing>
          <wp:inline distT="0" distB="0" distL="0" distR="0" wp14:anchorId="23FC96A0" wp14:editId="2C2B3F02">
            <wp:extent cx="4061460" cy="2028737"/>
            <wp:effectExtent l="0" t="0" r="0" b="0"/>
            <wp:docPr id="9" name="Рисунок 9" descr="C:\Users\админ\OneDrive\Рабочий стол\формула скр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OneDrive\Рабочий стол\формула скрин.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4048" cy="2040020"/>
                    </a:xfrm>
                    <a:prstGeom prst="rect">
                      <a:avLst/>
                    </a:prstGeom>
                    <a:noFill/>
                    <a:ln>
                      <a:noFill/>
                    </a:ln>
                  </pic:spPr>
                </pic:pic>
              </a:graphicData>
            </a:graphic>
          </wp:inline>
        </w:drawing>
      </w:r>
    </w:p>
    <w:p w14:paraId="152B82E6" w14:textId="77777777" w:rsidR="003E3F41" w:rsidRDefault="003E3F41"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p>
    <w:p w14:paraId="432B2BED" w14:textId="76682A4B" w:rsidR="002C4D53" w:rsidRPr="003168DA" w:rsidRDefault="002C4D53" w:rsidP="00502AA3">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3168DA">
        <w:rPr>
          <w:rFonts w:ascii="Times New Roman" w:eastAsiaTheme="minorHAnsi" w:hAnsi="Times New Roman" w:cs="Times New Roman"/>
          <w:sz w:val="28"/>
          <w:szCs w:val="28"/>
          <w:lang w:eastAsia="en-US"/>
        </w:rPr>
        <w:t>Рисунок</w:t>
      </w:r>
      <w:r w:rsidR="00CE7020" w:rsidRPr="003168DA">
        <w:rPr>
          <w:rFonts w:ascii="Times New Roman" w:eastAsiaTheme="minorHAnsi" w:hAnsi="Times New Roman" w:cs="Times New Roman"/>
          <w:sz w:val="28"/>
          <w:szCs w:val="28"/>
          <w:lang w:eastAsia="en-US"/>
        </w:rPr>
        <w:t xml:space="preserve"> 16 -</w:t>
      </w:r>
      <w:r w:rsidRPr="003168DA">
        <w:rPr>
          <w:rFonts w:ascii="Times New Roman" w:eastAsiaTheme="minorHAnsi" w:hAnsi="Times New Roman" w:cs="Times New Roman"/>
          <w:sz w:val="28"/>
          <w:szCs w:val="28"/>
          <w:lang w:eastAsia="en-US"/>
        </w:rPr>
        <w:t xml:space="preserve"> Калькулятор расчета вероятности развития клинического эффекта</w:t>
      </w:r>
      <w:r w:rsidR="00A851CB" w:rsidRPr="003168DA">
        <w:rPr>
          <w:rFonts w:ascii="Times New Roman" w:eastAsiaTheme="minorHAnsi" w:hAnsi="Times New Roman" w:cs="Times New Roman"/>
          <w:sz w:val="28"/>
          <w:szCs w:val="28"/>
          <w:lang w:eastAsia="en-US"/>
        </w:rPr>
        <w:t xml:space="preserve"> (на примере пациента 2 этапа исследования)</w:t>
      </w:r>
    </w:p>
    <w:p w14:paraId="6A40EEEC" w14:textId="77777777" w:rsidR="002C4D53" w:rsidRPr="003168DA" w:rsidRDefault="002C4D53" w:rsidP="00502AA3">
      <w:pPr>
        <w:autoSpaceDE w:val="0"/>
        <w:autoSpaceDN w:val="0"/>
        <w:adjustRightInd w:val="0"/>
        <w:spacing w:after="0" w:line="240" w:lineRule="auto"/>
        <w:jc w:val="both"/>
        <w:rPr>
          <w:rFonts w:ascii="Times New Roman" w:eastAsiaTheme="minorHAnsi" w:hAnsi="Times New Roman" w:cs="Times New Roman"/>
          <w:sz w:val="28"/>
          <w:szCs w:val="28"/>
          <w:lang w:eastAsia="en-US"/>
        </w:rPr>
      </w:pPr>
    </w:p>
    <w:p w14:paraId="581ACD0B" w14:textId="77777777" w:rsidR="000A652E" w:rsidRPr="003E3F41" w:rsidRDefault="000A652E" w:rsidP="003E3F41">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3E3F41">
        <w:rPr>
          <w:rFonts w:ascii="Times New Roman" w:eastAsiaTheme="minorHAnsi" w:hAnsi="Times New Roman" w:cs="Times New Roman"/>
          <w:sz w:val="28"/>
          <w:szCs w:val="28"/>
          <w:lang w:eastAsia="en-US"/>
        </w:rPr>
        <w:t xml:space="preserve">Таким образом, разработанная прогностическая модель на основе изученных независимых предикторов позволит реализовать второй этап исследования – отобрать пациентов для выполнения СДПА спиральным катетером с дальнейшей оценкой не только гемодинамических эффектов процедуры, но и ее дополнительных эффектов. </w:t>
      </w:r>
    </w:p>
    <w:p w14:paraId="1738FBC3" w14:textId="77777777" w:rsidR="0026560C" w:rsidRPr="003E3F41" w:rsidRDefault="0026560C" w:rsidP="003E3F41">
      <w:pPr>
        <w:spacing w:after="0" w:line="240" w:lineRule="auto"/>
        <w:ind w:firstLine="567"/>
        <w:rPr>
          <w:rFonts w:ascii="Times New Roman" w:hAnsi="Times New Roman" w:cs="Times New Roman"/>
          <w:sz w:val="28"/>
          <w:szCs w:val="28"/>
        </w:rPr>
      </w:pPr>
    </w:p>
    <w:p w14:paraId="001F1660" w14:textId="77777777" w:rsidR="0026560C" w:rsidRPr="003E3F41" w:rsidRDefault="0026560C" w:rsidP="003E3F41">
      <w:pPr>
        <w:spacing w:after="0" w:line="240" w:lineRule="auto"/>
        <w:ind w:firstLine="567"/>
        <w:jc w:val="both"/>
        <w:rPr>
          <w:rFonts w:ascii="Times New Roman" w:hAnsi="Times New Roman" w:cs="Times New Roman"/>
          <w:sz w:val="28"/>
          <w:szCs w:val="28"/>
        </w:rPr>
      </w:pPr>
      <w:r w:rsidRPr="003E3F41">
        <w:rPr>
          <w:rFonts w:ascii="Times New Roman" w:hAnsi="Times New Roman" w:cs="Times New Roman"/>
          <w:sz w:val="28"/>
          <w:szCs w:val="28"/>
        </w:rPr>
        <w:t>3.2.2 Оценка антигипертензивной эффективности симпатической денервации почечных артерий у пациентов с резистентной артериальной гипертензией через 3, 6 и 12 мес, отобранных на основе клинико-гемодинамической модели</w:t>
      </w:r>
    </w:p>
    <w:p w14:paraId="43AA0CA2" w14:textId="77777777" w:rsidR="0026560C" w:rsidRPr="003E3F41" w:rsidRDefault="00D77945" w:rsidP="003E3F41">
      <w:pPr>
        <w:spacing w:after="0" w:line="240" w:lineRule="auto"/>
        <w:ind w:firstLine="567"/>
        <w:jc w:val="both"/>
        <w:rPr>
          <w:rFonts w:ascii="Times New Roman" w:hAnsi="Times New Roman" w:cs="Times New Roman"/>
          <w:sz w:val="28"/>
          <w:szCs w:val="28"/>
        </w:rPr>
      </w:pPr>
      <w:r w:rsidRPr="003E3F41">
        <w:rPr>
          <w:rFonts w:ascii="Times New Roman" w:hAnsi="Times New Roman" w:cs="Times New Roman"/>
          <w:sz w:val="28"/>
          <w:szCs w:val="28"/>
        </w:rPr>
        <w:t xml:space="preserve">Разработав модель независимых предикторов ответа на СДПА, был инициирован 2 этап исследования – отбор пациентов с неконтролируемой АГ, верификация среди данной популяции пациентов, соответствующих критериям включения. Всего </w:t>
      </w:r>
      <w:r w:rsidR="00067E4A" w:rsidRPr="003E3F41">
        <w:rPr>
          <w:rFonts w:ascii="Times New Roman" w:hAnsi="Times New Roman" w:cs="Times New Roman"/>
          <w:sz w:val="28"/>
          <w:szCs w:val="28"/>
        </w:rPr>
        <w:t>отобрано</w:t>
      </w:r>
      <w:r w:rsidRPr="003E3F41">
        <w:rPr>
          <w:rFonts w:ascii="Times New Roman" w:hAnsi="Times New Roman" w:cs="Times New Roman"/>
          <w:sz w:val="28"/>
          <w:szCs w:val="28"/>
        </w:rPr>
        <w:t xml:space="preserve"> 40 больных, среди которых процедура СДПА катетером 2 поколения (спиральный катетер) выполнена </w:t>
      </w:r>
      <w:r w:rsidR="00246B4A" w:rsidRPr="003E3F41">
        <w:rPr>
          <w:rFonts w:ascii="Times New Roman" w:hAnsi="Times New Roman" w:cs="Times New Roman"/>
          <w:sz w:val="28"/>
          <w:szCs w:val="28"/>
        </w:rPr>
        <w:t>у 20 пациентов (основная группа). К</w:t>
      </w:r>
      <w:r w:rsidR="002B2772" w:rsidRPr="003E3F41">
        <w:rPr>
          <w:rFonts w:ascii="Times New Roman" w:hAnsi="Times New Roman" w:cs="Times New Roman"/>
          <w:sz w:val="28"/>
          <w:szCs w:val="28"/>
        </w:rPr>
        <w:t xml:space="preserve">онтрольную группу, включающую также 20 </w:t>
      </w:r>
      <w:r w:rsidR="00067E4A" w:rsidRPr="003E3F41">
        <w:rPr>
          <w:rFonts w:ascii="Times New Roman" w:hAnsi="Times New Roman" w:cs="Times New Roman"/>
          <w:sz w:val="28"/>
          <w:szCs w:val="28"/>
        </w:rPr>
        <w:t>больных</w:t>
      </w:r>
      <w:r w:rsidR="002B2772" w:rsidRPr="003E3F41">
        <w:rPr>
          <w:rFonts w:ascii="Times New Roman" w:hAnsi="Times New Roman" w:cs="Times New Roman"/>
          <w:sz w:val="28"/>
          <w:szCs w:val="28"/>
        </w:rPr>
        <w:t xml:space="preserve">, составили пациенты, продолжающие медикаментозную терапию. </w:t>
      </w:r>
      <w:r w:rsidRPr="003E3F41">
        <w:rPr>
          <w:rFonts w:ascii="Times New Roman" w:hAnsi="Times New Roman" w:cs="Times New Roman"/>
          <w:sz w:val="28"/>
          <w:szCs w:val="28"/>
        </w:rPr>
        <w:t xml:space="preserve"> </w:t>
      </w:r>
    </w:p>
    <w:p w14:paraId="6DB37FB0" w14:textId="104660FC" w:rsidR="001129D9" w:rsidRDefault="001129D9" w:rsidP="003E3F41">
      <w:pPr>
        <w:spacing w:after="0" w:line="240" w:lineRule="auto"/>
        <w:ind w:firstLine="567"/>
        <w:jc w:val="both"/>
        <w:rPr>
          <w:rFonts w:ascii="Times New Roman" w:hAnsi="Times New Roman" w:cs="Times New Roman"/>
          <w:sz w:val="28"/>
          <w:szCs w:val="28"/>
        </w:rPr>
      </w:pPr>
      <w:r w:rsidRPr="003E3F41">
        <w:rPr>
          <w:rFonts w:ascii="Times New Roman" w:hAnsi="Times New Roman" w:cs="Times New Roman"/>
          <w:sz w:val="28"/>
          <w:szCs w:val="28"/>
        </w:rPr>
        <w:t xml:space="preserve">Процедура РД выполнялась у всех пациентов </w:t>
      </w:r>
      <w:r w:rsidR="00DB1AD2">
        <w:rPr>
          <w:rFonts w:ascii="Times New Roman" w:hAnsi="Times New Roman" w:cs="Times New Roman"/>
          <w:sz w:val="28"/>
          <w:szCs w:val="28"/>
        </w:rPr>
        <w:t xml:space="preserve">спиральным </w:t>
      </w:r>
      <w:r w:rsidRPr="003E3F41">
        <w:rPr>
          <w:rFonts w:ascii="Times New Roman" w:hAnsi="Times New Roman" w:cs="Times New Roman"/>
          <w:sz w:val="28"/>
          <w:szCs w:val="28"/>
        </w:rPr>
        <w:t xml:space="preserve">катетером. В литературе длительное время обсуждается вопрос </w:t>
      </w:r>
      <w:r w:rsidR="00067E4A" w:rsidRPr="003E3F41">
        <w:rPr>
          <w:rFonts w:ascii="Times New Roman" w:hAnsi="Times New Roman" w:cs="Times New Roman"/>
          <w:sz w:val="28"/>
          <w:szCs w:val="28"/>
        </w:rPr>
        <w:t>стандартизации и усовершенствования</w:t>
      </w:r>
      <w:r w:rsidRPr="003E3F41">
        <w:rPr>
          <w:rFonts w:ascii="Times New Roman" w:hAnsi="Times New Roman" w:cs="Times New Roman"/>
          <w:sz w:val="28"/>
          <w:szCs w:val="28"/>
        </w:rPr>
        <w:t xml:space="preserve"> </w:t>
      </w:r>
      <w:r w:rsidR="00067E4A" w:rsidRPr="003E3F41">
        <w:rPr>
          <w:rFonts w:ascii="Times New Roman" w:hAnsi="Times New Roman" w:cs="Times New Roman"/>
          <w:sz w:val="28"/>
          <w:szCs w:val="28"/>
        </w:rPr>
        <w:t>методики</w:t>
      </w:r>
      <w:r w:rsidRPr="003E3F41">
        <w:rPr>
          <w:rFonts w:ascii="Times New Roman" w:hAnsi="Times New Roman" w:cs="Times New Roman"/>
          <w:sz w:val="28"/>
          <w:szCs w:val="28"/>
        </w:rPr>
        <w:t xml:space="preserve"> СДПА, необходимости проведения аблации дистальных сегментов почечных артерий </w:t>
      </w:r>
      <w:r w:rsidRPr="003E3F41">
        <w:rPr>
          <w:rFonts w:ascii="Times New Roman" w:hAnsi="Times New Roman" w:cs="Times New Roman"/>
          <w:sz w:val="28"/>
          <w:szCs w:val="28"/>
        </w:rPr>
        <w:fldChar w:fldCharType="begin" w:fldLock="1"/>
      </w:r>
      <w:r w:rsidR="00862490" w:rsidRPr="003E3F41">
        <w:rPr>
          <w:rFonts w:ascii="Times New Roman" w:hAnsi="Times New Roman" w:cs="Times New Roman"/>
          <w:sz w:val="28"/>
          <w:szCs w:val="28"/>
        </w:rPr>
        <w:instrText>ADDIN CSL_CITATION {"citationItems":[{"id":"ITEM-1","itemData":{"DOI":"10.18705/1607-419X-2020-26-5-543-551","author":[{"dropping-particle":"","family":"Вахрушев","given":"А Д","non-dropping-particle":"","parse-names":false,"suffix":""},{"dropping-particle":"","family":"Емельянов","given":"И В","non-dropping-particle":"","parse-names":false,"suffix":""},{"dropping-particle":"","family":"Лебедев","given":"Д С","non-dropping-particle":"","parse-names":false,"suffix":""},{"dropping-particle":"","family":"Алиева","given":"А С","non-dropping-particle":"","parse-names":false,"suffix":""},{"dropping-particle":"","family":"Михайлов","given":"Е Н","non-dropping-particle":"","parse-names":false,"suffix":""}],"id":"ITEM-1","issue":"5","issued":{"date-parts":[["2020"]]},"page":"543-551","title":"Радиочастотная ренальная денервация : технические аспекты различных методов и безопасность Radiofrequency renal artery denervation : technical issues of different approaches and safety","type":"article-journal","volume":"26"},"uris":["http://www.mendeley.com/documents/?uuid=e5371b3d-9f2e-4768-9a75-44770f67035c"]}],"mendeley":{"formattedCitation":"[94]","plainTextFormattedCitation":"[94]","previouslyFormattedCitation":"[93]"},"properties":{"noteIndex":0},"schema":"https://github.com/citation-style-language/schema/raw/master/csl-citation.json"}</w:instrText>
      </w:r>
      <w:r w:rsidRPr="003E3F41">
        <w:rPr>
          <w:rFonts w:ascii="Times New Roman" w:hAnsi="Times New Roman" w:cs="Times New Roman"/>
          <w:sz w:val="28"/>
          <w:szCs w:val="28"/>
        </w:rPr>
        <w:fldChar w:fldCharType="separate"/>
      </w:r>
      <w:r w:rsidR="00862490" w:rsidRPr="003E3F41">
        <w:rPr>
          <w:rFonts w:ascii="Times New Roman" w:hAnsi="Times New Roman" w:cs="Times New Roman"/>
          <w:noProof/>
          <w:sz w:val="28"/>
          <w:szCs w:val="28"/>
        </w:rPr>
        <w:t>[94</w:t>
      </w:r>
      <w:r w:rsidR="000537F2">
        <w:rPr>
          <w:rFonts w:ascii="Times New Roman" w:hAnsi="Times New Roman" w:cs="Times New Roman"/>
          <w:noProof/>
          <w:sz w:val="28"/>
          <w:szCs w:val="28"/>
        </w:rPr>
        <w:t>,с. 7</w:t>
      </w:r>
      <w:r w:rsidR="00862490" w:rsidRPr="003E3F41">
        <w:rPr>
          <w:rFonts w:ascii="Times New Roman" w:hAnsi="Times New Roman" w:cs="Times New Roman"/>
          <w:noProof/>
          <w:sz w:val="28"/>
          <w:szCs w:val="28"/>
        </w:rPr>
        <w:t>]</w:t>
      </w:r>
      <w:r w:rsidRPr="003E3F41">
        <w:rPr>
          <w:rFonts w:ascii="Times New Roman" w:hAnsi="Times New Roman" w:cs="Times New Roman"/>
          <w:sz w:val="28"/>
          <w:szCs w:val="28"/>
        </w:rPr>
        <w:fldChar w:fldCharType="end"/>
      </w:r>
      <w:r w:rsidRPr="003E3F41">
        <w:rPr>
          <w:rFonts w:ascii="Times New Roman" w:hAnsi="Times New Roman" w:cs="Times New Roman"/>
          <w:sz w:val="28"/>
          <w:szCs w:val="28"/>
        </w:rPr>
        <w:t xml:space="preserve">. Так, в работах, изучающих анатомию почечных артерий с позиции оптимизации процедуры СДПА </w:t>
      </w:r>
      <w:r w:rsidRPr="003E3F41">
        <w:rPr>
          <w:rFonts w:ascii="Times New Roman" w:hAnsi="Times New Roman" w:cs="Times New Roman"/>
          <w:sz w:val="28"/>
          <w:szCs w:val="28"/>
        </w:rPr>
        <w:fldChar w:fldCharType="begin" w:fldLock="1"/>
      </w:r>
      <w:r w:rsidR="00862490" w:rsidRPr="003E3F41">
        <w:rPr>
          <w:rFonts w:ascii="Times New Roman" w:hAnsi="Times New Roman" w:cs="Times New Roman"/>
          <w:sz w:val="28"/>
          <w:szCs w:val="28"/>
        </w:rPr>
        <w:instrText>ADDIN CSL_CITATION {"citationItems":[{"id":"ITEM-1","itemData":{"DOI":"10.1161/HYPERTENSIONAHA.120.15106","ISSN":"15244563","PMID":"32829660","abstract":"Despite the use of renal denervation to treat hypertension, the anatomy of the renal nervous system remains poorly understood. We performed a detailed quantitative analysis of the human renal nervous system anatomy with the goal of optimizing renal denervation procedural safety and efficacy. Sixty kidneys from 30 human cadavers were systematically microdissected to quantify anatomic variations in renal nerve patterns. Contrary to current clinical perception, not all renal innervation followed the main renal artery. A significant portion of the renal nerves (late arriving nerves) frequently reached the kidney (73% of the right kidney and 53% of the left kidney) bypassing the main renal artery. The ratio of the main renal artery length/aorta-renal hilar distance proved to be a useful variable to identify the presence/absence of these late arriving nerves (odds ratio, 0.001 (95% CI, 0.00002-0.0692; P: 0.001) with a cutoff of 0.75 (sensitivity: 0.68, specificity: 0.83, area under ROC curve at threshold: 0.76). When present, polar arteries were also highly associated with the presence of late arriving nerve. Finally, the perivascular space around the proximal main renal artery was frequently occupied by fused ganglia from the solar plexus (right kidney: 53%, left kidney: 83%) and/or by the lumbar sympathetic chain (right kidney: 63%, left kidney: 60%). Both carried innervation to the kidneys but importantly also to other abdominal and pelvic organs, which can be accidentally denervated if the proximal renal artery is targeted for ablation. These novel anatomic insights may help guide future procedural treatment recommendations to increase the likelihood of safely reaching and destroying targeted nerves during renal denervation procedures.","author":[{"dropping-particle":"","family":"García-Touchard","given":"Arturo","non-dropping-particle":"","parse-names":false,"suffix":""},{"dropping-particle":"","family":"Maranillo","given":"Eva","non-dropping-particle":"","parse-names":false,"suffix":""},{"dropping-particle":"","family":"Mompeo","given":"Blanca","non-dropping-particle":"","parse-names":false,"suffix":""},{"dropping-particle":"","family":"Sañudo","given":"José Ramón","non-dropping-particle":"","parse-names":false,"suffix":""}],"container-title":"Hypertension","id":"ITEM-1","issued":{"date-parts":[["2020"]]},"page":"1240-1246","title":"Microdissection of the human renal nervous system: Implications for performing renal denervation procedures","type":"article-journal"},"uris":["http://www.mendeley.com/documents/?uuid=a837f2cf-74e1-446a-96a0-78875800b4b5"]}],"mendeley":{"formattedCitation":"[72]","plainTextFormattedCitation":"[72]","previouslyFormattedCitation":"[71]"},"properties":{"noteIndex":0},"schema":"https://github.com/citation-style-language/schema/raw/master/csl-citation.json"}</w:instrText>
      </w:r>
      <w:r w:rsidRPr="003E3F41">
        <w:rPr>
          <w:rFonts w:ascii="Times New Roman" w:hAnsi="Times New Roman" w:cs="Times New Roman"/>
          <w:sz w:val="28"/>
          <w:szCs w:val="28"/>
        </w:rPr>
        <w:fldChar w:fldCharType="separate"/>
      </w:r>
      <w:r w:rsidR="00862490" w:rsidRPr="003E3F41">
        <w:rPr>
          <w:rFonts w:ascii="Times New Roman" w:hAnsi="Times New Roman" w:cs="Times New Roman"/>
          <w:noProof/>
          <w:sz w:val="28"/>
          <w:szCs w:val="28"/>
        </w:rPr>
        <w:t>[72</w:t>
      </w:r>
      <w:r w:rsidR="000537F2">
        <w:rPr>
          <w:rFonts w:ascii="Times New Roman" w:hAnsi="Times New Roman" w:cs="Times New Roman"/>
          <w:noProof/>
          <w:sz w:val="28"/>
          <w:szCs w:val="28"/>
        </w:rPr>
        <w:t>,с. 5</w:t>
      </w:r>
      <w:r w:rsidR="00862490" w:rsidRPr="003E3F41">
        <w:rPr>
          <w:rFonts w:ascii="Times New Roman" w:hAnsi="Times New Roman" w:cs="Times New Roman"/>
          <w:noProof/>
          <w:sz w:val="28"/>
          <w:szCs w:val="28"/>
        </w:rPr>
        <w:t>]</w:t>
      </w:r>
      <w:r w:rsidRPr="003E3F41">
        <w:rPr>
          <w:rFonts w:ascii="Times New Roman" w:hAnsi="Times New Roman" w:cs="Times New Roman"/>
          <w:sz w:val="28"/>
          <w:szCs w:val="28"/>
        </w:rPr>
        <w:fldChar w:fldCharType="end"/>
      </w:r>
      <w:r w:rsidRPr="003E3F41">
        <w:rPr>
          <w:rFonts w:ascii="Times New Roman" w:hAnsi="Times New Roman" w:cs="Times New Roman"/>
          <w:sz w:val="28"/>
          <w:szCs w:val="28"/>
        </w:rPr>
        <w:t xml:space="preserve">, показана принципиальная анатомическая особенность локализации симпатических ганглиев в дистальных сегментах почечных артерий. Также авторами предложен аорто-почечный индекс, т.е. </w:t>
      </w:r>
      <w:r w:rsidR="001F7318" w:rsidRPr="003E3F41">
        <w:rPr>
          <w:rFonts w:ascii="Times New Roman" w:hAnsi="Times New Roman" w:cs="Times New Roman"/>
          <w:sz w:val="28"/>
          <w:szCs w:val="28"/>
        </w:rPr>
        <w:t>отношение</w:t>
      </w:r>
      <w:r w:rsidRPr="003E3F41">
        <w:rPr>
          <w:rFonts w:ascii="Times New Roman" w:hAnsi="Times New Roman" w:cs="Times New Roman"/>
          <w:sz w:val="28"/>
          <w:szCs w:val="28"/>
        </w:rPr>
        <w:t xml:space="preserve"> </w:t>
      </w:r>
      <w:r w:rsidR="001F7318" w:rsidRPr="003E3F41">
        <w:rPr>
          <w:rFonts w:ascii="Times New Roman" w:hAnsi="Times New Roman" w:cs="Times New Roman"/>
          <w:sz w:val="28"/>
          <w:szCs w:val="28"/>
        </w:rPr>
        <w:t>длины основной почечной артерии к расстоянию</w:t>
      </w:r>
      <w:r w:rsidRPr="003E3F41">
        <w:rPr>
          <w:rFonts w:ascii="Times New Roman" w:hAnsi="Times New Roman" w:cs="Times New Roman"/>
          <w:sz w:val="28"/>
          <w:szCs w:val="28"/>
        </w:rPr>
        <w:t xml:space="preserve"> между аортой и почечными воротами</w:t>
      </w:r>
      <w:r w:rsidR="001F7318" w:rsidRPr="003E3F41">
        <w:rPr>
          <w:rFonts w:ascii="Times New Roman" w:hAnsi="Times New Roman" w:cs="Times New Roman"/>
          <w:sz w:val="28"/>
          <w:szCs w:val="28"/>
        </w:rPr>
        <w:t xml:space="preserve">. При этом авторы указывают на то, что значение соотношения более 0,75 </w:t>
      </w:r>
      <w:r w:rsidR="00067E4A" w:rsidRPr="003E3F41">
        <w:rPr>
          <w:rFonts w:ascii="Times New Roman" w:hAnsi="Times New Roman" w:cs="Times New Roman"/>
          <w:sz w:val="28"/>
          <w:szCs w:val="28"/>
        </w:rPr>
        <w:t xml:space="preserve">определяет </w:t>
      </w:r>
      <w:r w:rsidR="001F7318" w:rsidRPr="003E3F41">
        <w:rPr>
          <w:rFonts w:ascii="Times New Roman" w:hAnsi="Times New Roman" w:cs="Times New Roman"/>
          <w:sz w:val="28"/>
          <w:szCs w:val="28"/>
        </w:rPr>
        <w:t xml:space="preserve">меньшую вероятность наличия дистальной локализации симпатических нервов, соотношение менее 0,75 – высокая вероятность поздних симпатических нервов. Таким образом, учитывая установленную связь анатомических особенностей </w:t>
      </w:r>
      <w:r w:rsidR="001F7318" w:rsidRPr="003E3F41">
        <w:rPr>
          <w:rFonts w:ascii="Times New Roman" w:hAnsi="Times New Roman" w:cs="Times New Roman"/>
          <w:sz w:val="28"/>
          <w:szCs w:val="28"/>
        </w:rPr>
        <w:lastRenderedPageBreak/>
        <w:t>почечных артерий (диаметр</w:t>
      </w:r>
      <w:r w:rsidR="00F21BB1" w:rsidRPr="003E3F41">
        <w:rPr>
          <w:rFonts w:ascii="Times New Roman" w:hAnsi="Times New Roman" w:cs="Times New Roman"/>
          <w:sz w:val="28"/>
          <w:szCs w:val="28"/>
        </w:rPr>
        <w:t xml:space="preserve"> ПА</w:t>
      </w:r>
      <w:r w:rsidR="001F7318" w:rsidRPr="003E3F41">
        <w:rPr>
          <w:rFonts w:ascii="Times New Roman" w:hAnsi="Times New Roman" w:cs="Times New Roman"/>
          <w:sz w:val="28"/>
          <w:szCs w:val="28"/>
        </w:rPr>
        <w:t xml:space="preserve">) </w:t>
      </w:r>
      <w:r w:rsidR="00067E4A" w:rsidRPr="003E3F41">
        <w:rPr>
          <w:rFonts w:ascii="Times New Roman" w:hAnsi="Times New Roman" w:cs="Times New Roman"/>
          <w:sz w:val="28"/>
          <w:szCs w:val="28"/>
        </w:rPr>
        <w:t xml:space="preserve">на первом этапе исследования, </w:t>
      </w:r>
      <w:r w:rsidR="001F7318" w:rsidRPr="003E3F41">
        <w:rPr>
          <w:rFonts w:ascii="Times New Roman" w:hAnsi="Times New Roman" w:cs="Times New Roman"/>
          <w:sz w:val="28"/>
          <w:szCs w:val="28"/>
        </w:rPr>
        <w:t>решено на данном этапе расширить изучение ренальной гемодинами</w:t>
      </w:r>
      <w:r w:rsidR="00F21BB1" w:rsidRPr="003E3F41">
        <w:rPr>
          <w:rFonts w:ascii="Times New Roman" w:hAnsi="Times New Roman" w:cs="Times New Roman"/>
          <w:sz w:val="28"/>
          <w:szCs w:val="28"/>
        </w:rPr>
        <w:t xml:space="preserve">ки, применив данное соотношение при проведении ренографии. </w:t>
      </w:r>
      <w:r w:rsidR="00067E4A" w:rsidRPr="003E3F41">
        <w:rPr>
          <w:rFonts w:ascii="Times New Roman" w:hAnsi="Times New Roman" w:cs="Times New Roman"/>
          <w:sz w:val="28"/>
          <w:szCs w:val="28"/>
        </w:rPr>
        <w:t>Пример расчета а</w:t>
      </w:r>
      <w:r w:rsidR="00F21BB1" w:rsidRPr="003E3F41">
        <w:rPr>
          <w:rFonts w:ascii="Times New Roman" w:hAnsi="Times New Roman" w:cs="Times New Roman"/>
          <w:sz w:val="28"/>
          <w:szCs w:val="28"/>
        </w:rPr>
        <w:t>орто-почечн</w:t>
      </w:r>
      <w:r w:rsidR="00067E4A" w:rsidRPr="003E3F41">
        <w:rPr>
          <w:rFonts w:ascii="Times New Roman" w:hAnsi="Times New Roman" w:cs="Times New Roman"/>
          <w:sz w:val="28"/>
          <w:szCs w:val="28"/>
        </w:rPr>
        <w:t>ого</w:t>
      </w:r>
      <w:r w:rsidR="00F21BB1" w:rsidRPr="003E3F41">
        <w:rPr>
          <w:rFonts w:ascii="Times New Roman" w:hAnsi="Times New Roman" w:cs="Times New Roman"/>
          <w:sz w:val="28"/>
          <w:szCs w:val="28"/>
        </w:rPr>
        <w:t xml:space="preserve"> индекс</w:t>
      </w:r>
      <w:r w:rsidR="00067E4A" w:rsidRPr="003E3F41">
        <w:rPr>
          <w:rFonts w:ascii="Times New Roman" w:hAnsi="Times New Roman" w:cs="Times New Roman"/>
          <w:sz w:val="28"/>
          <w:szCs w:val="28"/>
        </w:rPr>
        <w:t>а у</w:t>
      </w:r>
      <w:r w:rsidR="00F21BB1" w:rsidRPr="003E3F41">
        <w:rPr>
          <w:rFonts w:ascii="Times New Roman" w:hAnsi="Times New Roman" w:cs="Times New Roman"/>
          <w:sz w:val="28"/>
          <w:szCs w:val="28"/>
        </w:rPr>
        <w:t xml:space="preserve"> пациента 2 этапа исследования представлен на рисунке</w:t>
      </w:r>
      <w:r w:rsidR="00CE7020" w:rsidRPr="003E3F41">
        <w:rPr>
          <w:rFonts w:ascii="Times New Roman" w:hAnsi="Times New Roman" w:cs="Times New Roman"/>
          <w:sz w:val="28"/>
          <w:szCs w:val="28"/>
        </w:rPr>
        <w:t xml:space="preserve"> 17</w:t>
      </w:r>
      <w:r w:rsidR="00F21BB1" w:rsidRPr="003E3F41">
        <w:rPr>
          <w:rFonts w:ascii="Times New Roman" w:hAnsi="Times New Roman" w:cs="Times New Roman"/>
          <w:sz w:val="28"/>
          <w:szCs w:val="28"/>
        </w:rPr>
        <w:t xml:space="preserve">.  </w:t>
      </w:r>
      <w:r w:rsidR="00920C5F" w:rsidRPr="003E3F41">
        <w:rPr>
          <w:rFonts w:ascii="Times New Roman" w:hAnsi="Times New Roman" w:cs="Times New Roman"/>
          <w:sz w:val="28"/>
          <w:szCs w:val="28"/>
        </w:rPr>
        <w:t>В данном случае диаметр правой ПА составил 6,5 мм и аорто-почечный индекс 0,5</w:t>
      </w:r>
      <w:r w:rsidR="00067E4A" w:rsidRPr="003E3F41">
        <w:rPr>
          <w:rFonts w:ascii="Times New Roman" w:hAnsi="Times New Roman" w:cs="Times New Roman"/>
          <w:sz w:val="28"/>
          <w:szCs w:val="28"/>
        </w:rPr>
        <w:t>, диаметр левой почечной артерии – 6,3 мм, аорто-почечный индекс – 0,65</w:t>
      </w:r>
      <w:r w:rsidR="00920C5F" w:rsidRPr="003E3F41">
        <w:rPr>
          <w:rFonts w:ascii="Times New Roman" w:hAnsi="Times New Roman" w:cs="Times New Roman"/>
          <w:sz w:val="28"/>
          <w:szCs w:val="28"/>
        </w:rPr>
        <w:t>. Таким образом, имеет место высокая вероятность дистальной локализации симпатических сплетений ПА, что может подразумевать необходимость проведения аблации</w:t>
      </w:r>
      <w:r w:rsidR="00920C5F" w:rsidRPr="003168DA">
        <w:rPr>
          <w:rFonts w:ascii="Times New Roman" w:hAnsi="Times New Roman" w:cs="Times New Roman"/>
          <w:sz w:val="28"/>
          <w:szCs w:val="28"/>
        </w:rPr>
        <w:t xml:space="preserve"> проксимальных и дистальных участков ПА.</w:t>
      </w:r>
    </w:p>
    <w:p w14:paraId="4D681FA7" w14:textId="77777777" w:rsidR="003E3F41" w:rsidRPr="003E3F41" w:rsidRDefault="003E3F41" w:rsidP="003E3F41">
      <w:pPr>
        <w:spacing w:after="0" w:line="240" w:lineRule="auto"/>
        <w:ind w:firstLine="567"/>
        <w:jc w:val="both"/>
        <w:rPr>
          <w:rFonts w:ascii="Times New Roman" w:hAnsi="Times New Roman" w:cs="Times New Roman"/>
        </w:rPr>
      </w:pPr>
    </w:p>
    <w:p w14:paraId="1A366D30" w14:textId="77777777" w:rsidR="001F7318" w:rsidRPr="003168DA" w:rsidRDefault="00F21BB1"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noProof/>
          <w:sz w:val="28"/>
          <w:szCs w:val="28"/>
        </w:rPr>
        <w:drawing>
          <wp:inline distT="0" distB="0" distL="0" distR="0" wp14:anchorId="121D0320" wp14:editId="7E0D9C77">
            <wp:extent cx="3390900" cy="3370534"/>
            <wp:effectExtent l="0" t="0" r="0" b="1905"/>
            <wp:docPr id="13" name="Рисунок 13" descr="C:\Users\админ\OneDrive\Рабочий стол\АПинд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OneDrive\Рабочий стол\АПиндек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2525" cy="3382089"/>
                    </a:xfrm>
                    <a:prstGeom prst="rect">
                      <a:avLst/>
                    </a:prstGeom>
                    <a:noFill/>
                    <a:ln>
                      <a:noFill/>
                    </a:ln>
                  </pic:spPr>
                </pic:pic>
              </a:graphicData>
            </a:graphic>
          </wp:inline>
        </w:drawing>
      </w:r>
    </w:p>
    <w:p w14:paraId="5ED9F77B" w14:textId="77777777" w:rsidR="003E3F41" w:rsidRPr="003E3F41" w:rsidRDefault="003E3F41" w:rsidP="00502AA3">
      <w:pPr>
        <w:spacing w:after="0" w:line="240" w:lineRule="auto"/>
        <w:jc w:val="center"/>
        <w:rPr>
          <w:rFonts w:ascii="Times New Roman" w:hAnsi="Times New Roman" w:cs="Times New Roman"/>
          <w:sz w:val="20"/>
          <w:szCs w:val="20"/>
        </w:rPr>
      </w:pPr>
    </w:p>
    <w:p w14:paraId="350793CB" w14:textId="4B8E909B" w:rsidR="00F21BB1" w:rsidRPr="003168DA" w:rsidRDefault="00F21BB1"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CE7020" w:rsidRPr="003168DA">
        <w:rPr>
          <w:rFonts w:ascii="Times New Roman" w:hAnsi="Times New Roman" w:cs="Times New Roman"/>
          <w:sz w:val="28"/>
          <w:szCs w:val="28"/>
        </w:rPr>
        <w:t xml:space="preserve"> 17 -</w:t>
      </w:r>
      <w:r w:rsidRPr="003168DA">
        <w:rPr>
          <w:rFonts w:ascii="Times New Roman" w:hAnsi="Times New Roman" w:cs="Times New Roman"/>
          <w:sz w:val="28"/>
          <w:szCs w:val="28"/>
        </w:rPr>
        <w:t xml:space="preserve"> Аорто-почечный индекс и диаметр правой ПА пациента Н</w:t>
      </w:r>
    </w:p>
    <w:p w14:paraId="7EBDA5EA" w14:textId="77777777" w:rsidR="001129D9" w:rsidRPr="003168DA" w:rsidRDefault="001129D9" w:rsidP="00502AA3">
      <w:pPr>
        <w:spacing w:after="0" w:line="240" w:lineRule="auto"/>
        <w:jc w:val="both"/>
        <w:rPr>
          <w:rFonts w:ascii="Times New Roman" w:hAnsi="Times New Roman" w:cs="Times New Roman"/>
          <w:sz w:val="28"/>
          <w:szCs w:val="28"/>
        </w:rPr>
      </w:pPr>
    </w:p>
    <w:p w14:paraId="3867F3CE" w14:textId="529CD6B8" w:rsidR="003E3F41" w:rsidRPr="003168DA" w:rsidRDefault="00F21BB1"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Характеристика пациентов, согласно вероятным предикторам отбора, представлена следующим образом: уровень офисного САД и ДАД составили 185 (162,5-200) и 100 (100-117,5) мм рт.ст. соответственно. Диаметр правой почечной артерии составил 5,13±0,63 мм (95% ДИ 4,83-5,43), левой почечной артерии 4,87±0,51 мм (95% ДИ 4,63-5,11). Таким образом, у всех пациентов получено значение вероятности наступления ответа на СДПА более 68,6% или 0,686 (индекса Юдена </w:t>
      </w:r>
      <w:r w:rsidR="00067E4A" w:rsidRPr="003168DA">
        <w:rPr>
          <w:rFonts w:ascii="Times New Roman" w:hAnsi="Times New Roman" w:cs="Times New Roman"/>
          <w:sz w:val="28"/>
          <w:szCs w:val="28"/>
        </w:rPr>
        <w:t xml:space="preserve">представленной </w:t>
      </w:r>
      <w:r w:rsidRPr="003168DA">
        <w:rPr>
          <w:rFonts w:ascii="Times New Roman" w:hAnsi="Times New Roman" w:cs="Times New Roman"/>
          <w:sz w:val="28"/>
          <w:szCs w:val="28"/>
        </w:rPr>
        <w:t>модели).</w:t>
      </w:r>
      <w:r w:rsidR="00793DC7">
        <w:rPr>
          <w:rFonts w:ascii="Times New Roman" w:hAnsi="Times New Roman" w:cs="Times New Roman"/>
          <w:sz w:val="28"/>
          <w:szCs w:val="28"/>
        </w:rPr>
        <w:t xml:space="preserve"> </w:t>
      </w:r>
      <w:r w:rsidR="00876529" w:rsidRPr="003168DA">
        <w:rPr>
          <w:rFonts w:ascii="Times New Roman" w:hAnsi="Times New Roman" w:cs="Times New Roman"/>
          <w:sz w:val="28"/>
          <w:szCs w:val="28"/>
        </w:rPr>
        <w:t xml:space="preserve">Кроме того, другие технические параметры проведения СДПА были представлены следующим образом. </w:t>
      </w:r>
      <w:r w:rsidR="00067E4A" w:rsidRPr="003168DA">
        <w:rPr>
          <w:rFonts w:ascii="Times New Roman" w:hAnsi="Times New Roman" w:cs="Times New Roman"/>
          <w:sz w:val="28"/>
          <w:szCs w:val="28"/>
        </w:rPr>
        <w:t>Средний показатель аорто-почечного</w:t>
      </w:r>
      <w:r w:rsidR="00876529" w:rsidRPr="003168DA">
        <w:rPr>
          <w:rFonts w:ascii="Times New Roman" w:hAnsi="Times New Roman" w:cs="Times New Roman"/>
          <w:sz w:val="28"/>
          <w:szCs w:val="28"/>
        </w:rPr>
        <w:t xml:space="preserve"> индекс</w:t>
      </w:r>
      <w:r w:rsidR="00067E4A" w:rsidRPr="003168DA">
        <w:rPr>
          <w:rFonts w:ascii="Times New Roman" w:hAnsi="Times New Roman" w:cs="Times New Roman"/>
          <w:sz w:val="28"/>
          <w:szCs w:val="28"/>
        </w:rPr>
        <w:t>а</w:t>
      </w:r>
      <w:r w:rsidR="00876529" w:rsidRPr="003168DA">
        <w:rPr>
          <w:rFonts w:ascii="Times New Roman" w:hAnsi="Times New Roman" w:cs="Times New Roman"/>
          <w:sz w:val="28"/>
          <w:szCs w:val="28"/>
        </w:rPr>
        <w:t xml:space="preserve"> справа соответствовал 0,66±0,07 (95% ДИ 0,63-0</w:t>
      </w:r>
      <w:r w:rsidR="00067E4A" w:rsidRPr="003168DA">
        <w:rPr>
          <w:rFonts w:ascii="Times New Roman" w:hAnsi="Times New Roman" w:cs="Times New Roman"/>
          <w:sz w:val="28"/>
          <w:szCs w:val="28"/>
        </w:rPr>
        <w:t>,69),</w:t>
      </w:r>
      <w:r w:rsidR="00876529" w:rsidRPr="003168DA">
        <w:rPr>
          <w:rFonts w:ascii="Times New Roman" w:hAnsi="Times New Roman" w:cs="Times New Roman"/>
          <w:sz w:val="28"/>
          <w:szCs w:val="28"/>
        </w:rPr>
        <w:t xml:space="preserve"> слева 0,68±0,08 (95% ДИ 0,64-0,72). При этом </w:t>
      </w:r>
      <w:r w:rsidR="00067E4A" w:rsidRPr="003168DA">
        <w:rPr>
          <w:rFonts w:ascii="Times New Roman" w:hAnsi="Times New Roman" w:cs="Times New Roman"/>
          <w:sz w:val="28"/>
          <w:szCs w:val="28"/>
        </w:rPr>
        <w:t xml:space="preserve">в среднем </w:t>
      </w:r>
      <w:r w:rsidR="00876529" w:rsidRPr="003168DA">
        <w:rPr>
          <w:rFonts w:ascii="Times New Roman" w:hAnsi="Times New Roman" w:cs="Times New Roman"/>
          <w:sz w:val="28"/>
          <w:szCs w:val="28"/>
        </w:rPr>
        <w:t xml:space="preserve">было выполнено 10 (8; 12) точек аблации с 2 сторон. </w:t>
      </w:r>
      <w:r w:rsidR="00067E4A" w:rsidRPr="003168DA">
        <w:rPr>
          <w:rFonts w:ascii="Times New Roman" w:hAnsi="Times New Roman" w:cs="Times New Roman"/>
          <w:sz w:val="28"/>
          <w:szCs w:val="28"/>
        </w:rPr>
        <w:t>Медиана времени</w:t>
      </w:r>
      <w:r w:rsidR="00876529" w:rsidRPr="003168DA">
        <w:rPr>
          <w:rFonts w:ascii="Times New Roman" w:hAnsi="Times New Roman" w:cs="Times New Roman"/>
          <w:sz w:val="28"/>
          <w:szCs w:val="28"/>
        </w:rPr>
        <w:t xml:space="preserve"> опер</w:t>
      </w:r>
      <w:r w:rsidR="00067E4A" w:rsidRPr="003168DA">
        <w:rPr>
          <w:rFonts w:ascii="Times New Roman" w:hAnsi="Times New Roman" w:cs="Times New Roman"/>
          <w:sz w:val="28"/>
          <w:szCs w:val="28"/>
        </w:rPr>
        <w:t>ативного вмешательства составила</w:t>
      </w:r>
      <w:r w:rsidR="00876529" w:rsidRPr="003168DA">
        <w:rPr>
          <w:rFonts w:ascii="Times New Roman" w:hAnsi="Times New Roman" w:cs="Times New Roman"/>
          <w:sz w:val="28"/>
          <w:szCs w:val="28"/>
        </w:rPr>
        <w:t xml:space="preserve"> 80 (65; 85) минут. </w:t>
      </w:r>
    </w:p>
    <w:p w14:paraId="20D3C85B" w14:textId="77777777" w:rsidR="00B0308B" w:rsidRPr="003168DA" w:rsidRDefault="00B0308B" w:rsidP="003E3F41">
      <w:pPr>
        <w:spacing w:after="0" w:line="240" w:lineRule="auto"/>
        <w:ind w:firstLine="567"/>
        <w:jc w:val="both"/>
        <w:rPr>
          <w:rFonts w:ascii="Times New Roman" w:hAnsi="Times New Roman" w:cs="Times New Roman"/>
          <w:b/>
          <w:i/>
          <w:sz w:val="28"/>
          <w:szCs w:val="28"/>
        </w:rPr>
      </w:pPr>
      <w:r w:rsidRPr="003168DA">
        <w:rPr>
          <w:rFonts w:ascii="Times New Roman" w:hAnsi="Times New Roman" w:cs="Times New Roman"/>
          <w:b/>
          <w:i/>
          <w:sz w:val="28"/>
          <w:szCs w:val="28"/>
        </w:rPr>
        <w:t>А</w:t>
      </w:r>
      <w:r w:rsidR="00032647" w:rsidRPr="003168DA">
        <w:rPr>
          <w:rFonts w:ascii="Times New Roman" w:hAnsi="Times New Roman" w:cs="Times New Roman"/>
          <w:b/>
          <w:i/>
          <w:sz w:val="28"/>
          <w:szCs w:val="28"/>
        </w:rPr>
        <w:t>.</w:t>
      </w:r>
      <w:r w:rsidRPr="003168DA">
        <w:rPr>
          <w:rFonts w:ascii="Times New Roman" w:hAnsi="Times New Roman" w:cs="Times New Roman"/>
          <w:b/>
          <w:i/>
          <w:sz w:val="28"/>
          <w:szCs w:val="28"/>
        </w:rPr>
        <w:t xml:space="preserve"> Динамика офисных уровней АД</w:t>
      </w:r>
    </w:p>
    <w:p w14:paraId="77BA1935" w14:textId="77777777" w:rsidR="00E5158F" w:rsidRPr="003168DA" w:rsidRDefault="00D13BCE"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Через 7 дней после проведения СДПА уровень офисного САД составил 143,5±15,65 (95% ДИ 136,17-150,83) мм рт.ст. </w:t>
      </w:r>
      <w:r w:rsidR="00E5158F" w:rsidRPr="003168DA">
        <w:rPr>
          <w:rFonts w:ascii="Times New Roman" w:hAnsi="Times New Roman" w:cs="Times New Roman"/>
          <w:sz w:val="28"/>
          <w:szCs w:val="28"/>
        </w:rPr>
        <w:t xml:space="preserve">(р=0,0001). Уровень офисного </w:t>
      </w:r>
      <w:r w:rsidR="00E5158F" w:rsidRPr="003168DA">
        <w:rPr>
          <w:rFonts w:ascii="Times New Roman" w:hAnsi="Times New Roman" w:cs="Times New Roman"/>
          <w:sz w:val="28"/>
          <w:szCs w:val="28"/>
        </w:rPr>
        <w:lastRenderedPageBreak/>
        <w:t xml:space="preserve">ДАД также показал статистически значимое снижение – медиана ДАД через 7 суток составляла 87,5 (80; 90) мм рт.ст. (р=0,0001). Таким образом, в ранний период у всех пациентов достигнуто снижение АД более 10 мм рт.ст., что соответствует критериям ответа, принятом в данном исследовании. </w:t>
      </w:r>
    </w:p>
    <w:p w14:paraId="3965F167" w14:textId="77777777" w:rsidR="00FC5543" w:rsidRPr="003168DA" w:rsidRDefault="00B0308B" w:rsidP="003E3F41">
      <w:pPr>
        <w:spacing w:after="0" w:line="240" w:lineRule="auto"/>
        <w:ind w:firstLine="567"/>
        <w:jc w:val="both"/>
        <w:rPr>
          <w:rFonts w:ascii="Times New Roman" w:hAnsi="Times New Roman" w:cs="Times New Roman"/>
          <w:sz w:val="28"/>
          <w:szCs w:val="28"/>
          <w:shd w:val="clear" w:color="auto" w:fill="FAFAFA"/>
        </w:rPr>
      </w:pPr>
      <w:r w:rsidRPr="003168DA">
        <w:rPr>
          <w:rFonts w:ascii="Times New Roman" w:hAnsi="Times New Roman" w:cs="Times New Roman"/>
          <w:sz w:val="28"/>
          <w:szCs w:val="28"/>
        </w:rPr>
        <w:t xml:space="preserve">Сохранение антигипертензивного эффекта оценивали проспективно. Так, через 3 месяца уровень САД составил 150 (140;160) мм рт.ст. (р=0,0001); ДАД 90 (80; 90) мм рт.ст. (р=0,0001). </w:t>
      </w:r>
      <w:r w:rsidR="005904AF" w:rsidRPr="003168DA">
        <w:rPr>
          <w:rFonts w:ascii="Times New Roman" w:hAnsi="Times New Roman" w:cs="Times New Roman"/>
          <w:sz w:val="28"/>
          <w:szCs w:val="28"/>
        </w:rPr>
        <w:t>В динамике через 6 и 12 мес уровень САД составил 150 (147,5; 160) и 150 (137,5; 160) мм рт.ст. (р=0,0001 для 2 этапов). Динамика ДАД также продемонстрировала снижения АД – уровень офисного ДАД составил 80 (80</w:t>
      </w:r>
      <w:r w:rsidR="005904AF" w:rsidRPr="003E3F41">
        <w:rPr>
          <w:rFonts w:ascii="Times New Roman" w:hAnsi="Times New Roman" w:cs="Times New Roman"/>
          <w:sz w:val="28"/>
          <w:szCs w:val="28"/>
        </w:rPr>
        <w:t xml:space="preserve">; 90) и 80 (80; 80) мм рт.ст. через 6 и 12 месяцев соответственно (р=0,0001). В процессе анализа были выявлены статистически значимые изменения для офисных уровней САД и ДАД во всех периодах наблюдения (p &lt; 0,001). </w:t>
      </w:r>
      <w:r w:rsidR="00FC5543" w:rsidRPr="003E3F41">
        <w:rPr>
          <w:rFonts w:ascii="Times New Roman" w:hAnsi="Times New Roman" w:cs="Times New Roman"/>
          <w:sz w:val="28"/>
          <w:szCs w:val="28"/>
        </w:rPr>
        <w:t>Динамика уровней АД представлена на рисунке</w:t>
      </w:r>
      <w:r w:rsidR="00CE7020" w:rsidRPr="003E3F41">
        <w:rPr>
          <w:rFonts w:ascii="Times New Roman" w:hAnsi="Times New Roman" w:cs="Times New Roman"/>
          <w:sz w:val="28"/>
          <w:szCs w:val="28"/>
        </w:rPr>
        <w:t xml:space="preserve"> 18</w:t>
      </w:r>
      <w:r w:rsidR="0076654C" w:rsidRPr="003E3F41">
        <w:rPr>
          <w:rFonts w:ascii="Times New Roman" w:hAnsi="Times New Roman" w:cs="Times New Roman"/>
          <w:sz w:val="28"/>
          <w:szCs w:val="28"/>
        </w:rPr>
        <w:t>. Не было выявлено достоверных различий в уровне САД/ДАД у мужчин и женщин.</w:t>
      </w:r>
      <w:r w:rsidR="0076654C" w:rsidRPr="003168DA">
        <w:rPr>
          <w:rFonts w:ascii="Times New Roman" w:hAnsi="Times New Roman" w:cs="Times New Roman"/>
          <w:sz w:val="28"/>
          <w:szCs w:val="28"/>
          <w:shd w:val="clear" w:color="auto" w:fill="FAFAFA"/>
        </w:rPr>
        <w:t xml:space="preserve"> </w:t>
      </w:r>
    </w:p>
    <w:p w14:paraId="16EACCAB" w14:textId="77777777" w:rsidR="0076654C" w:rsidRPr="003168DA" w:rsidRDefault="0076654C" w:rsidP="003E3F41">
      <w:pPr>
        <w:spacing w:after="0" w:line="240" w:lineRule="auto"/>
        <w:ind w:firstLine="567"/>
        <w:jc w:val="both"/>
        <w:rPr>
          <w:rFonts w:ascii="Times New Roman" w:hAnsi="Times New Roman" w:cs="Times New Roman"/>
          <w:sz w:val="28"/>
          <w:szCs w:val="28"/>
        </w:rPr>
      </w:pPr>
    </w:p>
    <w:p w14:paraId="48BA8434" w14:textId="77777777" w:rsidR="00D13BCE" w:rsidRPr="003168DA" w:rsidRDefault="00FC5543" w:rsidP="00502AA3">
      <w:pPr>
        <w:spacing w:after="0" w:line="240" w:lineRule="auto"/>
        <w:jc w:val="center"/>
        <w:rPr>
          <w:rFonts w:ascii="Times New Roman" w:hAnsi="Times New Roman" w:cs="Times New Roman"/>
          <w:sz w:val="28"/>
          <w:szCs w:val="28"/>
        </w:rPr>
      </w:pPr>
      <w:r w:rsidRPr="003168DA">
        <w:rPr>
          <w:noProof/>
        </w:rPr>
        <w:drawing>
          <wp:inline distT="0" distB="0" distL="0" distR="0" wp14:anchorId="6B388A1F" wp14:editId="7317C211">
            <wp:extent cx="4122420" cy="2639221"/>
            <wp:effectExtent l="0" t="0" r="0" b="8890"/>
            <wp:docPr id="19" name="Рисунок 19"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Word\plot_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3670" cy="2646423"/>
                    </a:xfrm>
                    <a:prstGeom prst="rect">
                      <a:avLst/>
                    </a:prstGeom>
                    <a:noFill/>
                    <a:ln>
                      <a:noFill/>
                    </a:ln>
                  </pic:spPr>
                </pic:pic>
              </a:graphicData>
            </a:graphic>
          </wp:inline>
        </w:drawing>
      </w:r>
    </w:p>
    <w:p w14:paraId="366E8EB1" w14:textId="77777777" w:rsidR="00FC5543" w:rsidRPr="003168DA" w:rsidRDefault="00FC5543" w:rsidP="00502AA3">
      <w:pPr>
        <w:spacing w:after="0" w:line="240" w:lineRule="auto"/>
        <w:jc w:val="center"/>
        <w:rPr>
          <w:rFonts w:ascii="Times New Roman" w:hAnsi="Times New Roman" w:cs="Times New Roman"/>
          <w:sz w:val="28"/>
          <w:szCs w:val="28"/>
        </w:rPr>
      </w:pPr>
      <w:r w:rsidRPr="003168DA">
        <w:rPr>
          <w:noProof/>
        </w:rPr>
        <w:drawing>
          <wp:inline distT="0" distB="0" distL="0" distR="0" wp14:anchorId="717CFB49" wp14:editId="62C11C20">
            <wp:extent cx="4183380" cy="2638408"/>
            <wp:effectExtent l="0" t="0" r="7620" b="0"/>
            <wp:docPr id="20" name="Рисунок 20" descr="C:\Users\админ\AppData\Local\Microsoft\Windows\INetCache\Content.Word\pl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Word\plot_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8307" cy="2647822"/>
                    </a:xfrm>
                    <a:prstGeom prst="rect">
                      <a:avLst/>
                    </a:prstGeom>
                    <a:noFill/>
                    <a:ln>
                      <a:noFill/>
                    </a:ln>
                  </pic:spPr>
                </pic:pic>
              </a:graphicData>
            </a:graphic>
          </wp:inline>
        </w:drawing>
      </w:r>
    </w:p>
    <w:p w14:paraId="7BBAC852" w14:textId="77777777" w:rsidR="003E3F41" w:rsidRDefault="003E3F41" w:rsidP="00502AA3">
      <w:pPr>
        <w:spacing w:after="0" w:line="240" w:lineRule="auto"/>
        <w:jc w:val="center"/>
        <w:rPr>
          <w:rFonts w:ascii="Times New Roman" w:hAnsi="Times New Roman" w:cs="Times New Roman"/>
          <w:sz w:val="28"/>
          <w:szCs w:val="28"/>
        </w:rPr>
      </w:pPr>
    </w:p>
    <w:p w14:paraId="4A64E0EF" w14:textId="5614EC51" w:rsidR="00FC5543" w:rsidRPr="003168DA" w:rsidRDefault="00FC5543"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CE7020" w:rsidRPr="003168DA">
        <w:rPr>
          <w:rFonts w:ascii="Times New Roman" w:hAnsi="Times New Roman" w:cs="Times New Roman"/>
          <w:sz w:val="28"/>
          <w:szCs w:val="28"/>
        </w:rPr>
        <w:t xml:space="preserve"> 18 -</w:t>
      </w:r>
      <w:r w:rsidRPr="003168DA">
        <w:rPr>
          <w:rFonts w:ascii="Times New Roman" w:hAnsi="Times New Roman" w:cs="Times New Roman"/>
          <w:sz w:val="28"/>
          <w:szCs w:val="28"/>
        </w:rPr>
        <w:t xml:space="preserve"> Динамика уровней офисного АД</w:t>
      </w:r>
    </w:p>
    <w:p w14:paraId="1B16195A" w14:textId="77777777" w:rsidR="0076654C" w:rsidRPr="003168DA" w:rsidRDefault="0076654C" w:rsidP="00502AA3">
      <w:pPr>
        <w:spacing w:after="0" w:line="240" w:lineRule="auto"/>
        <w:jc w:val="center"/>
        <w:rPr>
          <w:rFonts w:ascii="Times New Roman" w:hAnsi="Times New Roman" w:cs="Times New Roman"/>
          <w:sz w:val="28"/>
          <w:szCs w:val="28"/>
        </w:rPr>
      </w:pPr>
    </w:p>
    <w:p w14:paraId="39D75415" w14:textId="77777777" w:rsidR="004148A7" w:rsidRPr="003168DA" w:rsidRDefault="00FC5543" w:rsidP="003E3F41">
      <w:pPr>
        <w:spacing w:after="0" w:line="240" w:lineRule="auto"/>
        <w:ind w:firstLine="567"/>
        <w:jc w:val="both"/>
        <w:rPr>
          <w:rFonts w:ascii="Times New Roman" w:hAnsi="Times New Roman" w:cs="Times New Roman"/>
          <w:b/>
          <w:i/>
          <w:sz w:val="28"/>
          <w:szCs w:val="28"/>
        </w:rPr>
      </w:pPr>
      <w:r w:rsidRPr="003168DA">
        <w:rPr>
          <w:rFonts w:ascii="Times New Roman" w:hAnsi="Times New Roman" w:cs="Times New Roman"/>
          <w:b/>
          <w:i/>
          <w:sz w:val="28"/>
          <w:szCs w:val="28"/>
        </w:rPr>
        <w:lastRenderedPageBreak/>
        <w:t>Б. Динамика уровней АД по данным СМАД</w:t>
      </w:r>
    </w:p>
    <w:p w14:paraId="14C180EC" w14:textId="77777777" w:rsidR="0026560C" w:rsidRDefault="00FC5543"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Для подтверждения гипотензивного эффекта также изучали данные СМАД. Так, исходно уровень среднего суточного САД составил 168 (164,5; 172,25) мм рт.ст. </w:t>
      </w:r>
      <w:r w:rsidR="008A6E62" w:rsidRPr="003168DA">
        <w:rPr>
          <w:rFonts w:ascii="Times New Roman" w:hAnsi="Times New Roman" w:cs="Times New Roman"/>
          <w:sz w:val="28"/>
          <w:szCs w:val="28"/>
        </w:rPr>
        <w:t>Уровень среднесуточного САД через 12 мес составил 156,5 (148; 165), при этом отмечались стат</w:t>
      </w:r>
      <w:r w:rsidR="00D5063F" w:rsidRPr="003168DA">
        <w:rPr>
          <w:rFonts w:ascii="Times New Roman" w:hAnsi="Times New Roman" w:cs="Times New Roman"/>
          <w:sz w:val="28"/>
          <w:szCs w:val="28"/>
        </w:rPr>
        <w:t>истически значимые изменения (p&lt;</w:t>
      </w:r>
      <w:r w:rsidR="008A6E62" w:rsidRPr="003168DA">
        <w:rPr>
          <w:rFonts w:ascii="Times New Roman" w:hAnsi="Times New Roman" w:cs="Times New Roman"/>
          <w:sz w:val="28"/>
          <w:szCs w:val="28"/>
        </w:rPr>
        <w:t>0,001). Динамика среднесуточного САД представлена на рисунке</w:t>
      </w:r>
      <w:r w:rsidR="00CE7020" w:rsidRPr="003168DA">
        <w:rPr>
          <w:rFonts w:ascii="Times New Roman" w:hAnsi="Times New Roman" w:cs="Times New Roman"/>
          <w:sz w:val="28"/>
          <w:szCs w:val="28"/>
        </w:rPr>
        <w:t xml:space="preserve"> 19</w:t>
      </w:r>
      <w:r w:rsidR="008A6E62" w:rsidRPr="003168DA">
        <w:rPr>
          <w:rFonts w:ascii="Times New Roman" w:hAnsi="Times New Roman" w:cs="Times New Roman"/>
          <w:sz w:val="28"/>
          <w:szCs w:val="28"/>
        </w:rPr>
        <w:t xml:space="preserve">. </w:t>
      </w:r>
    </w:p>
    <w:p w14:paraId="57832BD1" w14:textId="77777777" w:rsidR="003E3F41" w:rsidRPr="003168DA" w:rsidRDefault="003E3F41" w:rsidP="003E3F41">
      <w:pPr>
        <w:spacing w:after="0" w:line="240" w:lineRule="auto"/>
        <w:ind w:firstLine="567"/>
        <w:jc w:val="both"/>
        <w:rPr>
          <w:rFonts w:ascii="Times New Roman" w:hAnsi="Times New Roman" w:cs="Times New Roman"/>
          <w:sz w:val="28"/>
          <w:szCs w:val="28"/>
        </w:rPr>
      </w:pPr>
    </w:p>
    <w:p w14:paraId="5E7BA8A9" w14:textId="77777777" w:rsidR="008A6E62" w:rsidRPr="003168DA" w:rsidRDefault="008A6E62" w:rsidP="00502AA3">
      <w:pPr>
        <w:spacing w:after="0" w:line="240" w:lineRule="auto"/>
        <w:jc w:val="center"/>
        <w:rPr>
          <w:rFonts w:ascii="Times New Roman" w:hAnsi="Times New Roman" w:cs="Times New Roman"/>
          <w:sz w:val="28"/>
          <w:szCs w:val="28"/>
        </w:rPr>
      </w:pPr>
      <w:r w:rsidRPr="003168DA">
        <w:rPr>
          <w:noProof/>
        </w:rPr>
        <w:drawing>
          <wp:inline distT="0" distB="0" distL="0" distR="0" wp14:anchorId="2560D42A" wp14:editId="0EB80F40">
            <wp:extent cx="4061460" cy="2561514"/>
            <wp:effectExtent l="0" t="0" r="0" b="0"/>
            <wp:docPr id="21" name="Рисунок 21" descr="C:\Users\админ\AppData\Local\Microsoft\Windows\INetCache\Content.Word\pl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Word\plot_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2950" cy="2568761"/>
                    </a:xfrm>
                    <a:prstGeom prst="rect">
                      <a:avLst/>
                    </a:prstGeom>
                    <a:noFill/>
                    <a:ln>
                      <a:noFill/>
                    </a:ln>
                  </pic:spPr>
                </pic:pic>
              </a:graphicData>
            </a:graphic>
          </wp:inline>
        </w:drawing>
      </w:r>
    </w:p>
    <w:p w14:paraId="2E41A59D" w14:textId="77777777" w:rsidR="003E3F41" w:rsidRDefault="003E3F41" w:rsidP="00502AA3">
      <w:pPr>
        <w:spacing w:after="0" w:line="240" w:lineRule="auto"/>
        <w:jc w:val="center"/>
        <w:rPr>
          <w:rFonts w:ascii="Times New Roman" w:hAnsi="Times New Roman" w:cs="Times New Roman"/>
          <w:sz w:val="28"/>
          <w:szCs w:val="28"/>
        </w:rPr>
      </w:pPr>
    </w:p>
    <w:p w14:paraId="49024DCF" w14:textId="5E34E4FD" w:rsidR="00FC5543" w:rsidRDefault="008A6E62"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CE7020" w:rsidRPr="003168DA">
        <w:rPr>
          <w:rFonts w:ascii="Times New Roman" w:hAnsi="Times New Roman" w:cs="Times New Roman"/>
          <w:sz w:val="28"/>
          <w:szCs w:val="28"/>
        </w:rPr>
        <w:t xml:space="preserve"> 19 -</w:t>
      </w:r>
      <w:r w:rsidRPr="003168DA">
        <w:rPr>
          <w:rFonts w:ascii="Times New Roman" w:hAnsi="Times New Roman" w:cs="Times New Roman"/>
          <w:sz w:val="28"/>
          <w:szCs w:val="28"/>
        </w:rPr>
        <w:t xml:space="preserve"> Динамика среднесуточного САД</w:t>
      </w:r>
    </w:p>
    <w:p w14:paraId="3D7FF866" w14:textId="77777777" w:rsidR="003E3F41" w:rsidRPr="003168DA" w:rsidRDefault="003E3F41" w:rsidP="00502AA3">
      <w:pPr>
        <w:spacing w:after="0" w:line="240" w:lineRule="auto"/>
        <w:jc w:val="center"/>
        <w:rPr>
          <w:rFonts w:ascii="Times New Roman" w:hAnsi="Times New Roman" w:cs="Times New Roman"/>
          <w:sz w:val="28"/>
          <w:szCs w:val="28"/>
        </w:rPr>
      </w:pPr>
    </w:p>
    <w:p w14:paraId="786FE60C" w14:textId="77777777" w:rsidR="008A6E62" w:rsidRDefault="008A6E62"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Уровень среднего суточного ДАД до проведения СДПА составил 97,15 ± 10,03 (95% ДИ 92,45-101,85). В динамике через 12 мес также отмечались статистически значимые изменения, так среднее ДАД равнялось 90,25 ± 6,05 (95% ДИ 87,42-</w:t>
      </w:r>
      <w:r w:rsidR="0074411B" w:rsidRPr="003168DA">
        <w:rPr>
          <w:rFonts w:ascii="Times New Roman" w:hAnsi="Times New Roman" w:cs="Times New Roman"/>
          <w:sz w:val="28"/>
          <w:szCs w:val="28"/>
        </w:rPr>
        <w:t>93,08) при p = 0,003. Динамика с</w:t>
      </w:r>
      <w:r w:rsidRPr="003168DA">
        <w:rPr>
          <w:rFonts w:ascii="Times New Roman" w:hAnsi="Times New Roman" w:cs="Times New Roman"/>
          <w:sz w:val="28"/>
          <w:szCs w:val="28"/>
        </w:rPr>
        <w:t xml:space="preserve">реднесуточного ДАД представлена на </w:t>
      </w:r>
      <w:r w:rsidR="00CE7020" w:rsidRPr="003168DA">
        <w:rPr>
          <w:rFonts w:ascii="Times New Roman" w:hAnsi="Times New Roman" w:cs="Times New Roman"/>
          <w:sz w:val="28"/>
          <w:szCs w:val="28"/>
        </w:rPr>
        <w:t>рисунке 20.</w:t>
      </w:r>
    </w:p>
    <w:p w14:paraId="698FCE55" w14:textId="77777777" w:rsidR="003E3F41" w:rsidRPr="003168DA" w:rsidRDefault="003E3F41" w:rsidP="003E3F41">
      <w:pPr>
        <w:spacing w:after="0" w:line="240" w:lineRule="auto"/>
        <w:ind w:firstLine="567"/>
        <w:jc w:val="both"/>
        <w:rPr>
          <w:rFonts w:ascii="Times New Roman" w:hAnsi="Times New Roman" w:cs="Times New Roman"/>
          <w:sz w:val="28"/>
          <w:szCs w:val="28"/>
        </w:rPr>
      </w:pPr>
    </w:p>
    <w:p w14:paraId="77D9511E" w14:textId="77777777" w:rsidR="008A6E62" w:rsidRPr="003168DA" w:rsidRDefault="008A6E62" w:rsidP="00502AA3">
      <w:pPr>
        <w:spacing w:after="0" w:line="240" w:lineRule="auto"/>
        <w:jc w:val="center"/>
        <w:rPr>
          <w:rFonts w:ascii="Times New Roman" w:hAnsi="Times New Roman" w:cs="Times New Roman"/>
          <w:sz w:val="28"/>
          <w:szCs w:val="28"/>
        </w:rPr>
      </w:pPr>
      <w:r w:rsidRPr="003168DA">
        <w:rPr>
          <w:noProof/>
        </w:rPr>
        <w:drawing>
          <wp:inline distT="0" distB="0" distL="0" distR="0" wp14:anchorId="462DC25F" wp14:editId="64869239">
            <wp:extent cx="3999157" cy="2522220"/>
            <wp:effectExtent l="0" t="0" r="1905" b="0"/>
            <wp:docPr id="26" name="Рисунок 26" descr="C:\Users\админ\AppData\Local\Microsoft\Windows\INetCache\Content.Word\pl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AppData\Local\Microsoft\Windows\INetCache\Content.Word\plot_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6102" cy="2532907"/>
                    </a:xfrm>
                    <a:prstGeom prst="rect">
                      <a:avLst/>
                    </a:prstGeom>
                    <a:noFill/>
                    <a:ln>
                      <a:noFill/>
                    </a:ln>
                  </pic:spPr>
                </pic:pic>
              </a:graphicData>
            </a:graphic>
          </wp:inline>
        </w:drawing>
      </w:r>
    </w:p>
    <w:p w14:paraId="7FEFF26A" w14:textId="77777777" w:rsidR="003E3F41" w:rsidRDefault="003E3F41" w:rsidP="00502AA3">
      <w:pPr>
        <w:spacing w:after="0" w:line="240" w:lineRule="auto"/>
        <w:jc w:val="center"/>
        <w:rPr>
          <w:rFonts w:ascii="Times New Roman" w:hAnsi="Times New Roman" w:cs="Times New Roman"/>
          <w:sz w:val="28"/>
          <w:szCs w:val="28"/>
        </w:rPr>
      </w:pPr>
    </w:p>
    <w:p w14:paraId="6709E85A" w14:textId="4CEB74E2" w:rsidR="008A6E62" w:rsidRPr="003168DA" w:rsidRDefault="008A6E62"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CE7020" w:rsidRPr="003168DA">
        <w:rPr>
          <w:rFonts w:ascii="Times New Roman" w:hAnsi="Times New Roman" w:cs="Times New Roman"/>
          <w:sz w:val="28"/>
          <w:szCs w:val="28"/>
        </w:rPr>
        <w:t xml:space="preserve"> 20 -</w:t>
      </w:r>
      <w:r w:rsidRPr="003168DA">
        <w:rPr>
          <w:rFonts w:ascii="Times New Roman" w:hAnsi="Times New Roman" w:cs="Times New Roman"/>
          <w:sz w:val="28"/>
          <w:szCs w:val="28"/>
        </w:rPr>
        <w:t xml:space="preserve"> Динамика среднесуточного САД</w:t>
      </w:r>
    </w:p>
    <w:p w14:paraId="0223B9AA" w14:textId="77777777" w:rsidR="0074411B" w:rsidRPr="003168DA" w:rsidRDefault="0074411B" w:rsidP="00502AA3">
      <w:pPr>
        <w:spacing w:after="0" w:line="240" w:lineRule="auto"/>
        <w:jc w:val="both"/>
        <w:rPr>
          <w:rFonts w:ascii="Times New Roman" w:hAnsi="Times New Roman" w:cs="Times New Roman"/>
          <w:sz w:val="28"/>
          <w:szCs w:val="28"/>
        </w:rPr>
      </w:pPr>
    </w:p>
    <w:p w14:paraId="2F9650A0" w14:textId="77777777" w:rsidR="00E96254" w:rsidRDefault="00E96254"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Также изучали динамику средних уровней АД в дневное и ночное время, результаты представлены в таблице</w:t>
      </w:r>
      <w:r w:rsidR="00CE7020" w:rsidRPr="003168DA">
        <w:rPr>
          <w:rFonts w:ascii="Times New Roman" w:hAnsi="Times New Roman" w:cs="Times New Roman"/>
          <w:sz w:val="28"/>
          <w:szCs w:val="28"/>
        </w:rPr>
        <w:t xml:space="preserve"> 9</w:t>
      </w:r>
      <w:r w:rsidR="00B80861" w:rsidRPr="003168DA">
        <w:rPr>
          <w:rFonts w:ascii="Times New Roman" w:hAnsi="Times New Roman" w:cs="Times New Roman"/>
          <w:sz w:val="28"/>
          <w:szCs w:val="28"/>
        </w:rPr>
        <w:t xml:space="preserve">. Таким образом, </w:t>
      </w:r>
      <w:r w:rsidR="0078649D" w:rsidRPr="003168DA">
        <w:rPr>
          <w:rFonts w:ascii="Times New Roman" w:hAnsi="Times New Roman" w:cs="Times New Roman"/>
          <w:sz w:val="28"/>
          <w:szCs w:val="28"/>
        </w:rPr>
        <w:t>продемонстрировано снижение среднего САД в дневное время на 11,65±9,39 мм рт.ст. (р&lt;0,001), ДАД днем на 8 мм рт.ст. (р=0,015). Также достигнуто достоверное снижение САД и ДАД в ночное время на 11 (р=0,004) и 4 (</w:t>
      </w:r>
      <w:r w:rsidR="0074411B" w:rsidRPr="003168DA">
        <w:rPr>
          <w:rFonts w:ascii="Times New Roman" w:hAnsi="Times New Roman" w:cs="Times New Roman"/>
          <w:sz w:val="28"/>
          <w:szCs w:val="28"/>
        </w:rPr>
        <w:t>р=</w:t>
      </w:r>
      <w:r w:rsidR="0078649D" w:rsidRPr="003168DA">
        <w:rPr>
          <w:rFonts w:ascii="Times New Roman" w:hAnsi="Times New Roman" w:cs="Times New Roman"/>
          <w:sz w:val="28"/>
          <w:szCs w:val="28"/>
        </w:rPr>
        <w:t xml:space="preserve">0,013) мм рт.ст. соответственно. </w:t>
      </w:r>
    </w:p>
    <w:p w14:paraId="60007898" w14:textId="77777777" w:rsidR="003E3F41" w:rsidRPr="003168DA" w:rsidRDefault="003E3F41" w:rsidP="003E3F41">
      <w:pPr>
        <w:spacing w:after="0" w:line="240" w:lineRule="auto"/>
        <w:ind w:firstLine="567"/>
        <w:jc w:val="both"/>
        <w:rPr>
          <w:rFonts w:ascii="Times New Roman" w:hAnsi="Times New Roman" w:cs="Times New Roman"/>
          <w:sz w:val="28"/>
          <w:szCs w:val="28"/>
        </w:rPr>
      </w:pPr>
    </w:p>
    <w:p w14:paraId="349FE7DD" w14:textId="77777777" w:rsidR="00B80861" w:rsidRDefault="00CE7020" w:rsidP="003E3F41">
      <w:pPr>
        <w:spacing w:after="0" w:line="240" w:lineRule="auto"/>
        <w:rPr>
          <w:rFonts w:ascii="Times New Roman" w:hAnsi="Times New Roman" w:cs="Times New Roman"/>
          <w:sz w:val="28"/>
          <w:szCs w:val="28"/>
        </w:rPr>
      </w:pPr>
      <w:r w:rsidRPr="003168DA">
        <w:rPr>
          <w:rFonts w:ascii="Times New Roman" w:hAnsi="Times New Roman" w:cs="Times New Roman"/>
          <w:sz w:val="28"/>
          <w:szCs w:val="28"/>
        </w:rPr>
        <w:t>Таблица 9 -</w:t>
      </w:r>
      <w:r w:rsidR="00B80861" w:rsidRPr="003168DA">
        <w:rPr>
          <w:rFonts w:ascii="Times New Roman" w:hAnsi="Times New Roman" w:cs="Times New Roman"/>
          <w:sz w:val="28"/>
          <w:szCs w:val="28"/>
        </w:rPr>
        <w:t xml:space="preserve"> Суточный профиль АД исходно и через 12 мес после СДПА</w:t>
      </w:r>
    </w:p>
    <w:p w14:paraId="7DE07139" w14:textId="77777777" w:rsidR="003E3F41" w:rsidRPr="003168DA" w:rsidRDefault="003E3F41" w:rsidP="003E3F41">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431"/>
        <w:gridCol w:w="2141"/>
        <w:gridCol w:w="2077"/>
        <w:gridCol w:w="1851"/>
        <w:gridCol w:w="1134"/>
      </w:tblGrid>
      <w:tr w:rsidR="003168DA" w:rsidRPr="003168DA" w14:paraId="4ED53FAD" w14:textId="77777777" w:rsidTr="003E3F41">
        <w:tc>
          <w:tcPr>
            <w:tcW w:w="2431" w:type="dxa"/>
          </w:tcPr>
          <w:p w14:paraId="758EDCAD"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Показатель</w:t>
            </w:r>
          </w:p>
        </w:tc>
        <w:tc>
          <w:tcPr>
            <w:tcW w:w="2141" w:type="dxa"/>
          </w:tcPr>
          <w:p w14:paraId="04B4DF6C"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Исходно</w:t>
            </w:r>
          </w:p>
        </w:tc>
        <w:tc>
          <w:tcPr>
            <w:tcW w:w="2077" w:type="dxa"/>
          </w:tcPr>
          <w:p w14:paraId="29EBEE67"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Через 12 мес</w:t>
            </w:r>
          </w:p>
        </w:tc>
        <w:tc>
          <w:tcPr>
            <w:tcW w:w="1851" w:type="dxa"/>
          </w:tcPr>
          <w:p w14:paraId="5B25B9C9"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Разность</w:t>
            </w:r>
            <w:r w:rsidR="00AC017A" w:rsidRPr="003E3F41">
              <w:rPr>
                <w:rFonts w:ascii="Times New Roman" w:hAnsi="Times New Roman" w:cs="Times New Roman"/>
                <w:bCs/>
                <w:sz w:val="28"/>
                <w:szCs w:val="28"/>
              </w:rPr>
              <w:t xml:space="preserve"> АД</w:t>
            </w:r>
          </w:p>
        </w:tc>
        <w:tc>
          <w:tcPr>
            <w:tcW w:w="1134" w:type="dxa"/>
          </w:tcPr>
          <w:p w14:paraId="51554217"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р</w:t>
            </w:r>
          </w:p>
        </w:tc>
      </w:tr>
      <w:tr w:rsidR="003168DA" w:rsidRPr="003168DA" w14:paraId="239C35B1" w14:textId="77777777" w:rsidTr="003E3F41">
        <w:tc>
          <w:tcPr>
            <w:tcW w:w="2431" w:type="dxa"/>
          </w:tcPr>
          <w:p w14:paraId="65F8A916"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СрСАД днем, мм рт.ст.</w:t>
            </w:r>
          </w:p>
        </w:tc>
        <w:tc>
          <w:tcPr>
            <w:tcW w:w="2141" w:type="dxa"/>
          </w:tcPr>
          <w:p w14:paraId="0F7B97A6"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168,7±11,89 (163,13-174,27)</w:t>
            </w:r>
          </w:p>
        </w:tc>
        <w:tc>
          <w:tcPr>
            <w:tcW w:w="2077" w:type="dxa"/>
          </w:tcPr>
          <w:p w14:paraId="137568F0"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157,05±9,21 (152,74-161,36)</w:t>
            </w:r>
          </w:p>
        </w:tc>
        <w:tc>
          <w:tcPr>
            <w:tcW w:w="1851" w:type="dxa"/>
          </w:tcPr>
          <w:p w14:paraId="1A478A6B"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11,65±9,39</w:t>
            </w:r>
          </w:p>
        </w:tc>
        <w:tc>
          <w:tcPr>
            <w:tcW w:w="1134" w:type="dxa"/>
          </w:tcPr>
          <w:p w14:paraId="4595EC6F"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rPr>
            </w:pPr>
            <w:r w:rsidRPr="003E3F41">
              <w:rPr>
                <w:rFonts w:ascii="Times New Roman" w:hAnsi="Times New Roman" w:cs="Times New Roman"/>
                <w:bCs/>
                <w:sz w:val="28"/>
                <w:szCs w:val="28"/>
              </w:rPr>
              <w:t>&lt;0,001</w:t>
            </w:r>
            <w:r w:rsidRPr="003E3F41">
              <w:rPr>
                <w:rFonts w:ascii="Times New Roman" w:hAnsi="Times New Roman" w:cs="Times New Roman"/>
                <w:bCs/>
                <w:sz w:val="28"/>
                <w:szCs w:val="28"/>
                <w:vertAlign w:val="superscript"/>
              </w:rPr>
              <w:t>а</w:t>
            </w:r>
          </w:p>
        </w:tc>
      </w:tr>
      <w:tr w:rsidR="003168DA" w:rsidRPr="003168DA" w14:paraId="5BDBDF40" w14:textId="77777777" w:rsidTr="003E3F41">
        <w:tc>
          <w:tcPr>
            <w:tcW w:w="2431" w:type="dxa"/>
          </w:tcPr>
          <w:p w14:paraId="3AC49933"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СрДАД днем, мм рт.ст.</w:t>
            </w:r>
          </w:p>
        </w:tc>
        <w:tc>
          <w:tcPr>
            <w:tcW w:w="2141" w:type="dxa"/>
          </w:tcPr>
          <w:p w14:paraId="23360176"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98,2±10,91 (93,09-103,31)</w:t>
            </w:r>
          </w:p>
        </w:tc>
        <w:tc>
          <w:tcPr>
            <w:tcW w:w="2077" w:type="dxa"/>
          </w:tcPr>
          <w:p w14:paraId="69E2CDBA"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92,05±7,16 (88,7-95,4)</w:t>
            </w:r>
          </w:p>
        </w:tc>
        <w:tc>
          <w:tcPr>
            <w:tcW w:w="1851" w:type="dxa"/>
          </w:tcPr>
          <w:p w14:paraId="3CFB4BCF"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8</w:t>
            </w:r>
          </w:p>
        </w:tc>
        <w:tc>
          <w:tcPr>
            <w:tcW w:w="1134" w:type="dxa"/>
          </w:tcPr>
          <w:p w14:paraId="0F982BFA"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rPr>
            </w:pPr>
            <w:r w:rsidRPr="003E3F41">
              <w:rPr>
                <w:rFonts w:ascii="Times New Roman" w:hAnsi="Times New Roman" w:cs="Times New Roman"/>
                <w:bCs/>
                <w:sz w:val="28"/>
                <w:szCs w:val="28"/>
              </w:rPr>
              <w:t>0,015</w:t>
            </w:r>
            <w:r w:rsidRPr="003E3F41">
              <w:rPr>
                <w:rFonts w:ascii="Times New Roman" w:hAnsi="Times New Roman" w:cs="Times New Roman"/>
                <w:bCs/>
                <w:sz w:val="28"/>
                <w:szCs w:val="28"/>
                <w:vertAlign w:val="superscript"/>
              </w:rPr>
              <w:t>а</w:t>
            </w:r>
          </w:p>
        </w:tc>
      </w:tr>
      <w:tr w:rsidR="003168DA" w:rsidRPr="003168DA" w14:paraId="3B135DED" w14:textId="77777777" w:rsidTr="003E3F41">
        <w:tc>
          <w:tcPr>
            <w:tcW w:w="2431" w:type="dxa"/>
          </w:tcPr>
          <w:p w14:paraId="1D107464"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СрСАД ночью, мм рт.ст.</w:t>
            </w:r>
          </w:p>
        </w:tc>
        <w:tc>
          <w:tcPr>
            <w:tcW w:w="2141" w:type="dxa"/>
          </w:tcPr>
          <w:p w14:paraId="1B4DE783"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156,5 (151; 158)</w:t>
            </w:r>
          </w:p>
        </w:tc>
        <w:tc>
          <w:tcPr>
            <w:tcW w:w="2077" w:type="dxa"/>
          </w:tcPr>
          <w:p w14:paraId="16B7557F"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144 (140,75; 149)</w:t>
            </w:r>
          </w:p>
        </w:tc>
        <w:tc>
          <w:tcPr>
            <w:tcW w:w="1851" w:type="dxa"/>
          </w:tcPr>
          <w:p w14:paraId="1257B8DD"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11</w:t>
            </w:r>
          </w:p>
        </w:tc>
        <w:tc>
          <w:tcPr>
            <w:tcW w:w="1134" w:type="dxa"/>
          </w:tcPr>
          <w:p w14:paraId="4A5BB3F3"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rPr>
            </w:pPr>
            <w:r w:rsidRPr="003E3F41">
              <w:rPr>
                <w:rFonts w:ascii="Times New Roman" w:hAnsi="Times New Roman" w:cs="Times New Roman"/>
                <w:bCs/>
                <w:sz w:val="28"/>
                <w:szCs w:val="28"/>
              </w:rPr>
              <w:t>0,004</w:t>
            </w:r>
            <w:r w:rsidRPr="003E3F41">
              <w:rPr>
                <w:rFonts w:ascii="Times New Roman" w:hAnsi="Times New Roman" w:cs="Times New Roman"/>
                <w:bCs/>
                <w:sz w:val="28"/>
                <w:szCs w:val="28"/>
                <w:vertAlign w:val="superscript"/>
                <w:lang w:val="en-US"/>
              </w:rPr>
              <w:t>b</w:t>
            </w:r>
          </w:p>
        </w:tc>
      </w:tr>
      <w:tr w:rsidR="003168DA" w:rsidRPr="003168DA" w14:paraId="39AC24F2" w14:textId="77777777" w:rsidTr="003E3F41">
        <w:tc>
          <w:tcPr>
            <w:tcW w:w="2431" w:type="dxa"/>
          </w:tcPr>
          <w:p w14:paraId="71070F1B"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СрДАД ночью, мм рт.ст.</w:t>
            </w:r>
          </w:p>
        </w:tc>
        <w:tc>
          <w:tcPr>
            <w:tcW w:w="2141" w:type="dxa"/>
          </w:tcPr>
          <w:p w14:paraId="36DB7FFC"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92 (81,75;94,25)</w:t>
            </w:r>
          </w:p>
        </w:tc>
        <w:tc>
          <w:tcPr>
            <w:tcW w:w="2077" w:type="dxa"/>
          </w:tcPr>
          <w:p w14:paraId="1DC9C615"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85,5 (82,72-88,25)</w:t>
            </w:r>
          </w:p>
        </w:tc>
        <w:tc>
          <w:tcPr>
            <w:tcW w:w="1851" w:type="dxa"/>
          </w:tcPr>
          <w:p w14:paraId="60C0DDCE"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4</w:t>
            </w:r>
          </w:p>
        </w:tc>
        <w:tc>
          <w:tcPr>
            <w:tcW w:w="1134" w:type="dxa"/>
          </w:tcPr>
          <w:p w14:paraId="620A214B"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rPr>
            </w:pPr>
            <w:r w:rsidRPr="003E3F41">
              <w:rPr>
                <w:rFonts w:ascii="Times New Roman" w:hAnsi="Times New Roman" w:cs="Times New Roman"/>
                <w:bCs/>
                <w:sz w:val="28"/>
                <w:szCs w:val="28"/>
              </w:rPr>
              <w:t>0,013</w:t>
            </w:r>
            <w:r w:rsidRPr="003E3F41">
              <w:rPr>
                <w:rFonts w:ascii="Times New Roman" w:hAnsi="Times New Roman" w:cs="Times New Roman"/>
                <w:bCs/>
                <w:sz w:val="28"/>
                <w:szCs w:val="28"/>
                <w:vertAlign w:val="superscript"/>
                <w:lang w:val="en-US"/>
              </w:rPr>
              <w:t>b</w:t>
            </w:r>
          </w:p>
        </w:tc>
      </w:tr>
      <w:tr w:rsidR="003168DA" w:rsidRPr="003168DA" w14:paraId="30E42B0A" w14:textId="77777777" w:rsidTr="003E3F41">
        <w:tc>
          <w:tcPr>
            <w:tcW w:w="2431" w:type="dxa"/>
          </w:tcPr>
          <w:p w14:paraId="1C122491"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Среднее пульсовое АД, мм рт.ст.</w:t>
            </w:r>
          </w:p>
        </w:tc>
        <w:tc>
          <w:tcPr>
            <w:tcW w:w="2141" w:type="dxa"/>
          </w:tcPr>
          <w:p w14:paraId="7F11A18B"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66,15±7,84 (62,48-69,82)</w:t>
            </w:r>
          </w:p>
        </w:tc>
        <w:tc>
          <w:tcPr>
            <w:tcW w:w="2077" w:type="dxa"/>
          </w:tcPr>
          <w:p w14:paraId="626F4DA7"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60,35±7,62 (56,78-63,92)</w:t>
            </w:r>
          </w:p>
        </w:tc>
        <w:tc>
          <w:tcPr>
            <w:tcW w:w="1851" w:type="dxa"/>
          </w:tcPr>
          <w:p w14:paraId="6302D8C2"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6</w:t>
            </w:r>
          </w:p>
        </w:tc>
        <w:tc>
          <w:tcPr>
            <w:tcW w:w="1134" w:type="dxa"/>
          </w:tcPr>
          <w:p w14:paraId="7F426330" w14:textId="77777777" w:rsidR="00AC017A" w:rsidRPr="003E3F41" w:rsidRDefault="0078649D" w:rsidP="00502AA3">
            <w:pPr>
              <w:spacing w:after="0" w:line="240" w:lineRule="auto"/>
              <w:jc w:val="center"/>
              <w:rPr>
                <w:rFonts w:ascii="Times New Roman" w:hAnsi="Times New Roman" w:cs="Times New Roman"/>
                <w:bCs/>
                <w:sz w:val="28"/>
                <w:szCs w:val="28"/>
                <w:vertAlign w:val="superscript"/>
                <w:lang w:val="en-US"/>
              </w:rPr>
            </w:pPr>
            <w:r w:rsidRPr="003E3F41">
              <w:rPr>
                <w:rFonts w:ascii="Times New Roman" w:hAnsi="Times New Roman" w:cs="Times New Roman"/>
                <w:bCs/>
                <w:sz w:val="28"/>
                <w:szCs w:val="28"/>
              </w:rPr>
              <w:t>&lt;0,001</w:t>
            </w:r>
            <w:r w:rsidRPr="003E3F41">
              <w:rPr>
                <w:rFonts w:ascii="Times New Roman" w:hAnsi="Times New Roman" w:cs="Times New Roman"/>
                <w:bCs/>
                <w:sz w:val="28"/>
                <w:szCs w:val="28"/>
                <w:vertAlign w:val="superscript"/>
              </w:rPr>
              <w:t>а</w:t>
            </w:r>
          </w:p>
        </w:tc>
      </w:tr>
      <w:tr w:rsidR="003168DA" w:rsidRPr="003168DA" w14:paraId="3998F200" w14:textId="77777777" w:rsidTr="003E3F41">
        <w:tc>
          <w:tcPr>
            <w:tcW w:w="2431" w:type="dxa"/>
          </w:tcPr>
          <w:p w14:paraId="3C53E930"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Вариабельность САД днем, мм рт.ст.</w:t>
            </w:r>
          </w:p>
        </w:tc>
        <w:tc>
          <w:tcPr>
            <w:tcW w:w="2141" w:type="dxa"/>
          </w:tcPr>
          <w:p w14:paraId="7A25A602"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17 (17; 19)</w:t>
            </w:r>
          </w:p>
        </w:tc>
        <w:tc>
          <w:tcPr>
            <w:tcW w:w="2077" w:type="dxa"/>
          </w:tcPr>
          <w:p w14:paraId="115E9730"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16 (15; 16)</w:t>
            </w:r>
          </w:p>
        </w:tc>
        <w:tc>
          <w:tcPr>
            <w:tcW w:w="1851" w:type="dxa"/>
          </w:tcPr>
          <w:p w14:paraId="74DAB4AC"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1134" w:type="dxa"/>
          </w:tcPr>
          <w:p w14:paraId="05521915"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lang w:val="en-US"/>
              </w:rPr>
            </w:pPr>
            <w:r w:rsidRPr="003E3F41">
              <w:rPr>
                <w:rFonts w:ascii="Times New Roman" w:hAnsi="Times New Roman" w:cs="Times New Roman"/>
                <w:bCs/>
                <w:sz w:val="28"/>
                <w:szCs w:val="28"/>
              </w:rPr>
              <w:t>0,317</w:t>
            </w:r>
            <w:r w:rsidRPr="003E3F41">
              <w:rPr>
                <w:rFonts w:ascii="Times New Roman" w:hAnsi="Times New Roman" w:cs="Times New Roman"/>
                <w:bCs/>
                <w:sz w:val="28"/>
                <w:szCs w:val="28"/>
                <w:vertAlign w:val="superscript"/>
                <w:lang w:val="en-US"/>
              </w:rPr>
              <w:t>b</w:t>
            </w:r>
          </w:p>
        </w:tc>
      </w:tr>
      <w:tr w:rsidR="003168DA" w:rsidRPr="003168DA" w14:paraId="457640EA" w14:textId="77777777" w:rsidTr="003E3F41">
        <w:tc>
          <w:tcPr>
            <w:tcW w:w="2431" w:type="dxa"/>
          </w:tcPr>
          <w:p w14:paraId="3B88CCC2"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Вариабельность ДАД днем, мм рт.ст.</w:t>
            </w:r>
          </w:p>
        </w:tc>
        <w:tc>
          <w:tcPr>
            <w:tcW w:w="2141" w:type="dxa"/>
          </w:tcPr>
          <w:p w14:paraId="0A23F164" w14:textId="77777777" w:rsidR="00AC017A" w:rsidRPr="003E3F41" w:rsidRDefault="00AC017A" w:rsidP="00502AA3">
            <w:pPr>
              <w:spacing w:after="0" w:line="240" w:lineRule="auto"/>
              <w:jc w:val="center"/>
              <w:rPr>
                <w:rFonts w:ascii="Times New Roman" w:hAnsi="Times New Roman" w:cs="Times New Roman"/>
                <w:bCs/>
                <w:sz w:val="28"/>
                <w:szCs w:val="28"/>
                <w:lang w:val="en-US"/>
              </w:rPr>
            </w:pPr>
            <w:r w:rsidRPr="003E3F41">
              <w:rPr>
                <w:rFonts w:ascii="Times New Roman" w:hAnsi="Times New Roman" w:cs="Times New Roman"/>
                <w:bCs/>
                <w:sz w:val="28"/>
                <w:szCs w:val="28"/>
                <w:lang w:val="en-US"/>
              </w:rPr>
              <w:t>12 (12; 13)</w:t>
            </w:r>
          </w:p>
        </w:tc>
        <w:tc>
          <w:tcPr>
            <w:tcW w:w="2077" w:type="dxa"/>
          </w:tcPr>
          <w:p w14:paraId="1FF044AC" w14:textId="77777777" w:rsidR="00AC017A" w:rsidRPr="003E3F41" w:rsidRDefault="00AC017A" w:rsidP="00502AA3">
            <w:pPr>
              <w:spacing w:after="0" w:line="240" w:lineRule="auto"/>
              <w:jc w:val="center"/>
              <w:rPr>
                <w:rFonts w:ascii="Times New Roman" w:hAnsi="Times New Roman" w:cs="Times New Roman"/>
                <w:bCs/>
                <w:sz w:val="28"/>
                <w:szCs w:val="28"/>
                <w:lang w:val="en-US"/>
              </w:rPr>
            </w:pPr>
            <w:r w:rsidRPr="003E3F41">
              <w:rPr>
                <w:rFonts w:ascii="Times New Roman" w:hAnsi="Times New Roman" w:cs="Times New Roman"/>
                <w:bCs/>
                <w:sz w:val="28"/>
                <w:szCs w:val="28"/>
                <w:lang w:val="en-US"/>
              </w:rPr>
              <w:t>12 (12; 12)</w:t>
            </w:r>
          </w:p>
        </w:tc>
        <w:tc>
          <w:tcPr>
            <w:tcW w:w="1851" w:type="dxa"/>
          </w:tcPr>
          <w:p w14:paraId="5F874EED"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1134" w:type="dxa"/>
          </w:tcPr>
          <w:p w14:paraId="64EBCF22"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lang w:val="en-US"/>
              </w:rPr>
            </w:pPr>
            <w:r w:rsidRPr="003E3F41">
              <w:rPr>
                <w:rFonts w:ascii="Times New Roman" w:hAnsi="Times New Roman" w:cs="Times New Roman"/>
                <w:bCs/>
                <w:sz w:val="28"/>
                <w:szCs w:val="28"/>
                <w:lang w:val="en-US"/>
              </w:rPr>
              <w:t>0,317</w:t>
            </w:r>
            <w:r w:rsidRPr="003E3F41">
              <w:rPr>
                <w:rFonts w:ascii="Times New Roman" w:hAnsi="Times New Roman" w:cs="Times New Roman"/>
                <w:bCs/>
                <w:sz w:val="28"/>
                <w:szCs w:val="28"/>
                <w:vertAlign w:val="superscript"/>
                <w:lang w:val="en-US"/>
              </w:rPr>
              <w:t>b</w:t>
            </w:r>
          </w:p>
        </w:tc>
      </w:tr>
      <w:tr w:rsidR="003168DA" w:rsidRPr="003168DA" w14:paraId="3507332E" w14:textId="77777777" w:rsidTr="003E3F41">
        <w:tc>
          <w:tcPr>
            <w:tcW w:w="2431" w:type="dxa"/>
          </w:tcPr>
          <w:p w14:paraId="64A52A9F"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Вариабельность САД ночью, мм рт.ст.</w:t>
            </w:r>
          </w:p>
        </w:tc>
        <w:tc>
          <w:tcPr>
            <w:tcW w:w="2141" w:type="dxa"/>
          </w:tcPr>
          <w:p w14:paraId="2F60F8E5"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12 (11;12)</w:t>
            </w:r>
          </w:p>
        </w:tc>
        <w:tc>
          <w:tcPr>
            <w:tcW w:w="2077" w:type="dxa"/>
          </w:tcPr>
          <w:p w14:paraId="36392895" w14:textId="77777777" w:rsidR="00AC017A" w:rsidRPr="003E3F41" w:rsidRDefault="00AC017A"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14 (13; 16)</w:t>
            </w:r>
          </w:p>
        </w:tc>
        <w:tc>
          <w:tcPr>
            <w:tcW w:w="1851" w:type="dxa"/>
          </w:tcPr>
          <w:p w14:paraId="49D6A93B"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1134" w:type="dxa"/>
          </w:tcPr>
          <w:p w14:paraId="4B2712C0"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lang w:val="en-US"/>
              </w:rPr>
            </w:pPr>
            <w:r w:rsidRPr="003E3F41">
              <w:rPr>
                <w:rFonts w:ascii="Times New Roman" w:hAnsi="Times New Roman" w:cs="Times New Roman"/>
                <w:bCs/>
                <w:sz w:val="28"/>
                <w:szCs w:val="28"/>
              </w:rPr>
              <w:t>0,98</w:t>
            </w:r>
            <w:r w:rsidRPr="003E3F41">
              <w:rPr>
                <w:rFonts w:ascii="Times New Roman" w:hAnsi="Times New Roman" w:cs="Times New Roman"/>
                <w:bCs/>
                <w:sz w:val="28"/>
                <w:szCs w:val="28"/>
                <w:vertAlign w:val="superscript"/>
                <w:lang w:val="en-US"/>
              </w:rPr>
              <w:t>b</w:t>
            </w:r>
          </w:p>
        </w:tc>
      </w:tr>
      <w:tr w:rsidR="003168DA" w:rsidRPr="003168DA" w14:paraId="28702BF7" w14:textId="77777777" w:rsidTr="003E3F41">
        <w:tc>
          <w:tcPr>
            <w:tcW w:w="2431" w:type="dxa"/>
          </w:tcPr>
          <w:p w14:paraId="704346F9" w14:textId="77777777" w:rsidR="00AC017A" w:rsidRPr="003E3F41" w:rsidRDefault="00AC017A" w:rsidP="00502AA3">
            <w:pPr>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Вариабельность ДАД ночью, мм рт.ст.</w:t>
            </w:r>
          </w:p>
        </w:tc>
        <w:tc>
          <w:tcPr>
            <w:tcW w:w="2141" w:type="dxa"/>
          </w:tcPr>
          <w:p w14:paraId="6006A170" w14:textId="77777777" w:rsidR="00AC017A" w:rsidRPr="003E3F41" w:rsidRDefault="00AC017A" w:rsidP="00502AA3">
            <w:pPr>
              <w:spacing w:after="0" w:line="240" w:lineRule="auto"/>
              <w:jc w:val="center"/>
              <w:rPr>
                <w:rFonts w:ascii="Times New Roman" w:hAnsi="Times New Roman" w:cs="Times New Roman"/>
                <w:bCs/>
                <w:sz w:val="28"/>
                <w:szCs w:val="28"/>
                <w:lang w:val="en-US"/>
              </w:rPr>
            </w:pPr>
            <w:r w:rsidRPr="003E3F41">
              <w:rPr>
                <w:rFonts w:ascii="Times New Roman" w:hAnsi="Times New Roman" w:cs="Times New Roman"/>
                <w:bCs/>
                <w:sz w:val="28"/>
                <w:szCs w:val="28"/>
                <w:lang w:val="en-US"/>
              </w:rPr>
              <w:t>12 (12;12)</w:t>
            </w:r>
          </w:p>
        </w:tc>
        <w:tc>
          <w:tcPr>
            <w:tcW w:w="2077" w:type="dxa"/>
          </w:tcPr>
          <w:p w14:paraId="796C1D93" w14:textId="77777777" w:rsidR="00AC017A" w:rsidRPr="003E3F41" w:rsidRDefault="00AC017A" w:rsidP="00502AA3">
            <w:pPr>
              <w:spacing w:after="0" w:line="240" w:lineRule="auto"/>
              <w:jc w:val="center"/>
              <w:rPr>
                <w:rFonts w:ascii="Times New Roman" w:hAnsi="Times New Roman" w:cs="Times New Roman"/>
                <w:bCs/>
                <w:sz w:val="28"/>
                <w:szCs w:val="28"/>
                <w:lang w:val="en-US"/>
              </w:rPr>
            </w:pPr>
            <w:r w:rsidRPr="003E3F41">
              <w:rPr>
                <w:rFonts w:ascii="Times New Roman" w:hAnsi="Times New Roman" w:cs="Times New Roman"/>
                <w:bCs/>
                <w:sz w:val="28"/>
                <w:szCs w:val="28"/>
                <w:lang w:val="en-US"/>
              </w:rPr>
              <w:t>10 (10;11)</w:t>
            </w:r>
          </w:p>
        </w:tc>
        <w:tc>
          <w:tcPr>
            <w:tcW w:w="1851" w:type="dxa"/>
          </w:tcPr>
          <w:p w14:paraId="43B79314" w14:textId="77777777" w:rsidR="00AC017A" w:rsidRPr="003E3F41" w:rsidRDefault="0078649D" w:rsidP="00502AA3">
            <w:pPr>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1134" w:type="dxa"/>
          </w:tcPr>
          <w:p w14:paraId="749237B6" w14:textId="77777777" w:rsidR="00AC017A" w:rsidRPr="003E3F41" w:rsidRDefault="00AC017A" w:rsidP="00502AA3">
            <w:pPr>
              <w:spacing w:after="0" w:line="240" w:lineRule="auto"/>
              <w:jc w:val="center"/>
              <w:rPr>
                <w:rFonts w:ascii="Times New Roman" w:hAnsi="Times New Roman" w:cs="Times New Roman"/>
                <w:bCs/>
                <w:sz w:val="28"/>
                <w:szCs w:val="28"/>
                <w:vertAlign w:val="superscript"/>
                <w:lang w:val="en-US"/>
              </w:rPr>
            </w:pPr>
            <w:r w:rsidRPr="003E3F41">
              <w:rPr>
                <w:rFonts w:ascii="Times New Roman" w:hAnsi="Times New Roman" w:cs="Times New Roman"/>
                <w:bCs/>
                <w:sz w:val="28"/>
                <w:szCs w:val="28"/>
              </w:rPr>
              <w:t>0,371</w:t>
            </w:r>
            <w:r w:rsidRPr="003E3F41">
              <w:rPr>
                <w:rFonts w:ascii="Times New Roman" w:hAnsi="Times New Roman" w:cs="Times New Roman"/>
                <w:bCs/>
                <w:sz w:val="28"/>
                <w:szCs w:val="28"/>
                <w:vertAlign w:val="superscript"/>
                <w:lang w:val="en-US"/>
              </w:rPr>
              <w:t>b</w:t>
            </w:r>
          </w:p>
        </w:tc>
      </w:tr>
      <w:tr w:rsidR="0078649D" w:rsidRPr="003168DA" w14:paraId="32941C58" w14:textId="77777777" w:rsidTr="003E3F41">
        <w:tc>
          <w:tcPr>
            <w:tcW w:w="9634" w:type="dxa"/>
            <w:gridSpan w:val="5"/>
          </w:tcPr>
          <w:p w14:paraId="72537D77" w14:textId="77777777" w:rsidR="0078649D" w:rsidRPr="003E3F41" w:rsidRDefault="0078649D" w:rsidP="003E3F41">
            <w:pPr>
              <w:spacing w:after="0" w:line="240" w:lineRule="auto"/>
              <w:ind w:firstLine="447"/>
              <w:jc w:val="both"/>
              <w:rPr>
                <w:rFonts w:ascii="Times New Roman" w:hAnsi="Times New Roman" w:cs="Times New Roman"/>
                <w:bCs/>
                <w:sz w:val="28"/>
                <w:szCs w:val="28"/>
              </w:rPr>
            </w:pPr>
            <w:r w:rsidRPr="003E3F41">
              <w:rPr>
                <w:rFonts w:ascii="Times New Roman" w:hAnsi="Times New Roman" w:cs="Times New Roman"/>
                <w:bCs/>
                <w:sz w:val="28"/>
                <w:szCs w:val="28"/>
              </w:rPr>
              <w:t>а - парный t–критерий Стьюдента</w:t>
            </w:r>
          </w:p>
          <w:p w14:paraId="08013D2A" w14:textId="77777777" w:rsidR="0078649D" w:rsidRPr="003E3F41" w:rsidRDefault="0078649D" w:rsidP="003E3F41">
            <w:pPr>
              <w:spacing w:after="0" w:line="240" w:lineRule="auto"/>
              <w:ind w:firstLine="447"/>
              <w:jc w:val="both"/>
              <w:rPr>
                <w:rFonts w:ascii="Times New Roman" w:hAnsi="Times New Roman" w:cs="Times New Roman"/>
                <w:bCs/>
                <w:sz w:val="28"/>
                <w:szCs w:val="28"/>
              </w:rPr>
            </w:pPr>
            <w:r w:rsidRPr="003E3F41">
              <w:rPr>
                <w:rFonts w:ascii="Times New Roman" w:hAnsi="Times New Roman" w:cs="Times New Roman"/>
                <w:bCs/>
                <w:sz w:val="28"/>
                <w:szCs w:val="28"/>
                <w:lang w:val="en-US"/>
              </w:rPr>
              <w:t>b</w:t>
            </w:r>
            <w:r w:rsidRPr="003E3F41">
              <w:rPr>
                <w:rFonts w:ascii="Times New Roman" w:hAnsi="Times New Roman" w:cs="Times New Roman"/>
                <w:bCs/>
                <w:sz w:val="28"/>
                <w:szCs w:val="28"/>
              </w:rPr>
              <w:t xml:space="preserve"> - критерий Уилкоксона</w:t>
            </w:r>
          </w:p>
        </w:tc>
      </w:tr>
    </w:tbl>
    <w:p w14:paraId="77103CA0" w14:textId="77777777" w:rsidR="00CE7020" w:rsidRPr="003168DA" w:rsidRDefault="00CE7020" w:rsidP="0056047D">
      <w:pPr>
        <w:spacing w:after="0" w:line="360" w:lineRule="auto"/>
        <w:jc w:val="both"/>
        <w:rPr>
          <w:rFonts w:ascii="Times New Roman" w:hAnsi="Times New Roman" w:cs="Times New Roman"/>
          <w:sz w:val="28"/>
          <w:szCs w:val="28"/>
        </w:rPr>
      </w:pPr>
    </w:p>
    <w:p w14:paraId="44F2AC1A" w14:textId="77777777" w:rsidR="00CE7020" w:rsidRPr="003168DA" w:rsidRDefault="00CE7020"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Динамика пульсового АД также достигла статистической значимости – снижение на 6 мм рт.ст. (р&lt;0,001). Для следующих показателей не были получены статистически значимые изменения – вариабельность САД и ДАД в дневное и ночное время. При изучении динамики показателей динамики АД по данным СМАД (средне-суточный уровень САД и ДАД, средний уровень САД и ДАД в дневное и ночное время) не удалось выявить значимых различий (р&gt;0,05 для всех параметров). </w:t>
      </w:r>
    </w:p>
    <w:p w14:paraId="2CC14387" w14:textId="77777777" w:rsidR="0026560C" w:rsidRDefault="0056047D"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Достоверных различий в изменении степени ночного снижения АД до и после проведения СДПА получено не было (р=0,18). Однако стоит</w:t>
      </w:r>
      <w:r w:rsidR="002C723B" w:rsidRPr="003168DA">
        <w:rPr>
          <w:rFonts w:ascii="Times New Roman" w:hAnsi="Times New Roman" w:cs="Times New Roman"/>
          <w:sz w:val="28"/>
          <w:szCs w:val="28"/>
        </w:rPr>
        <w:t xml:space="preserve"> учитывать важную особенность параметров гемодинамики, показанную в исследовании, а именно высокая</w:t>
      </w:r>
      <w:r w:rsidRPr="003168DA">
        <w:rPr>
          <w:rFonts w:ascii="Times New Roman" w:hAnsi="Times New Roman" w:cs="Times New Roman"/>
          <w:sz w:val="28"/>
          <w:szCs w:val="28"/>
        </w:rPr>
        <w:t xml:space="preserve"> распространенность недостаточного снижения АД</w:t>
      </w:r>
      <w:r w:rsidR="00C8722B" w:rsidRPr="003168DA">
        <w:rPr>
          <w:rFonts w:ascii="Times New Roman" w:hAnsi="Times New Roman" w:cs="Times New Roman"/>
          <w:sz w:val="28"/>
          <w:szCs w:val="28"/>
        </w:rPr>
        <w:t xml:space="preserve"> в ночное</w:t>
      </w:r>
      <w:r w:rsidRPr="003168DA">
        <w:rPr>
          <w:rFonts w:ascii="Times New Roman" w:hAnsi="Times New Roman" w:cs="Times New Roman"/>
          <w:sz w:val="28"/>
          <w:szCs w:val="28"/>
        </w:rPr>
        <w:t xml:space="preserve"> среди всех пациентов с резистентной АГ</w:t>
      </w:r>
      <w:r w:rsidR="00C8722B" w:rsidRPr="003168DA">
        <w:rPr>
          <w:rFonts w:ascii="Times New Roman" w:hAnsi="Times New Roman" w:cs="Times New Roman"/>
          <w:sz w:val="28"/>
          <w:szCs w:val="28"/>
        </w:rPr>
        <w:t>, что выступает вариантом неблагоприятного фенотипа АГ</w:t>
      </w:r>
      <w:r w:rsidRPr="003168DA">
        <w:rPr>
          <w:rFonts w:ascii="Times New Roman" w:hAnsi="Times New Roman" w:cs="Times New Roman"/>
          <w:sz w:val="28"/>
          <w:szCs w:val="28"/>
        </w:rPr>
        <w:t xml:space="preserve"> (рисунок</w:t>
      </w:r>
      <w:r w:rsidR="00CE7020" w:rsidRPr="003168DA">
        <w:rPr>
          <w:rFonts w:ascii="Times New Roman" w:hAnsi="Times New Roman" w:cs="Times New Roman"/>
          <w:sz w:val="28"/>
          <w:szCs w:val="28"/>
        </w:rPr>
        <w:t xml:space="preserve"> 21</w:t>
      </w:r>
      <w:r w:rsidRPr="003168DA">
        <w:rPr>
          <w:rFonts w:ascii="Times New Roman" w:hAnsi="Times New Roman" w:cs="Times New Roman"/>
          <w:sz w:val="28"/>
          <w:szCs w:val="28"/>
        </w:rPr>
        <w:t xml:space="preserve">). </w:t>
      </w:r>
    </w:p>
    <w:p w14:paraId="5D7CC777" w14:textId="77777777" w:rsidR="003E3F41" w:rsidRPr="003168DA" w:rsidRDefault="003E3F41" w:rsidP="003E3F41">
      <w:pPr>
        <w:spacing w:after="0" w:line="240" w:lineRule="auto"/>
        <w:ind w:firstLine="567"/>
        <w:jc w:val="both"/>
        <w:rPr>
          <w:rFonts w:ascii="Times New Roman" w:hAnsi="Times New Roman" w:cs="Times New Roman"/>
          <w:sz w:val="28"/>
          <w:szCs w:val="28"/>
        </w:rPr>
      </w:pPr>
    </w:p>
    <w:p w14:paraId="0D4862F8" w14:textId="77777777" w:rsidR="0056047D" w:rsidRPr="003168DA" w:rsidRDefault="0056047D" w:rsidP="00502AA3">
      <w:pPr>
        <w:spacing w:after="0" w:line="240" w:lineRule="auto"/>
        <w:jc w:val="center"/>
        <w:rPr>
          <w:rFonts w:ascii="Times New Roman" w:hAnsi="Times New Roman" w:cs="Times New Roman"/>
          <w:sz w:val="28"/>
          <w:szCs w:val="28"/>
        </w:rPr>
      </w:pPr>
      <w:r w:rsidRPr="003168DA">
        <w:rPr>
          <w:noProof/>
        </w:rPr>
        <w:drawing>
          <wp:inline distT="0" distB="0" distL="0" distR="0" wp14:anchorId="19A47B23" wp14:editId="5614ACCE">
            <wp:extent cx="5295900" cy="2785840"/>
            <wp:effectExtent l="0" t="0" r="0" b="0"/>
            <wp:docPr id="27" name="Рисунок 27" descr="C:\Users\админ\AppData\Local\Microsoft\Windows\INetCache\Content.Word\pl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Word\plot_1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9356" cy="2787658"/>
                    </a:xfrm>
                    <a:prstGeom prst="rect">
                      <a:avLst/>
                    </a:prstGeom>
                    <a:noFill/>
                    <a:ln>
                      <a:noFill/>
                    </a:ln>
                  </pic:spPr>
                </pic:pic>
              </a:graphicData>
            </a:graphic>
          </wp:inline>
        </w:drawing>
      </w:r>
    </w:p>
    <w:p w14:paraId="02125637" w14:textId="77777777" w:rsidR="003E3F41" w:rsidRDefault="003E3F41" w:rsidP="00502AA3">
      <w:pPr>
        <w:spacing w:after="0" w:line="240" w:lineRule="auto"/>
        <w:jc w:val="center"/>
        <w:rPr>
          <w:rFonts w:ascii="Times New Roman" w:hAnsi="Times New Roman" w:cs="Times New Roman"/>
          <w:sz w:val="28"/>
          <w:szCs w:val="28"/>
        </w:rPr>
      </w:pPr>
    </w:p>
    <w:p w14:paraId="2D097E2A" w14:textId="16FCFA13" w:rsidR="0056047D" w:rsidRPr="003168DA" w:rsidRDefault="00CE7020"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21 -</w:t>
      </w:r>
      <w:r w:rsidR="0056047D" w:rsidRPr="003168DA">
        <w:rPr>
          <w:rFonts w:ascii="Times New Roman" w:hAnsi="Times New Roman" w:cs="Times New Roman"/>
          <w:sz w:val="28"/>
          <w:szCs w:val="28"/>
        </w:rPr>
        <w:t xml:space="preserve"> Показатели степени ночного снижения АД до и через 12 мес после проведения СДПА</w:t>
      </w:r>
    </w:p>
    <w:p w14:paraId="6039E254" w14:textId="77777777" w:rsidR="008A6E62" w:rsidRPr="003168DA" w:rsidRDefault="008A6E62" w:rsidP="00502AA3">
      <w:pPr>
        <w:spacing w:after="0" w:line="240" w:lineRule="auto"/>
        <w:rPr>
          <w:rFonts w:ascii="Times New Roman" w:hAnsi="Times New Roman" w:cs="Times New Roman"/>
          <w:b/>
          <w:sz w:val="28"/>
          <w:szCs w:val="28"/>
        </w:rPr>
      </w:pPr>
    </w:p>
    <w:p w14:paraId="27AC9EE3" w14:textId="77777777" w:rsidR="005527DD" w:rsidRPr="003168DA" w:rsidRDefault="00957752"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Применив ране</w:t>
      </w:r>
      <w:r w:rsidR="008F2398" w:rsidRPr="003168DA">
        <w:rPr>
          <w:rFonts w:ascii="Times New Roman" w:hAnsi="Times New Roman" w:cs="Times New Roman"/>
          <w:sz w:val="28"/>
          <w:szCs w:val="28"/>
        </w:rPr>
        <w:t xml:space="preserve">е используемый критерий ответа </w:t>
      </w:r>
      <w:r w:rsidRPr="003168DA">
        <w:rPr>
          <w:rFonts w:ascii="Times New Roman" w:hAnsi="Times New Roman" w:cs="Times New Roman"/>
          <w:sz w:val="28"/>
          <w:szCs w:val="28"/>
        </w:rPr>
        <w:t>на проведение СДПА (снижение офисного САД более 10 мм рт.ст.)</w:t>
      </w:r>
      <w:r w:rsidR="008F2398" w:rsidRPr="003168DA">
        <w:rPr>
          <w:rFonts w:ascii="Times New Roman" w:hAnsi="Times New Roman" w:cs="Times New Roman"/>
          <w:sz w:val="28"/>
          <w:szCs w:val="28"/>
        </w:rPr>
        <w:t>, оцененные через 12 мес после проведения процедуры,</w:t>
      </w:r>
      <w:r w:rsidRPr="003168DA">
        <w:rPr>
          <w:rFonts w:ascii="Times New Roman" w:hAnsi="Times New Roman" w:cs="Times New Roman"/>
          <w:sz w:val="28"/>
          <w:szCs w:val="28"/>
        </w:rPr>
        <w:t xml:space="preserve"> было сформировано 2 группы пациентов </w:t>
      </w:r>
      <w:r w:rsidR="008F2398" w:rsidRPr="003168DA">
        <w:rPr>
          <w:rFonts w:ascii="Times New Roman" w:hAnsi="Times New Roman" w:cs="Times New Roman"/>
          <w:sz w:val="28"/>
          <w:szCs w:val="28"/>
        </w:rPr>
        <w:t xml:space="preserve">– «ответчики» пациенты, у которых достигнуто снижение офисного АД на 10 мм рт.ст. и более и «неответчики», т.е. пациенты у которых не достигнуто снижение АД. </w:t>
      </w:r>
      <w:r w:rsidRPr="003168DA">
        <w:rPr>
          <w:rFonts w:ascii="Times New Roman" w:hAnsi="Times New Roman" w:cs="Times New Roman"/>
          <w:sz w:val="28"/>
          <w:szCs w:val="28"/>
        </w:rPr>
        <w:t xml:space="preserve"> </w:t>
      </w:r>
    </w:p>
    <w:p w14:paraId="2458334C" w14:textId="77777777" w:rsidR="009A012F" w:rsidRPr="003168DA" w:rsidRDefault="009A012F"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Среди 20 пациентов после проведения СДПА 16 (80%) пациентов достигли требуемого снижения офисного АД и были отнесены к группе «респондеры/ответчики», 4 (или 20%) пациентов отнесены к группе «нонреспондеры/неответчики» (рисунок</w:t>
      </w:r>
      <w:r w:rsidR="00CE7020" w:rsidRPr="003168DA">
        <w:rPr>
          <w:rFonts w:ascii="Times New Roman" w:hAnsi="Times New Roman" w:cs="Times New Roman"/>
          <w:sz w:val="28"/>
          <w:szCs w:val="28"/>
        </w:rPr>
        <w:t xml:space="preserve"> 22</w:t>
      </w:r>
      <w:r w:rsidRPr="003168DA">
        <w:rPr>
          <w:rFonts w:ascii="Times New Roman" w:hAnsi="Times New Roman" w:cs="Times New Roman"/>
          <w:sz w:val="28"/>
          <w:szCs w:val="28"/>
        </w:rPr>
        <w:t>)</w:t>
      </w:r>
      <w:r w:rsidR="00CE7020" w:rsidRPr="003168DA">
        <w:rPr>
          <w:rFonts w:ascii="Times New Roman" w:hAnsi="Times New Roman" w:cs="Times New Roman"/>
          <w:sz w:val="28"/>
          <w:szCs w:val="28"/>
        </w:rPr>
        <w:t>.</w:t>
      </w:r>
    </w:p>
    <w:p w14:paraId="66B4B35D" w14:textId="77777777" w:rsidR="009A012F" w:rsidRPr="003168DA" w:rsidRDefault="009A012F" w:rsidP="00502AA3">
      <w:pPr>
        <w:autoSpaceDE w:val="0"/>
        <w:autoSpaceDN w:val="0"/>
        <w:adjustRightInd w:val="0"/>
        <w:spacing w:after="0" w:line="240" w:lineRule="auto"/>
        <w:rPr>
          <w:rFonts w:ascii="Times New Roman" w:eastAsiaTheme="minorHAnsi" w:hAnsi="Times New Roman" w:cs="Times New Roman"/>
          <w:sz w:val="24"/>
          <w:szCs w:val="24"/>
          <w:lang w:eastAsia="en-US"/>
        </w:rPr>
      </w:pPr>
    </w:p>
    <w:p w14:paraId="3D51DEF0" w14:textId="77777777" w:rsidR="009A012F" w:rsidRPr="003168DA" w:rsidRDefault="009A012F" w:rsidP="009A012F">
      <w:pPr>
        <w:autoSpaceDE w:val="0"/>
        <w:autoSpaceDN w:val="0"/>
        <w:adjustRightInd w:val="0"/>
        <w:spacing w:after="0" w:line="240" w:lineRule="auto"/>
        <w:rPr>
          <w:rFonts w:ascii="Times New Roman" w:eastAsiaTheme="minorHAnsi" w:hAnsi="Times New Roman" w:cs="Times New Roman"/>
          <w:sz w:val="24"/>
          <w:szCs w:val="24"/>
          <w:lang w:eastAsia="en-US"/>
        </w:rPr>
      </w:pPr>
    </w:p>
    <w:p w14:paraId="08E26319" w14:textId="77777777" w:rsidR="009A012F" w:rsidRPr="003168DA" w:rsidRDefault="009A012F" w:rsidP="009A012F">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3168DA">
        <w:rPr>
          <w:rFonts w:ascii="Times New Roman" w:eastAsiaTheme="minorHAnsi" w:hAnsi="Times New Roman" w:cs="Times New Roman"/>
          <w:noProof/>
          <w:sz w:val="24"/>
          <w:szCs w:val="24"/>
        </w:rPr>
        <w:lastRenderedPageBreak/>
        <w:drawing>
          <wp:inline distT="0" distB="0" distL="0" distR="0" wp14:anchorId="7236326D" wp14:editId="24396667">
            <wp:extent cx="3413760" cy="27310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3678" cy="2738942"/>
                    </a:xfrm>
                    <a:prstGeom prst="rect">
                      <a:avLst/>
                    </a:prstGeom>
                    <a:noFill/>
                    <a:ln>
                      <a:noFill/>
                    </a:ln>
                  </pic:spPr>
                </pic:pic>
              </a:graphicData>
            </a:graphic>
          </wp:inline>
        </w:drawing>
      </w:r>
    </w:p>
    <w:p w14:paraId="70007B9D" w14:textId="77777777" w:rsidR="009A012F" w:rsidRPr="003168DA" w:rsidRDefault="009A012F" w:rsidP="008F2398">
      <w:pPr>
        <w:spacing w:after="0" w:line="360" w:lineRule="auto"/>
        <w:jc w:val="both"/>
        <w:rPr>
          <w:rFonts w:ascii="Times New Roman" w:hAnsi="Times New Roman" w:cs="Times New Roman"/>
          <w:sz w:val="28"/>
          <w:szCs w:val="28"/>
        </w:rPr>
      </w:pPr>
    </w:p>
    <w:p w14:paraId="5D932574" w14:textId="77777777" w:rsidR="009A012F" w:rsidRPr="003168DA" w:rsidRDefault="009A012F"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CE7020" w:rsidRPr="003168DA">
        <w:rPr>
          <w:rFonts w:ascii="Times New Roman" w:hAnsi="Times New Roman" w:cs="Times New Roman"/>
          <w:sz w:val="28"/>
          <w:szCs w:val="28"/>
        </w:rPr>
        <w:t xml:space="preserve"> 22 - </w:t>
      </w:r>
      <w:r w:rsidRPr="003168DA">
        <w:rPr>
          <w:rFonts w:ascii="Times New Roman" w:hAnsi="Times New Roman" w:cs="Times New Roman"/>
          <w:sz w:val="28"/>
          <w:szCs w:val="28"/>
        </w:rPr>
        <w:t>Частота развития клинического ответа на проведения СДПА</w:t>
      </w:r>
    </w:p>
    <w:p w14:paraId="7110B0E0" w14:textId="77777777" w:rsidR="009A012F" w:rsidRPr="003168DA" w:rsidRDefault="009A012F" w:rsidP="00502AA3">
      <w:pPr>
        <w:spacing w:after="0" w:line="240" w:lineRule="auto"/>
        <w:jc w:val="both"/>
        <w:rPr>
          <w:rFonts w:ascii="Times New Roman" w:hAnsi="Times New Roman" w:cs="Times New Roman"/>
          <w:sz w:val="28"/>
          <w:szCs w:val="28"/>
        </w:rPr>
      </w:pPr>
    </w:p>
    <w:p w14:paraId="285E6422" w14:textId="77777777" w:rsidR="00687A97" w:rsidRPr="003168DA" w:rsidRDefault="008F2398"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Исходно пациенты обеих групп были сопоставимы по полу, возрасту, длительности АГ, а также по наличию сопутствующей патологии. </w:t>
      </w:r>
      <w:r w:rsidR="00687A97" w:rsidRPr="003168DA">
        <w:rPr>
          <w:rFonts w:ascii="Times New Roman" w:hAnsi="Times New Roman" w:cs="Times New Roman"/>
          <w:sz w:val="28"/>
          <w:szCs w:val="28"/>
        </w:rPr>
        <w:t>Через 7 дней у всех пациентов отмечалось снижение офисных показателей САД и ДАД более 10 мм рт.ст. При этом среди «ответчиков» регистрировалось более высокий уровень пульсового АД 86,88±21,2 мм рт.ст. (95% ДИ 75,58-98,17, при р=0,025) и САД 193,12±19,9 мм рт.ст. (95% ДИ 182,52-203,73, при р=0,003). Среди показателей СМАД достоверно отличался лишь уровень среднего пульсового АД, который был выше в группе респондеров (р=0,02). Основные характеристики групп представлены в таблице</w:t>
      </w:r>
      <w:r w:rsidR="00CE7020" w:rsidRPr="003168DA">
        <w:rPr>
          <w:rFonts w:ascii="Times New Roman" w:hAnsi="Times New Roman" w:cs="Times New Roman"/>
          <w:sz w:val="28"/>
          <w:szCs w:val="28"/>
        </w:rPr>
        <w:t xml:space="preserve"> 10</w:t>
      </w:r>
      <w:r w:rsidR="00687A97" w:rsidRPr="003168DA">
        <w:rPr>
          <w:rFonts w:ascii="Times New Roman" w:hAnsi="Times New Roman" w:cs="Times New Roman"/>
          <w:sz w:val="28"/>
          <w:szCs w:val="28"/>
        </w:rPr>
        <w:t xml:space="preserve">. </w:t>
      </w:r>
    </w:p>
    <w:p w14:paraId="150BBECA" w14:textId="77777777" w:rsidR="00CE7020" w:rsidRPr="003168DA" w:rsidRDefault="00CE7020" w:rsidP="00502AA3">
      <w:pPr>
        <w:spacing w:after="0" w:line="240" w:lineRule="auto"/>
        <w:jc w:val="both"/>
        <w:rPr>
          <w:rFonts w:ascii="Times New Roman" w:hAnsi="Times New Roman" w:cs="Times New Roman"/>
          <w:sz w:val="28"/>
          <w:szCs w:val="28"/>
        </w:rPr>
      </w:pPr>
    </w:p>
    <w:p w14:paraId="7EA31795" w14:textId="77777777" w:rsidR="00687A97" w:rsidRDefault="00687A97" w:rsidP="00502AA3">
      <w:pPr>
        <w:spacing w:after="0" w:line="240" w:lineRule="auto"/>
        <w:rPr>
          <w:rFonts w:ascii="Times New Roman" w:hAnsi="Times New Roman" w:cs="Times New Roman"/>
          <w:sz w:val="28"/>
          <w:szCs w:val="28"/>
        </w:rPr>
      </w:pPr>
      <w:r w:rsidRPr="003168DA">
        <w:rPr>
          <w:rFonts w:ascii="Times New Roman" w:hAnsi="Times New Roman" w:cs="Times New Roman"/>
          <w:sz w:val="28"/>
          <w:szCs w:val="28"/>
        </w:rPr>
        <w:t>Таблица</w:t>
      </w:r>
      <w:r w:rsidR="00CE7020" w:rsidRPr="003168DA">
        <w:rPr>
          <w:rFonts w:ascii="Times New Roman" w:hAnsi="Times New Roman" w:cs="Times New Roman"/>
          <w:sz w:val="28"/>
          <w:szCs w:val="28"/>
        </w:rPr>
        <w:t xml:space="preserve"> 10 -</w:t>
      </w:r>
      <w:r w:rsidRPr="003168DA">
        <w:rPr>
          <w:rFonts w:ascii="Times New Roman" w:hAnsi="Times New Roman" w:cs="Times New Roman"/>
          <w:sz w:val="28"/>
          <w:szCs w:val="28"/>
        </w:rPr>
        <w:t xml:space="preserve"> Сравнительная характеристика «ответчиков» и «неответчиков»</w:t>
      </w:r>
    </w:p>
    <w:p w14:paraId="47543138" w14:textId="77777777" w:rsidR="003E3F41" w:rsidRPr="003168DA" w:rsidRDefault="003E3F41" w:rsidP="00502AA3">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689"/>
        <w:gridCol w:w="2693"/>
        <w:gridCol w:w="2693"/>
        <w:gridCol w:w="1559"/>
      </w:tblGrid>
      <w:tr w:rsidR="003168DA" w:rsidRPr="003168DA" w14:paraId="36C5B5CE" w14:textId="77777777" w:rsidTr="00502AA3">
        <w:tc>
          <w:tcPr>
            <w:tcW w:w="2689" w:type="dxa"/>
          </w:tcPr>
          <w:p w14:paraId="51CCA4EA"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Показатель</w:t>
            </w:r>
          </w:p>
        </w:tc>
        <w:tc>
          <w:tcPr>
            <w:tcW w:w="2693" w:type="dxa"/>
          </w:tcPr>
          <w:p w14:paraId="32DF9387"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«Ответчики»</w:t>
            </w:r>
          </w:p>
        </w:tc>
        <w:tc>
          <w:tcPr>
            <w:tcW w:w="2693" w:type="dxa"/>
          </w:tcPr>
          <w:p w14:paraId="462B78CF"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«Неответчики»</w:t>
            </w:r>
          </w:p>
        </w:tc>
        <w:tc>
          <w:tcPr>
            <w:tcW w:w="1559" w:type="dxa"/>
          </w:tcPr>
          <w:p w14:paraId="0CC68414"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E3F41" w:rsidRPr="003168DA" w14:paraId="53F02E43" w14:textId="77777777" w:rsidTr="00502AA3">
        <w:tc>
          <w:tcPr>
            <w:tcW w:w="2689" w:type="dxa"/>
          </w:tcPr>
          <w:p w14:paraId="434E6D04" w14:textId="402BB155"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693" w:type="dxa"/>
          </w:tcPr>
          <w:p w14:paraId="32B8FF68" w14:textId="673EE06B"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2693" w:type="dxa"/>
          </w:tcPr>
          <w:p w14:paraId="7E2B0129" w14:textId="72346134"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1559" w:type="dxa"/>
          </w:tcPr>
          <w:p w14:paraId="52D86D91" w14:textId="5E81FD27"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r>
      <w:tr w:rsidR="003168DA" w:rsidRPr="003168DA" w14:paraId="243C42F8" w14:textId="77777777" w:rsidTr="00502AA3">
        <w:tc>
          <w:tcPr>
            <w:tcW w:w="2689" w:type="dxa"/>
          </w:tcPr>
          <w:p w14:paraId="59DC5EB3" w14:textId="77777777" w:rsidR="00D70891" w:rsidRPr="003168DA" w:rsidRDefault="00D70891"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Возраст, лет</w:t>
            </w:r>
          </w:p>
        </w:tc>
        <w:tc>
          <w:tcPr>
            <w:tcW w:w="2693" w:type="dxa"/>
          </w:tcPr>
          <w:p w14:paraId="7629E213"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58,12±3,75 (56,12-60,12)</w:t>
            </w:r>
          </w:p>
        </w:tc>
        <w:tc>
          <w:tcPr>
            <w:tcW w:w="2693" w:type="dxa"/>
          </w:tcPr>
          <w:p w14:paraId="3FD2E611"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60,75±9,35 (45,85-75,64)</w:t>
            </w:r>
          </w:p>
        </w:tc>
        <w:tc>
          <w:tcPr>
            <w:tcW w:w="1559" w:type="dxa"/>
          </w:tcPr>
          <w:p w14:paraId="18D0FB10" w14:textId="77777777" w:rsidR="00D70891" w:rsidRPr="003168DA" w:rsidRDefault="00D70891" w:rsidP="00502AA3">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0,373</w:t>
            </w:r>
            <w:r w:rsidRPr="003168DA">
              <w:rPr>
                <w:rFonts w:ascii="Times New Roman" w:hAnsi="Times New Roman" w:cs="Times New Roman"/>
                <w:bCs/>
                <w:sz w:val="28"/>
                <w:szCs w:val="28"/>
                <w:vertAlign w:val="superscript"/>
              </w:rPr>
              <w:t>а</w:t>
            </w:r>
          </w:p>
        </w:tc>
      </w:tr>
      <w:tr w:rsidR="003168DA" w:rsidRPr="003168DA" w14:paraId="0630AB29" w14:textId="77777777" w:rsidTr="00502AA3">
        <w:tc>
          <w:tcPr>
            <w:tcW w:w="2689" w:type="dxa"/>
          </w:tcPr>
          <w:p w14:paraId="36E1F9BD" w14:textId="77777777" w:rsidR="00D70891" w:rsidRPr="003168DA" w:rsidRDefault="00D70891"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 xml:space="preserve">Пол, женщины, </w:t>
            </w:r>
            <w:r w:rsidRPr="003168DA">
              <w:rPr>
                <w:rFonts w:ascii="Times New Roman" w:hAnsi="Times New Roman" w:cs="Times New Roman"/>
                <w:bCs/>
                <w:sz w:val="28"/>
                <w:szCs w:val="28"/>
                <w:lang w:val="en-US"/>
              </w:rPr>
              <w:t>n(%)</w:t>
            </w:r>
          </w:p>
        </w:tc>
        <w:tc>
          <w:tcPr>
            <w:tcW w:w="2693" w:type="dxa"/>
          </w:tcPr>
          <w:p w14:paraId="163692BE"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 (37,5)</w:t>
            </w:r>
          </w:p>
        </w:tc>
        <w:tc>
          <w:tcPr>
            <w:tcW w:w="2693" w:type="dxa"/>
          </w:tcPr>
          <w:p w14:paraId="46A836A6" w14:textId="77777777" w:rsidR="00D70891" w:rsidRPr="003168DA" w:rsidRDefault="00D70891"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2 (50)</w:t>
            </w:r>
          </w:p>
        </w:tc>
        <w:tc>
          <w:tcPr>
            <w:tcW w:w="1559" w:type="dxa"/>
          </w:tcPr>
          <w:p w14:paraId="3E455DEA" w14:textId="77777777" w:rsidR="00D70891" w:rsidRPr="003168DA" w:rsidRDefault="00EC3754" w:rsidP="00502AA3">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0,98</w:t>
            </w:r>
            <w:r w:rsidRPr="003168DA">
              <w:rPr>
                <w:rFonts w:ascii="Times New Roman" w:hAnsi="Times New Roman" w:cs="Times New Roman"/>
                <w:bCs/>
                <w:sz w:val="28"/>
                <w:szCs w:val="28"/>
                <w:vertAlign w:val="superscript"/>
              </w:rPr>
              <w:t>е</w:t>
            </w:r>
          </w:p>
        </w:tc>
      </w:tr>
      <w:tr w:rsidR="003168DA" w:rsidRPr="003168DA" w14:paraId="64AD7FD3" w14:textId="77777777" w:rsidTr="00502AA3">
        <w:tc>
          <w:tcPr>
            <w:tcW w:w="2689" w:type="dxa"/>
          </w:tcPr>
          <w:p w14:paraId="1422EC82" w14:textId="77777777" w:rsidR="00D70891" w:rsidRPr="003168DA" w:rsidRDefault="00D70891"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Стаж АГ</w:t>
            </w:r>
          </w:p>
        </w:tc>
        <w:tc>
          <w:tcPr>
            <w:tcW w:w="2693" w:type="dxa"/>
          </w:tcPr>
          <w:p w14:paraId="1AD7FBF0"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14,87±4,9 (12,23-17,51)</w:t>
            </w:r>
          </w:p>
        </w:tc>
        <w:tc>
          <w:tcPr>
            <w:tcW w:w="2693" w:type="dxa"/>
          </w:tcPr>
          <w:p w14:paraId="6AE8EF51"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16,25±7,5 (4,3-28,18)</w:t>
            </w:r>
          </w:p>
        </w:tc>
        <w:tc>
          <w:tcPr>
            <w:tcW w:w="1559" w:type="dxa"/>
          </w:tcPr>
          <w:p w14:paraId="0531DB0F" w14:textId="77777777" w:rsidR="00D70891" w:rsidRPr="003168DA" w:rsidRDefault="00EC3754" w:rsidP="00502AA3">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0,658</w:t>
            </w:r>
            <w:r w:rsidRPr="003168DA">
              <w:rPr>
                <w:rFonts w:ascii="Times New Roman" w:hAnsi="Times New Roman" w:cs="Times New Roman"/>
                <w:bCs/>
                <w:sz w:val="28"/>
                <w:szCs w:val="28"/>
                <w:vertAlign w:val="superscript"/>
              </w:rPr>
              <w:t>а</w:t>
            </w:r>
          </w:p>
        </w:tc>
      </w:tr>
      <w:tr w:rsidR="003168DA" w:rsidRPr="003168DA" w14:paraId="7C9741CB" w14:textId="77777777" w:rsidTr="00502AA3">
        <w:tc>
          <w:tcPr>
            <w:tcW w:w="2689" w:type="dxa"/>
          </w:tcPr>
          <w:p w14:paraId="6F0DB663" w14:textId="77777777" w:rsidR="00D70891" w:rsidRPr="003168DA" w:rsidRDefault="00D70891"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Количество принимаемых АГП</w:t>
            </w:r>
          </w:p>
        </w:tc>
        <w:tc>
          <w:tcPr>
            <w:tcW w:w="2693" w:type="dxa"/>
          </w:tcPr>
          <w:p w14:paraId="7C1AF404"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lang w:val="en-US"/>
              </w:rPr>
              <w:t xml:space="preserve">5 </w:t>
            </w:r>
            <w:r w:rsidRPr="003168DA">
              <w:rPr>
                <w:rFonts w:ascii="Times New Roman" w:hAnsi="Times New Roman" w:cs="Times New Roman"/>
                <w:bCs/>
                <w:sz w:val="28"/>
                <w:szCs w:val="28"/>
              </w:rPr>
              <w:t>(4; 5)</w:t>
            </w:r>
          </w:p>
        </w:tc>
        <w:tc>
          <w:tcPr>
            <w:tcW w:w="2693" w:type="dxa"/>
          </w:tcPr>
          <w:p w14:paraId="311027A1"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4,5 (4; 5)</w:t>
            </w:r>
          </w:p>
        </w:tc>
        <w:tc>
          <w:tcPr>
            <w:tcW w:w="1559" w:type="dxa"/>
          </w:tcPr>
          <w:p w14:paraId="53CD0DCD" w14:textId="77777777" w:rsidR="00D70891" w:rsidRPr="003168DA" w:rsidRDefault="00EC3754" w:rsidP="00502AA3">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0,914</w:t>
            </w:r>
            <w:r w:rsidRPr="003168DA">
              <w:rPr>
                <w:rFonts w:ascii="Times New Roman" w:hAnsi="Times New Roman" w:cs="Times New Roman"/>
                <w:bCs/>
                <w:sz w:val="28"/>
                <w:szCs w:val="28"/>
                <w:vertAlign w:val="superscript"/>
                <w:lang w:val="en-US"/>
              </w:rPr>
              <w:t>b</w:t>
            </w:r>
          </w:p>
        </w:tc>
      </w:tr>
      <w:tr w:rsidR="003168DA" w:rsidRPr="003168DA" w14:paraId="69AC8D26" w14:textId="77777777" w:rsidTr="00502AA3">
        <w:tc>
          <w:tcPr>
            <w:tcW w:w="2689" w:type="dxa"/>
          </w:tcPr>
          <w:p w14:paraId="51C3FE28" w14:textId="77777777" w:rsidR="00D70891" w:rsidRPr="003168DA" w:rsidRDefault="00D70891"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Пульсовое АД, мм рт.ст.</w:t>
            </w:r>
          </w:p>
        </w:tc>
        <w:tc>
          <w:tcPr>
            <w:tcW w:w="2693" w:type="dxa"/>
          </w:tcPr>
          <w:p w14:paraId="66FA36A5"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86,88±21,2 (75,58-98,17)</w:t>
            </w:r>
          </w:p>
        </w:tc>
        <w:tc>
          <w:tcPr>
            <w:tcW w:w="2693" w:type="dxa"/>
          </w:tcPr>
          <w:p w14:paraId="280F4A49"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60,0±8,16 (47,01-72,99)</w:t>
            </w:r>
          </w:p>
        </w:tc>
        <w:tc>
          <w:tcPr>
            <w:tcW w:w="1559" w:type="dxa"/>
          </w:tcPr>
          <w:p w14:paraId="6DA18D09" w14:textId="77777777" w:rsidR="00D70891" w:rsidRPr="003168DA" w:rsidRDefault="00EC3754" w:rsidP="00502AA3">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0,025</w:t>
            </w:r>
            <w:r w:rsidRPr="003168DA">
              <w:rPr>
                <w:rFonts w:ascii="Times New Roman" w:hAnsi="Times New Roman" w:cs="Times New Roman"/>
                <w:bCs/>
                <w:sz w:val="28"/>
                <w:szCs w:val="28"/>
                <w:vertAlign w:val="superscript"/>
              </w:rPr>
              <w:t>а</w:t>
            </w:r>
          </w:p>
        </w:tc>
      </w:tr>
      <w:tr w:rsidR="003168DA" w:rsidRPr="003168DA" w14:paraId="2091DCAB" w14:textId="77777777" w:rsidTr="003E3F41">
        <w:tc>
          <w:tcPr>
            <w:tcW w:w="2689" w:type="dxa"/>
            <w:tcBorders>
              <w:bottom w:val="single" w:sz="4" w:space="0" w:color="auto"/>
            </w:tcBorders>
          </w:tcPr>
          <w:p w14:paraId="1BAFE6D0" w14:textId="77777777" w:rsidR="00D70891" w:rsidRPr="003168DA" w:rsidRDefault="00EC3754"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Офисное САД, мм рт.ст.</w:t>
            </w:r>
          </w:p>
        </w:tc>
        <w:tc>
          <w:tcPr>
            <w:tcW w:w="2693" w:type="dxa"/>
            <w:tcBorders>
              <w:bottom w:val="single" w:sz="4" w:space="0" w:color="auto"/>
            </w:tcBorders>
          </w:tcPr>
          <w:p w14:paraId="463684A4"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193,12±19,9 (182,52-203,73)</w:t>
            </w:r>
          </w:p>
        </w:tc>
        <w:tc>
          <w:tcPr>
            <w:tcW w:w="2693" w:type="dxa"/>
            <w:tcBorders>
              <w:bottom w:val="single" w:sz="4" w:space="0" w:color="auto"/>
            </w:tcBorders>
          </w:tcPr>
          <w:p w14:paraId="348B6191"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157,5±9,57 (142,27-172,73)</w:t>
            </w:r>
          </w:p>
        </w:tc>
        <w:tc>
          <w:tcPr>
            <w:tcW w:w="1559" w:type="dxa"/>
            <w:tcBorders>
              <w:bottom w:val="single" w:sz="4" w:space="0" w:color="auto"/>
            </w:tcBorders>
          </w:tcPr>
          <w:p w14:paraId="622AD748" w14:textId="77777777" w:rsidR="00D70891" w:rsidRPr="003168DA" w:rsidRDefault="00EC3754" w:rsidP="00502AA3">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0,003</w:t>
            </w:r>
            <w:r w:rsidRPr="003168DA">
              <w:rPr>
                <w:rFonts w:ascii="Times New Roman" w:hAnsi="Times New Roman" w:cs="Times New Roman"/>
                <w:bCs/>
                <w:sz w:val="28"/>
                <w:szCs w:val="28"/>
                <w:vertAlign w:val="superscript"/>
              </w:rPr>
              <w:t>а</w:t>
            </w:r>
          </w:p>
        </w:tc>
      </w:tr>
      <w:tr w:rsidR="003168DA" w:rsidRPr="003168DA" w14:paraId="1B0E8A08" w14:textId="77777777" w:rsidTr="003E3F41">
        <w:tc>
          <w:tcPr>
            <w:tcW w:w="2689" w:type="dxa"/>
            <w:tcBorders>
              <w:bottom w:val="nil"/>
            </w:tcBorders>
          </w:tcPr>
          <w:p w14:paraId="16CB5B19" w14:textId="77777777" w:rsidR="00D70891" w:rsidRPr="003168DA" w:rsidRDefault="00EC3754" w:rsidP="00502AA3">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Офисное ДАД, мм рт.ст.</w:t>
            </w:r>
          </w:p>
        </w:tc>
        <w:tc>
          <w:tcPr>
            <w:tcW w:w="2693" w:type="dxa"/>
            <w:tcBorders>
              <w:bottom w:val="nil"/>
            </w:tcBorders>
          </w:tcPr>
          <w:p w14:paraId="127292CB"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105 (100; 120)</w:t>
            </w:r>
          </w:p>
        </w:tc>
        <w:tc>
          <w:tcPr>
            <w:tcW w:w="2693" w:type="dxa"/>
            <w:tcBorders>
              <w:bottom w:val="nil"/>
            </w:tcBorders>
          </w:tcPr>
          <w:p w14:paraId="50763EE0" w14:textId="77777777" w:rsidR="00D70891" w:rsidRPr="003168DA" w:rsidRDefault="00EC3754" w:rsidP="00502AA3">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100 (97,5; 100)</w:t>
            </w:r>
          </w:p>
        </w:tc>
        <w:tc>
          <w:tcPr>
            <w:tcW w:w="1559" w:type="dxa"/>
            <w:tcBorders>
              <w:bottom w:val="nil"/>
            </w:tcBorders>
          </w:tcPr>
          <w:p w14:paraId="6356FC00" w14:textId="77777777" w:rsidR="00D70891" w:rsidRPr="003168DA" w:rsidRDefault="00EC3754" w:rsidP="00502AA3">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0,121</w:t>
            </w:r>
            <w:r w:rsidRPr="003168DA">
              <w:rPr>
                <w:rFonts w:ascii="Times New Roman" w:hAnsi="Times New Roman" w:cs="Times New Roman"/>
                <w:bCs/>
                <w:sz w:val="28"/>
                <w:szCs w:val="28"/>
                <w:vertAlign w:val="superscript"/>
                <w:lang w:val="en-US"/>
              </w:rPr>
              <w:t>b</w:t>
            </w:r>
          </w:p>
        </w:tc>
      </w:tr>
    </w:tbl>
    <w:p w14:paraId="3312BA09" w14:textId="353D9797" w:rsidR="003E3F41" w:rsidRDefault="003E3F41" w:rsidP="003E3F41">
      <w:pPr>
        <w:spacing w:after="0" w:line="240" w:lineRule="auto"/>
        <w:rPr>
          <w:rFonts w:ascii="Times New Roman" w:hAnsi="Times New Roman" w:cs="Times New Roman"/>
          <w:sz w:val="28"/>
          <w:szCs w:val="28"/>
        </w:rPr>
      </w:pPr>
      <w:r w:rsidRPr="003E3F41">
        <w:rPr>
          <w:rFonts w:ascii="Times New Roman" w:hAnsi="Times New Roman" w:cs="Times New Roman"/>
          <w:sz w:val="28"/>
          <w:szCs w:val="28"/>
        </w:rPr>
        <w:lastRenderedPageBreak/>
        <w:t>Продолжение  таблицы  10</w:t>
      </w:r>
    </w:p>
    <w:p w14:paraId="567B291B" w14:textId="77777777" w:rsidR="003E3F41" w:rsidRPr="003E3F41" w:rsidRDefault="003E3F41" w:rsidP="003E3F41">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689"/>
        <w:gridCol w:w="2693"/>
        <w:gridCol w:w="2693"/>
        <w:gridCol w:w="1559"/>
      </w:tblGrid>
      <w:tr w:rsidR="003E3F41" w:rsidRPr="003168DA" w14:paraId="4C80D27C" w14:textId="77777777" w:rsidTr="00502AA3">
        <w:tc>
          <w:tcPr>
            <w:tcW w:w="2689" w:type="dxa"/>
          </w:tcPr>
          <w:p w14:paraId="5444F6AC" w14:textId="6FF01B28"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2693" w:type="dxa"/>
          </w:tcPr>
          <w:p w14:paraId="74B7F52E" w14:textId="694EC317"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2693" w:type="dxa"/>
          </w:tcPr>
          <w:p w14:paraId="5045D79A" w14:textId="0D9F4969"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1559" w:type="dxa"/>
          </w:tcPr>
          <w:p w14:paraId="226D0C62" w14:textId="32D004E1" w:rsidR="003E3F41" w:rsidRPr="003168DA" w:rsidRDefault="003E3F41" w:rsidP="003E3F41">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r>
      <w:tr w:rsidR="003E3F41" w:rsidRPr="003168DA" w14:paraId="648F3CBA" w14:textId="77777777" w:rsidTr="00502AA3">
        <w:tc>
          <w:tcPr>
            <w:tcW w:w="2689" w:type="dxa"/>
          </w:tcPr>
          <w:p w14:paraId="17D21C51" w14:textId="4B3E60C1" w:rsidR="003E3F41" w:rsidRPr="003168DA" w:rsidRDefault="003E3F41" w:rsidP="003E3F4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СрСАД днем, мм рт.ст.</w:t>
            </w:r>
          </w:p>
        </w:tc>
        <w:tc>
          <w:tcPr>
            <w:tcW w:w="2693" w:type="dxa"/>
          </w:tcPr>
          <w:p w14:paraId="729506DF"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170,12±12,63 (163,39-176,86)</w:t>
            </w:r>
          </w:p>
        </w:tc>
        <w:tc>
          <w:tcPr>
            <w:tcW w:w="2693" w:type="dxa"/>
          </w:tcPr>
          <w:p w14:paraId="5A3582BC"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163±6,63 (152,45±173,55)</w:t>
            </w:r>
          </w:p>
        </w:tc>
        <w:tc>
          <w:tcPr>
            <w:tcW w:w="1559" w:type="dxa"/>
          </w:tcPr>
          <w:p w14:paraId="51E54B86" w14:textId="77777777" w:rsidR="003E3F41" w:rsidRPr="003168DA" w:rsidRDefault="003E3F41" w:rsidP="003E3F41">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0,296</w:t>
            </w:r>
            <w:r w:rsidRPr="003168DA">
              <w:rPr>
                <w:rFonts w:ascii="Times New Roman" w:hAnsi="Times New Roman" w:cs="Times New Roman"/>
                <w:bCs/>
                <w:sz w:val="28"/>
                <w:szCs w:val="28"/>
                <w:vertAlign w:val="superscript"/>
              </w:rPr>
              <w:t>а</w:t>
            </w:r>
          </w:p>
        </w:tc>
      </w:tr>
      <w:tr w:rsidR="003E3F41" w:rsidRPr="003168DA" w14:paraId="39D6B303" w14:textId="77777777" w:rsidTr="00502AA3">
        <w:tc>
          <w:tcPr>
            <w:tcW w:w="2689" w:type="dxa"/>
          </w:tcPr>
          <w:p w14:paraId="66199EBC" w14:textId="77777777" w:rsidR="003E3F41" w:rsidRPr="003168DA" w:rsidRDefault="003E3F41" w:rsidP="003E3F4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СрДАД днем, мм рт.ст.</w:t>
            </w:r>
          </w:p>
        </w:tc>
        <w:tc>
          <w:tcPr>
            <w:tcW w:w="2693" w:type="dxa"/>
          </w:tcPr>
          <w:p w14:paraId="7FEB731A"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98,06±11,57 (91,9-104,23)</w:t>
            </w:r>
          </w:p>
        </w:tc>
        <w:tc>
          <w:tcPr>
            <w:tcW w:w="2693" w:type="dxa"/>
          </w:tcPr>
          <w:p w14:paraId="06ABA05D"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98,75±9,18 (84,14-113,36)</w:t>
            </w:r>
          </w:p>
        </w:tc>
        <w:tc>
          <w:tcPr>
            <w:tcW w:w="1559" w:type="dxa"/>
          </w:tcPr>
          <w:p w14:paraId="0133C344" w14:textId="77777777" w:rsidR="003E3F41" w:rsidRPr="003168DA" w:rsidRDefault="003E3F41" w:rsidP="003E3F41">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0,914</w:t>
            </w:r>
            <w:r w:rsidRPr="003168DA">
              <w:rPr>
                <w:rFonts w:ascii="Times New Roman" w:hAnsi="Times New Roman" w:cs="Times New Roman"/>
                <w:bCs/>
                <w:sz w:val="28"/>
                <w:szCs w:val="28"/>
                <w:vertAlign w:val="superscript"/>
              </w:rPr>
              <w:t>а</w:t>
            </w:r>
          </w:p>
        </w:tc>
      </w:tr>
      <w:tr w:rsidR="003E3F41" w:rsidRPr="003168DA" w14:paraId="1538E2B5" w14:textId="77777777" w:rsidTr="00502AA3">
        <w:tc>
          <w:tcPr>
            <w:tcW w:w="2689" w:type="dxa"/>
          </w:tcPr>
          <w:p w14:paraId="7C9E537A" w14:textId="77777777" w:rsidR="003E3F41" w:rsidRPr="003168DA" w:rsidRDefault="003E3F41" w:rsidP="003E3F4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СрСАД ночью, мм рт.ст.</w:t>
            </w:r>
          </w:p>
        </w:tc>
        <w:tc>
          <w:tcPr>
            <w:tcW w:w="2693" w:type="dxa"/>
          </w:tcPr>
          <w:p w14:paraId="60F56F5F"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157 (154,5; 160)</w:t>
            </w:r>
          </w:p>
        </w:tc>
        <w:tc>
          <w:tcPr>
            <w:tcW w:w="2693" w:type="dxa"/>
          </w:tcPr>
          <w:p w14:paraId="42BE79AF"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150 (137,5; 157)</w:t>
            </w:r>
          </w:p>
        </w:tc>
        <w:tc>
          <w:tcPr>
            <w:tcW w:w="1559" w:type="dxa"/>
          </w:tcPr>
          <w:p w14:paraId="204F172D" w14:textId="77777777" w:rsidR="003E3F41" w:rsidRPr="003168DA" w:rsidRDefault="003E3F41" w:rsidP="003E3F41">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0,184</w:t>
            </w:r>
            <w:r w:rsidRPr="003168DA">
              <w:rPr>
                <w:rFonts w:ascii="Times New Roman" w:hAnsi="Times New Roman" w:cs="Times New Roman"/>
                <w:bCs/>
                <w:sz w:val="28"/>
                <w:szCs w:val="28"/>
                <w:vertAlign w:val="superscript"/>
                <w:lang w:val="en-US"/>
              </w:rPr>
              <w:t>b</w:t>
            </w:r>
          </w:p>
        </w:tc>
      </w:tr>
      <w:tr w:rsidR="003E3F41" w:rsidRPr="003168DA" w14:paraId="186AD907" w14:textId="77777777" w:rsidTr="00502AA3">
        <w:tc>
          <w:tcPr>
            <w:tcW w:w="2689" w:type="dxa"/>
          </w:tcPr>
          <w:p w14:paraId="425DE690" w14:textId="77777777" w:rsidR="003E3F41" w:rsidRPr="003168DA" w:rsidRDefault="003E3F41" w:rsidP="003E3F4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СрДАД ночью, мм рт.ст.</w:t>
            </w:r>
          </w:p>
        </w:tc>
        <w:tc>
          <w:tcPr>
            <w:tcW w:w="2693" w:type="dxa"/>
          </w:tcPr>
          <w:p w14:paraId="2762ED9E"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92 (86,5; 95)</w:t>
            </w:r>
          </w:p>
        </w:tc>
        <w:tc>
          <w:tcPr>
            <w:tcW w:w="2693" w:type="dxa"/>
          </w:tcPr>
          <w:p w14:paraId="19428EEF"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81,5 (81; 85)</w:t>
            </w:r>
          </w:p>
        </w:tc>
        <w:tc>
          <w:tcPr>
            <w:tcW w:w="1559" w:type="dxa"/>
          </w:tcPr>
          <w:p w14:paraId="297213B5" w14:textId="77777777" w:rsidR="003E3F41" w:rsidRPr="003168DA" w:rsidRDefault="003E3F41" w:rsidP="003E3F41">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0,254</w:t>
            </w:r>
            <w:r w:rsidRPr="003168DA">
              <w:rPr>
                <w:rFonts w:ascii="Times New Roman" w:hAnsi="Times New Roman" w:cs="Times New Roman"/>
                <w:bCs/>
                <w:sz w:val="28"/>
                <w:szCs w:val="28"/>
                <w:vertAlign w:val="superscript"/>
                <w:lang w:val="en-US"/>
              </w:rPr>
              <w:t>b</w:t>
            </w:r>
          </w:p>
        </w:tc>
      </w:tr>
      <w:tr w:rsidR="003E3F41" w:rsidRPr="003168DA" w14:paraId="2437FC0C" w14:textId="77777777" w:rsidTr="00502AA3">
        <w:tc>
          <w:tcPr>
            <w:tcW w:w="2689" w:type="dxa"/>
          </w:tcPr>
          <w:p w14:paraId="5614A5F4" w14:textId="77777777" w:rsidR="003E3F41" w:rsidRPr="003168DA" w:rsidRDefault="003E3F41" w:rsidP="003E3F41">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Среднее пульсовое АД, мм рт.ст.</w:t>
            </w:r>
          </w:p>
        </w:tc>
        <w:tc>
          <w:tcPr>
            <w:tcW w:w="2693" w:type="dxa"/>
          </w:tcPr>
          <w:p w14:paraId="712F5542"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68,12±5,16 (65,37-70,88)</w:t>
            </w:r>
          </w:p>
        </w:tc>
        <w:tc>
          <w:tcPr>
            <w:tcW w:w="2693" w:type="dxa"/>
          </w:tcPr>
          <w:p w14:paraId="3FE6BA17" w14:textId="77777777" w:rsidR="003E3F41" w:rsidRPr="003168DA" w:rsidRDefault="003E3F41" w:rsidP="003E3F41">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58,25±12,34 (38,62-77,88)</w:t>
            </w:r>
          </w:p>
        </w:tc>
        <w:tc>
          <w:tcPr>
            <w:tcW w:w="1559" w:type="dxa"/>
          </w:tcPr>
          <w:p w14:paraId="117DDA9A" w14:textId="77777777" w:rsidR="003E3F41" w:rsidRPr="003168DA" w:rsidRDefault="003E3F41" w:rsidP="003E3F41">
            <w:pPr>
              <w:spacing w:after="0" w:line="24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0,020</w:t>
            </w:r>
            <w:r w:rsidRPr="003168DA">
              <w:rPr>
                <w:rFonts w:ascii="Times New Roman" w:hAnsi="Times New Roman" w:cs="Times New Roman"/>
                <w:bCs/>
                <w:sz w:val="28"/>
                <w:szCs w:val="28"/>
                <w:vertAlign w:val="superscript"/>
              </w:rPr>
              <w:t>а</w:t>
            </w:r>
          </w:p>
        </w:tc>
      </w:tr>
      <w:tr w:rsidR="003E3F41" w:rsidRPr="003168DA" w14:paraId="3AB4CC4F" w14:textId="77777777" w:rsidTr="00502AA3">
        <w:tc>
          <w:tcPr>
            <w:tcW w:w="2689" w:type="dxa"/>
          </w:tcPr>
          <w:p w14:paraId="12CD1162" w14:textId="77777777" w:rsidR="003E3F41" w:rsidRPr="003168DA" w:rsidRDefault="003E3F41" w:rsidP="003E3F41">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rPr>
              <w:t>СНСАД</w:t>
            </w:r>
            <w:r w:rsidRPr="003168DA">
              <w:rPr>
                <w:rFonts w:ascii="Times New Roman" w:hAnsi="Times New Roman" w:cs="Times New Roman"/>
                <w:bCs/>
                <w:sz w:val="28"/>
                <w:szCs w:val="28"/>
                <w:lang w:val="en-US"/>
              </w:rPr>
              <w:t>:</w:t>
            </w:r>
          </w:p>
          <w:p w14:paraId="602098D8" w14:textId="77777777" w:rsidR="003E3F41" w:rsidRPr="003168DA" w:rsidRDefault="003E3F41" w:rsidP="003E3F41">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lang w:val="en-US"/>
              </w:rPr>
              <w:t>Dipper, n(%)</w:t>
            </w:r>
          </w:p>
          <w:p w14:paraId="5D9471CE" w14:textId="77777777" w:rsidR="003E3F41" w:rsidRPr="003168DA" w:rsidRDefault="003E3F41" w:rsidP="003E3F41">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lang w:val="en-US"/>
              </w:rPr>
              <w:t>Non-dipper, n(%)</w:t>
            </w:r>
          </w:p>
          <w:p w14:paraId="22DED5C9" w14:textId="77777777" w:rsidR="003E3F41" w:rsidRPr="003168DA" w:rsidRDefault="003E3F41" w:rsidP="003E3F41">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lang w:val="en-US"/>
              </w:rPr>
              <w:t>Over-dipper, n(%)</w:t>
            </w:r>
          </w:p>
          <w:p w14:paraId="59BC53B7" w14:textId="77777777" w:rsidR="003E3F41" w:rsidRPr="003168DA" w:rsidRDefault="003E3F41" w:rsidP="003E3F41">
            <w:pPr>
              <w:spacing w:after="0" w:line="240" w:lineRule="auto"/>
              <w:jc w:val="both"/>
              <w:rPr>
                <w:rFonts w:ascii="Times New Roman" w:hAnsi="Times New Roman" w:cs="Times New Roman"/>
                <w:bCs/>
                <w:sz w:val="28"/>
                <w:szCs w:val="28"/>
                <w:lang w:val="en-US"/>
              </w:rPr>
            </w:pPr>
            <w:r w:rsidRPr="003168DA">
              <w:rPr>
                <w:rFonts w:ascii="Times New Roman" w:hAnsi="Times New Roman" w:cs="Times New Roman"/>
                <w:bCs/>
                <w:sz w:val="28"/>
                <w:szCs w:val="28"/>
                <w:lang w:val="en-US"/>
              </w:rPr>
              <w:t>Night piker, n(%)</w:t>
            </w:r>
          </w:p>
        </w:tc>
        <w:tc>
          <w:tcPr>
            <w:tcW w:w="2693" w:type="dxa"/>
          </w:tcPr>
          <w:p w14:paraId="28E46933" w14:textId="77777777" w:rsidR="003E3F41" w:rsidRPr="003168DA" w:rsidRDefault="003E3F41" w:rsidP="003E3F41">
            <w:pPr>
              <w:spacing w:after="0" w:line="240" w:lineRule="auto"/>
              <w:jc w:val="center"/>
              <w:rPr>
                <w:rFonts w:ascii="Times New Roman" w:hAnsi="Times New Roman" w:cs="Times New Roman"/>
                <w:bCs/>
                <w:sz w:val="28"/>
                <w:szCs w:val="28"/>
                <w:lang w:val="en-US"/>
              </w:rPr>
            </w:pPr>
          </w:p>
          <w:p w14:paraId="5DA49B93" w14:textId="77777777" w:rsidR="003E3F41" w:rsidRPr="003168DA" w:rsidRDefault="003E3F41" w:rsidP="00381619">
            <w:pPr>
              <w:pStyle w:val="a3"/>
              <w:numPr>
                <w:ilvl w:val="0"/>
                <w:numId w:val="30"/>
              </w:num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(25)</w:t>
            </w:r>
          </w:p>
          <w:p w14:paraId="0EF12C46" w14:textId="77777777" w:rsidR="003E3F41" w:rsidRPr="003168DA" w:rsidRDefault="003E3F41" w:rsidP="003E3F41">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9 (56,2)</w:t>
            </w:r>
          </w:p>
          <w:p w14:paraId="553C330C" w14:textId="77777777" w:rsidR="003E3F41" w:rsidRPr="003168DA" w:rsidRDefault="003E3F41" w:rsidP="003E3F41">
            <w:pPr>
              <w:pStyle w:val="a3"/>
              <w:spacing w:after="0" w:line="240" w:lineRule="auto"/>
              <w:ind w:left="360"/>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0</w:t>
            </w:r>
          </w:p>
          <w:p w14:paraId="017F475A" w14:textId="77777777" w:rsidR="003E3F41" w:rsidRPr="003168DA" w:rsidRDefault="003E3F41" w:rsidP="003E3F41">
            <w:pPr>
              <w:pStyle w:val="a3"/>
              <w:spacing w:after="0" w:line="240" w:lineRule="auto"/>
              <w:ind w:left="360"/>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3 (18,8)</w:t>
            </w:r>
          </w:p>
        </w:tc>
        <w:tc>
          <w:tcPr>
            <w:tcW w:w="2693" w:type="dxa"/>
          </w:tcPr>
          <w:p w14:paraId="0AE10211" w14:textId="77777777" w:rsidR="003E3F41" w:rsidRPr="003168DA" w:rsidRDefault="003E3F41" w:rsidP="003E3F41">
            <w:pPr>
              <w:spacing w:after="0" w:line="240" w:lineRule="auto"/>
              <w:jc w:val="center"/>
              <w:rPr>
                <w:rFonts w:ascii="Times New Roman" w:hAnsi="Times New Roman" w:cs="Times New Roman"/>
                <w:bCs/>
                <w:sz w:val="28"/>
                <w:szCs w:val="28"/>
              </w:rPr>
            </w:pPr>
          </w:p>
          <w:p w14:paraId="75190CC2" w14:textId="77777777" w:rsidR="003E3F41" w:rsidRPr="003168DA" w:rsidRDefault="003E3F41" w:rsidP="003E3F41">
            <w:pPr>
              <w:pStyle w:val="a3"/>
              <w:numPr>
                <w:ilvl w:val="0"/>
                <w:numId w:val="2"/>
              </w:num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(50)</w:t>
            </w:r>
          </w:p>
          <w:p w14:paraId="5D0B57DD" w14:textId="77777777" w:rsidR="003E3F41" w:rsidRPr="003168DA" w:rsidRDefault="003E3F41" w:rsidP="003E3F41">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1 (25)</w:t>
            </w:r>
          </w:p>
          <w:p w14:paraId="17369261" w14:textId="77777777" w:rsidR="003E3F41" w:rsidRPr="003168DA" w:rsidRDefault="003E3F41" w:rsidP="003E3F41">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1(25)</w:t>
            </w:r>
          </w:p>
          <w:p w14:paraId="239A4598" w14:textId="77777777" w:rsidR="003E3F41" w:rsidRPr="003168DA" w:rsidRDefault="003E3F41" w:rsidP="003E3F41">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lang w:val="en-US"/>
              </w:rPr>
              <w:t>0</w:t>
            </w:r>
          </w:p>
        </w:tc>
        <w:tc>
          <w:tcPr>
            <w:tcW w:w="1559" w:type="dxa"/>
          </w:tcPr>
          <w:p w14:paraId="706C8E17" w14:textId="77777777" w:rsidR="003E3F41" w:rsidRPr="003168DA" w:rsidRDefault="003E3F41" w:rsidP="003E3F41">
            <w:pPr>
              <w:spacing w:after="0" w:line="240" w:lineRule="auto"/>
              <w:jc w:val="center"/>
              <w:rPr>
                <w:rFonts w:ascii="Times New Roman" w:hAnsi="Times New Roman" w:cs="Times New Roman"/>
                <w:bCs/>
                <w:sz w:val="28"/>
                <w:szCs w:val="28"/>
              </w:rPr>
            </w:pPr>
          </w:p>
          <w:p w14:paraId="0F93F933" w14:textId="77777777" w:rsidR="003E3F41" w:rsidRPr="003168DA" w:rsidRDefault="003E3F41" w:rsidP="003E3F41">
            <w:pPr>
              <w:spacing w:after="0" w:line="240" w:lineRule="auto"/>
              <w:jc w:val="center"/>
              <w:rPr>
                <w:rFonts w:ascii="Times New Roman" w:hAnsi="Times New Roman" w:cs="Times New Roman"/>
                <w:bCs/>
                <w:sz w:val="28"/>
                <w:szCs w:val="28"/>
              </w:rPr>
            </w:pPr>
          </w:p>
          <w:p w14:paraId="3ACBE249" w14:textId="77777777" w:rsidR="003E3F41" w:rsidRPr="003168DA" w:rsidRDefault="003E3F41" w:rsidP="003E3F41">
            <w:pPr>
              <w:spacing w:after="0" w:line="240" w:lineRule="auto"/>
              <w:jc w:val="center"/>
              <w:rPr>
                <w:rFonts w:ascii="Times New Roman" w:hAnsi="Times New Roman" w:cs="Times New Roman"/>
                <w:bCs/>
                <w:sz w:val="28"/>
                <w:szCs w:val="28"/>
                <w:vertAlign w:val="superscript"/>
                <w:lang w:val="en-US"/>
              </w:rPr>
            </w:pPr>
            <w:r w:rsidRPr="003168DA">
              <w:rPr>
                <w:rFonts w:ascii="Times New Roman" w:hAnsi="Times New Roman" w:cs="Times New Roman"/>
                <w:bCs/>
                <w:sz w:val="28"/>
                <w:szCs w:val="28"/>
              </w:rPr>
              <w:t>0</w:t>
            </w:r>
            <w:r w:rsidRPr="003168DA">
              <w:rPr>
                <w:rFonts w:ascii="Times New Roman" w:hAnsi="Times New Roman" w:cs="Times New Roman"/>
                <w:bCs/>
                <w:sz w:val="28"/>
                <w:szCs w:val="28"/>
                <w:lang w:val="en-US"/>
              </w:rPr>
              <w:t>,11</w:t>
            </w:r>
            <w:r w:rsidRPr="003168DA">
              <w:rPr>
                <w:rFonts w:ascii="Times New Roman" w:hAnsi="Times New Roman" w:cs="Times New Roman"/>
                <w:bCs/>
                <w:sz w:val="28"/>
                <w:szCs w:val="28"/>
                <w:vertAlign w:val="superscript"/>
                <w:lang w:val="en-US"/>
              </w:rPr>
              <w:t>c</w:t>
            </w:r>
          </w:p>
        </w:tc>
      </w:tr>
      <w:tr w:rsidR="003E3F41" w:rsidRPr="003168DA" w14:paraId="489778A3" w14:textId="77777777" w:rsidTr="00502AA3">
        <w:tc>
          <w:tcPr>
            <w:tcW w:w="9634" w:type="dxa"/>
            <w:gridSpan w:val="4"/>
          </w:tcPr>
          <w:p w14:paraId="450EB89B" w14:textId="731A46E4" w:rsidR="003E3F41" w:rsidRPr="003168DA" w:rsidRDefault="003E3F41" w:rsidP="003E3F41">
            <w:pPr>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rPr>
              <w:t>Примечание</w:t>
            </w:r>
            <w:r>
              <w:rPr>
                <w:rFonts w:ascii="Times New Roman" w:hAnsi="Times New Roman" w:cs="Times New Roman"/>
                <w:bCs/>
                <w:sz w:val="28"/>
                <w:szCs w:val="28"/>
              </w:rPr>
              <w:t xml:space="preserve"> -</w:t>
            </w:r>
          </w:p>
          <w:p w14:paraId="60CCFE34" w14:textId="77777777" w:rsidR="003E3F41" w:rsidRPr="003168DA" w:rsidRDefault="003E3F41" w:rsidP="003E3F41">
            <w:pPr>
              <w:tabs>
                <w:tab w:val="left" w:pos="2748"/>
              </w:tabs>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rPr>
              <w:t xml:space="preserve">а </w:t>
            </w:r>
            <w:r w:rsidRPr="003168DA">
              <w:rPr>
                <w:rFonts w:ascii="Times New Roman" w:hAnsi="Times New Roman" w:cs="Times New Roman"/>
                <w:bCs/>
                <w:sz w:val="28"/>
                <w:szCs w:val="28"/>
              </w:rPr>
              <w:t xml:space="preserve">- Параметрические критерий: критерий Стьюдента, </w:t>
            </w:r>
            <w:r w:rsidRPr="003168DA">
              <w:rPr>
                <w:rStyle w:val="fontstyle01"/>
                <w:rFonts w:ascii="Times New Roman" w:hAnsi="Times New Roman" w:cs="Times New Roman"/>
                <w:bCs/>
                <w:color w:val="auto"/>
                <w:sz w:val="28"/>
                <w:szCs w:val="28"/>
                <w:lang w:val="en-US"/>
              </w:rPr>
              <w:t>M</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CI</w:t>
            </w:r>
            <w:r w:rsidRPr="003168DA">
              <w:rPr>
                <w:rStyle w:val="fontstyle01"/>
                <w:rFonts w:ascii="Times New Roman" w:hAnsi="Times New Roman" w:cs="Times New Roman"/>
                <w:bCs/>
                <w:color w:val="auto"/>
                <w:sz w:val="28"/>
                <w:szCs w:val="28"/>
              </w:rPr>
              <w:t xml:space="preserve"> (среднее ± 95%</w:t>
            </w:r>
            <w:r w:rsidRPr="003168DA">
              <w:rPr>
                <w:rStyle w:val="fontstyle01"/>
                <w:rFonts w:ascii="Times New Roman" w:hAnsi="Times New Roman" w:cs="Times New Roman"/>
                <w:bCs/>
                <w:color w:val="auto"/>
                <w:sz w:val="28"/>
                <w:szCs w:val="28"/>
                <w:lang w:val="en-US"/>
              </w:rPr>
              <w:t>CI</w:t>
            </w:r>
            <w:r w:rsidRPr="003168DA">
              <w:rPr>
                <w:rStyle w:val="fontstyle01"/>
                <w:rFonts w:ascii="Times New Roman" w:hAnsi="Times New Roman" w:cs="Times New Roman"/>
                <w:bCs/>
                <w:color w:val="auto"/>
                <w:sz w:val="28"/>
                <w:szCs w:val="28"/>
              </w:rPr>
              <w:t>);</w:t>
            </w:r>
          </w:p>
          <w:p w14:paraId="3341004F" w14:textId="77777777" w:rsidR="003E3F41" w:rsidRPr="003168DA" w:rsidRDefault="003E3F41" w:rsidP="003E3F41">
            <w:pPr>
              <w:tabs>
                <w:tab w:val="left" w:pos="2748"/>
              </w:tabs>
              <w:spacing w:after="0" w:line="240" w:lineRule="auto"/>
              <w:ind w:firstLine="447"/>
              <w:jc w:val="both"/>
              <w:rPr>
                <w:rStyle w:val="fontstyle01"/>
                <w:rFonts w:ascii="Times New Roman" w:hAnsi="Times New Roman" w:cs="Times New Roman"/>
                <w:bCs/>
                <w:color w:val="auto"/>
                <w:sz w:val="28"/>
                <w:szCs w:val="28"/>
              </w:rPr>
            </w:pPr>
            <w:r w:rsidRPr="003168DA">
              <w:rPr>
                <w:rFonts w:ascii="Times New Roman" w:hAnsi="Times New Roman" w:cs="Times New Roman"/>
                <w:bCs/>
                <w:sz w:val="28"/>
                <w:szCs w:val="28"/>
                <w:vertAlign w:val="superscript"/>
                <w:lang w:val="en-US"/>
              </w:rPr>
              <w:t>b</w:t>
            </w:r>
            <w:r w:rsidRPr="003168DA">
              <w:rPr>
                <w:rFonts w:ascii="Times New Roman" w:hAnsi="Times New Roman" w:cs="Times New Roman"/>
                <w:bCs/>
                <w:sz w:val="28"/>
                <w:szCs w:val="28"/>
                <w:vertAlign w:val="superscript"/>
              </w:rPr>
              <w:t xml:space="preserve"> </w:t>
            </w:r>
            <w:r w:rsidRPr="003168DA">
              <w:rPr>
                <w:rFonts w:ascii="Times New Roman" w:hAnsi="Times New Roman" w:cs="Times New Roman"/>
                <w:bCs/>
                <w:sz w:val="28"/>
                <w:szCs w:val="28"/>
              </w:rPr>
              <w:t xml:space="preserve">- Непараметрический критерий: </w:t>
            </w:r>
            <w:r w:rsidRPr="003168DA">
              <w:rPr>
                <w:rFonts w:ascii="Times New Roman" w:hAnsi="Times New Roman" w:cs="Times New Roman"/>
                <w:bCs/>
                <w:sz w:val="28"/>
                <w:szCs w:val="28"/>
                <w:lang w:val="en-US"/>
              </w:rPr>
              <w:t>U</w:t>
            </w:r>
            <w:r w:rsidRPr="003168DA">
              <w:rPr>
                <w:rFonts w:ascii="Times New Roman" w:hAnsi="Times New Roman" w:cs="Times New Roman"/>
                <w:bCs/>
                <w:sz w:val="28"/>
                <w:szCs w:val="28"/>
              </w:rPr>
              <w:t>-критерий Манна-Уитни</w:t>
            </w:r>
            <w:r w:rsidRPr="003168DA">
              <w:rPr>
                <w:rStyle w:val="fontstyle01"/>
                <w:rFonts w:ascii="Times New Roman" w:hAnsi="Times New Roman" w:cs="Times New Roman"/>
                <w:bCs/>
                <w:color w:val="auto"/>
                <w:sz w:val="28"/>
                <w:szCs w:val="28"/>
              </w:rPr>
              <w:t xml:space="preserve">, </w:t>
            </w:r>
            <w:r w:rsidRPr="003168DA">
              <w:rPr>
                <w:rStyle w:val="fontstyle01"/>
                <w:rFonts w:ascii="Times New Roman" w:hAnsi="Times New Roman" w:cs="Times New Roman"/>
                <w:bCs/>
                <w:color w:val="auto"/>
                <w:sz w:val="28"/>
                <w:szCs w:val="28"/>
                <w:lang w:val="en-US"/>
              </w:rPr>
              <w:t>Me</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Q</w:t>
            </w:r>
            <w:r w:rsidRPr="003168DA">
              <w:rPr>
                <w:rStyle w:val="fontstyle01"/>
                <w:rFonts w:ascii="Times New Roman" w:hAnsi="Times New Roman" w:cs="Times New Roman"/>
                <w:bCs/>
                <w:color w:val="auto"/>
                <w:sz w:val="28"/>
                <w:szCs w:val="28"/>
              </w:rPr>
              <w:t>1;</w:t>
            </w:r>
            <w:r w:rsidRPr="003168DA">
              <w:rPr>
                <w:rStyle w:val="fontstyle01"/>
                <w:rFonts w:ascii="Times New Roman" w:hAnsi="Times New Roman" w:cs="Times New Roman"/>
                <w:bCs/>
                <w:color w:val="auto"/>
                <w:sz w:val="28"/>
                <w:szCs w:val="28"/>
                <w:lang w:val="en-US"/>
              </w:rPr>
              <w:t>Q</w:t>
            </w:r>
            <w:r w:rsidRPr="003168DA">
              <w:rPr>
                <w:rStyle w:val="fontstyle01"/>
                <w:rFonts w:ascii="Times New Roman" w:hAnsi="Times New Roman" w:cs="Times New Roman"/>
                <w:bCs/>
                <w:color w:val="auto"/>
                <w:sz w:val="28"/>
                <w:szCs w:val="28"/>
              </w:rPr>
              <w:t>3)</w:t>
            </w:r>
          </w:p>
          <w:p w14:paraId="5FB5B45C" w14:textId="77777777" w:rsidR="003E3F41" w:rsidRPr="003168DA" w:rsidRDefault="003E3F41" w:rsidP="003E3F41">
            <w:pPr>
              <w:tabs>
                <w:tab w:val="left" w:pos="2748"/>
              </w:tabs>
              <w:spacing w:after="0" w:line="240" w:lineRule="auto"/>
              <w:ind w:firstLine="447"/>
              <w:jc w:val="both"/>
              <w:rPr>
                <w:rFonts w:ascii="Times New Roman" w:hAnsi="Times New Roman" w:cs="Times New Roman"/>
                <w:bCs/>
                <w:sz w:val="28"/>
                <w:szCs w:val="28"/>
              </w:rPr>
            </w:pPr>
            <w:r w:rsidRPr="003168DA">
              <w:rPr>
                <w:rStyle w:val="fontstyle01"/>
                <w:rFonts w:ascii="Times New Roman" w:hAnsi="Times New Roman" w:cs="Times New Roman"/>
                <w:bCs/>
                <w:color w:val="auto"/>
                <w:sz w:val="28"/>
                <w:szCs w:val="28"/>
                <w:vertAlign w:val="superscript"/>
              </w:rPr>
              <w:t xml:space="preserve">с </w:t>
            </w:r>
            <w:r w:rsidRPr="003168DA">
              <w:rPr>
                <w:rStyle w:val="fontstyle31"/>
                <w:bCs/>
                <w:color w:val="auto"/>
              </w:rPr>
              <w:t>- χ</w:t>
            </w:r>
            <w:r w:rsidRPr="003168DA">
              <w:rPr>
                <w:rStyle w:val="fontstyle01"/>
                <w:rFonts w:ascii="Times New Roman" w:hAnsi="Times New Roman" w:cs="Times New Roman"/>
                <w:bCs/>
                <w:color w:val="auto"/>
                <w:sz w:val="28"/>
                <w:szCs w:val="28"/>
              </w:rPr>
              <w:t>2 Пирсона</w:t>
            </w:r>
          </w:p>
          <w:p w14:paraId="58D50935" w14:textId="77777777" w:rsidR="003E3F41" w:rsidRPr="003168DA" w:rsidRDefault="003E3F41" w:rsidP="003E3F41">
            <w:pPr>
              <w:tabs>
                <w:tab w:val="left" w:pos="2748"/>
              </w:tabs>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lang w:val="en-US"/>
              </w:rPr>
              <w:t>d</w:t>
            </w:r>
            <w:r w:rsidRPr="003168DA">
              <w:rPr>
                <w:rFonts w:ascii="Times New Roman" w:hAnsi="Times New Roman" w:cs="Times New Roman"/>
                <w:bCs/>
                <w:sz w:val="28"/>
                <w:szCs w:val="28"/>
              </w:rPr>
              <w:t xml:space="preserve"> – </w:t>
            </w:r>
            <w:r w:rsidRPr="003168DA">
              <w:rPr>
                <w:rStyle w:val="fontstyle01"/>
                <w:rFonts w:ascii="Times New Roman" w:hAnsi="Times New Roman" w:cs="Times New Roman"/>
                <w:bCs/>
                <w:color w:val="auto"/>
                <w:sz w:val="28"/>
                <w:szCs w:val="28"/>
              </w:rPr>
              <w:t>Тест Фишера</w:t>
            </w:r>
          </w:p>
          <w:p w14:paraId="7FCF23A5" w14:textId="77777777" w:rsidR="003E3F41" w:rsidRPr="003168DA" w:rsidRDefault="003E3F41" w:rsidP="003E3F41">
            <w:pPr>
              <w:spacing w:after="0" w:line="240" w:lineRule="auto"/>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lang w:val="en-US"/>
              </w:rPr>
              <w:t>e</w:t>
            </w:r>
            <w:r w:rsidRPr="003168DA">
              <w:rPr>
                <w:rFonts w:ascii="Times New Roman" w:hAnsi="Times New Roman" w:cs="Times New Roman"/>
                <w:bCs/>
                <w:sz w:val="28"/>
                <w:szCs w:val="28"/>
                <w:vertAlign w:val="superscript"/>
              </w:rPr>
              <w:t xml:space="preserve"> </w:t>
            </w:r>
            <w:r w:rsidRPr="003168DA">
              <w:rPr>
                <w:rFonts w:ascii="Times New Roman" w:hAnsi="Times New Roman" w:cs="Times New Roman"/>
                <w:bCs/>
                <w:sz w:val="28"/>
                <w:szCs w:val="28"/>
              </w:rPr>
              <w:t xml:space="preserve">– </w:t>
            </w:r>
            <w:r w:rsidRPr="003168DA">
              <w:rPr>
                <w:rStyle w:val="fontstyle01"/>
                <w:rFonts w:ascii="Times New Roman" w:hAnsi="Times New Roman" w:cs="Times New Roman"/>
                <w:bCs/>
                <w:color w:val="auto"/>
                <w:sz w:val="28"/>
                <w:szCs w:val="28"/>
              </w:rPr>
              <w:t>Тест на непрерывность</w:t>
            </w:r>
          </w:p>
        </w:tc>
      </w:tr>
    </w:tbl>
    <w:p w14:paraId="75FBDD41" w14:textId="77777777" w:rsidR="00D70891" w:rsidRPr="003E3F41" w:rsidRDefault="00D70891" w:rsidP="008F2398">
      <w:pPr>
        <w:spacing w:after="0" w:line="360" w:lineRule="auto"/>
        <w:jc w:val="both"/>
        <w:rPr>
          <w:rFonts w:ascii="Times New Roman" w:hAnsi="Times New Roman" w:cs="Times New Roman"/>
          <w:sz w:val="24"/>
          <w:szCs w:val="24"/>
        </w:rPr>
      </w:pPr>
    </w:p>
    <w:p w14:paraId="5A63F0DC" w14:textId="77777777" w:rsidR="006369A5" w:rsidRPr="003168DA" w:rsidRDefault="006369A5"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Динамика показателей офисного САД и ДАД в обеих группах после СДПА представлена на рисунке</w:t>
      </w:r>
      <w:r w:rsidR="00CE7020" w:rsidRPr="003168DA">
        <w:rPr>
          <w:rFonts w:ascii="Times New Roman" w:hAnsi="Times New Roman" w:cs="Times New Roman"/>
          <w:sz w:val="28"/>
          <w:szCs w:val="28"/>
        </w:rPr>
        <w:t xml:space="preserve"> 23</w:t>
      </w:r>
      <w:r w:rsidRPr="003168DA">
        <w:rPr>
          <w:rFonts w:ascii="Times New Roman" w:hAnsi="Times New Roman" w:cs="Times New Roman"/>
          <w:sz w:val="28"/>
          <w:szCs w:val="28"/>
        </w:rPr>
        <w:t xml:space="preserve">. </w:t>
      </w:r>
      <w:r w:rsidR="00C9353B" w:rsidRPr="003168DA">
        <w:rPr>
          <w:rFonts w:ascii="Times New Roman" w:hAnsi="Times New Roman" w:cs="Times New Roman"/>
          <w:sz w:val="28"/>
          <w:szCs w:val="28"/>
        </w:rPr>
        <w:t>Среди пациентов – респондеров через 3, 6 и 12 мес уровень САД составил 155 (147,5; 160), 155 (150; 160) и 145 (130; 160) мм рт.ст., при этом выявлены статистически значимые изменения (p&lt;0,001). Динамика уровней ДАД в данной группе также продемонстрировала значимые изменения, а именно 90 (80% 90), 80 (80; 90) и 80 (80; 80) мм рт.ст. через 3, 6 и 12 мес соответственно (p&lt;0,001).</w:t>
      </w:r>
    </w:p>
    <w:p w14:paraId="471C17A4" w14:textId="77777777" w:rsidR="00E75746" w:rsidRPr="003168DA" w:rsidRDefault="00E75746"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Хотя через 7 дней после проведения СДПА в группе «неответчики» также было достигнуто снижение уровней САД и ДАД (</w:t>
      </w:r>
      <w:r w:rsidR="00C673EA" w:rsidRPr="003168DA">
        <w:rPr>
          <w:rFonts w:ascii="Times New Roman" w:hAnsi="Times New Roman" w:cs="Times New Roman"/>
          <w:sz w:val="28"/>
          <w:szCs w:val="28"/>
        </w:rPr>
        <w:t xml:space="preserve">145±17,32 и 87,5 мм рт.ст. соответственно), в дальнейшем снижение АД не было значимо и составляло менее 10 мм рт.ст. Так уровень САД через 3, 6 и 12 мес составлял 145 (140; 152,5), 145 (140; 157,5) и 155 (147,5; 162,5) мм рт.ст. соответственно (р=0,607). </w:t>
      </w:r>
      <w:r w:rsidR="004C24EE" w:rsidRPr="003168DA">
        <w:rPr>
          <w:rFonts w:ascii="Times New Roman" w:hAnsi="Times New Roman" w:cs="Times New Roman"/>
          <w:sz w:val="28"/>
          <w:szCs w:val="28"/>
        </w:rPr>
        <w:t>У</w:t>
      </w:r>
      <w:r w:rsidR="00C673EA" w:rsidRPr="003168DA">
        <w:rPr>
          <w:rFonts w:ascii="Times New Roman" w:hAnsi="Times New Roman" w:cs="Times New Roman"/>
          <w:sz w:val="28"/>
          <w:szCs w:val="28"/>
        </w:rPr>
        <w:t xml:space="preserve">ровень ДАД </w:t>
      </w:r>
      <w:r w:rsidR="004C24EE" w:rsidRPr="003168DA">
        <w:rPr>
          <w:rFonts w:ascii="Times New Roman" w:hAnsi="Times New Roman" w:cs="Times New Roman"/>
          <w:sz w:val="28"/>
          <w:szCs w:val="28"/>
        </w:rPr>
        <w:t xml:space="preserve">составлял 85 (80; 92,5), 80 (80; 82,5) и 80 (80; 85) мм рт.ст. через 3, 6 м 12 мес соответственно (р=0,607).  </w:t>
      </w:r>
    </w:p>
    <w:p w14:paraId="1BC3C1C0" w14:textId="77777777" w:rsidR="006369A5" w:rsidRPr="003168DA" w:rsidRDefault="006369A5" w:rsidP="003E3F41">
      <w:pPr>
        <w:spacing w:after="0" w:line="360" w:lineRule="auto"/>
        <w:jc w:val="center"/>
        <w:rPr>
          <w:rFonts w:ascii="Times New Roman" w:hAnsi="Times New Roman" w:cs="Times New Roman"/>
          <w:sz w:val="28"/>
          <w:szCs w:val="28"/>
        </w:rPr>
      </w:pPr>
      <w:r w:rsidRPr="003168DA">
        <w:rPr>
          <w:noProof/>
        </w:rPr>
        <w:lastRenderedPageBreak/>
        <w:drawing>
          <wp:inline distT="0" distB="0" distL="0" distR="0" wp14:anchorId="491A38FC" wp14:editId="0E0904E6">
            <wp:extent cx="5940425" cy="2561623"/>
            <wp:effectExtent l="0" t="0" r="3175" b="0"/>
            <wp:docPr id="32" name="Рисунок 32"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AppData\Local\Microsoft\Windows\INetCache\Content.Word\plot_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561623"/>
                    </a:xfrm>
                    <a:prstGeom prst="rect">
                      <a:avLst/>
                    </a:prstGeom>
                    <a:noFill/>
                    <a:ln>
                      <a:noFill/>
                    </a:ln>
                  </pic:spPr>
                </pic:pic>
              </a:graphicData>
            </a:graphic>
          </wp:inline>
        </w:drawing>
      </w:r>
    </w:p>
    <w:p w14:paraId="3FECAE0E" w14:textId="77777777" w:rsidR="006369A5" w:rsidRPr="003168DA" w:rsidRDefault="006369A5" w:rsidP="003E3F41">
      <w:pPr>
        <w:spacing w:after="0" w:line="360" w:lineRule="auto"/>
        <w:jc w:val="center"/>
        <w:rPr>
          <w:rFonts w:ascii="Times New Roman" w:hAnsi="Times New Roman" w:cs="Times New Roman"/>
          <w:sz w:val="28"/>
          <w:szCs w:val="28"/>
        </w:rPr>
      </w:pPr>
      <w:r w:rsidRPr="003168DA">
        <w:rPr>
          <w:noProof/>
        </w:rPr>
        <w:drawing>
          <wp:inline distT="0" distB="0" distL="0" distR="0" wp14:anchorId="0B0DADDF" wp14:editId="26D3EDF9">
            <wp:extent cx="5940425" cy="2523516"/>
            <wp:effectExtent l="0" t="0" r="3175" b="0"/>
            <wp:docPr id="33" name="Рисунок 33" descr="C:\Users\админ\AppData\Local\Microsoft\Windows\INetCache\Content.Word\pl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AppData\Local\Microsoft\Windows\INetCache\Content.Word\plot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523516"/>
                    </a:xfrm>
                    <a:prstGeom prst="rect">
                      <a:avLst/>
                    </a:prstGeom>
                    <a:noFill/>
                    <a:ln>
                      <a:noFill/>
                    </a:ln>
                  </pic:spPr>
                </pic:pic>
              </a:graphicData>
            </a:graphic>
          </wp:inline>
        </w:drawing>
      </w:r>
    </w:p>
    <w:p w14:paraId="21881FFC" w14:textId="77777777" w:rsidR="003E3F41" w:rsidRPr="003E3F41" w:rsidRDefault="003E3F41" w:rsidP="00502AA3">
      <w:pPr>
        <w:spacing w:after="0" w:line="240" w:lineRule="auto"/>
        <w:jc w:val="center"/>
        <w:rPr>
          <w:rFonts w:ascii="Times New Roman" w:hAnsi="Times New Roman" w:cs="Times New Roman"/>
          <w:sz w:val="20"/>
          <w:szCs w:val="20"/>
        </w:rPr>
      </w:pPr>
    </w:p>
    <w:p w14:paraId="75DE179D" w14:textId="629C4ECE" w:rsidR="006369A5" w:rsidRPr="003168DA" w:rsidRDefault="006369A5"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CE7020" w:rsidRPr="003168DA">
        <w:rPr>
          <w:rFonts w:ascii="Times New Roman" w:hAnsi="Times New Roman" w:cs="Times New Roman"/>
          <w:sz w:val="28"/>
          <w:szCs w:val="28"/>
        </w:rPr>
        <w:t xml:space="preserve"> 23 -</w:t>
      </w:r>
      <w:r w:rsidRPr="003168DA">
        <w:rPr>
          <w:rFonts w:ascii="Times New Roman" w:hAnsi="Times New Roman" w:cs="Times New Roman"/>
          <w:sz w:val="28"/>
          <w:szCs w:val="28"/>
        </w:rPr>
        <w:t xml:space="preserve"> Динамика офисных уровней САД и ДАД среди «ответчиков» и «неответчиков»</w:t>
      </w:r>
    </w:p>
    <w:p w14:paraId="643CDBA4" w14:textId="77777777" w:rsidR="006B4C57" w:rsidRPr="003168DA" w:rsidRDefault="006B4C57" w:rsidP="00502AA3">
      <w:pPr>
        <w:spacing w:after="0" w:line="240" w:lineRule="auto"/>
        <w:rPr>
          <w:rFonts w:ascii="Times New Roman" w:hAnsi="Times New Roman" w:cs="Times New Roman"/>
          <w:b/>
          <w:sz w:val="28"/>
          <w:szCs w:val="28"/>
        </w:rPr>
      </w:pPr>
    </w:p>
    <w:p w14:paraId="0DC31B4A" w14:textId="77777777" w:rsidR="005527DD" w:rsidRPr="003168DA" w:rsidRDefault="006B4C57"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Анализ параметров СМАД в группах «ответчики» и «неответчики» представлен в таблице</w:t>
      </w:r>
      <w:r w:rsidR="00CE7020" w:rsidRPr="003168DA">
        <w:rPr>
          <w:rFonts w:ascii="Times New Roman" w:hAnsi="Times New Roman" w:cs="Times New Roman"/>
          <w:sz w:val="28"/>
          <w:szCs w:val="28"/>
        </w:rPr>
        <w:t xml:space="preserve"> 11</w:t>
      </w:r>
      <w:r w:rsidRPr="003168DA">
        <w:rPr>
          <w:rFonts w:ascii="Times New Roman" w:hAnsi="Times New Roman" w:cs="Times New Roman"/>
          <w:sz w:val="28"/>
          <w:szCs w:val="28"/>
        </w:rPr>
        <w:t xml:space="preserve">. </w:t>
      </w:r>
      <w:r w:rsidR="005B7120" w:rsidRPr="003168DA">
        <w:rPr>
          <w:rFonts w:ascii="Times New Roman" w:hAnsi="Times New Roman" w:cs="Times New Roman"/>
          <w:sz w:val="28"/>
          <w:szCs w:val="28"/>
        </w:rPr>
        <w:t xml:space="preserve">Как видно из представленных данных, в динамике достигнуто снижение среднего АД в дневное время на 14,94±6,95 мм рт.ст. в группе «ответчиков», в то же время среди «неответчиков» наблюдался рост среднего уровня САД на 1,5±5,32 мм рт.ст. (р&lt;0,001). Также снижение среднего ДАД в ночное время на 5 мм рт.ст. среди респондеров и увеличение на 2 мм рт.ст. среди нон-респондеров (р=0,014). Другие параметры суточной динамики АД не достигли статистической значимости. </w:t>
      </w:r>
    </w:p>
    <w:p w14:paraId="10FAB144" w14:textId="77777777" w:rsidR="00D4224A" w:rsidRPr="003168DA" w:rsidRDefault="00D4224A" w:rsidP="00502AA3">
      <w:pPr>
        <w:spacing w:after="0" w:line="240" w:lineRule="auto"/>
        <w:rPr>
          <w:rFonts w:ascii="Times New Roman" w:hAnsi="Times New Roman" w:cs="Times New Roman"/>
          <w:sz w:val="28"/>
          <w:szCs w:val="28"/>
        </w:rPr>
      </w:pPr>
    </w:p>
    <w:p w14:paraId="090CE8F1" w14:textId="77777777" w:rsidR="003E3F41" w:rsidRDefault="003E3F41" w:rsidP="003E3F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7C6F26D6" w14:textId="58EFF813" w:rsidR="006B4C57" w:rsidRDefault="00D4224A" w:rsidP="003E3F41">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lastRenderedPageBreak/>
        <w:t>Таблица</w:t>
      </w:r>
      <w:r w:rsidR="00CE7020" w:rsidRPr="003168DA">
        <w:rPr>
          <w:rFonts w:ascii="Times New Roman" w:hAnsi="Times New Roman" w:cs="Times New Roman"/>
          <w:sz w:val="28"/>
          <w:szCs w:val="28"/>
        </w:rPr>
        <w:t xml:space="preserve"> 11 -</w:t>
      </w:r>
      <w:r w:rsidRPr="003168DA">
        <w:rPr>
          <w:rFonts w:ascii="Times New Roman" w:hAnsi="Times New Roman" w:cs="Times New Roman"/>
          <w:sz w:val="28"/>
          <w:szCs w:val="28"/>
        </w:rPr>
        <w:t xml:space="preserve"> Динамика изменений показателей СМАД в зависимости от ответа на СДПА</w:t>
      </w:r>
    </w:p>
    <w:p w14:paraId="172C285A" w14:textId="77777777" w:rsidR="003E3F41" w:rsidRPr="003168DA" w:rsidRDefault="003E3F41" w:rsidP="003E3F41">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3037"/>
        <w:gridCol w:w="2428"/>
        <w:gridCol w:w="2429"/>
        <w:gridCol w:w="1740"/>
      </w:tblGrid>
      <w:tr w:rsidR="003168DA" w:rsidRPr="003168DA" w14:paraId="4C8E3380" w14:textId="77777777" w:rsidTr="003E3F41">
        <w:tc>
          <w:tcPr>
            <w:tcW w:w="3037" w:type="dxa"/>
          </w:tcPr>
          <w:p w14:paraId="4F31D53B" w14:textId="77777777" w:rsidR="006B4C57" w:rsidRPr="003168DA" w:rsidRDefault="006B4C57"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Показатель</w:t>
            </w:r>
          </w:p>
        </w:tc>
        <w:tc>
          <w:tcPr>
            <w:tcW w:w="2428" w:type="dxa"/>
          </w:tcPr>
          <w:p w14:paraId="45CE0B14" w14:textId="77777777" w:rsidR="006B4C57" w:rsidRPr="003168DA" w:rsidRDefault="006B4C57"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«Ответчики»</w:t>
            </w:r>
          </w:p>
        </w:tc>
        <w:tc>
          <w:tcPr>
            <w:tcW w:w="2429" w:type="dxa"/>
          </w:tcPr>
          <w:p w14:paraId="0C8BE585" w14:textId="77777777" w:rsidR="006B4C57" w:rsidRPr="003168DA" w:rsidRDefault="006B4C57"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«Неответчики»</w:t>
            </w:r>
          </w:p>
        </w:tc>
        <w:tc>
          <w:tcPr>
            <w:tcW w:w="1740" w:type="dxa"/>
          </w:tcPr>
          <w:p w14:paraId="6DF0DE54" w14:textId="77777777" w:rsidR="006B4C57" w:rsidRPr="003168DA" w:rsidRDefault="006B4C57"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658F25DB" w14:textId="77777777" w:rsidTr="003E3F41">
        <w:tc>
          <w:tcPr>
            <w:tcW w:w="3037" w:type="dxa"/>
          </w:tcPr>
          <w:p w14:paraId="065AA06D" w14:textId="77777777" w:rsidR="006B4C57" w:rsidRPr="003168DA" w:rsidRDefault="006B4C57" w:rsidP="005372B9">
            <w:pPr>
              <w:spacing w:after="0" w:line="36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СрСАД днем, мм рт.ст.</w:t>
            </w:r>
          </w:p>
        </w:tc>
        <w:tc>
          <w:tcPr>
            <w:tcW w:w="2428" w:type="dxa"/>
          </w:tcPr>
          <w:p w14:paraId="5DC930CA" w14:textId="77777777" w:rsidR="006B4C57" w:rsidRPr="003168DA" w:rsidRDefault="00D4224A"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-14,94±6,95</w:t>
            </w:r>
          </w:p>
        </w:tc>
        <w:tc>
          <w:tcPr>
            <w:tcW w:w="2429" w:type="dxa"/>
          </w:tcPr>
          <w:p w14:paraId="0A61A242" w14:textId="77777777" w:rsidR="006B4C57" w:rsidRPr="003168DA" w:rsidRDefault="00D4224A"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+1,5±5,32</w:t>
            </w:r>
          </w:p>
        </w:tc>
        <w:tc>
          <w:tcPr>
            <w:tcW w:w="1740" w:type="dxa"/>
          </w:tcPr>
          <w:p w14:paraId="5E9A6E87" w14:textId="77777777" w:rsidR="006B4C57" w:rsidRPr="003168DA" w:rsidRDefault="00D4224A" w:rsidP="005372B9">
            <w:pPr>
              <w:spacing w:after="0" w:line="36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shd w:val="clear" w:color="auto" w:fill="FAFAFA"/>
              </w:rPr>
              <w:t>&lt;0,001</w:t>
            </w:r>
            <w:r w:rsidRPr="003168DA">
              <w:rPr>
                <w:rFonts w:ascii="Times New Roman" w:hAnsi="Times New Roman" w:cs="Times New Roman"/>
                <w:bCs/>
                <w:sz w:val="28"/>
                <w:szCs w:val="28"/>
                <w:shd w:val="clear" w:color="auto" w:fill="FAFAFA"/>
                <w:vertAlign w:val="superscript"/>
              </w:rPr>
              <w:t>а</w:t>
            </w:r>
          </w:p>
        </w:tc>
      </w:tr>
      <w:tr w:rsidR="003168DA" w:rsidRPr="003168DA" w14:paraId="0631168E" w14:textId="77777777" w:rsidTr="003E3F41">
        <w:tc>
          <w:tcPr>
            <w:tcW w:w="3037" w:type="dxa"/>
          </w:tcPr>
          <w:p w14:paraId="3FAC2337" w14:textId="77777777" w:rsidR="006B4C57" w:rsidRPr="003168DA" w:rsidRDefault="006B4C57" w:rsidP="005372B9">
            <w:pPr>
              <w:spacing w:after="0" w:line="36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СрДАД днем, мм рт.ст.</w:t>
            </w:r>
          </w:p>
        </w:tc>
        <w:tc>
          <w:tcPr>
            <w:tcW w:w="2428" w:type="dxa"/>
          </w:tcPr>
          <w:p w14:paraId="49CFDAF5" w14:textId="77777777" w:rsidR="006B4C57" w:rsidRPr="003168DA" w:rsidRDefault="005B7120"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w:t>
            </w:r>
            <w:r w:rsidR="00D4224A" w:rsidRPr="003168DA">
              <w:rPr>
                <w:rFonts w:ascii="Times New Roman" w:hAnsi="Times New Roman" w:cs="Times New Roman"/>
                <w:bCs/>
                <w:sz w:val="28"/>
                <w:szCs w:val="28"/>
              </w:rPr>
              <w:t>8 (4;10)</w:t>
            </w:r>
          </w:p>
        </w:tc>
        <w:tc>
          <w:tcPr>
            <w:tcW w:w="2429" w:type="dxa"/>
          </w:tcPr>
          <w:p w14:paraId="460FCB03" w14:textId="77777777" w:rsidR="006B4C57" w:rsidRPr="003168DA" w:rsidRDefault="005B7120"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w:t>
            </w:r>
            <w:r w:rsidR="00D4224A" w:rsidRPr="003168DA">
              <w:rPr>
                <w:rFonts w:ascii="Times New Roman" w:hAnsi="Times New Roman" w:cs="Times New Roman"/>
                <w:bCs/>
                <w:sz w:val="28"/>
                <w:szCs w:val="28"/>
              </w:rPr>
              <w:t>2 (0;6)</w:t>
            </w:r>
          </w:p>
        </w:tc>
        <w:tc>
          <w:tcPr>
            <w:tcW w:w="1740" w:type="dxa"/>
          </w:tcPr>
          <w:p w14:paraId="66EBFC0B" w14:textId="77777777" w:rsidR="006B4C57" w:rsidRPr="003168DA" w:rsidRDefault="00D4224A" w:rsidP="005372B9">
            <w:pPr>
              <w:spacing w:after="0" w:line="36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0,296</w:t>
            </w:r>
            <w:r w:rsidRPr="003168DA">
              <w:rPr>
                <w:rFonts w:ascii="Times New Roman" w:hAnsi="Times New Roman" w:cs="Times New Roman"/>
                <w:bCs/>
                <w:sz w:val="28"/>
                <w:szCs w:val="28"/>
                <w:vertAlign w:val="superscript"/>
                <w:lang w:val="en-US"/>
              </w:rPr>
              <w:t>b</w:t>
            </w:r>
          </w:p>
        </w:tc>
      </w:tr>
      <w:tr w:rsidR="003168DA" w:rsidRPr="003168DA" w14:paraId="700871BE" w14:textId="77777777" w:rsidTr="003E3F41">
        <w:tc>
          <w:tcPr>
            <w:tcW w:w="3037" w:type="dxa"/>
          </w:tcPr>
          <w:p w14:paraId="243AEFEC" w14:textId="77777777" w:rsidR="006B4C57" w:rsidRPr="003168DA" w:rsidRDefault="006B4C57" w:rsidP="005372B9">
            <w:pPr>
              <w:spacing w:after="0" w:line="36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СрСАД ночью, мм рт.ст.</w:t>
            </w:r>
          </w:p>
        </w:tc>
        <w:tc>
          <w:tcPr>
            <w:tcW w:w="2428" w:type="dxa"/>
          </w:tcPr>
          <w:p w14:paraId="0412FC44" w14:textId="77777777" w:rsidR="006B4C57" w:rsidRPr="003168DA" w:rsidRDefault="005B7120"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w:t>
            </w:r>
            <w:r w:rsidR="00D4224A" w:rsidRPr="003168DA">
              <w:rPr>
                <w:rFonts w:ascii="Times New Roman" w:hAnsi="Times New Roman" w:cs="Times New Roman"/>
                <w:bCs/>
                <w:sz w:val="28"/>
                <w:szCs w:val="28"/>
              </w:rPr>
              <w:t>11 (7;16)</w:t>
            </w:r>
          </w:p>
        </w:tc>
        <w:tc>
          <w:tcPr>
            <w:tcW w:w="2429" w:type="dxa"/>
          </w:tcPr>
          <w:p w14:paraId="676473C6" w14:textId="77777777" w:rsidR="006B4C57" w:rsidRPr="003168DA" w:rsidRDefault="005B7120"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w:t>
            </w:r>
            <w:r w:rsidR="00D4224A" w:rsidRPr="003168DA">
              <w:rPr>
                <w:rFonts w:ascii="Times New Roman" w:hAnsi="Times New Roman" w:cs="Times New Roman"/>
                <w:bCs/>
                <w:sz w:val="28"/>
                <w:szCs w:val="28"/>
              </w:rPr>
              <w:t>1 (-7;6)</w:t>
            </w:r>
          </w:p>
        </w:tc>
        <w:tc>
          <w:tcPr>
            <w:tcW w:w="1740" w:type="dxa"/>
          </w:tcPr>
          <w:p w14:paraId="13BA602E" w14:textId="77777777" w:rsidR="006B4C57" w:rsidRPr="003168DA" w:rsidRDefault="00D4224A" w:rsidP="005372B9">
            <w:pPr>
              <w:spacing w:after="0" w:line="36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0,097</w:t>
            </w:r>
            <w:r w:rsidRPr="003168DA">
              <w:rPr>
                <w:rFonts w:ascii="Times New Roman" w:hAnsi="Times New Roman" w:cs="Times New Roman"/>
                <w:bCs/>
                <w:sz w:val="28"/>
                <w:szCs w:val="28"/>
                <w:vertAlign w:val="superscript"/>
                <w:lang w:val="en-US"/>
              </w:rPr>
              <w:t>b</w:t>
            </w:r>
          </w:p>
        </w:tc>
      </w:tr>
      <w:tr w:rsidR="003168DA" w:rsidRPr="003168DA" w14:paraId="5BBBFF7D" w14:textId="77777777" w:rsidTr="003E3F41">
        <w:tc>
          <w:tcPr>
            <w:tcW w:w="3037" w:type="dxa"/>
          </w:tcPr>
          <w:p w14:paraId="0F00663C" w14:textId="77777777" w:rsidR="006B4C57" w:rsidRPr="003168DA" w:rsidRDefault="006B4C57" w:rsidP="005372B9">
            <w:pPr>
              <w:spacing w:after="0" w:line="360" w:lineRule="auto"/>
              <w:jc w:val="both"/>
              <w:rPr>
                <w:rFonts w:ascii="Times New Roman" w:hAnsi="Times New Roman" w:cs="Times New Roman"/>
                <w:bCs/>
                <w:sz w:val="28"/>
                <w:szCs w:val="28"/>
              </w:rPr>
            </w:pPr>
            <w:r w:rsidRPr="003168DA">
              <w:rPr>
                <w:rFonts w:ascii="Times New Roman" w:hAnsi="Times New Roman" w:cs="Times New Roman"/>
                <w:bCs/>
                <w:sz w:val="28"/>
                <w:szCs w:val="28"/>
              </w:rPr>
              <w:t>СрДАД ночью, мм рт.ст.</w:t>
            </w:r>
          </w:p>
        </w:tc>
        <w:tc>
          <w:tcPr>
            <w:tcW w:w="2428" w:type="dxa"/>
          </w:tcPr>
          <w:p w14:paraId="1D5EC7F7" w14:textId="77777777" w:rsidR="006B4C57" w:rsidRPr="003168DA" w:rsidRDefault="005B7120"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w:t>
            </w:r>
            <w:r w:rsidR="00D4224A" w:rsidRPr="003168DA">
              <w:rPr>
                <w:rFonts w:ascii="Times New Roman" w:hAnsi="Times New Roman" w:cs="Times New Roman"/>
                <w:bCs/>
                <w:sz w:val="28"/>
                <w:szCs w:val="28"/>
              </w:rPr>
              <w:t>5 (3;6)</w:t>
            </w:r>
          </w:p>
        </w:tc>
        <w:tc>
          <w:tcPr>
            <w:tcW w:w="2429" w:type="dxa"/>
          </w:tcPr>
          <w:p w14:paraId="582A2319" w14:textId="77777777" w:rsidR="006B4C57" w:rsidRPr="003168DA" w:rsidRDefault="005B7120" w:rsidP="005372B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w:t>
            </w:r>
            <w:r w:rsidR="00D4224A" w:rsidRPr="003168DA">
              <w:rPr>
                <w:rFonts w:ascii="Times New Roman" w:hAnsi="Times New Roman" w:cs="Times New Roman"/>
                <w:bCs/>
                <w:sz w:val="28"/>
                <w:szCs w:val="28"/>
              </w:rPr>
              <w:t>2 (-5;0)</w:t>
            </w:r>
          </w:p>
        </w:tc>
        <w:tc>
          <w:tcPr>
            <w:tcW w:w="1740" w:type="dxa"/>
          </w:tcPr>
          <w:p w14:paraId="63916426" w14:textId="77777777" w:rsidR="006B4C57" w:rsidRPr="003168DA" w:rsidRDefault="00D4224A" w:rsidP="005372B9">
            <w:pPr>
              <w:spacing w:after="0" w:line="360" w:lineRule="auto"/>
              <w:jc w:val="center"/>
              <w:rPr>
                <w:rFonts w:ascii="Times New Roman" w:hAnsi="Times New Roman" w:cs="Times New Roman"/>
                <w:bCs/>
                <w:sz w:val="28"/>
                <w:szCs w:val="28"/>
                <w:vertAlign w:val="superscript"/>
              </w:rPr>
            </w:pPr>
            <w:r w:rsidRPr="003168DA">
              <w:rPr>
                <w:rFonts w:ascii="Times New Roman" w:hAnsi="Times New Roman" w:cs="Times New Roman"/>
                <w:bCs/>
                <w:sz w:val="28"/>
                <w:szCs w:val="28"/>
              </w:rPr>
              <w:t>0,014</w:t>
            </w:r>
            <w:r w:rsidRPr="003168DA">
              <w:rPr>
                <w:rFonts w:ascii="Times New Roman" w:hAnsi="Times New Roman" w:cs="Times New Roman"/>
                <w:bCs/>
                <w:sz w:val="28"/>
                <w:szCs w:val="28"/>
                <w:vertAlign w:val="superscript"/>
                <w:lang w:val="en-US"/>
              </w:rPr>
              <w:t>b</w:t>
            </w:r>
          </w:p>
        </w:tc>
      </w:tr>
      <w:tr w:rsidR="00D4224A" w:rsidRPr="003168DA" w14:paraId="5BD6D33A" w14:textId="77777777" w:rsidTr="003E3F41">
        <w:tc>
          <w:tcPr>
            <w:tcW w:w="9634" w:type="dxa"/>
            <w:gridSpan w:val="4"/>
          </w:tcPr>
          <w:p w14:paraId="564537A6" w14:textId="358DE307" w:rsidR="00D4224A" w:rsidRPr="003168DA" w:rsidRDefault="00D4224A" w:rsidP="003E3F41">
            <w:pPr>
              <w:spacing w:after="0"/>
              <w:ind w:firstLine="447"/>
              <w:jc w:val="both"/>
              <w:rPr>
                <w:rFonts w:ascii="Times New Roman" w:hAnsi="Times New Roman" w:cs="Times New Roman"/>
                <w:bCs/>
                <w:sz w:val="28"/>
                <w:szCs w:val="28"/>
              </w:rPr>
            </w:pPr>
            <w:r w:rsidRPr="003168DA">
              <w:rPr>
                <w:rFonts w:ascii="Times New Roman" w:hAnsi="Times New Roman" w:cs="Times New Roman"/>
                <w:bCs/>
                <w:sz w:val="28"/>
                <w:szCs w:val="28"/>
              </w:rPr>
              <w:t>Примечание</w:t>
            </w:r>
            <w:r w:rsidR="003E3F41">
              <w:rPr>
                <w:rFonts w:ascii="Times New Roman" w:hAnsi="Times New Roman" w:cs="Times New Roman"/>
                <w:bCs/>
                <w:sz w:val="28"/>
                <w:szCs w:val="28"/>
              </w:rPr>
              <w:t xml:space="preserve"> -</w:t>
            </w:r>
          </w:p>
          <w:p w14:paraId="3874C1F5" w14:textId="77777777" w:rsidR="00D4224A" w:rsidRPr="003168DA" w:rsidRDefault="00D4224A" w:rsidP="003E3F41">
            <w:pPr>
              <w:tabs>
                <w:tab w:val="left" w:pos="2748"/>
              </w:tabs>
              <w:spacing w:after="0"/>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rPr>
              <w:t xml:space="preserve">а </w:t>
            </w:r>
            <w:r w:rsidRPr="003168DA">
              <w:rPr>
                <w:rFonts w:ascii="Times New Roman" w:hAnsi="Times New Roman" w:cs="Times New Roman"/>
                <w:bCs/>
                <w:sz w:val="28"/>
                <w:szCs w:val="28"/>
              </w:rPr>
              <w:t xml:space="preserve">- Параметрические критерий: критерий Стьюдента, </w:t>
            </w:r>
            <w:r w:rsidRPr="003168DA">
              <w:rPr>
                <w:rStyle w:val="fontstyle01"/>
                <w:rFonts w:ascii="Times New Roman" w:hAnsi="Times New Roman" w:cs="Times New Roman"/>
                <w:bCs/>
                <w:color w:val="auto"/>
                <w:sz w:val="28"/>
                <w:szCs w:val="28"/>
                <w:lang w:val="en-US"/>
              </w:rPr>
              <w:t>M</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CI</w:t>
            </w:r>
            <w:r w:rsidRPr="003168DA">
              <w:rPr>
                <w:rStyle w:val="fontstyle01"/>
                <w:rFonts w:ascii="Times New Roman" w:hAnsi="Times New Roman" w:cs="Times New Roman"/>
                <w:bCs/>
                <w:color w:val="auto"/>
                <w:sz w:val="28"/>
                <w:szCs w:val="28"/>
              </w:rPr>
              <w:t xml:space="preserve"> (среднее ± 95%</w:t>
            </w:r>
            <w:r w:rsidRPr="003168DA">
              <w:rPr>
                <w:rStyle w:val="fontstyle01"/>
                <w:rFonts w:ascii="Times New Roman" w:hAnsi="Times New Roman" w:cs="Times New Roman"/>
                <w:bCs/>
                <w:color w:val="auto"/>
                <w:sz w:val="28"/>
                <w:szCs w:val="28"/>
                <w:lang w:val="en-US"/>
              </w:rPr>
              <w:t>CI</w:t>
            </w:r>
            <w:r w:rsidRPr="003168DA">
              <w:rPr>
                <w:rStyle w:val="fontstyle01"/>
                <w:rFonts w:ascii="Times New Roman" w:hAnsi="Times New Roman" w:cs="Times New Roman"/>
                <w:bCs/>
                <w:color w:val="auto"/>
                <w:sz w:val="28"/>
                <w:szCs w:val="28"/>
              </w:rPr>
              <w:t>);</w:t>
            </w:r>
          </w:p>
          <w:p w14:paraId="7241A7FF" w14:textId="77777777" w:rsidR="00D4224A" w:rsidRPr="003168DA" w:rsidRDefault="00D4224A" w:rsidP="003E3F41">
            <w:pPr>
              <w:tabs>
                <w:tab w:val="left" w:pos="2748"/>
              </w:tabs>
              <w:spacing w:after="0"/>
              <w:ind w:firstLine="447"/>
              <w:jc w:val="both"/>
              <w:rPr>
                <w:rFonts w:ascii="Times New Roman" w:hAnsi="Times New Roman" w:cs="Times New Roman"/>
                <w:bCs/>
                <w:sz w:val="28"/>
                <w:szCs w:val="28"/>
              </w:rPr>
            </w:pPr>
            <w:r w:rsidRPr="003168DA">
              <w:rPr>
                <w:rFonts w:ascii="Times New Roman" w:hAnsi="Times New Roman" w:cs="Times New Roman"/>
                <w:bCs/>
                <w:sz w:val="28"/>
                <w:szCs w:val="28"/>
                <w:vertAlign w:val="superscript"/>
                <w:lang w:val="en-US"/>
              </w:rPr>
              <w:t>b</w:t>
            </w:r>
            <w:r w:rsidRPr="003168DA">
              <w:rPr>
                <w:rFonts w:ascii="Times New Roman" w:hAnsi="Times New Roman" w:cs="Times New Roman"/>
                <w:bCs/>
                <w:sz w:val="28"/>
                <w:szCs w:val="28"/>
                <w:vertAlign w:val="superscript"/>
              </w:rPr>
              <w:t xml:space="preserve"> </w:t>
            </w:r>
            <w:r w:rsidRPr="003168DA">
              <w:rPr>
                <w:rFonts w:ascii="Times New Roman" w:hAnsi="Times New Roman" w:cs="Times New Roman"/>
                <w:bCs/>
                <w:sz w:val="28"/>
                <w:szCs w:val="28"/>
              </w:rPr>
              <w:t xml:space="preserve">- Непараметрический критерий: </w:t>
            </w:r>
            <w:r w:rsidRPr="003168DA">
              <w:rPr>
                <w:rFonts w:ascii="Times New Roman" w:hAnsi="Times New Roman" w:cs="Times New Roman"/>
                <w:bCs/>
                <w:sz w:val="28"/>
                <w:szCs w:val="28"/>
                <w:lang w:val="en-US"/>
              </w:rPr>
              <w:t>U</w:t>
            </w:r>
            <w:r w:rsidRPr="003168DA">
              <w:rPr>
                <w:rFonts w:ascii="Times New Roman" w:hAnsi="Times New Roman" w:cs="Times New Roman"/>
                <w:bCs/>
                <w:sz w:val="28"/>
                <w:szCs w:val="28"/>
              </w:rPr>
              <w:t>-критерий Манна-Уитни</w:t>
            </w:r>
            <w:r w:rsidRPr="003168DA">
              <w:rPr>
                <w:rStyle w:val="fontstyle01"/>
                <w:rFonts w:ascii="Times New Roman" w:hAnsi="Times New Roman" w:cs="Times New Roman"/>
                <w:bCs/>
                <w:color w:val="auto"/>
                <w:sz w:val="28"/>
                <w:szCs w:val="28"/>
              </w:rPr>
              <w:t xml:space="preserve">, </w:t>
            </w:r>
            <w:r w:rsidRPr="003168DA">
              <w:rPr>
                <w:rStyle w:val="fontstyle01"/>
                <w:rFonts w:ascii="Times New Roman" w:hAnsi="Times New Roman" w:cs="Times New Roman"/>
                <w:bCs/>
                <w:color w:val="auto"/>
                <w:sz w:val="28"/>
                <w:szCs w:val="28"/>
                <w:lang w:val="en-US"/>
              </w:rPr>
              <w:t>Me</w:t>
            </w:r>
            <w:r w:rsidRPr="003168DA">
              <w:rPr>
                <w:rStyle w:val="fontstyle01"/>
                <w:rFonts w:ascii="Times New Roman" w:hAnsi="Times New Roman" w:cs="Times New Roman"/>
                <w:bCs/>
                <w:color w:val="auto"/>
                <w:sz w:val="28"/>
                <w:szCs w:val="28"/>
              </w:rPr>
              <w:t>(</w:t>
            </w:r>
            <w:r w:rsidRPr="003168DA">
              <w:rPr>
                <w:rStyle w:val="fontstyle01"/>
                <w:rFonts w:ascii="Times New Roman" w:hAnsi="Times New Roman" w:cs="Times New Roman"/>
                <w:bCs/>
                <w:color w:val="auto"/>
                <w:sz w:val="28"/>
                <w:szCs w:val="28"/>
                <w:lang w:val="en-US"/>
              </w:rPr>
              <w:t>Q</w:t>
            </w:r>
            <w:r w:rsidRPr="003168DA">
              <w:rPr>
                <w:rStyle w:val="fontstyle01"/>
                <w:rFonts w:ascii="Times New Roman" w:hAnsi="Times New Roman" w:cs="Times New Roman"/>
                <w:bCs/>
                <w:color w:val="auto"/>
                <w:sz w:val="28"/>
                <w:szCs w:val="28"/>
              </w:rPr>
              <w:t>1;</w:t>
            </w:r>
            <w:r w:rsidRPr="003168DA">
              <w:rPr>
                <w:rStyle w:val="fontstyle01"/>
                <w:rFonts w:ascii="Times New Roman" w:hAnsi="Times New Roman" w:cs="Times New Roman"/>
                <w:bCs/>
                <w:color w:val="auto"/>
                <w:sz w:val="28"/>
                <w:szCs w:val="28"/>
                <w:lang w:val="en-US"/>
              </w:rPr>
              <w:t>Q</w:t>
            </w:r>
            <w:r w:rsidRPr="003168DA">
              <w:rPr>
                <w:rStyle w:val="fontstyle01"/>
                <w:rFonts w:ascii="Times New Roman" w:hAnsi="Times New Roman" w:cs="Times New Roman"/>
                <w:bCs/>
                <w:color w:val="auto"/>
                <w:sz w:val="28"/>
                <w:szCs w:val="28"/>
              </w:rPr>
              <w:t>3)</w:t>
            </w:r>
          </w:p>
        </w:tc>
      </w:tr>
    </w:tbl>
    <w:p w14:paraId="5B723FFF" w14:textId="77777777" w:rsidR="00984619" w:rsidRPr="003168DA" w:rsidRDefault="00984619" w:rsidP="0026560C">
      <w:pPr>
        <w:spacing w:after="0" w:line="360" w:lineRule="auto"/>
        <w:rPr>
          <w:rFonts w:ascii="Times New Roman" w:hAnsi="Times New Roman" w:cs="Times New Roman"/>
          <w:bCs/>
          <w:sz w:val="28"/>
          <w:szCs w:val="28"/>
        </w:rPr>
      </w:pPr>
    </w:p>
    <w:p w14:paraId="490DF101" w14:textId="2D87A1B5" w:rsidR="005B7120" w:rsidRPr="003168DA" w:rsidRDefault="005B7120" w:rsidP="003E3F41">
      <w:pPr>
        <w:spacing w:after="0" w:line="240" w:lineRule="auto"/>
        <w:ind w:firstLine="567"/>
        <w:jc w:val="both"/>
        <w:rPr>
          <w:rFonts w:ascii="Times New Roman" w:hAnsi="Times New Roman" w:cs="Times New Roman"/>
          <w:bCs/>
          <w:sz w:val="28"/>
          <w:szCs w:val="28"/>
        </w:rPr>
      </w:pPr>
      <w:r w:rsidRPr="003168DA">
        <w:rPr>
          <w:rFonts w:ascii="Times New Roman" w:hAnsi="Times New Roman" w:cs="Times New Roman"/>
          <w:bCs/>
          <w:sz w:val="28"/>
          <w:szCs w:val="28"/>
        </w:rPr>
        <w:t>Динамика средних уровней САД и ДАД в дневное и ночное время в зависимости от статуса ответа на процедуру СДПА исходно и через 12 мес представлена на рисунке</w:t>
      </w:r>
      <w:r w:rsidR="00CE7020" w:rsidRPr="003168DA">
        <w:rPr>
          <w:rFonts w:ascii="Times New Roman" w:hAnsi="Times New Roman" w:cs="Times New Roman"/>
          <w:bCs/>
          <w:sz w:val="28"/>
          <w:szCs w:val="28"/>
        </w:rPr>
        <w:t xml:space="preserve"> 2</w:t>
      </w:r>
      <w:r w:rsidR="005F1935">
        <w:rPr>
          <w:rFonts w:ascii="Times New Roman" w:hAnsi="Times New Roman" w:cs="Times New Roman"/>
          <w:bCs/>
          <w:sz w:val="28"/>
          <w:szCs w:val="28"/>
        </w:rPr>
        <w:t>4</w:t>
      </w:r>
      <w:r w:rsidRPr="003168DA">
        <w:rPr>
          <w:rFonts w:ascii="Times New Roman" w:hAnsi="Times New Roman" w:cs="Times New Roman"/>
          <w:bCs/>
          <w:sz w:val="28"/>
          <w:szCs w:val="28"/>
        </w:rPr>
        <w:t xml:space="preserve">. </w:t>
      </w:r>
    </w:p>
    <w:p w14:paraId="2074516D" w14:textId="77777777" w:rsidR="003E3F41" w:rsidRDefault="003E3F41" w:rsidP="0026560C">
      <w:pPr>
        <w:spacing w:after="0" w:line="360" w:lineRule="auto"/>
        <w:rPr>
          <w:rFonts w:ascii="Times New Roman" w:hAnsi="Times New Roman" w:cs="Times New Roman"/>
          <w:bCs/>
          <w:sz w:val="28"/>
          <w:szCs w:val="28"/>
        </w:rPr>
      </w:pPr>
    </w:p>
    <w:p w14:paraId="517C2345" w14:textId="206D697B" w:rsidR="00AF29ED" w:rsidRPr="003168DA" w:rsidRDefault="00AF29ED" w:rsidP="0026560C">
      <w:pPr>
        <w:spacing w:after="0" w:line="360" w:lineRule="auto"/>
        <w:rPr>
          <w:rFonts w:ascii="Times New Roman" w:hAnsi="Times New Roman" w:cs="Times New Roman"/>
          <w:bCs/>
          <w:sz w:val="28"/>
          <w:szCs w:val="28"/>
        </w:rPr>
      </w:pPr>
      <w:r w:rsidRPr="003168DA">
        <w:rPr>
          <w:rFonts w:ascii="Times New Roman" w:hAnsi="Times New Roman" w:cs="Times New Roman"/>
          <w:bCs/>
          <w:noProof/>
          <w:sz w:val="28"/>
          <w:szCs w:val="28"/>
        </w:rPr>
        <w:drawing>
          <wp:inline distT="0" distB="0" distL="0" distR="0" wp14:anchorId="2B5D3882" wp14:editId="324D9EE8">
            <wp:extent cx="2933700" cy="2141220"/>
            <wp:effectExtent l="0" t="0" r="0" b="114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168DA">
        <w:rPr>
          <w:rFonts w:ascii="Times New Roman" w:hAnsi="Times New Roman" w:cs="Times New Roman"/>
          <w:bCs/>
          <w:noProof/>
          <w:sz w:val="28"/>
          <w:szCs w:val="28"/>
        </w:rPr>
        <w:drawing>
          <wp:inline distT="0" distB="0" distL="0" distR="0" wp14:anchorId="66D5EF4A" wp14:editId="3849CEE3">
            <wp:extent cx="2910840" cy="2141220"/>
            <wp:effectExtent l="0" t="0" r="3810" b="1143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B3FBCD" w14:textId="62F9B3A3" w:rsidR="003E3F41" w:rsidRDefault="003E3F41" w:rsidP="003E3F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p w14:paraId="52DBC025" w14:textId="77777777" w:rsidR="003E3F41" w:rsidRDefault="003E3F41" w:rsidP="003E3F41">
      <w:pPr>
        <w:spacing w:after="0" w:line="240" w:lineRule="auto"/>
        <w:jc w:val="center"/>
        <w:rPr>
          <w:rFonts w:ascii="Times New Roman" w:hAnsi="Times New Roman" w:cs="Times New Roman"/>
          <w:sz w:val="28"/>
          <w:szCs w:val="28"/>
        </w:rPr>
      </w:pPr>
    </w:p>
    <w:p w14:paraId="11EF5C17" w14:textId="66EE22EA" w:rsidR="003E3F41" w:rsidRPr="003168DA" w:rsidRDefault="009B4B66" w:rsidP="003E3F41">
      <w:pPr>
        <w:spacing w:after="0" w:line="240" w:lineRule="auto"/>
        <w:jc w:val="center"/>
        <w:rPr>
          <w:rFonts w:ascii="Times New Roman" w:hAnsi="Times New Roman" w:cs="Times New Roman"/>
          <w:sz w:val="28"/>
          <w:szCs w:val="28"/>
        </w:rPr>
      </w:pPr>
      <w:r w:rsidRPr="003168DA">
        <w:rPr>
          <w:rFonts w:ascii="Times New Roman" w:hAnsi="Times New Roman" w:cs="Times New Roman"/>
          <w:bCs/>
          <w:sz w:val="28"/>
          <w:szCs w:val="28"/>
        </w:rPr>
        <w:t xml:space="preserve"> </w:t>
      </w:r>
      <w:r w:rsidR="003E3F41" w:rsidRPr="003168DA">
        <w:rPr>
          <w:rFonts w:ascii="Times New Roman" w:hAnsi="Times New Roman" w:cs="Times New Roman"/>
          <w:sz w:val="28"/>
          <w:szCs w:val="28"/>
        </w:rPr>
        <w:t>Рисунок 2</w:t>
      </w:r>
      <w:r w:rsidR="005F1935">
        <w:rPr>
          <w:rFonts w:ascii="Times New Roman" w:hAnsi="Times New Roman" w:cs="Times New Roman"/>
          <w:sz w:val="28"/>
          <w:szCs w:val="28"/>
        </w:rPr>
        <w:t>4</w:t>
      </w:r>
      <w:r w:rsidR="003E3F41" w:rsidRPr="003168DA">
        <w:rPr>
          <w:rFonts w:ascii="Times New Roman" w:hAnsi="Times New Roman" w:cs="Times New Roman"/>
          <w:sz w:val="28"/>
          <w:szCs w:val="28"/>
        </w:rPr>
        <w:t xml:space="preserve"> - Динамика уровней АД по данным СМАД в зависимости от ответа на СДПА до и через 12 мес. А. Динамика среднего САД утром и ночью; Б. Динамика среднего САД утром и ночью</w:t>
      </w:r>
      <w:r w:rsidR="003E3F41">
        <w:rPr>
          <w:rFonts w:ascii="Times New Roman" w:hAnsi="Times New Roman" w:cs="Times New Roman"/>
          <w:sz w:val="28"/>
          <w:szCs w:val="28"/>
        </w:rPr>
        <w:t>, рисунок 1</w:t>
      </w:r>
    </w:p>
    <w:p w14:paraId="2261F64B" w14:textId="26AC932F" w:rsidR="00AF29ED" w:rsidRPr="003168DA" w:rsidRDefault="00AF29ED" w:rsidP="0026560C">
      <w:pPr>
        <w:spacing w:after="0" w:line="360" w:lineRule="auto"/>
        <w:rPr>
          <w:rFonts w:ascii="Times New Roman" w:hAnsi="Times New Roman" w:cs="Times New Roman"/>
          <w:bCs/>
          <w:sz w:val="28"/>
          <w:szCs w:val="28"/>
        </w:rPr>
      </w:pPr>
    </w:p>
    <w:p w14:paraId="23326820" w14:textId="77777777" w:rsidR="009B4B66" w:rsidRPr="003168DA" w:rsidRDefault="009B4B66" w:rsidP="0026560C">
      <w:pPr>
        <w:spacing w:after="0" w:line="360" w:lineRule="auto"/>
        <w:rPr>
          <w:rFonts w:ascii="Times New Roman" w:hAnsi="Times New Roman" w:cs="Times New Roman"/>
          <w:b/>
          <w:sz w:val="28"/>
          <w:szCs w:val="28"/>
          <w:lang w:val="en-US"/>
        </w:rPr>
      </w:pPr>
      <w:r w:rsidRPr="003168DA">
        <w:rPr>
          <w:rFonts w:ascii="Times New Roman" w:hAnsi="Times New Roman" w:cs="Times New Roman"/>
          <w:b/>
          <w:noProof/>
          <w:sz w:val="28"/>
          <w:szCs w:val="28"/>
        </w:rPr>
        <w:lastRenderedPageBreak/>
        <w:drawing>
          <wp:inline distT="0" distB="0" distL="0" distR="0" wp14:anchorId="0292AE9D" wp14:editId="50416FD6">
            <wp:extent cx="2948940" cy="2232660"/>
            <wp:effectExtent l="0" t="0" r="3810" b="1524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3168DA">
        <w:rPr>
          <w:rFonts w:ascii="Times New Roman" w:hAnsi="Times New Roman" w:cs="Times New Roman"/>
          <w:b/>
          <w:noProof/>
          <w:sz w:val="28"/>
          <w:szCs w:val="28"/>
        </w:rPr>
        <w:drawing>
          <wp:inline distT="0" distB="0" distL="0" distR="0" wp14:anchorId="796C446D" wp14:editId="4989F8B7">
            <wp:extent cx="2918460" cy="2232660"/>
            <wp:effectExtent l="0" t="0" r="15240" b="1524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1B1051" w14:textId="0CB2AF64" w:rsidR="003E3F41" w:rsidRDefault="003E3F41" w:rsidP="00502AA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w:t>
      </w:r>
    </w:p>
    <w:p w14:paraId="71AA2A58" w14:textId="77777777" w:rsidR="003E3F41" w:rsidRDefault="003E3F41" w:rsidP="00502AA3">
      <w:pPr>
        <w:spacing w:after="0" w:line="240" w:lineRule="auto"/>
        <w:jc w:val="center"/>
        <w:rPr>
          <w:rFonts w:ascii="Times New Roman" w:hAnsi="Times New Roman" w:cs="Times New Roman"/>
          <w:sz w:val="28"/>
          <w:szCs w:val="28"/>
        </w:rPr>
      </w:pPr>
    </w:p>
    <w:p w14:paraId="5FD15509" w14:textId="1C0429B7" w:rsidR="005E3036" w:rsidRPr="003168DA" w:rsidRDefault="005E3036" w:rsidP="00502AA3">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4</w:t>
      </w:r>
      <w:r w:rsidR="003E3F41">
        <w:rPr>
          <w:rFonts w:ascii="Times New Roman" w:hAnsi="Times New Roman" w:cs="Times New Roman"/>
          <w:sz w:val="28"/>
          <w:szCs w:val="28"/>
        </w:rPr>
        <w:t>, рисунок  2</w:t>
      </w:r>
    </w:p>
    <w:p w14:paraId="7CB82A0F" w14:textId="77777777" w:rsidR="005372B9" w:rsidRPr="003168DA" w:rsidRDefault="005372B9" w:rsidP="00502AA3">
      <w:pPr>
        <w:tabs>
          <w:tab w:val="left" w:pos="6576"/>
        </w:tabs>
        <w:spacing w:after="0" w:line="240" w:lineRule="auto"/>
        <w:rPr>
          <w:rFonts w:ascii="Times New Roman" w:hAnsi="Times New Roman" w:cs="Times New Roman"/>
          <w:b/>
          <w:sz w:val="28"/>
          <w:szCs w:val="28"/>
        </w:rPr>
      </w:pPr>
    </w:p>
    <w:p w14:paraId="403281F4" w14:textId="77777777" w:rsidR="00236D9D" w:rsidRPr="003168DA" w:rsidRDefault="00236D9D" w:rsidP="003E3F41">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Анализ получаемой пациентами АГТ показал, что медиана препаратов до проведения СДПА составляла 5,0 (4,0; 5,0) ЛП, через 1 год после проведения СДПА статистически значимое уменьшение количества принимаемых препаратов до 4,0 (3,0; 4,0) (р=0,010). </w:t>
      </w:r>
    </w:p>
    <w:p w14:paraId="6CB034E5" w14:textId="77777777" w:rsidR="0003211F" w:rsidRPr="003168DA" w:rsidRDefault="005B7120" w:rsidP="003E3F41">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Таким образом, представленные данные свидетельствую о значимом клиническом эффекте процедуры СДПА при отборе пац</w:t>
      </w:r>
      <w:r w:rsidR="003E794C" w:rsidRPr="003168DA">
        <w:rPr>
          <w:rFonts w:ascii="Times New Roman" w:hAnsi="Times New Roman" w:cs="Times New Roman"/>
          <w:sz w:val="28"/>
          <w:szCs w:val="28"/>
        </w:rPr>
        <w:t>иентов согласно разработанн</w:t>
      </w:r>
      <w:r w:rsidRPr="003168DA">
        <w:rPr>
          <w:rFonts w:ascii="Times New Roman" w:hAnsi="Times New Roman" w:cs="Times New Roman"/>
          <w:sz w:val="28"/>
          <w:szCs w:val="28"/>
        </w:rPr>
        <w:t>о</w:t>
      </w:r>
      <w:r w:rsidR="003E794C" w:rsidRPr="003168DA">
        <w:rPr>
          <w:rFonts w:ascii="Times New Roman" w:hAnsi="Times New Roman" w:cs="Times New Roman"/>
          <w:sz w:val="28"/>
          <w:szCs w:val="28"/>
        </w:rPr>
        <w:t>й клинико-гемо</w:t>
      </w:r>
      <w:r w:rsidRPr="003168DA">
        <w:rPr>
          <w:rFonts w:ascii="Times New Roman" w:hAnsi="Times New Roman" w:cs="Times New Roman"/>
          <w:sz w:val="28"/>
          <w:szCs w:val="28"/>
        </w:rPr>
        <w:t>динамической модели. При этом эффективность показана как для офисных показателей АД, так и</w:t>
      </w:r>
      <w:r w:rsidR="0074411B" w:rsidRPr="003168DA">
        <w:rPr>
          <w:rFonts w:ascii="Times New Roman" w:hAnsi="Times New Roman" w:cs="Times New Roman"/>
          <w:sz w:val="28"/>
          <w:szCs w:val="28"/>
        </w:rPr>
        <w:t xml:space="preserve"> по</w:t>
      </w:r>
      <w:r w:rsidRPr="003168DA">
        <w:rPr>
          <w:rFonts w:ascii="Times New Roman" w:hAnsi="Times New Roman" w:cs="Times New Roman"/>
          <w:sz w:val="28"/>
          <w:szCs w:val="28"/>
        </w:rPr>
        <w:t xml:space="preserve"> </w:t>
      </w:r>
      <w:r w:rsidR="003E794C" w:rsidRPr="003168DA">
        <w:rPr>
          <w:rFonts w:ascii="Times New Roman" w:hAnsi="Times New Roman" w:cs="Times New Roman"/>
          <w:sz w:val="28"/>
          <w:szCs w:val="28"/>
        </w:rPr>
        <w:t xml:space="preserve">данным СМАД.  </w:t>
      </w:r>
    </w:p>
    <w:p w14:paraId="3EEA2B6E" w14:textId="77777777" w:rsidR="0003211F" w:rsidRPr="003168DA" w:rsidRDefault="0003211F" w:rsidP="003E3F41">
      <w:pPr>
        <w:tabs>
          <w:tab w:val="left" w:pos="6576"/>
        </w:tabs>
        <w:spacing w:after="0" w:line="240" w:lineRule="auto"/>
        <w:ind w:firstLine="567"/>
        <w:jc w:val="both"/>
        <w:rPr>
          <w:rFonts w:ascii="Times New Roman" w:hAnsi="Times New Roman" w:cs="Times New Roman"/>
          <w:b/>
          <w:i/>
          <w:sz w:val="28"/>
          <w:szCs w:val="28"/>
        </w:rPr>
      </w:pPr>
      <w:r w:rsidRPr="003168DA">
        <w:rPr>
          <w:rFonts w:ascii="Times New Roman" w:hAnsi="Times New Roman" w:cs="Times New Roman"/>
          <w:b/>
          <w:i/>
          <w:sz w:val="28"/>
          <w:szCs w:val="28"/>
        </w:rPr>
        <w:t xml:space="preserve">В. Кластерный анализ </w:t>
      </w:r>
      <w:r w:rsidR="00032647" w:rsidRPr="003168DA">
        <w:rPr>
          <w:rFonts w:ascii="Times New Roman" w:hAnsi="Times New Roman" w:cs="Times New Roman"/>
          <w:b/>
          <w:i/>
          <w:sz w:val="28"/>
          <w:szCs w:val="28"/>
        </w:rPr>
        <w:t>антигипертензивной эффективности</w:t>
      </w:r>
      <w:r w:rsidR="00011D0F" w:rsidRPr="003168DA">
        <w:rPr>
          <w:rFonts w:ascii="Times New Roman" w:hAnsi="Times New Roman" w:cs="Times New Roman"/>
          <w:b/>
          <w:i/>
          <w:sz w:val="28"/>
          <w:szCs w:val="28"/>
        </w:rPr>
        <w:t xml:space="preserve"> у пациентов после проведения СДПА </w:t>
      </w:r>
    </w:p>
    <w:p w14:paraId="3890E6B7" w14:textId="77777777" w:rsidR="0003211F" w:rsidRPr="003168DA" w:rsidRDefault="00334E30" w:rsidP="003E3F41">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Описанные выше данные свидетельствуют о трех направлениях изменений суточного профиля АД (в дневное и ночное время) </w:t>
      </w:r>
      <w:r w:rsidR="00027550" w:rsidRPr="003168DA">
        <w:rPr>
          <w:rFonts w:ascii="Times New Roman" w:hAnsi="Times New Roman" w:cs="Times New Roman"/>
          <w:sz w:val="28"/>
          <w:szCs w:val="28"/>
        </w:rPr>
        <w:t xml:space="preserve">по данным СМАД </w:t>
      </w:r>
      <w:r w:rsidRPr="003168DA">
        <w:rPr>
          <w:rFonts w:ascii="Times New Roman" w:hAnsi="Times New Roman" w:cs="Times New Roman"/>
          <w:sz w:val="28"/>
          <w:szCs w:val="28"/>
        </w:rPr>
        <w:t>– снижение среднего САД более 5 мм рт.ст.</w:t>
      </w:r>
      <w:r w:rsidR="00C94ACA" w:rsidRPr="003168DA">
        <w:rPr>
          <w:rFonts w:ascii="Times New Roman" w:hAnsi="Times New Roman" w:cs="Times New Roman"/>
          <w:sz w:val="28"/>
          <w:szCs w:val="28"/>
        </w:rPr>
        <w:t xml:space="preserve"> («ответчик)»</w:t>
      </w:r>
      <w:r w:rsidRPr="003168DA">
        <w:rPr>
          <w:rFonts w:ascii="Times New Roman" w:hAnsi="Times New Roman" w:cs="Times New Roman"/>
          <w:sz w:val="28"/>
          <w:szCs w:val="28"/>
        </w:rPr>
        <w:t>, отсутствие снижение САД в указанном диапазоне или его рост</w:t>
      </w:r>
      <w:r w:rsidR="00C94ACA" w:rsidRPr="003168DA">
        <w:rPr>
          <w:rFonts w:ascii="Times New Roman" w:hAnsi="Times New Roman" w:cs="Times New Roman"/>
          <w:sz w:val="28"/>
          <w:szCs w:val="28"/>
        </w:rPr>
        <w:t xml:space="preserve"> («неответчик»)</w:t>
      </w:r>
      <w:r w:rsidRPr="003168DA">
        <w:rPr>
          <w:rFonts w:ascii="Times New Roman" w:hAnsi="Times New Roman" w:cs="Times New Roman"/>
          <w:sz w:val="28"/>
          <w:szCs w:val="28"/>
        </w:rPr>
        <w:t xml:space="preserve">, а также выделилась новая группа, у которых </w:t>
      </w:r>
      <w:r w:rsidR="0074411B" w:rsidRPr="003168DA">
        <w:rPr>
          <w:rFonts w:ascii="Times New Roman" w:hAnsi="Times New Roman" w:cs="Times New Roman"/>
          <w:sz w:val="28"/>
          <w:szCs w:val="28"/>
        </w:rPr>
        <w:t>достигнуто</w:t>
      </w:r>
      <w:r w:rsidRPr="003168DA">
        <w:rPr>
          <w:rFonts w:ascii="Times New Roman" w:hAnsi="Times New Roman" w:cs="Times New Roman"/>
          <w:sz w:val="28"/>
          <w:szCs w:val="28"/>
        </w:rPr>
        <w:t xml:space="preserve"> снижение амбулаторного САД более 20 мм рт.ст. Данный фенотип уже описан в литературе и ряд авторов предлагают называть его «super-responders или супер-ответчики»</w:t>
      </w:r>
      <w:r w:rsidR="005D69D1" w:rsidRPr="003168DA">
        <w:rPr>
          <w:rFonts w:ascii="Times New Roman" w:hAnsi="Times New Roman" w:cs="Times New Roman"/>
          <w:sz w:val="28"/>
          <w:szCs w:val="28"/>
        </w:rPr>
        <w:t xml:space="preserve"> </w:t>
      </w:r>
      <w:r w:rsidR="005D69D1"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{"citationItems":[{"id":"ITEM-1","itemData":{"DOI":"10.1097/HJH.0000000000001756","ISBN":"0000000000","ISSN":"14735598","PMID":"29847451","author":[{"dropping-particle":"","family":"Schlaich","given":"Markus P.","non-dropping-particle":"","parse-names":false,"suffix":""},{"dropping-particle":"","family":"Carnagarin","given":"Revathy","non-dropping-particle":"","parse-names":false,"suffix":""},{"dropping-particle":"","family":"Ho","given":"Jan K.","non-dropping-particle":"","parse-names":false,"suffix":""},{"dropping-particle":"","family":"Matthews","given":"Vance B.","non-dropping-particle":"","parse-names":false,"suffix":""}],"container-title":"Journal of Hypertension","id":"ITEM-1","issue":"7","issued":{"date-parts":[["2018"]]},"page":"1475-1476","title":"Suitability for catheter-based renal denervation-lessons from 'super-responders'","type":"article-journal","volume":"36"},"uris":["http://www.mendeley.com/documents/?uuid=e88689fd-d711-46c0-bf48-e48b38a7fc69"]}],"mendeley":{"formattedCitation":"[113]","plainTextFormattedCitation":"[113]","previouslyFormattedCitation":"[112]"},"properties":{"noteIndex":0},"schema":"https://github.com/citation-style-language/schema/raw/master/csl-citation.json"}</w:instrText>
      </w:r>
      <w:r w:rsidR="005D69D1"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[113]</w:t>
      </w:r>
      <w:r w:rsidR="005D69D1"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5D69D1" w:rsidRPr="003168DA">
        <w:rPr>
          <w:rFonts w:ascii="Times New Roman" w:hAnsi="Times New Roman" w:cs="Times New Roman"/>
          <w:sz w:val="28"/>
          <w:szCs w:val="28"/>
        </w:rPr>
        <w:t xml:space="preserve">Таким образом, данные изменения профиля АД по данным СМАД могут служить основанием для типологии показателей гемодинамики, характеризующих </w:t>
      </w:r>
      <w:r w:rsidR="0003211F" w:rsidRPr="003168DA">
        <w:rPr>
          <w:rFonts w:ascii="Times New Roman" w:hAnsi="Times New Roman" w:cs="Times New Roman"/>
          <w:sz w:val="28"/>
          <w:szCs w:val="28"/>
        </w:rPr>
        <w:t>эффекты РД у пациентов с резистентной АГ.</w:t>
      </w:r>
    </w:p>
    <w:p w14:paraId="29EFC676" w14:textId="77777777" w:rsidR="0003211F" w:rsidRPr="003168DA" w:rsidRDefault="0003211F" w:rsidP="003E3F41">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Для типирования пациентов использовался кластерный анализ. В качестве показателей суточного профиля АД </w:t>
      </w:r>
      <w:r w:rsidR="00011D0F" w:rsidRPr="003168DA">
        <w:rPr>
          <w:rFonts w:ascii="Times New Roman" w:hAnsi="Times New Roman" w:cs="Times New Roman"/>
          <w:sz w:val="28"/>
          <w:szCs w:val="28"/>
        </w:rPr>
        <w:t>у пациентов после проведения</w:t>
      </w:r>
      <w:r w:rsidRPr="003168DA">
        <w:rPr>
          <w:rFonts w:ascii="Times New Roman" w:hAnsi="Times New Roman" w:cs="Times New Roman"/>
          <w:sz w:val="28"/>
          <w:szCs w:val="28"/>
        </w:rPr>
        <w:t xml:space="preserve"> СДПА были выбраны следующие параметры – уровень офисного САД и ДАД, среднесуточные уровни САД и ДАД, а также средние показатели САД/ДАД в дневное и ночное время, а также ЧСС и среднее пульсовое АД. </w:t>
      </w:r>
    </w:p>
    <w:p w14:paraId="6E9D5762" w14:textId="16E2116D" w:rsidR="003E794C" w:rsidRPr="003168DA" w:rsidRDefault="0003211F" w:rsidP="003E3F41">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Число кластеров определяли путем </w:t>
      </w:r>
      <w:r w:rsidR="00011D0F" w:rsidRPr="003168DA">
        <w:rPr>
          <w:rFonts w:ascii="Times New Roman" w:hAnsi="Times New Roman" w:cs="Times New Roman"/>
          <w:sz w:val="28"/>
          <w:szCs w:val="28"/>
        </w:rPr>
        <w:t>построения</w:t>
      </w:r>
      <w:r w:rsidRPr="003168DA">
        <w:rPr>
          <w:rFonts w:ascii="Times New Roman" w:hAnsi="Times New Roman" w:cs="Times New Roman"/>
          <w:sz w:val="28"/>
          <w:szCs w:val="28"/>
        </w:rPr>
        <w:t xml:space="preserve"> дендрограмм с применением метода Варда (рисунок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5</w:t>
      </w:r>
      <w:r w:rsidRPr="003168DA">
        <w:rPr>
          <w:rFonts w:ascii="Times New Roman" w:hAnsi="Times New Roman" w:cs="Times New Roman"/>
          <w:sz w:val="28"/>
          <w:szCs w:val="28"/>
        </w:rPr>
        <w:t xml:space="preserve">).  </w:t>
      </w:r>
    </w:p>
    <w:p w14:paraId="252E457C" w14:textId="77777777" w:rsidR="005372B9" w:rsidRPr="003168DA" w:rsidRDefault="005372B9" w:rsidP="003E3F41">
      <w:pPr>
        <w:autoSpaceDE w:val="0"/>
        <w:autoSpaceDN w:val="0"/>
        <w:adjustRightInd w:val="0"/>
        <w:spacing w:after="0" w:line="240" w:lineRule="auto"/>
        <w:ind w:firstLine="567"/>
        <w:rPr>
          <w:rFonts w:ascii="Times New Roman" w:eastAsiaTheme="minorHAnsi" w:hAnsi="Times New Roman" w:cs="Times New Roman"/>
          <w:sz w:val="24"/>
          <w:szCs w:val="24"/>
          <w:lang w:eastAsia="en-US"/>
        </w:rPr>
      </w:pPr>
    </w:p>
    <w:p w14:paraId="7B2C7BB0" w14:textId="77777777" w:rsidR="005372B9" w:rsidRPr="003168DA" w:rsidRDefault="00911C1C" w:rsidP="00502AA3">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3168DA">
        <w:rPr>
          <w:rFonts w:ascii="Times New Roman" w:eastAsiaTheme="minorHAnsi" w:hAnsi="Times New Roman" w:cs="Times New Roman"/>
          <w:noProof/>
          <w:sz w:val="24"/>
          <w:szCs w:val="24"/>
        </w:rPr>
        <w:lastRenderedPageBreak/>
        <w:drawing>
          <wp:inline distT="0" distB="0" distL="0" distR="0" wp14:anchorId="4D176CB5" wp14:editId="16B228A2">
            <wp:extent cx="3866827" cy="3271931"/>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1361" cy="3301152"/>
                    </a:xfrm>
                    <a:prstGeom prst="rect">
                      <a:avLst/>
                    </a:prstGeom>
                    <a:noFill/>
                    <a:ln>
                      <a:noFill/>
                    </a:ln>
                  </pic:spPr>
                </pic:pic>
              </a:graphicData>
            </a:graphic>
          </wp:inline>
        </w:drawing>
      </w:r>
    </w:p>
    <w:p w14:paraId="74920060" w14:textId="77777777" w:rsidR="005372B9" w:rsidRPr="003168DA" w:rsidRDefault="005372B9" w:rsidP="00502AA3">
      <w:pPr>
        <w:autoSpaceDE w:val="0"/>
        <w:autoSpaceDN w:val="0"/>
        <w:adjustRightInd w:val="0"/>
        <w:spacing w:after="0" w:line="240" w:lineRule="auto"/>
        <w:rPr>
          <w:rFonts w:ascii="Times New Roman" w:eastAsiaTheme="minorHAnsi" w:hAnsi="Times New Roman" w:cs="Times New Roman"/>
          <w:sz w:val="24"/>
          <w:szCs w:val="24"/>
          <w:lang w:eastAsia="en-US"/>
        </w:rPr>
      </w:pPr>
    </w:p>
    <w:p w14:paraId="20256361" w14:textId="54AFFE06" w:rsidR="005372B9" w:rsidRPr="003168DA" w:rsidRDefault="005372B9" w:rsidP="00502AA3">
      <w:pPr>
        <w:tabs>
          <w:tab w:val="left" w:pos="6576"/>
        </w:tabs>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5</w:t>
      </w:r>
      <w:r w:rsidR="007F3F72"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 Дендограмма кластерного анализа</w:t>
      </w:r>
    </w:p>
    <w:p w14:paraId="5562477E" w14:textId="77777777" w:rsidR="00560ABC" w:rsidRPr="003168DA" w:rsidRDefault="00560ABC" w:rsidP="00502AA3">
      <w:pPr>
        <w:tabs>
          <w:tab w:val="left" w:pos="6576"/>
        </w:tabs>
        <w:spacing w:after="0" w:line="240" w:lineRule="auto"/>
        <w:jc w:val="center"/>
        <w:rPr>
          <w:rFonts w:ascii="Times New Roman" w:hAnsi="Times New Roman" w:cs="Times New Roman"/>
          <w:sz w:val="28"/>
          <w:szCs w:val="28"/>
        </w:rPr>
      </w:pPr>
    </w:p>
    <w:p w14:paraId="365DA303" w14:textId="77777777" w:rsidR="005F660F" w:rsidRPr="003168DA" w:rsidRDefault="00011D0F" w:rsidP="003E3F41">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Представленная схема позволяет выделить </w:t>
      </w:r>
      <w:r w:rsidR="00F33A16" w:rsidRPr="003168DA">
        <w:rPr>
          <w:rFonts w:ascii="Times New Roman" w:hAnsi="Times New Roman" w:cs="Times New Roman"/>
          <w:sz w:val="28"/>
          <w:szCs w:val="28"/>
        </w:rPr>
        <w:t>2</w:t>
      </w:r>
      <w:r w:rsidRPr="003168DA">
        <w:rPr>
          <w:rFonts w:ascii="Times New Roman" w:hAnsi="Times New Roman" w:cs="Times New Roman"/>
          <w:sz w:val="28"/>
          <w:szCs w:val="28"/>
        </w:rPr>
        <w:t xml:space="preserve"> очевидных тренда, сфо</w:t>
      </w:r>
      <w:r w:rsidR="00F33A16" w:rsidRPr="003168DA">
        <w:rPr>
          <w:rFonts w:ascii="Times New Roman" w:hAnsi="Times New Roman" w:cs="Times New Roman"/>
          <w:sz w:val="28"/>
          <w:szCs w:val="28"/>
        </w:rPr>
        <w:t>рмировав</w:t>
      </w:r>
      <w:r w:rsidRPr="003168DA">
        <w:rPr>
          <w:rFonts w:ascii="Times New Roman" w:hAnsi="Times New Roman" w:cs="Times New Roman"/>
          <w:sz w:val="28"/>
          <w:szCs w:val="28"/>
        </w:rPr>
        <w:t xml:space="preserve"> при этом </w:t>
      </w:r>
      <w:r w:rsidR="00F33A16" w:rsidRPr="003168DA">
        <w:rPr>
          <w:rFonts w:ascii="Times New Roman" w:hAnsi="Times New Roman" w:cs="Times New Roman"/>
          <w:sz w:val="28"/>
          <w:szCs w:val="28"/>
        </w:rPr>
        <w:t>2</w:t>
      </w:r>
      <w:r w:rsidRPr="003168DA">
        <w:rPr>
          <w:rFonts w:ascii="Times New Roman" w:hAnsi="Times New Roman" w:cs="Times New Roman"/>
          <w:sz w:val="28"/>
          <w:szCs w:val="28"/>
        </w:rPr>
        <w:t xml:space="preserve"> кластера. Основные траектории изменений изучаемых параметров </w:t>
      </w:r>
      <w:r w:rsidR="004B4694" w:rsidRPr="003168DA">
        <w:rPr>
          <w:rFonts w:ascii="Times New Roman" w:hAnsi="Times New Roman" w:cs="Times New Roman"/>
          <w:sz w:val="28"/>
          <w:szCs w:val="28"/>
        </w:rPr>
        <w:t xml:space="preserve">изучали с использованием </w:t>
      </w:r>
      <w:r w:rsidRPr="003168DA">
        <w:rPr>
          <w:rFonts w:ascii="Times New Roman" w:hAnsi="Times New Roman" w:cs="Times New Roman"/>
          <w:sz w:val="28"/>
          <w:szCs w:val="28"/>
        </w:rPr>
        <w:t xml:space="preserve">кластерного анализа методом </w:t>
      </w:r>
      <w:r w:rsidRPr="003168DA">
        <w:rPr>
          <w:rFonts w:ascii="Times New Roman" w:hAnsi="Times New Roman" w:cs="Times New Roman"/>
          <w:sz w:val="28"/>
          <w:szCs w:val="28"/>
          <w:lang w:val="en-US"/>
        </w:rPr>
        <w:t>k</w:t>
      </w:r>
      <w:r w:rsidRPr="003168DA">
        <w:rPr>
          <w:rFonts w:ascii="Times New Roman" w:hAnsi="Times New Roman" w:cs="Times New Roman"/>
          <w:sz w:val="28"/>
          <w:szCs w:val="28"/>
        </w:rPr>
        <w:t>-средних представлены в таблице</w:t>
      </w:r>
      <w:r w:rsidR="007F3F72" w:rsidRPr="003168DA">
        <w:rPr>
          <w:rFonts w:ascii="Times New Roman" w:hAnsi="Times New Roman" w:cs="Times New Roman"/>
          <w:sz w:val="28"/>
          <w:szCs w:val="28"/>
        </w:rPr>
        <w:t xml:space="preserve"> 12</w:t>
      </w:r>
      <w:r w:rsidRPr="003168DA">
        <w:rPr>
          <w:rFonts w:ascii="Times New Roman" w:hAnsi="Times New Roman" w:cs="Times New Roman"/>
          <w:sz w:val="28"/>
          <w:szCs w:val="28"/>
        </w:rPr>
        <w:t>.</w:t>
      </w:r>
      <w:r w:rsidR="0076654C" w:rsidRPr="003168DA">
        <w:rPr>
          <w:rFonts w:ascii="Times New Roman" w:hAnsi="Times New Roman" w:cs="Times New Roman"/>
          <w:sz w:val="28"/>
          <w:szCs w:val="28"/>
        </w:rPr>
        <w:t xml:space="preserve">  </w:t>
      </w:r>
    </w:p>
    <w:p w14:paraId="414375B1" w14:textId="77777777" w:rsidR="005F660F" w:rsidRPr="003168DA" w:rsidRDefault="005F660F" w:rsidP="00502AA3">
      <w:pPr>
        <w:tabs>
          <w:tab w:val="left" w:pos="6576"/>
        </w:tabs>
        <w:spacing w:after="0" w:line="240" w:lineRule="auto"/>
        <w:jc w:val="both"/>
        <w:rPr>
          <w:rFonts w:ascii="Times New Roman" w:hAnsi="Times New Roman" w:cs="Times New Roman"/>
          <w:sz w:val="28"/>
          <w:szCs w:val="28"/>
        </w:rPr>
      </w:pPr>
    </w:p>
    <w:p w14:paraId="5406EBB4" w14:textId="77777777" w:rsidR="005F660F" w:rsidRDefault="005F660F" w:rsidP="00502AA3">
      <w:pPr>
        <w:tabs>
          <w:tab w:val="left" w:pos="6576"/>
        </w:tabs>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7F3F72" w:rsidRPr="003168DA">
        <w:rPr>
          <w:rFonts w:ascii="Times New Roman" w:hAnsi="Times New Roman" w:cs="Times New Roman"/>
          <w:sz w:val="28"/>
          <w:szCs w:val="28"/>
        </w:rPr>
        <w:t xml:space="preserve"> 12 -</w:t>
      </w:r>
      <w:r w:rsidRPr="003168DA">
        <w:rPr>
          <w:rFonts w:ascii="Times New Roman" w:hAnsi="Times New Roman" w:cs="Times New Roman"/>
          <w:sz w:val="28"/>
          <w:szCs w:val="28"/>
        </w:rPr>
        <w:t xml:space="preserve"> Кластерный анализ различий показателей АД после проведения СДПА</w:t>
      </w:r>
    </w:p>
    <w:p w14:paraId="12DD1B6E" w14:textId="77777777" w:rsidR="003E3F41" w:rsidRPr="003168DA" w:rsidRDefault="003E3F41" w:rsidP="00502AA3">
      <w:pPr>
        <w:tabs>
          <w:tab w:val="left" w:pos="6576"/>
        </w:tabs>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2088"/>
        <w:gridCol w:w="1735"/>
        <w:gridCol w:w="2262"/>
        <w:gridCol w:w="2262"/>
        <w:gridCol w:w="1287"/>
      </w:tblGrid>
      <w:tr w:rsidR="003168DA" w:rsidRPr="003168DA" w14:paraId="698E1A8A" w14:textId="77777777" w:rsidTr="003E3F41">
        <w:tc>
          <w:tcPr>
            <w:tcW w:w="2088" w:type="dxa"/>
          </w:tcPr>
          <w:p w14:paraId="288D4184"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Параметр (</w:t>
            </w:r>
            <w:r w:rsidRPr="003E3F41">
              <w:rPr>
                <w:rFonts w:ascii="Times New Roman" w:hAnsi="Times New Roman" w:cs="Times New Roman"/>
                <w:bCs/>
                <w:sz w:val="28"/>
                <w:szCs w:val="28"/>
                <w:lang w:val="en-US"/>
              </w:rPr>
              <w:t>Me</w:t>
            </w:r>
            <w:r w:rsidRPr="003E3F41">
              <w:rPr>
                <w:rFonts w:ascii="Times New Roman" w:hAnsi="Times New Roman" w:cs="Times New Roman"/>
                <w:bCs/>
                <w:sz w:val="28"/>
                <w:szCs w:val="28"/>
              </w:rPr>
              <w:t xml:space="preserve">, </w:t>
            </w:r>
            <w:r w:rsidRPr="003E3F41">
              <w:rPr>
                <w:rFonts w:ascii="Times New Roman" w:hAnsi="Times New Roman" w:cs="Times New Roman"/>
                <w:bCs/>
                <w:sz w:val="28"/>
                <w:szCs w:val="28"/>
                <w:lang w:val="en-US"/>
              </w:rPr>
              <w:t>(min-max)</w:t>
            </w:r>
            <w:r w:rsidRPr="003E3F41">
              <w:rPr>
                <w:rFonts w:ascii="Times New Roman" w:hAnsi="Times New Roman" w:cs="Times New Roman"/>
                <w:bCs/>
                <w:sz w:val="28"/>
                <w:szCs w:val="28"/>
              </w:rPr>
              <w:t>)</w:t>
            </w:r>
          </w:p>
        </w:tc>
        <w:tc>
          <w:tcPr>
            <w:tcW w:w="1735" w:type="dxa"/>
          </w:tcPr>
          <w:p w14:paraId="4E1738B9"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Группа ответа</w:t>
            </w:r>
          </w:p>
        </w:tc>
        <w:tc>
          <w:tcPr>
            <w:tcW w:w="2262" w:type="dxa"/>
          </w:tcPr>
          <w:p w14:paraId="6BE7EDE4"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Кластер 1, n=10</w:t>
            </w:r>
          </w:p>
        </w:tc>
        <w:tc>
          <w:tcPr>
            <w:tcW w:w="2262" w:type="dxa"/>
          </w:tcPr>
          <w:p w14:paraId="3B9E381E"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Кластер 2</w:t>
            </w:r>
            <w:r w:rsidRPr="003E3F41">
              <w:rPr>
                <w:rFonts w:ascii="Times New Roman" w:hAnsi="Times New Roman" w:cs="Times New Roman"/>
                <w:bCs/>
                <w:sz w:val="28"/>
                <w:szCs w:val="28"/>
                <w:lang w:val="en-US"/>
              </w:rPr>
              <w:t>, n=</w:t>
            </w:r>
            <w:r w:rsidRPr="003E3F41">
              <w:rPr>
                <w:rFonts w:ascii="Times New Roman" w:hAnsi="Times New Roman" w:cs="Times New Roman"/>
                <w:bCs/>
                <w:sz w:val="28"/>
                <w:szCs w:val="28"/>
              </w:rPr>
              <w:t>10</w:t>
            </w:r>
          </w:p>
        </w:tc>
        <w:tc>
          <w:tcPr>
            <w:tcW w:w="1287" w:type="dxa"/>
          </w:tcPr>
          <w:p w14:paraId="3FDBAD24" w14:textId="77777777" w:rsidR="005F660F" w:rsidRPr="003E3F41" w:rsidRDefault="005F660F" w:rsidP="005F660F">
            <w:pPr>
              <w:tabs>
                <w:tab w:val="left" w:pos="6576"/>
              </w:tabs>
              <w:spacing w:after="0" w:line="360" w:lineRule="auto"/>
              <w:jc w:val="center"/>
              <w:rPr>
                <w:rFonts w:ascii="Times New Roman" w:hAnsi="Times New Roman" w:cs="Times New Roman"/>
                <w:bCs/>
                <w:sz w:val="28"/>
                <w:szCs w:val="28"/>
              </w:rPr>
            </w:pPr>
            <w:r w:rsidRPr="003E3F41">
              <w:rPr>
                <w:rFonts w:ascii="Times New Roman" w:hAnsi="Times New Roman" w:cs="Times New Roman"/>
                <w:bCs/>
                <w:sz w:val="28"/>
                <w:szCs w:val="28"/>
              </w:rPr>
              <w:t>р</w:t>
            </w:r>
          </w:p>
        </w:tc>
      </w:tr>
      <w:tr w:rsidR="003E3F41" w:rsidRPr="003168DA" w14:paraId="79D71943" w14:textId="77777777" w:rsidTr="003E3F41">
        <w:trPr>
          <w:trHeight w:val="70"/>
        </w:trPr>
        <w:tc>
          <w:tcPr>
            <w:tcW w:w="2088" w:type="dxa"/>
          </w:tcPr>
          <w:p w14:paraId="12A79778" w14:textId="6688F8E0"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735" w:type="dxa"/>
          </w:tcPr>
          <w:p w14:paraId="426A9502" w14:textId="2FC08F21"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2262" w:type="dxa"/>
          </w:tcPr>
          <w:p w14:paraId="0DE35355" w14:textId="093FB218"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2262" w:type="dxa"/>
          </w:tcPr>
          <w:p w14:paraId="6500A30B" w14:textId="6B9FF2AC"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1287" w:type="dxa"/>
          </w:tcPr>
          <w:p w14:paraId="647BBB8E" w14:textId="722D93E9" w:rsidR="003E3F41" w:rsidRPr="003168DA" w:rsidRDefault="003E3F41" w:rsidP="003E3F41">
            <w:pPr>
              <w:tabs>
                <w:tab w:val="left" w:pos="657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3168DA" w:rsidRPr="003168DA" w14:paraId="730F9399" w14:textId="77777777" w:rsidTr="003E3F41">
        <w:tc>
          <w:tcPr>
            <w:tcW w:w="2088" w:type="dxa"/>
            <w:vMerge w:val="restart"/>
          </w:tcPr>
          <w:p w14:paraId="0B9CFF85"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Офисное САД, мм рт.ст.)</w:t>
            </w:r>
          </w:p>
        </w:tc>
        <w:tc>
          <w:tcPr>
            <w:tcW w:w="1735" w:type="dxa"/>
          </w:tcPr>
          <w:p w14:paraId="21034D90"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 xml:space="preserve">Неответчик </w:t>
            </w:r>
          </w:p>
        </w:tc>
        <w:tc>
          <w:tcPr>
            <w:tcW w:w="2262" w:type="dxa"/>
          </w:tcPr>
          <w:p w14:paraId="16C3424A"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2262" w:type="dxa"/>
          </w:tcPr>
          <w:p w14:paraId="5BD2D477"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10 (-20; 10)</w:t>
            </w:r>
          </w:p>
        </w:tc>
        <w:tc>
          <w:tcPr>
            <w:tcW w:w="1287" w:type="dxa"/>
            <w:vMerge w:val="restart"/>
          </w:tcPr>
          <w:p w14:paraId="422DD34A" w14:textId="77777777" w:rsidR="005F660F" w:rsidRPr="003168DA" w:rsidRDefault="005F660F" w:rsidP="005F660F">
            <w:pPr>
              <w:tabs>
                <w:tab w:val="left" w:pos="6576"/>
              </w:tabs>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rPr>
              <w:t>0,0001</w:t>
            </w:r>
          </w:p>
        </w:tc>
      </w:tr>
      <w:tr w:rsidR="003168DA" w:rsidRPr="003168DA" w14:paraId="67E7B82F" w14:textId="77777777" w:rsidTr="003E3F41">
        <w:tc>
          <w:tcPr>
            <w:tcW w:w="2088" w:type="dxa"/>
            <w:vMerge/>
          </w:tcPr>
          <w:p w14:paraId="379E4CFE"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p>
        </w:tc>
        <w:tc>
          <w:tcPr>
            <w:tcW w:w="1735" w:type="dxa"/>
          </w:tcPr>
          <w:p w14:paraId="4EFC8237"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Ответчик</w:t>
            </w:r>
          </w:p>
        </w:tc>
        <w:tc>
          <w:tcPr>
            <w:tcW w:w="2262" w:type="dxa"/>
          </w:tcPr>
          <w:p w14:paraId="481C5EEF"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60 (40; 80)</w:t>
            </w:r>
          </w:p>
        </w:tc>
        <w:tc>
          <w:tcPr>
            <w:tcW w:w="2262" w:type="dxa"/>
          </w:tcPr>
          <w:p w14:paraId="0372C055"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30 (20; 30)</w:t>
            </w:r>
          </w:p>
        </w:tc>
        <w:tc>
          <w:tcPr>
            <w:tcW w:w="1287" w:type="dxa"/>
            <w:vMerge/>
          </w:tcPr>
          <w:p w14:paraId="6449379F" w14:textId="77777777" w:rsidR="005F660F" w:rsidRPr="003168DA" w:rsidRDefault="005F660F" w:rsidP="005F660F">
            <w:pPr>
              <w:tabs>
                <w:tab w:val="left" w:pos="6576"/>
              </w:tabs>
              <w:spacing w:after="0" w:line="360" w:lineRule="auto"/>
              <w:jc w:val="center"/>
              <w:rPr>
                <w:rFonts w:ascii="Times New Roman" w:hAnsi="Times New Roman" w:cs="Times New Roman"/>
                <w:sz w:val="28"/>
                <w:szCs w:val="28"/>
                <w:lang w:val="en-US"/>
              </w:rPr>
            </w:pPr>
          </w:p>
        </w:tc>
      </w:tr>
      <w:tr w:rsidR="003168DA" w:rsidRPr="003168DA" w14:paraId="5B4DBF69" w14:textId="77777777" w:rsidTr="003E3F41">
        <w:tc>
          <w:tcPr>
            <w:tcW w:w="2088" w:type="dxa"/>
            <w:vMerge/>
          </w:tcPr>
          <w:p w14:paraId="3F91D2B8"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p>
        </w:tc>
        <w:tc>
          <w:tcPr>
            <w:tcW w:w="1735" w:type="dxa"/>
          </w:tcPr>
          <w:p w14:paraId="584DA90B"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 xml:space="preserve">Супер-ответчик </w:t>
            </w:r>
          </w:p>
        </w:tc>
        <w:tc>
          <w:tcPr>
            <w:tcW w:w="2262" w:type="dxa"/>
          </w:tcPr>
          <w:p w14:paraId="365B00C9"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70 (40; 70)</w:t>
            </w:r>
          </w:p>
        </w:tc>
        <w:tc>
          <w:tcPr>
            <w:tcW w:w="2262" w:type="dxa"/>
          </w:tcPr>
          <w:p w14:paraId="5C39E72D"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25 (20; 30)</w:t>
            </w:r>
          </w:p>
        </w:tc>
        <w:tc>
          <w:tcPr>
            <w:tcW w:w="1287" w:type="dxa"/>
            <w:vMerge/>
          </w:tcPr>
          <w:p w14:paraId="3466801E" w14:textId="77777777" w:rsidR="005F660F" w:rsidRPr="003168DA" w:rsidRDefault="005F660F" w:rsidP="005F660F">
            <w:pPr>
              <w:tabs>
                <w:tab w:val="left" w:pos="6576"/>
              </w:tabs>
              <w:spacing w:after="0" w:line="360" w:lineRule="auto"/>
              <w:jc w:val="center"/>
              <w:rPr>
                <w:rFonts w:ascii="Times New Roman" w:hAnsi="Times New Roman" w:cs="Times New Roman"/>
                <w:sz w:val="28"/>
                <w:szCs w:val="28"/>
                <w:lang w:val="en-US"/>
              </w:rPr>
            </w:pPr>
          </w:p>
        </w:tc>
      </w:tr>
      <w:tr w:rsidR="003168DA" w:rsidRPr="003168DA" w14:paraId="0B520E80" w14:textId="77777777" w:rsidTr="003E3F41">
        <w:tc>
          <w:tcPr>
            <w:tcW w:w="2088" w:type="dxa"/>
            <w:vMerge w:val="restart"/>
          </w:tcPr>
          <w:p w14:paraId="50B5080B"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 xml:space="preserve">Офисное ДАД, мм рт.ст. </w:t>
            </w:r>
          </w:p>
        </w:tc>
        <w:tc>
          <w:tcPr>
            <w:tcW w:w="1735" w:type="dxa"/>
          </w:tcPr>
          <w:p w14:paraId="4C027339"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Неответчик</w:t>
            </w:r>
          </w:p>
        </w:tc>
        <w:tc>
          <w:tcPr>
            <w:tcW w:w="2262" w:type="dxa"/>
          </w:tcPr>
          <w:p w14:paraId="150B3AC2"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2262" w:type="dxa"/>
          </w:tcPr>
          <w:p w14:paraId="6AD9F147"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15 (0; 20)</w:t>
            </w:r>
          </w:p>
        </w:tc>
        <w:tc>
          <w:tcPr>
            <w:tcW w:w="1287" w:type="dxa"/>
            <w:vMerge w:val="restart"/>
          </w:tcPr>
          <w:p w14:paraId="460A119A"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r w:rsidRPr="003168DA">
              <w:rPr>
                <w:rFonts w:ascii="Times New Roman" w:hAnsi="Times New Roman" w:cs="Times New Roman"/>
                <w:sz w:val="28"/>
                <w:szCs w:val="28"/>
              </w:rPr>
              <w:t>0,003</w:t>
            </w:r>
          </w:p>
        </w:tc>
      </w:tr>
      <w:tr w:rsidR="003168DA" w:rsidRPr="003168DA" w14:paraId="39BCDC8B" w14:textId="77777777" w:rsidTr="003E3F41">
        <w:tc>
          <w:tcPr>
            <w:tcW w:w="2088" w:type="dxa"/>
            <w:vMerge/>
          </w:tcPr>
          <w:p w14:paraId="6602F7E6"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p>
        </w:tc>
        <w:tc>
          <w:tcPr>
            <w:tcW w:w="1735" w:type="dxa"/>
          </w:tcPr>
          <w:p w14:paraId="1AED23A0"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Ответчик</w:t>
            </w:r>
          </w:p>
        </w:tc>
        <w:tc>
          <w:tcPr>
            <w:tcW w:w="2262" w:type="dxa"/>
          </w:tcPr>
          <w:p w14:paraId="167C6846"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30 (20; 50)</w:t>
            </w:r>
          </w:p>
        </w:tc>
        <w:tc>
          <w:tcPr>
            <w:tcW w:w="2262" w:type="dxa"/>
          </w:tcPr>
          <w:p w14:paraId="3DB91348"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20 (10; 3)</w:t>
            </w:r>
          </w:p>
        </w:tc>
        <w:tc>
          <w:tcPr>
            <w:tcW w:w="1287" w:type="dxa"/>
            <w:vMerge/>
          </w:tcPr>
          <w:p w14:paraId="0025806F"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p>
        </w:tc>
      </w:tr>
      <w:tr w:rsidR="003168DA" w:rsidRPr="003168DA" w14:paraId="6A6B6DE2" w14:textId="77777777" w:rsidTr="003E3F41">
        <w:tc>
          <w:tcPr>
            <w:tcW w:w="2088" w:type="dxa"/>
            <w:vMerge/>
          </w:tcPr>
          <w:p w14:paraId="1D659F82"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p>
        </w:tc>
        <w:tc>
          <w:tcPr>
            <w:tcW w:w="1735" w:type="dxa"/>
          </w:tcPr>
          <w:p w14:paraId="5EA50C60"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Супер-ответчик</w:t>
            </w:r>
          </w:p>
        </w:tc>
        <w:tc>
          <w:tcPr>
            <w:tcW w:w="2262" w:type="dxa"/>
          </w:tcPr>
          <w:p w14:paraId="7CD8AA05"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30 (20; 40)</w:t>
            </w:r>
          </w:p>
        </w:tc>
        <w:tc>
          <w:tcPr>
            <w:tcW w:w="2262" w:type="dxa"/>
          </w:tcPr>
          <w:p w14:paraId="1EFF7848"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5 (0; 10)</w:t>
            </w:r>
          </w:p>
        </w:tc>
        <w:tc>
          <w:tcPr>
            <w:tcW w:w="1287" w:type="dxa"/>
            <w:vMerge/>
          </w:tcPr>
          <w:p w14:paraId="49B61C60"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p>
        </w:tc>
      </w:tr>
      <w:tr w:rsidR="003168DA" w:rsidRPr="003168DA" w14:paraId="3D0FBCC6" w14:textId="77777777" w:rsidTr="003E3F41">
        <w:tc>
          <w:tcPr>
            <w:tcW w:w="2088" w:type="dxa"/>
            <w:vMerge w:val="restart"/>
          </w:tcPr>
          <w:p w14:paraId="36635D3B"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СрСАД днем, мм рт.ст.</w:t>
            </w:r>
          </w:p>
        </w:tc>
        <w:tc>
          <w:tcPr>
            <w:tcW w:w="1735" w:type="dxa"/>
          </w:tcPr>
          <w:p w14:paraId="1CFC6A04"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Неответчик</w:t>
            </w:r>
          </w:p>
        </w:tc>
        <w:tc>
          <w:tcPr>
            <w:tcW w:w="2262" w:type="dxa"/>
          </w:tcPr>
          <w:p w14:paraId="1A7BDD2B"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2262" w:type="dxa"/>
          </w:tcPr>
          <w:p w14:paraId="1CE07990"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-1,5 (-8; 5)</w:t>
            </w:r>
          </w:p>
        </w:tc>
        <w:tc>
          <w:tcPr>
            <w:tcW w:w="1287" w:type="dxa"/>
            <w:vMerge w:val="restart"/>
          </w:tcPr>
          <w:p w14:paraId="6AA452F7"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r w:rsidRPr="003168DA">
              <w:rPr>
                <w:rFonts w:ascii="Times New Roman" w:hAnsi="Times New Roman" w:cs="Times New Roman"/>
                <w:sz w:val="28"/>
                <w:szCs w:val="28"/>
              </w:rPr>
              <w:t>0,045</w:t>
            </w:r>
          </w:p>
        </w:tc>
      </w:tr>
      <w:tr w:rsidR="003168DA" w:rsidRPr="003168DA" w14:paraId="514B7137" w14:textId="77777777" w:rsidTr="003E3F41">
        <w:tc>
          <w:tcPr>
            <w:tcW w:w="2088" w:type="dxa"/>
            <w:vMerge/>
          </w:tcPr>
          <w:p w14:paraId="1FC9D91D"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p>
        </w:tc>
        <w:tc>
          <w:tcPr>
            <w:tcW w:w="1735" w:type="dxa"/>
          </w:tcPr>
          <w:p w14:paraId="1D9AF791"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Ответчик</w:t>
            </w:r>
          </w:p>
        </w:tc>
        <w:tc>
          <w:tcPr>
            <w:tcW w:w="2262" w:type="dxa"/>
          </w:tcPr>
          <w:p w14:paraId="5D183AD5"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11 (7; 19)</w:t>
            </w:r>
          </w:p>
        </w:tc>
        <w:tc>
          <w:tcPr>
            <w:tcW w:w="2262" w:type="dxa"/>
          </w:tcPr>
          <w:p w14:paraId="0595F053"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9 (8; 13)</w:t>
            </w:r>
          </w:p>
        </w:tc>
        <w:tc>
          <w:tcPr>
            <w:tcW w:w="1287" w:type="dxa"/>
            <w:vMerge/>
          </w:tcPr>
          <w:p w14:paraId="643145B1"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p>
        </w:tc>
      </w:tr>
      <w:tr w:rsidR="003168DA" w:rsidRPr="003168DA" w14:paraId="5AE714FD" w14:textId="77777777" w:rsidTr="003E3F41">
        <w:tc>
          <w:tcPr>
            <w:tcW w:w="2088" w:type="dxa"/>
            <w:vMerge/>
            <w:tcBorders>
              <w:bottom w:val="single" w:sz="4" w:space="0" w:color="auto"/>
            </w:tcBorders>
          </w:tcPr>
          <w:p w14:paraId="5643239F"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p>
        </w:tc>
        <w:tc>
          <w:tcPr>
            <w:tcW w:w="1735" w:type="dxa"/>
            <w:tcBorders>
              <w:bottom w:val="single" w:sz="4" w:space="0" w:color="auto"/>
            </w:tcBorders>
          </w:tcPr>
          <w:p w14:paraId="68BA6007"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Супер-ответчик</w:t>
            </w:r>
          </w:p>
        </w:tc>
        <w:tc>
          <w:tcPr>
            <w:tcW w:w="2262" w:type="dxa"/>
            <w:tcBorders>
              <w:bottom w:val="single" w:sz="4" w:space="0" w:color="auto"/>
            </w:tcBorders>
          </w:tcPr>
          <w:p w14:paraId="5102E181"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24 (20; 30)</w:t>
            </w:r>
          </w:p>
        </w:tc>
        <w:tc>
          <w:tcPr>
            <w:tcW w:w="2262" w:type="dxa"/>
            <w:tcBorders>
              <w:bottom w:val="single" w:sz="4" w:space="0" w:color="auto"/>
            </w:tcBorders>
          </w:tcPr>
          <w:p w14:paraId="76920074"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21 (20; 22)</w:t>
            </w:r>
          </w:p>
        </w:tc>
        <w:tc>
          <w:tcPr>
            <w:tcW w:w="1287" w:type="dxa"/>
            <w:vMerge/>
            <w:tcBorders>
              <w:bottom w:val="single" w:sz="4" w:space="0" w:color="auto"/>
            </w:tcBorders>
          </w:tcPr>
          <w:p w14:paraId="5A28663D"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p>
        </w:tc>
      </w:tr>
      <w:tr w:rsidR="003168DA" w:rsidRPr="003168DA" w14:paraId="257000E0" w14:textId="77777777" w:rsidTr="003E3F41">
        <w:tc>
          <w:tcPr>
            <w:tcW w:w="2088" w:type="dxa"/>
            <w:vMerge w:val="restart"/>
          </w:tcPr>
          <w:p w14:paraId="6E1D1E26"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СрДАД днем, мм рт.ст.</w:t>
            </w:r>
          </w:p>
        </w:tc>
        <w:tc>
          <w:tcPr>
            <w:tcW w:w="1735" w:type="dxa"/>
          </w:tcPr>
          <w:p w14:paraId="6E1A9BC0"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Неответчик</w:t>
            </w:r>
          </w:p>
        </w:tc>
        <w:tc>
          <w:tcPr>
            <w:tcW w:w="2262" w:type="dxa"/>
          </w:tcPr>
          <w:p w14:paraId="0DD61003"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2262" w:type="dxa"/>
          </w:tcPr>
          <w:p w14:paraId="6830EEEC"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 (-3; 15)</w:t>
            </w:r>
          </w:p>
        </w:tc>
        <w:tc>
          <w:tcPr>
            <w:tcW w:w="1287" w:type="dxa"/>
            <w:vMerge w:val="restart"/>
            <w:tcBorders>
              <w:bottom w:val="nil"/>
            </w:tcBorders>
          </w:tcPr>
          <w:p w14:paraId="384AB78A"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r w:rsidRPr="003168DA">
              <w:rPr>
                <w:rFonts w:ascii="Times New Roman" w:hAnsi="Times New Roman" w:cs="Times New Roman"/>
                <w:sz w:val="28"/>
                <w:szCs w:val="28"/>
              </w:rPr>
              <w:t>0,21</w:t>
            </w:r>
          </w:p>
        </w:tc>
      </w:tr>
      <w:tr w:rsidR="003168DA" w:rsidRPr="003168DA" w14:paraId="57459E3C" w14:textId="77777777" w:rsidTr="003E3F41">
        <w:tc>
          <w:tcPr>
            <w:tcW w:w="2088" w:type="dxa"/>
            <w:vMerge/>
            <w:tcBorders>
              <w:bottom w:val="nil"/>
            </w:tcBorders>
          </w:tcPr>
          <w:p w14:paraId="54DE5FC0"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p>
        </w:tc>
        <w:tc>
          <w:tcPr>
            <w:tcW w:w="1735" w:type="dxa"/>
            <w:tcBorders>
              <w:bottom w:val="nil"/>
            </w:tcBorders>
          </w:tcPr>
          <w:p w14:paraId="720C2270" w14:textId="77777777" w:rsidR="005F660F" w:rsidRPr="003E3F41" w:rsidRDefault="005F660F" w:rsidP="00502AA3">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Ответчик</w:t>
            </w:r>
          </w:p>
        </w:tc>
        <w:tc>
          <w:tcPr>
            <w:tcW w:w="2262" w:type="dxa"/>
            <w:tcBorders>
              <w:bottom w:val="nil"/>
            </w:tcBorders>
          </w:tcPr>
          <w:p w14:paraId="56920CC9"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9 (-4; 12)</w:t>
            </w:r>
          </w:p>
        </w:tc>
        <w:tc>
          <w:tcPr>
            <w:tcW w:w="2262" w:type="dxa"/>
            <w:tcBorders>
              <w:bottom w:val="nil"/>
            </w:tcBorders>
          </w:tcPr>
          <w:p w14:paraId="3C015CA7" w14:textId="77777777" w:rsidR="005F660F" w:rsidRPr="003E3F41" w:rsidRDefault="005F660F" w:rsidP="00502AA3">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6 (4; 8)</w:t>
            </w:r>
          </w:p>
        </w:tc>
        <w:tc>
          <w:tcPr>
            <w:tcW w:w="1287" w:type="dxa"/>
            <w:vMerge/>
            <w:tcBorders>
              <w:bottom w:val="nil"/>
            </w:tcBorders>
          </w:tcPr>
          <w:p w14:paraId="1B4C4025" w14:textId="77777777" w:rsidR="005F660F" w:rsidRPr="003168DA" w:rsidRDefault="005F660F" w:rsidP="005F660F">
            <w:pPr>
              <w:tabs>
                <w:tab w:val="left" w:pos="6576"/>
              </w:tabs>
              <w:spacing w:after="0" w:line="360" w:lineRule="auto"/>
              <w:jc w:val="both"/>
              <w:rPr>
                <w:rFonts w:ascii="Times New Roman" w:hAnsi="Times New Roman" w:cs="Times New Roman"/>
                <w:sz w:val="28"/>
                <w:szCs w:val="28"/>
              </w:rPr>
            </w:pPr>
          </w:p>
        </w:tc>
      </w:tr>
    </w:tbl>
    <w:p w14:paraId="749FF6C6" w14:textId="38EE12B7" w:rsidR="003E3F41" w:rsidRDefault="003E3F41" w:rsidP="003E3F41">
      <w:pPr>
        <w:spacing w:after="0" w:line="240" w:lineRule="auto"/>
        <w:rPr>
          <w:rFonts w:ascii="Times New Roman" w:hAnsi="Times New Roman" w:cs="Times New Roman"/>
          <w:sz w:val="28"/>
          <w:szCs w:val="28"/>
        </w:rPr>
      </w:pPr>
      <w:r w:rsidRPr="003E3F41">
        <w:rPr>
          <w:rFonts w:ascii="Times New Roman" w:hAnsi="Times New Roman" w:cs="Times New Roman"/>
          <w:sz w:val="28"/>
          <w:szCs w:val="28"/>
        </w:rPr>
        <w:lastRenderedPageBreak/>
        <w:t>Продолжение таблицы  12</w:t>
      </w:r>
    </w:p>
    <w:p w14:paraId="6046CF59" w14:textId="77777777" w:rsidR="003E3F41" w:rsidRPr="003E3F41" w:rsidRDefault="003E3F41" w:rsidP="003E3F41">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088"/>
        <w:gridCol w:w="1735"/>
        <w:gridCol w:w="2262"/>
        <w:gridCol w:w="2262"/>
        <w:gridCol w:w="1287"/>
      </w:tblGrid>
      <w:tr w:rsidR="003E3F41" w:rsidRPr="003168DA" w14:paraId="607EEA34" w14:textId="77777777" w:rsidTr="003E3F41">
        <w:trPr>
          <w:trHeight w:val="70"/>
        </w:trPr>
        <w:tc>
          <w:tcPr>
            <w:tcW w:w="2088" w:type="dxa"/>
          </w:tcPr>
          <w:p w14:paraId="519BD614" w14:textId="30E4FD83"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735" w:type="dxa"/>
          </w:tcPr>
          <w:p w14:paraId="627095FB" w14:textId="5BDE4F39"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2262" w:type="dxa"/>
          </w:tcPr>
          <w:p w14:paraId="14369A6C" w14:textId="7A92263B"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w:t>
            </w:r>
          </w:p>
        </w:tc>
        <w:tc>
          <w:tcPr>
            <w:tcW w:w="2262" w:type="dxa"/>
          </w:tcPr>
          <w:p w14:paraId="0DCEEBB7" w14:textId="53D18E2F"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c>
          <w:tcPr>
            <w:tcW w:w="1287" w:type="dxa"/>
          </w:tcPr>
          <w:p w14:paraId="56359416" w14:textId="29487884" w:rsidR="003E3F41" w:rsidRPr="003168DA" w:rsidRDefault="003E3F41" w:rsidP="003E3F41">
            <w:pPr>
              <w:tabs>
                <w:tab w:val="left" w:pos="657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3E3F41" w:rsidRPr="003168DA" w14:paraId="566BE9F8" w14:textId="77777777" w:rsidTr="003E3F41">
        <w:tc>
          <w:tcPr>
            <w:tcW w:w="2088" w:type="dxa"/>
          </w:tcPr>
          <w:p w14:paraId="24D458FD" w14:textId="41D71DD3" w:rsidR="003E3F41" w:rsidRPr="003E3F41" w:rsidRDefault="003E3F41" w:rsidP="003E3F41">
            <w:pPr>
              <w:tabs>
                <w:tab w:val="left" w:pos="6576"/>
              </w:tabs>
              <w:spacing w:after="0" w:line="240" w:lineRule="auto"/>
              <w:jc w:val="both"/>
              <w:rPr>
                <w:rFonts w:ascii="Times New Roman" w:hAnsi="Times New Roman" w:cs="Times New Roman"/>
                <w:bCs/>
                <w:sz w:val="28"/>
                <w:szCs w:val="28"/>
              </w:rPr>
            </w:pPr>
          </w:p>
        </w:tc>
        <w:tc>
          <w:tcPr>
            <w:tcW w:w="1735" w:type="dxa"/>
          </w:tcPr>
          <w:p w14:paraId="016698B0"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Супер-ответчик</w:t>
            </w:r>
          </w:p>
        </w:tc>
        <w:tc>
          <w:tcPr>
            <w:tcW w:w="2262" w:type="dxa"/>
          </w:tcPr>
          <w:p w14:paraId="57FC42F2"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25 (-2; 36)</w:t>
            </w:r>
          </w:p>
        </w:tc>
        <w:tc>
          <w:tcPr>
            <w:tcW w:w="2262" w:type="dxa"/>
          </w:tcPr>
          <w:p w14:paraId="03A121CC"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6 (-2; 14)</w:t>
            </w:r>
          </w:p>
        </w:tc>
        <w:tc>
          <w:tcPr>
            <w:tcW w:w="1287" w:type="dxa"/>
          </w:tcPr>
          <w:p w14:paraId="579A52EB"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p>
        </w:tc>
      </w:tr>
      <w:tr w:rsidR="003E3F41" w:rsidRPr="003168DA" w14:paraId="607D2EF2" w14:textId="77777777" w:rsidTr="003E3F41">
        <w:tc>
          <w:tcPr>
            <w:tcW w:w="2088" w:type="dxa"/>
            <w:vMerge w:val="restart"/>
          </w:tcPr>
          <w:p w14:paraId="04FBBED1"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СрСАД ночью, мм рт.ст.</w:t>
            </w:r>
          </w:p>
        </w:tc>
        <w:tc>
          <w:tcPr>
            <w:tcW w:w="1735" w:type="dxa"/>
          </w:tcPr>
          <w:p w14:paraId="48D404BC"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Неответчик</w:t>
            </w:r>
          </w:p>
        </w:tc>
        <w:tc>
          <w:tcPr>
            <w:tcW w:w="2262" w:type="dxa"/>
          </w:tcPr>
          <w:p w14:paraId="08C66B9A"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2262" w:type="dxa"/>
          </w:tcPr>
          <w:p w14:paraId="3F1ABB7A"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 (-27; 16)</w:t>
            </w:r>
          </w:p>
        </w:tc>
        <w:tc>
          <w:tcPr>
            <w:tcW w:w="1287" w:type="dxa"/>
            <w:vMerge w:val="restart"/>
          </w:tcPr>
          <w:p w14:paraId="7F970A90"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r w:rsidRPr="003168DA">
              <w:rPr>
                <w:rFonts w:ascii="Times New Roman" w:hAnsi="Times New Roman" w:cs="Times New Roman"/>
                <w:sz w:val="28"/>
                <w:szCs w:val="28"/>
              </w:rPr>
              <w:t>0,295</w:t>
            </w:r>
          </w:p>
        </w:tc>
      </w:tr>
      <w:tr w:rsidR="003E3F41" w:rsidRPr="003168DA" w14:paraId="58895159" w14:textId="77777777" w:rsidTr="003E3F41">
        <w:tc>
          <w:tcPr>
            <w:tcW w:w="2088" w:type="dxa"/>
            <w:vMerge/>
          </w:tcPr>
          <w:p w14:paraId="3D7EE4D6"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p>
        </w:tc>
        <w:tc>
          <w:tcPr>
            <w:tcW w:w="1735" w:type="dxa"/>
          </w:tcPr>
          <w:p w14:paraId="481DC74C"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Ответчик</w:t>
            </w:r>
          </w:p>
        </w:tc>
        <w:tc>
          <w:tcPr>
            <w:tcW w:w="2262" w:type="dxa"/>
          </w:tcPr>
          <w:p w14:paraId="39739B7B"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11 (7; 16)</w:t>
            </w:r>
          </w:p>
        </w:tc>
        <w:tc>
          <w:tcPr>
            <w:tcW w:w="2262" w:type="dxa"/>
          </w:tcPr>
          <w:p w14:paraId="2320949A"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11 (7; 30)</w:t>
            </w:r>
          </w:p>
        </w:tc>
        <w:tc>
          <w:tcPr>
            <w:tcW w:w="1287" w:type="dxa"/>
            <w:vMerge/>
          </w:tcPr>
          <w:p w14:paraId="33F1A665"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p>
        </w:tc>
      </w:tr>
      <w:tr w:rsidR="003E3F41" w:rsidRPr="003168DA" w14:paraId="36D21D95" w14:textId="77777777" w:rsidTr="003E3F41">
        <w:tc>
          <w:tcPr>
            <w:tcW w:w="2088" w:type="dxa"/>
            <w:vMerge/>
          </w:tcPr>
          <w:p w14:paraId="2702A950"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p>
        </w:tc>
        <w:tc>
          <w:tcPr>
            <w:tcW w:w="1735" w:type="dxa"/>
          </w:tcPr>
          <w:p w14:paraId="2C261DB5"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Супер-ответчик</w:t>
            </w:r>
          </w:p>
        </w:tc>
        <w:tc>
          <w:tcPr>
            <w:tcW w:w="2262" w:type="dxa"/>
          </w:tcPr>
          <w:p w14:paraId="4D4E72B5"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18 (0; 55)</w:t>
            </w:r>
          </w:p>
        </w:tc>
        <w:tc>
          <w:tcPr>
            <w:tcW w:w="2262" w:type="dxa"/>
          </w:tcPr>
          <w:p w14:paraId="55936E4F"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12 (0; 24)</w:t>
            </w:r>
          </w:p>
        </w:tc>
        <w:tc>
          <w:tcPr>
            <w:tcW w:w="1287" w:type="dxa"/>
            <w:vMerge/>
          </w:tcPr>
          <w:p w14:paraId="13FB9D66"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p>
        </w:tc>
      </w:tr>
      <w:tr w:rsidR="003E3F41" w:rsidRPr="003168DA" w14:paraId="2DC76E00" w14:textId="77777777" w:rsidTr="003E3F41">
        <w:tc>
          <w:tcPr>
            <w:tcW w:w="2088" w:type="dxa"/>
            <w:vMerge w:val="restart"/>
          </w:tcPr>
          <w:p w14:paraId="35C5BA91"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СрДАД ночью, мм рт.ст.</w:t>
            </w:r>
          </w:p>
        </w:tc>
        <w:tc>
          <w:tcPr>
            <w:tcW w:w="1735" w:type="dxa"/>
          </w:tcPr>
          <w:p w14:paraId="7D93138E"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Неответчик</w:t>
            </w:r>
          </w:p>
        </w:tc>
        <w:tc>
          <w:tcPr>
            <w:tcW w:w="2262" w:type="dxa"/>
          </w:tcPr>
          <w:p w14:paraId="0E622859"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2262" w:type="dxa"/>
          </w:tcPr>
          <w:p w14:paraId="66B29840"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-2,5 (-6; 1)</w:t>
            </w:r>
          </w:p>
        </w:tc>
        <w:tc>
          <w:tcPr>
            <w:tcW w:w="1287" w:type="dxa"/>
            <w:vMerge w:val="restart"/>
          </w:tcPr>
          <w:p w14:paraId="6C87B8BF"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r w:rsidRPr="003168DA">
              <w:rPr>
                <w:rFonts w:ascii="Times New Roman" w:hAnsi="Times New Roman" w:cs="Times New Roman"/>
                <w:sz w:val="28"/>
                <w:szCs w:val="28"/>
              </w:rPr>
              <w:t>0,08</w:t>
            </w:r>
          </w:p>
        </w:tc>
      </w:tr>
      <w:tr w:rsidR="003E3F41" w:rsidRPr="003168DA" w14:paraId="68F19520" w14:textId="77777777" w:rsidTr="003E3F41">
        <w:tc>
          <w:tcPr>
            <w:tcW w:w="2088" w:type="dxa"/>
            <w:vMerge/>
          </w:tcPr>
          <w:p w14:paraId="56D3BE28"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p>
        </w:tc>
        <w:tc>
          <w:tcPr>
            <w:tcW w:w="1735" w:type="dxa"/>
          </w:tcPr>
          <w:p w14:paraId="1432DB4D"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Ответчик</w:t>
            </w:r>
          </w:p>
        </w:tc>
        <w:tc>
          <w:tcPr>
            <w:tcW w:w="2262" w:type="dxa"/>
          </w:tcPr>
          <w:p w14:paraId="7E13D97C"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5 (-2; 11)</w:t>
            </w:r>
          </w:p>
        </w:tc>
        <w:tc>
          <w:tcPr>
            <w:tcW w:w="2262" w:type="dxa"/>
          </w:tcPr>
          <w:p w14:paraId="5A8B52F2"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4 (3; 5)</w:t>
            </w:r>
          </w:p>
        </w:tc>
        <w:tc>
          <w:tcPr>
            <w:tcW w:w="1287" w:type="dxa"/>
            <w:vMerge/>
          </w:tcPr>
          <w:p w14:paraId="2DF9F325"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p>
        </w:tc>
      </w:tr>
      <w:tr w:rsidR="003E3F41" w:rsidRPr="003168DA" w14:paraId="0709D598" w14:textId="77777777" w:rsidTr="003E3F41">
        <w:tc>
          <w:tcPr>
            <w:tcW w:w="2088" w:type="dxa"/>
            <w:vMerge/>
          </w:tcPr>
          <w:p w14:paraId="16F2DFCB"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p>
        </w:tc>
        <w:tc>
          <w:tcPr>
            <w:tcW w:w="1735" w:type="dxa"/>
          </w:tcPr>
          <w:p w14:paraId="7E802930"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Супер-ответчик</w:t>
            </w:r>
          </w:p>
        </w:tc>
        <w:tc>
          <w:tcPr>
            <w:tcW w:w="2262" w:type="dxa"/>
          </w:tcPr>
          <w:p w14:paraId="15B90A5B"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11 (-2; 41)</w:t>
            </w:r>
          </w:p>
        </w:tc>
        <w:tc>
          <w:tcPr>
            <w:tcW w:w="2262" w:type="dxa"/>
          </w:tcPr>
          <w:p w14:paraId="76CEF888"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2 (-2; 6)</w:t>
            </w:r>
          </w:p>
        </w:tc>
        <w:tc>
          <w:tcPr>
            <w:tcW w:w="1287" w:type="dxa"/>
            <w:vMerge/>
          </w:tcPr>
          <w:p w14:paraId="7D217170"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p>
        </w:tc>
      </w:tr>
      <w:tr w:rsidR="003E3F41" w:rsidRPr="003168DA" w14:paraId="735FD7B0" w14:textId="77777777" w:rsidTr="003E3F41">
        <w:tc>
          <w:tcPr>
            <w:tcW w:w="2088" w:type="dxa"/>
            <w:vMerge w:val="restart"/>
          </w:tcPr>
          <w:p w14:paraId="1F53DE18"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Среднее пульсовое АД, мм рт.ст.</w:t>
            </w:r>
          </w:p>
        </w:tc>
        <w:tc>
          <w:tcPr>
            <w:tcW w:w="1735" w:type="dxa"/>
          </w:tcPr>
          <w:p w14:paraId="6F7C0932" w14:textId="77777777" w:rsidR="003E3F41" w:rsidRPr="003E3F41" w:rsidRDefault="003E3F41" w:rsidP="003E3F41">
            <w:pPr>
              <w:tabs>
                <w:tab w:val="left" w:pos="6576"/>
              </w:tabs>
              <w:spacing w:after="0" w:line="240" w:lineRule="auto"/>
              <w:jc w:val="both"/>
              <w:rPr>
                <w:rFonts w:ascii="Times New Roman" w:hAnsi="Times New Roman" w:cs="Times New Roman"/>
                <w:bCs/>
                <w:sz w:val="28"/>
                <w:szCs w:val="28"/>
              </w:rPr>
            </w:pPr>
            <w:r w:rsidRPr="003E3F41">
              <w:rPr>
                <w:rFonts w:ascii="Times New Roman" w:hAnsi="Times New Roman" w:cs="Times New Roman"/>
                <w:bCs/>
                <w:sz w:val="28"/>
                <w:szCs w:val="28"/>
              </w:rPr>
              <w:t>Неответчик</w:t>
            </w:r>
          </w:p>
        </w:tc>
        <w:tc>
          <w:tcPr>
            <w:tcW w:w="2262" w:type="dxa"/>
          </w:tcPr>
          <w:p w14:paraId="0479B223"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w:t>
            </w:r>
          </w:p>
        </w:tc>
        <w:tc>
          <w:tcPr>
            <w:tcW w:w="2262" w:type="dxa"/>
          </w:tcPr>
          <w:p w14:paraId="4BB39CA4" w14:textId="77777777" w:rsidR="003E3F41" w:rsidRPr="003E3F41" w:rsidRDefault="003E3F41" w:rsidP="003E3F41">
            <w:pPr>
              <w:tabs>
                <w:tab w:val="left" w:pos="6576"/>
              </w:tabs>
              <w:spacing w:after="0" w:line="240" w:lineRule="auto"/>
              <w:jc w:val="center"/>
              <w:rPr>
                <w:rFonts w:ascii="Times New Roman" w:hAnsi="Times New Roman" w:cs="Times New Roman"/>
                <w:bCs/>
                <w:sz w:val="28"/>
                <w:szCs w:val="28"/>
              </w:rPr>
            </w:pPr>
            <w:r w:rsidRPr="003E3F41">
              <w:rPr>
                <w:rFonts w:ascii="Times New Roman" w:hAnsi="Times New Roman" w:cs="Times New Roman"/>
                <w:bCs/>
                <w:sz w:val="28"/>
                <w:szCs w:val="28"/>
              </w:rPr>
              <w:t>-0,5 (-4; 4)</w:t>
            </w:r>
          </w:p>
        </w:tc>
        <w:tc>
          <w:tcPr>
            <w:tcW w:w="1287" w:type="dxa"/>
            <w:vMerge w:val="restart"/>
          </w:tcPr>
          <w:p w14:paraId="448D14B2"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r w:rsidRPr="003168DA">
              <w:rPr>
                <w:rFonts w:ascii="Times New Roman" w:hAnsi="Times New Roman" w:cs="Times New Roman"/>
                <w:sz w:val="28"/>
                <w:szCs w:val="28"/>
              </w:rPr>
              <w:t>0,279</w:t>
            </w:r>
          </w:p>
        </w:tc>
      </w:tr>
      <w:tr w:rsidR="003E3F41" w:rsidRPr="003168DA" w14:paraId="714168C3" w14:textId="77777777" w:rsidTr="003E3F41">
        <w:tc>
          <w:tcPr>
            <w:tcW w:w="2088" w:type="dxa"/>
            <w:vMerge/>
          </w:tcPr>
          <w:p w14:paraId="3EE271C6" w14:textId="77777777" w:rsidR="003E3F41" w:rsidRPr="003168DA" w:rsidRDefault="003E3F41" w:rsidP="003E3F41">
            <w:pPr>
              <w:tabs>
                <w:tab w:val="left" w:pos="6576"/>
              </w:tabs>
              <w:spacing w:after="0" w:line="240" w:lineRule="auto"/>
              <w:jc w:val="both"/>
              <w:rPr>
                <w:rFonts w:ascii="Times New Roman" w:hAnsi="Times New Roman" w:cs="Times New Roman"/>
                <w:bCs/>
                <w:sz w:val="28"/>
                <w:szCs w:val="28"/>
              </w:rPr>
            </w:pPr>
          </w:p>
        </w:tc>
        <w:tc>
          <w:tcPr>
            <w:tcW w:w="1735" w:type="dxa"/>
          </w:tcPr>
          <w:p w14:paraId="10339612" w14:textId="77777777" w:rsidR="003E3F41" w:rsidRPr="003168DA" w:rsidRDefault="003E3F41" w:rsidP="003E3F41">
            <w:pPr>
              <w:tabs>
                <w:tab w:val="left" w:pos="6576"/>
              </w:tabs>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Ответчик</w:t>
            </w:r>
          </w:p>
        </w:tc>
        <w:tc>
          <w:tcPr>
            <w:tcW w:w="2262" w:type="dxa"/>
          </w:tcPr>
          <w:p w14:paraId="2610DB8D" w14:textId="77777777" w:rsidR="003E3F41" w:rsidRPr="003168DA" w:rsidRDefault="003E3F41" w:rsidP="003E3F41">
            <w:pPr>
              <w:tabs>
                <w:tab w:val="left" w:pos="6576"/>
              </w:tabs>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7 (2; 12)</w:t>
            </w:r>
          </w:p>
        </w:tc>
        <w:tc>
          <w:tcPr>
            <w:tcW w:w="2262" w:type="dxa"/>
          </w:tcPr>
          <w:p w14:paraId="6FC36DBC" w14:textId="77777777" w:rsidR="003E3F41" w:rsidRPr="003168DA" w:rsidRDefault="003E3F41" w:rsidP="003E3F41">
            <w:pPr>
              <w:tabs>
                <w:tab w:val="left" w:pos="6576"/>
              </w:tabs>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3,5 (2; 9)</w:t>
            </w:r>
          </w:p>
        </w:tc>
        <w:tc>
          <w:tcPr>
            <w:tcW w:w="1287" w:type="dxa"/>
            <w:vMerge/>
          </w:tcPr>
          <w:p w14:paraId="3755CA5F"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p>
        </w:tc>
      </w:tr>
      <w:tr w:rsidR="003E3F41" w:rsidRPr="003168DA" w14:paraId="3B7A8797" w14:textId="77777777" w:rsidTr="003E3F41">
        <w:tc>
          <w:tcPr>
            <w:tcW w:w="2088" w:type="dxa"/>
            <w:vMerge/>
          </w:tcPr>
          <w:p w14:paraId="755D0144" w14:textId="77777777" w:rsidR="003E3F41" w:rsidRPr="003168DA" w:rsidRDefault="003E3F41" w:rsidP="003E3F41">
            <w:pPr>
              <w:tabs>
                <w:tab w:val="left" w:pos="6576"/>
              </w:tabs>
              <w:spacing w:after="0" w:line="240" w:lineRule="auto"/>
              <w:jc w:val="both"/>
              <w:rPr>
                <w:rFonts w:ascii="Times New Roman" w:hAnsi="Times New Roman" w:cs="Times New Roman"/>
                <w:bCs/>
                <w:sz w:val="28"/>
                <w:szCs w:val="28"/>
              </w:rPr>
            </w:pPr>
          </w:p>
        </w:tc>
        <w:tc>
          <w:tcPr>
            <w:tcW w:w="1735" w:type="dxa"/>
          </w:tcPr>
          <w:p w14:paraId="0C06746F" w14:textId="77777777" w:rsidR="003E3F41" w:rsidRPr="003168DA" w:rsidRDefault="003E3F41" w:rsidP="003E3F41">
            <w:pPr>
              <w:tabs>
                <w:tab w:val="left" w:pos="6576"/>
              </w:tabs>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Супер-ответчик</w:t>
            </w:r>
          </w:p>
        </w:tc>
        <w:tc>
          <w:tcPr>
            <w:tcW w:w="2262" w:type="dxa"/>
          </w:tcPr>
          <w:p w14:paraId="6EAD7AFF" w14:textId="77777777" w:rsidR="003E3F41" w:rsidRPr="003168DA" w:rsidRDefault="003E3F41" w:rsidP="003E3F41">
            <w:pPr>
              <w:tabs>
                <w:tab w:val="left" w:pos="6576"/>
              </w:tabs>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7 (5; 10)</w:t>
            </w:r>
          </w:p>
        </w:tc>
        <w:tc>
          <w:tcPr>
            <w:tcW w:w="2262" w:type="dxa"/>
          </w:tcPr>
          <w:p w14:paraId="10547D14" w14:textId="77777777" w:rsidR="003E3F41" w:rsidRPr="003168DA" w:rsidRDefault="003E3F41" w:rsidP="003E3F41">
            <w:pPr>
              <w:tabs>
                <w:tab w:val="left" w:pos="6576"/>
              </w:tabs>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14 (10; 18)</w:t>
            </w:r>
          </w:p>
        </w:tc>
        <w:tc>
          <w:tcPr>
            <w:tcW w:w="1287" w:type="dxa"/>
            <w:vMerge/>
          </w:tcPr>
          <w:p w14:paraId="144F263C" w14:textId="77777777" w:rsidR="003E3F41" w:rsidRPr="003168DA" w:rsidRDefault="003E3F41" w:rsidP="003E3F41">
            <w:pPr>
              <w:tabs>
                <w:tab w:val="left" w:pos="6576"/>
              </w:tabs>
              <w:spacing w:after="0" w:line="360" w:lineRule="auto"/>
              <w:jc w:val="both"/>
              <w:rPr>
                <w:rFonts w:ascii="Times New Roman" w:hAnsi="Times New Roman" w:cs="Times New Roman"/>
                <w:sz w:val="28"/>
                <w:szCs w:val="28"/>
              </w:rPr>
            </w:pPr>
          </w:p>
        </w:tc>
      </w:tr>
    </w:tbl>
    <w:p w14:paraId="66B083BF" w14:textId="77777777" w:rsidR="005F660F" w:rsidRPr="003168DA" w:rsidRDefault="005F660F" w:rsidP="005F660F"/>
    <w:p w14:paraId="1CBB12B3" w14:textId="77777777" w:rsidR="005F660F" w:rsidRPr="003168DA" w:rsidRDefault="005F660F" w:rsidP="00B54480">
      <w:pPr>
        <w:tabs>
          <w:tab w:val="left" w:pos="851"/>
        </w:tabs>
        <w:spacing w:after="0" w:line="240" w:lineRule="auto"/>
        <w:ind w:firstLine="567"/>
        <w:jc w:val="both"/>
        <w:rPr>
          <w:rFonts w:ascii="Times New Roman" w:hAnsi="Times New Roman" w:cs="Times New Roman"/>
          <w:sz w:val="28"/>
        </w:rPr>
      </w:pPr>
      <w:r w:rsidRPr="003168DA">
        <w:rPr>
          <w:rFonts w:ascii="Times New Roman" w:hAnsi="Times New Roman" w:cs="Times New Roman"/>
          <w:sz w:val="28"/>
        </w:rPr>
        <w:t>Кластер 1 включал 10 пациентов, среди которых отсутствовал фенотип «неответчики». Параметры гемодинамики характеризовались выраженны</w:t>
      </w:r>
      <w:r w:rsidR="00BC7F36" w:rsidRPr="003168DA">
        <w:rPr>
          <w:rFonts w:ascii="Times New Roman" w:hAnsi="Times New Roman" w:cs="Times New Roman"/>
          <w:sz w:val="28"/>
        </w:rPr>
        <w:t xml:space="preserve">м снижением офисных уровней АД. Кластер 2 представлял 3 варианта ответа на СДПА, с тенденцией к росту среднего САД в дневное время (р=0,045). </w:t>
      </w:r>
    </w:p>
    <w:p w14:paraId="4FC92E79" w14:textId="77777777" w:rsidR="005F660F" w:rsidRPr="003168DA" w:rsidRDefault="005F660F" w:rsidP="00B54480">
      <w:pPr>
        <w:tabs>
          <w:tab w:val="left" w:pos="851"/>
        </w:tabs>
        <w:spacing w:after="0" w:line="240" w:lineRule="auto"/>
        <w:ind w:firstLine="567"/>
        <w:jc w:val="both"/>
        <w:rPr>
          <w:rFonts w:ascii="Times New Roman" w:hAnsi="Times New Roman" w:cs="Times New Roman"/>
          <w:sz w:val="28"/>
        </w:rPr>
      </w:pPr>
      <w:r w:rsidRPr="003168DA">
        <w:rPr>
          <w:rFonts w:ascii="Times New Roman" w:hAnsi="Times New Roman" w:cs="Times New Roman"/>
          <w:sz w:val="28"/>
        </w:rPr>
        <w:t>Таким образом, исходя из показателей разности суточного профиля АД по данным СМАД через 12 мес после СДПА, можно выделить следующие типы гемодинамических изменений:</w:t>
      </w:r>
    </w:p>
    <w:p w14:paraId="7408C2CD" w14:textId="77777777" w:rsidR="005F660F" w:rsidRPr="003168DA" w:rsidRDefault="005F660F" w:rsidP="00B54480">
      <w:pPr>
        <w:pStyle w:val="a3"/>
        <w:numPr>
          <w:ilvl w:val="0"/>
          <w:numId w:val="17"/>
        </w:numPr>
        <w:tabs>
          <w:tab w:val="left" w:pos="851"/>
        </w:tabs>
        <w:spacing w:after="0" w:line="240" w:lineRule="auto"/>
        <w:ind w:left="0" w:firstLine="567"/>
        <w:jc w:val="both"/>
        <w:rPr>
          <w:rFonts w:ascii="Times New Roman" w:hAnsi="Times New Roman" w:cs="Times New Roman"/>
          <w:sz w:val="28"/>
        </w:rPr>
      </w:pPr>
      <w:r w:rsidRPr="003168DA">
        <w:rPr>
          <w:rFonts w:ascii="Times New Roman" w:hAnsi="Times New Roman" w:cs="Times New Roman"/>
          <w:sz w:val="28"/>
        </w:rPr>
        <w:t xml:space="preserve">Преимущественное снижение офисных показателей САД/ДАД при отсутствии неответчиков </w:t>
      </w:r>
    </w:p>
    <w:p w14:paraId="0F26336D" w14:textId="77777777" w:rsidR="006305DE" w:rsidRPr="003168DA" w:rsidRDefault="005F660F" w:rsidP="00B54480">
      <w:pPr>
        <w:pStyle w:val="a3"/>
        <w:numPr>
          <w:ilvl w:val="0"/>
          <w:numId w:val="17"/>
        </w:numPr>
        <w:tabs>
          <w:tab w:val="left" w:pos="851"/>
        </w:tabs>
        <w:spacing w:after="0" w:line="240" w:lineRule="auto"/>
        <w:ind w:left="0" w:firstLine="567"/>
        <w:jc w:val="both"/>
        <w:rPr>
          <w:rFonts w:ascii="Times New Roman" w:hAnsi="Times New Roman" w:cs="Times New Roman"/>
          <w:sz w:val="28"/>
        </w:rPr>
      </w:pPr>
      <w:r w:rsidRPr="003168DA">
        <w:rPr>
          <w:rFonts w:ascii="Times New Roman" w:hAnsi="Times New Roman" w:cs="Times New Roman"/>
          <w:sz w:val="28"/>
        </w:rPr>
        <w:t>Рав</w:t>
      </w:r>
      <w:r w:rsidR="003E3C6A" w:rsidRPr="003168DA">
        <w:rPr>
          <w:rFonts w:ascii="Times New Roman" w:hAnsi="Times New Roman" w:cs="Times New Roman"/>
          <w:sz w:val="28"/>
        </w:rPr>
        <w:t>номерное снижение как офисных, т</w:t>
      </w:r>
      <w:r w:rsidRPr="003168DA">
        <w:rPr>
          <w:rFonts w:ascii="Times New Roman" w:hAnsi="Times New Roman" w:cs="Times New Roman"/>
          <w:sz w:val="28"/>
        </w:rPr>
        <w:t xml:space="preserve">ак и амбулаторных показателей САД/ДАД с включением 3 возможных сценариев ответа на СДПА. </w:t>
      </w:r>
    </w:p>
    <w:p w14:paraId="478FA74D" w14:textId="77777777" w:rsidR="005F660F" w:rsidRPr="003168DA" w:rsidRDefault="002F3E4B" w:rsidP="00B54480">
      <w:pPr>
        <w:tabs>
          <w:tab w:val="left" w:pos="851"/>
          <w:tab w:val="left" w:pos="6576"/>
        </w:tabs>
        <w:spacing w:after="0" w:line="240" w:lineRule="auto"/>
        <w:ind w:firstLine="567"/>
        <w:rPr>
          <w:rFonts w:ascii="Times New Roman" w:hAnsi="Times New Roman" w:cs="Times New Roman"/>
          <w:b/>
          <w:i/>
          <w:sz w:val="28"/>
          <w:szCs w:val="28"/>
        </w:rPr>
      </w:pPr>
      <w:r w:rsidRPr="003168DA">
        <w:rPr>
          <w:rFonts w:ascii="Times New Roman" w:hAnsi="Times New Roman" w:cs="Times New Roman"/>
          <w:b/>
          <w:i/>
          <w:sz w:val="28"/>
          <w:szCs w:val="28"/>
        </w:rPr>
        <w:t>Г. Динамика показателей офисного и амбулаторного АД в двух группах</w:t>
      </w:r>
    </w:p>
    <w:p w14:paraId="6D12127B" w14:textId="6BFB148D" w:rsidR="00560ABC" w:rsidRPr="003168DA" w:rsidRDefault="004A71ED" w:rsidP="00B54480">
      <w:pPr>
        <w:tabs>
          <w:tab w:val="left" w:pos="851"/>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Для оценки антигипертензивной активности СДПА проводился сравнительный анализ динамики АД в 2 группах пациентов с резистентной АГ – основной, т.е. после проведения СДПА и контрольной, группе только медикаментозной терапии. На первом этапе изучали показатели офисного АД в гр</w:t>
      </w:r>
      <w:r w:rsidR="004E400E" w:rsidRPr="003168DA">
        <w:rPr>
          <w:rFonts w:ascii="Times New Roman" w:hAnsi="Times New Roman" w:cs="Times New Roman"/>
          <w:sz w:val="28"/>
          <w:szCs w:val="28"/>
        </w:rPr>
        <w:t>уппах. Результаты представлены на рисунке</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6</w:t>
      </w:r>
      <w:r w:rsidRPr="003168DA">
        <w:rPr>
          <w:rFonts w:ascii="Times New Roman" w:hAnsi="Times New Roman" w:cs="Times New Roman"/>
          <w:sz w:val="28"/>
          <w:szCs w:val="28"/>
        </w:rPr>
        <w:t>.</w:t>
      </w:r>
      <w:r w:rsidR="004E400E" w:rsidRPr="003168DA">
        <w:rPr>
          <w:rFonts w:ascii="Times New Roman" w:hAnsi="Times New Roman" w:cs="Times New Roman"/>
          <w:sz w:val="28"/>
          <w:szCs w:val="28"/>
        </w:rPr>
        <w:t xml:space="preserve"> </w:t>
      </w:r>
    </w:p>
    <w:p w14:paraId="069C02E8" w14:textId="037D171E" w:rsidR="007F3F72" w:rsidRPr="003168DA" w:rsidRDefault="007F3F72" w:rsidP="00B54480">
      <w:pPr>
        <w:tabs>
          <w:tab w:val="left" w:pos="851"/>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Как видно из представленных данных, исходно обе группы были сопоставимы по уровню офисных уровней САД и ДАД. В дальнейшем, через 12 мес показано снижение уровней АД в обеих группах. Тем не менее, в группе МТ медиана САД через 12 мес составила 160 (150; 172,5) мм рт.ст., что было достоверно выше, чем в группе СДПА (р=0,004). Снижение уровня ДАД через 12 мес среди контрольной группы не было достоверным (р=0,155) и составило 100 (97,5; 110) мм рт.ст.. При сравнении 2 групп показано достоверно меньший уровень ДАД в группе СДПА (р&lt;0,001).</w:t>
      </w:r>
    </w:p>
    <w:p w14:paraId="2A283F78" w14:textId="77777777" w:rsidR="006305DE" w:rsidRPr="003168DA" w:rsidRDefault="006305DE" w:rsidP="00502AA3">
      <w:pPr>
        <w:tabs>
          <w:tab w:val="left" w:pos="6576"/>
        </w:tabs>
        <w:spacing w:after="0" w:line="240" w:lineRule="auto"/>
        <w:jc w:val="center"/>
        <w:rPr>
          <w:rFonts w:ascii="Times New Roman" w:hAnsi="Times New Roman" w:cs="Times New Roman"/>
          <w:sz w:val="28"/>
          <w:szCs w:val="28"/>
        </w:rPr>
      </w:pPr>
      <w:r w:rsidRPr="003168DA">
        <w:rPr>
          <w:noProof/>
        </w:rPr>
        <w:lastRenderedPageBreak/>
        <w:drawing>
          <wp:inline distT="0" distB="0" distL="0" distR="0" wp14:anchorId="4BCD9043" wp14:editId="28244A22">
            <wp:extent cx="5570220" cy="2722119"/>
            <wp:effectExtent l="0" t="0" r="0" b="2540"/>
            <wp:docPr id="46" name="Рисунок 46" descr="C:\Users\админ\AppData\Local\Microsoft\Windows\INetCache\Content.Word\pl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INetCache\Content.Word\plot_2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7164" cy="2725513"/>
                    </a:xfrm>
                    <a:prstGeom prst="rect">
                      <a:avLst/>
                    </a:prstGeom>
                    <a:noFill/>
                    <a:ln>
                      <a:noFill/>
                    </a:ln>
                  </pic:spPr>
                </pic:pic>
              </a:graphicData>
            </a:graphic>
          </wp:inline>
        </w:drawing>
      </w:r>
    </w:p>
    <w:p w14:paraId="6517B97B" w14:textId="77777777" w:rsidR="006305DE" w:rsidRPr="003168DA" w:rsidRDefault="006305DE" w:rsidP="00502AA3">
      <w:pPr>
        <w:tabs>
          <w:tab w:val="left" w:pos="6576"/>
        </w:tabs>
        <w:spacing w:after="0" w:line="240" w:lineRule="auto"/>
        <w:jc w:val="center"/>
        <w:rPr>
          <w:rFonts w:ascii="Times New Roman" w:hAnsi="Times New Roman" w:cs="Times New Roman"/>
          <w:sz w:val="28"/>
          <w:szCs w:val="28"/>
        </w:rPr>
      </w:pPr>
      <w:r w:rsidRPr="003168DA">
        <w:rPr>
          <w:noProof/>
        </w:rPr>
        <w:drawing>
          <wp:inline distT="0" distB="0" distL="0" distR="0" wp14:anchorId="133CD47E" wp14:editId="1FB0ACF5">
            <wp:extent cx="5455920" cy="2626598"/>
            <wp:effectExtent l="0" t="0" r="0" b="2540"/>
            <wp:docPr id="47" name="Рисунок 47" descr="C:\Users\админ\AppData\Local\Microsoft\Windows\INetCache\Content.Word\pl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AppData\Local\Microsoft\Windows\INetCache\Content.Word\plot_3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137" cy="2633924"/>
                    </a:xfrm>
                    <a:prstGeom prst="rect">
                      <a:avLst/>
                    </a:prstGeom>
                    <a:noFill/>
                    <a:ln>
                      <a:noFill/>
                    </a:ln>
                  </pic:spPr>
                </pic:pic>
              </a:graphicData>
            </a:graphic>
          </wp:inline>
        </w:drawing>
      </w:r>
    </w:p>
    <w:p w14:paraId="40233496" w14:textId="77777777" w:rsidR="00B54480" w:rsidRPr="00B54480" w:rsidRDefault="00B54480" w:rsidP="00502AA3">
      <w:pPr>
        <w:tabs>
          <w:tab w:val="left" w:pos="6576"/>
        </w:tabs>
        <w:spacing w:after="0" w:line="240" w:lineRule="auto"/>
        <w:jc w:val="center"/>
        <w:rPr>
          <w:rFonts w:ascii="Times New Roman" w:hAnsi="Times New Roman" w:cs="Times New Roman"/>
          <w:sz w:val="16"/>
          <w:szCs w:val="16"/>
        </w:rPr>
      </w:pPr>
    </w:p>
    <w:p w14:paraId="5A338A2F" w14:textId="157304D6" w:rsidR="006305DE" w:rsidRPr="003168DA" w:rsidRDefault="006305DE" w:rsidP="00502AA3">
      <w:pPr>
        <w:tabs>
          <w:tab w:val="left" w:pos="6576"/>
        </w:tabs>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6</w:t>
      </w:r>
      <w:r w:rsidR="007F3F72" w:rsidRPr="003168DA">
        <w:rPr>
          <w:rFonts w:ascii="Times New Roman" w:hAnsi="Times New Roman" w:cs="Times New Roman"/>
          <w:sz w:val="28"/>
          <w:szCs w:val="28"/>
        </w:rPr>
        <w:t xml:space="preserve"> - </w:t>
      </w:r>
      <w:r w:rsidRPr="003168DA">
        <w:rPr>
          <w:rFonts w:ascii="Times New Roman" w:hAnsi="Times New Roman" w:cs="Times New Roman"/>
          <w:sz w:val="28"/>
          <w:szCs w:val="28"/>
        </w:rPr>
        <w:t>Динамика офисного АД в основной и контрольной группах</w:t>
      </w:r>
    </w:p>
    <w:p w14:paraId="06491980" w14:textId="77777777" w:rsidR="006305DE" w:rsidRPr="003168DA" w:rsidRDefault="006305DE" w:rsidP="00502AA3">
      <w:pPr>
        <w:tabs>
          <w:tab w:val="left" w:pos="6576"/>
        </w:tabs>
        <w:spacing w:after="0" w:line="240" w:lineRule="auto"/>
        <w:jc w:val="center"/>
        <w:rPr>
          <w:rFonts w:ascii="Times New Roman" w:hAnsi="Times New Roman" w:cs="Times New Roman"/>
          <w:sz w:val="28"/>
          <w:szCs w:val="28"/>
        </w:rPr>
      </w:pPr>
    </w:p>
    <w:p w14:paraId="3D63F09B" w14:textId="77777777" w:rsidR="00BE4B71" w:rsidRPr="003168DA" w:rsidRDefault="006305DE" w:rsidP="00B54480">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В дальнейшем изучены динамика среднесуточных </w:t>
      </w:r>
      <w:r w:rsidR="00BE4B71" w:rsidRPr="003168DA">
        <w:rPr>
          <w:rFonts w:ascii="Times New Roman" w:hAnsi="Times New Roman" w:cs="Times New Roman"/>
          <w:sz w:val="28"/>
          <w:szCs w:val="28"/>
        </w:rPr>
        <w:t>уровней САД/ДАД в обеих группах, результаты представлены в таблице</w:t>
      </w:r>
      <w:r w:rsidR="007F3F72" w:rsidRPr="003168DA">
        <w:rPr>
          <w:rFonts w:ascii="Times New Roman" w:hAnsi="Times New Roman" w:cs="Times New Roman"/>
          <w:sz w:val="28"/>
          <w:szCs w:val="28"/>
        </w:rPr>
        <w:t xml:space="preserve"> 13</w:t>
      </w:r>
      <w:r w:rsidR="00BE4B71" w:rsidRPr="003168DA">
        <w:rPr>
          <w:rFonts w:ascii="Times New Roman" w:hAnsi="Times New Roman" w:cs="Times New Roman"/>
          <w:sz w:val="28"/>
          <w:szCs w:val="28"/>
        </w:rPr>
        <w:t>.</w:t>
      </w:r>
    </w:p>
    <w:p w14:paraId="3E12517C" w14:textId="77777777" w:rsidR="007F3F72" w:rsidRPr="003168DA" w:rsidRDefault="007F3F72" w:rsidP="00502AA3">
      <w:pPr>
        <w:tabs>
          <w:tab w:val="left" w:pos="6576"/>
        </w:tabs>
        <w:spacing w:after="0" w:line="240" w:lineRule="auto"/>
        <w:jc w:val="both"/>
        <w:rPr>
          <w:rFonts w:ascii="Times New Roman" w:hAnsi="Times New Roman" w:cs="Times New Roman"/>
          <w:sz w:val="28"/>
          <w:szCs w:val="28"/>
        </w:rPr>
      </w:pPr>
    </w:p>
    <w:p w14:paraId="5FCCE074" w14:textId="77777777" w:rsidR="004A71ED" w:rsidRDefault="004A71ED" w:rsidP="00502AA3">
      <w:pPr>
        <w:tabs>
          <w:tab w:val="left" w:pos="6576"/>
        </w:tabs>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7F3F72" w:rsidRPr="003168DA">
        <w:rPr>
          <w:rFonts w:ascii="Times New Roman" w:hAnsi="Times New Roman" w:cs="Times New Roman"/>
          <w:sz w:val="28"/>
          <w:szCs w:val="28"/>
        </w:rPr>
        <w:t xml:space="preserve"> 13 - </w:t>
      </w:r>
      <w:r w:rsidR="00BE4B71" w:rsidRPr="003168DA">
        <w:rPr>
          <w:rFonts w:ascii="Times New Roman" w:hAnsi="Times New Roman" w:cs="Times New Roman"/>
          <w:sz w:val="28"/>
          <w:szCs w:val="28"/>
        </w:rPr>
        <w:t xml:space="preserve">Динамика показателей СМАД </w:t>
      </w:r>
      <w:r w:rsidRPr="003168DA">
        <w:rPr>
          <w:rFonts w:ascii="Times New Roman" w:hAnsi="Times New Roman" w:cs="Times New Roman"/>
          <w:sz w:val="28"/>
          <w:szCs w:val="28"/>
        </w:rPr>
        <w:t>в основной и контрольной группах</w:t>
      </w:r>
    </w:p>
    <w:p w14:paraId="3A066508" w14:textId="77777777" w:rsidR="00B54480" w:rsidRPr="00B54480" w:rsidRDefault="00B54480" w:rsidP="00502AA3">
      <w:pPr>
        <w:tabs>
          <w:tab w:val="left" w:pos="6576"/>
        </w:tabs>
        <w:spacing w:after="0" w:line="240" w:lineRule="auto"/>
        <w:jc w:val="both"/>
        <w:rPr>
          <w:rFonts w:ascii="Times New Roman" w:hAnsi="Times New Roman" w:cs="Times New Roman"/>
        </w:rPr>
      </w:pPr>
    </w:p>
    <w:tbl>
      <w:tblPr>
        <w:tblStyle w:val="a5"/>
        <w:tblW w:w="9634" w:type="dxa"/>
        <w:tblLook w:val="04A0" w:firstRow="1" w:lastRow="0" w:firstColumn="1" w:lastColumn="0" w:noHBand="0" w:noVBand="1"/>
      </w:tblPr>
      <w:tblGrid>
        <w:gridCol w:w="3823"/>
        <w:gridCol w:w="2551"/>
        <w:gridCol w:w="1985"/>
        <w:gridCol w:w="1275"/>
      </w:tblGrid>
      <w:tr w:rsidR="003168DA" w:rsidRPr="003168DA" w14:paraId="57262B73" w14:textId="77777777" w:rsidTr="00B54480">
        <w:tc>
          <w:tcPr>
            <w:tcW w:w="3823" w:type="dxa"/>
          </w:tcPr>
          <w:p w14:paraId="51CBBD3F"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Показатель</w:t>
            </w:r>
          </w:p>
        </w:tc>
        <w:tc>
          <w:tcPr>
            <w:tcW w:w="2551" w:type="dxa"/>
          </w:tcPr>
          <w:p w14:paraId="10280470"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Группа СДПА</w:t>
            </w:r>
          </w:p>
        </w:tc>
        <w:tc>
          <w:tcPr>
            <w:tcW w:w="1985" w:type="dxa"/>
          </w:tcPr>
          <w:p w14:paraId="6A3EFB66"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Группа МТ</w:t>
            </w:r>
          </w:p>
        </w:tc>
        <w:tc>
          <w:tcPr>
            <w:tcW w:w="1275" w:type="dxa"/>
          </w:tcPr>
          <w:p w14:paraId="0D3F7989"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р</w:t>
            </w:r>
          </w:p>
        </w:tc>
      </w:tr>
      <w:tr w:rsidR="003168DA" w:rsidRPr="003168DA" w14:paraId="35AC9335" w14:textId="77777777" w:rsidTr="00B54480">
        <w:tc>
          <w:tcPr>
            <w:tcW w:w="3823" w:type="dxa"/>
          </w:tcPr>
          <w:p w14:paraId="6E5DBAD5" w14:textId="77777777" w:rsidR="00BE4B71" w:rsidRPr="00B54480" w:rsidRDefault="00BE4B71" w:rsidP="00502AA3">
            <w:pPr>
              <w:spacing w:after="0" w:line="240" w:lineRule="auto"/>
              <w:jc w:val="both"/>
              <w:rPr>
                <w:rFonts w:ascii="Times New Roman" w:hAnsi="Times New Roman" w:cs="Times New Roman"/>
                <w:bCs/>
                <w:sz w:val="28"/>
                <w:szCs w:val="28"/>
              </w:rPr>
            </w:pPr>
            <w:r w:rsidRPr="00B54480">
              <w:rPr>
                <w:rFonts w:ascii="Times New Roman" w:hAnsi="Times New Roman" w:cs="Times New Roman"/>
                <w:bCs/>
                <w:sz w:val="28"/>
                <w:szCs w:val="28"/>
              </w:rPr>
              <w:t>СрСАД, мм рт.ст.</w:t>
            </w:r>
          </w:p>
        </w:tc>
        <w:tc>
          <w:tcPr>
            <w:tcW w:w="2551" w:type="dxa"/>
          </w:tcPr>
          <w:p w14:paraId="1CD57857"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10 (8; 16)</w:t>
            </w:r>
          </w:p>
        </w:tc>
        <w:tc>
          <w:tcPr>
            <w:tcW w:w="1985" w:type="dxa"/>
          </w:tcPr>
          <w:p w14:paraId="447657EE"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-8 (-14; -5)</w:t>
            </w:r>
          </w:p>
        </w:tc>
        <w:tc>
          <w:tcPr>
            <w:tcW w:w="1275" w:type="dxa"/>
          </w:tcPr>
          <w:p w14:paraId="0B181364"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shd w:val="clear" w:color="auto" w:fill="FAFAFA"/>
              </w:rPr>
              <w:t>&lt;0,001</w:t>
            </w:r>
            <w:r w:rsidRPr="00B54480">
              <w:rPr>
                <w:rFonts w:ascii="Times New Roman" w:hAnsi="Times New Roman" w:cs="Times New Roman"/>
                <w:bCs/>
                <w:sz w:val="28"/>
                <w:szCs w:val="28"/>
                <w:shd w:val="clear" w:color="auto" w:fill="FAFAFA"/>
                <w:vertAlign w:val="superscript"/>
                <w:lang w:val="en-US"/>
              </w:rPr>
              <w:t>b</w:t>
            </w:r>
          </w:p>
        </w:tc>
      </w:tr>
      <w:tr w:rsidR="003168DA" w:rsidRPr="003168DA" w14:paraId="07BA4E36" w14:textId="77777777" w:rsidTr="00B54480">
        <w:tc>
          <w:tcPr>
            <w:tcW w:w="3823" w:type="dxa"/>
          </w:tcPr>
          <w:p w14:paraId="389834B7" w14:textId="77777777" w:rsidR="00BE4B71" w:rsidRPr="00B54480" w:rsidRDefault="00BE4B71" w:rsidP="00502AA3">
            <w:pPr>
              <w:spacing w:after="0" w:line="240" w:lineRule="auto"/>
              <w:jc w:val="both"/>
              <w:rPr>
                <w:rFonts w:ascii="Times New Roman" w:hAnsi="Times New Roman" w:cs="Times New Roman"/>
                <w:bCs/>
                <w:sz w:val="28"/>
                <w:szCs w:val="28"/>
              </w:rPr>
            </w:pPr>
            <w:r w:rsidRPr="00B54480">
              <w:rPr>
                <w:rFonts w:ascii="Times New Roman" w:hAnsi="Times New Roman" w:cs="Times New Roman"/>
                <w:bCs/>
                <w:sz w:val="28"/>
                <w:szCs w:val="28"/>
              </w:rPr>
              <w:t>СрДАД, мм рт.ст.</w:t>
            </w:r>
          </w:p>
        </w:tc>
        <w:tc>
          <w:tcPr>
            <w:tcW w:w="2551" w:type="dxa"/>
          </w:tcPr>
          <w:p w14:paraId="422B2FDD"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6 (2; 9)</w:t>
            </w:r>
          </w:p>
        </w:tc>
        <w:tc>
          <w:tcPr>
            <w:tcW w:w="1985" w:type="dxa"/>
          </w:tcPr>
          <w:p w14:paraId="0DD813E5" w14:textId="77777777" w:rsidR="00BE4B71" w:rsidRPr="00B54480" w:rsidRDefault="00BE4B71" w:rsidP="00502AA3">
            <w:pPr>
              <w:spacing w:after="0" w:line="240" w:lineRule="auto"/>
              <w:jc w:val="center"/>
              <w:rPr>
                <w:rFonts w:ascii="Times New Roman" w:hAnsi="Times New Roman" w:cs="Times New Roman"/>
                <w:bCs/>
                <w:sz w:val="28"/>
                <w:szCs w:val="28"/>
              </w:rPr>
            </w:pPr>
            <w:r w:rsidRPr="00B54480">
              <w:rPr>
                <w:rFonts w:ascii="Times New Roman" w:hAnsi="Times New Roman" w:cs="Times New Roman"/>
                <w:bCs/>
                <w:sz w:val="28"/>
                <w:szCs w:val="28"/>
              </w:rPr>
              <w:t>-1 (-4; 4)</w:t>
            </w:r>
          </w:p>
        </w:tc>
        <w:tc>
          <w:tcPr>
            <w:tcW w:w="1275" w:type="dxa"/>
          </w:tcPr>
          <w:p w14:paraId="357FED2B" w14:textId="77777777" w:rsidR="00BE4B71" w:rsidRPr="00B54480" w:rsidRDefault="00BE4B71" w:rsidP="00502AA3">
            <w:pPr>
              <w:spacing w:after="0" w:line="240" w:lineRule="auto"/>
              <w:jc w:val="center"/>
              <w:rPr>
                <w:rFonts w:ascii="Times New Roman" w:hAnsi="Times New Roman" w:cs="Times New Roman"/>
                <w:bCs/>
                <w:sz w:val="28"/>
                <w:szCs w:val="28"/>
                <w:vertAlign w:val="superscript"/>
                <w:lang w:val="en-US"/>
              </w:rPr>
            </w:pPr>
            <w:r w:rsidRPr="00B54480">
              <w:rPr>
                <w:rFonts w:ascii="Times New Roman" w:hAnsi="Times New Roman" w:cs="Times New Roman"/>
                <w:bCs/>
                <w:sz w:val="28"/>
                <w:szCs w:val="28"/>
              </w:rPr>
              <w:t>0,01</w:t>
            </w:r>
            <w:r w:rsidRPr="00B54480">
              <w:rPr>
                <w:rFonts w:ascii="Times New Roman" w:hAnsi="Times New Roman" w:cs="Times New Roman"/>
                <w:bCs/>
                <w:sz w:val="28"/>
                <w:szCs w:val="28"/>
                <w:vertAlign w:val="superscript"/>
                <w:lang w:val="en-US"/>
              </w:rPr>
              <w:t>b</w:t>
            </w:r>
          </w:p>
        </w:tc>
      </w:tr>
      <w:tr w:rsidR="003168DA" w:rsidRPr="003168DA" w14:paraId="2641FF09" w14:textId="77777777" w:rsidTr="00B54480">
        <w:tc>
          <w:tcPr>
            <w:tcW w:w="3823" w:type="dxa"/>
          </w:tcPr>
          <w:p w14:paraId="11571AF4" w14:textId="77777777" w:rsidR="00BE4B71" w:rsidRPr="00B54480" w:rsidRDefault="00BE4B71" w:rsidP="00502AA3">
            <w:pPr>
              <w:spacing w:after="0" w:line="240" w:lineRule="auto"/>
              <w:jc w:val="both"/>
              <w:rPr>
                <w:rFonts w:ascii="Times New Roman" w:hAnsi="Times New Roman" w:cs="Times New Roman"/>
                <w:bCs/>
                <w:sz w:val="28"/>
                <w:szCs w:val="28"/>
              </w:rPr>
            </w:pPr>
            <w:r w:rsidRPr="00B54480">
              <w:rPr>
                <w:rFonts w:ascii="Times New Roman" w:hAnsi="Times New Roman" w:cs="Times New Roman"/>
                <w:bCs/>
                <w:sz w:val="28"/>
                <w:szCs w:val="28"/>
              </w:rPr>
              <w:t>СрСАД днем, мм рт.ст.</w:t>
            </w:r>
          </w:p>
        </w:tc>
        <w:tc>
          <w:tcPr>
            <w:tcW w:w="2551" w:type="dxa"/>
          </w:tcPr>
          <w:p w14:paraId="55B1B1FF"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12±9 (7-16)</w:t>
            </w:r>
          </w:p>
        </w:tc>
        <w:tc>
          <w:tcPr>
            <w:tcW w:w="1985" w:type="dxa"/>
          </w:tcPr>
          <w:p w14:paraId="1D0655B0"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-13±11 (-18-7)</w:t>
            </w:r>
          </w:p>
        </w:tc>
        <w:tc>
          <w:tcPr>
            <w:tcW w:w="1275" w:type="dxa"/>
          </w:tcPr>
          <w:p w14:paraId="1711F072" w14:textId="77777777" w:rsidR="00BE4B71" w:rsidRPr="00B54480" w:rsidRDefault="00BE4B71" w:rsidP="00502AA3">
            <w:pPr>
              <w:spacing w:after="0" w:line="240" w:lineRule="auto"/>
              <w:jc w:val="center"/>
              <w:rPr>
                <w:rFonts w:ascii="Times New Roman" w:hAnsi="Times New Roman" w:cs="Times New Roman"/>
                <w:bCs/>
                <w:sz w:val="28"/>
                <w:szCs w:val="28"/>
                <w:vertAlign w:val="superscript"/>
              </w:rPr>
            </w:pPr>
            <w:r w:rsidRPr="00B54480">
              <w:rPr>
                <w:rFonts w:ascii="Times New Roman" w:hAnsi="Times New Roman" w:cs="Times New Roman"/>
                <w:bCs/>
                <w:sz w:val="28"/>
                <w:szCs w:val="28"/>
                <w:shd w:val="clear" w:color="auto" w:fill="FAFAFA"/>
              </w:rPr>
              <w:t>&lt;0,001</w:t>
            </w:r>
            <w:r w:rsidRPr="00B54480">
              <w:rPr>
                <w:rFonts w:ascii="Times New Roman" w:hAnsi="Times New Roman" w:cs="Times New Roman"/>
                <w:bCs/>
                <w:sz w:val="28"/>
                <w:szCs w:val="28"/>
                <w:shd w:val="clear" w:color="auto" w:fill="FAFAFA"/>
                <w:vertAlign w:val="superscript"/>
              </w:rPr>
              <w:t>а</w:t>
            </w:r>
          </w:p>
        </w:tc>
      </w:tr>
      <w:tr w:rsidR="003168DA" w:rsidRPr="003168DA" w14:paraId="7AF03E69" w14:textId="77777777" w:rsidTr="00B54480">
        <w:tc>
          <w:tcPr>
            <w:tcW w:w="3823" w:type="dxa"/>
          </w:tcPr>
          <w:p w14:paraId="4CE1C9E5" w14:textId="77777777" w:rsidR="00BE4B71" w:rsidRPr="00B54480" w:rsidRDefault="00BE4B71" w:rsidP="00502AA3">
            <w:pPr>
              <w:spacing w:after="0" w:line="240" w:lineRule="auto"/>
              <w:jc w:val="both"/>
              <w:rPr>
                <w:rFonts w:ascii="Times New Roman" w:hAnsi="Times New Roman" w:cs="Times New Roman"/>
                <w:bCs/>
                <w:sz w:val="28"/>
                <w:szCs w:val="28"/>
              </w:rPr>
            </w:pPr>
            <w:r w:rsidRPr="00B54480">
              <w:rPr>
                <w:rFonts w:ascii="Times New Roman" w:hAnsi="Times New Roman" w:cs="Times New Roman"/>
                <w:bCs/>
                <w:sz w:val="28"/>
                <w:szCs w:val="28"/>
              </w:rPr>
              <w:t>СрДАД днем, мм рт.ст.</w:t>
            </w:r>
          </w:p>
        </w:tc>
        <w:tc>
          <w:tcPr>
            <w:tcW w:w="2551" w:type="dxa"/>
          </w:tcPr>
          <w:p w14:paraId="0D0B36ED"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6±10 (1-11)</w:t>
            </w:r>
          </w:p>
        </w:tc>
        <w:tc>
          <w:tcPr>
            <w:tcW w:w="1985" w:type="dxa"/>
          </w:tcPr>
          <w:p w14:paraId="0246E8AF"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-3±12 (-9-3)</w:t>
            </w:r>
          </w:p>
        </w:tc>
        <w:tc>
          <w:tcPr>
            <w:tcW w:w="1275" w:type="dxa"/>
          </w:tcPr>
          <w:p w14:paraId="75593918" w14:textId="77777777" w:rsidR="00BE4B71" w:rsidRPr="00B54480" w:rsidRDefault="00BE4B71" w:rsidP="00502AA3">
            <w:pPr>
              <w:spacing w:after="0" w:line="240" w:lineRule="auto"/>
              <w:jc w:val="center"/>
              <w:rPr>
                <w:rFonts w:ascii="Times New Roman" w:hAnsi="Times New Roman" w:cs="Times New Roman"/>
                <w:bCs/>
                <w:sz w:val="28"/>
                <w:szCs w:val="28"/>
                <w:vertAlign w:val="superscript"/>
              </w:rPr>
            </w:pPr>
            <w:r w:rsidRPr="00B54480">
              <w:rPr>
                <w:rFonts w:ascii="Times New Roman" w:hAnsi="Times New Roman" w:cs="Times New Roman"/>
                <w:bCs/>
                <w:sz w:val="28"/>
                <w:szCs w:val="28"/>
              </w:rPr>
              <w:t>0,016</w:t>
            </w:r>
            <w:r w:rsidRPr="00B54480">
              <w:rPr>
                <w:rFonts w:ascii="Times New Roman" w:hAnsi="Times New Roman" w:cs="Times New Roman"/>
                <w:bCs/>
                <w:sz w:val="28"/>
                <w:szCs w:val="28"/>
                <w:vertAlign w:val="superscript"/>
                <w:lang w:val="en-US"/>
              </w:rPr>
              <w:t>a</w:t>
            </w:r>
          </w:p>
        </w:tc>
      </w:tr>
      <w:tr w:rsidR="003168DA" w:rsidRPr="003168DA" w14:paraId="69DB2699" w14:textId="77777777" w:rsidTr="00B54480">
        <w:tc>
          <w:tcPr>
            <w:tcW w:w="3823" w:type="dxa"/>
          </w:tcPr>
          <w:p w14:paraId="6D973A41" w14:textId="77777777" w:rsidR="00BE4B71" w:rsidRPr="00B54480" w:rsidRDefault="00BE4B71" w:rsidP="00502AA3">
            <w:pPr>
              <w:spacing w:after="0" w:line="240" w:lineRule="auto"/>
              <w:jc w:val="both"/>
              <w:rPr>
                <w:rFonts w:ascii="Times New Roman" w:hAnsi="Times New Roman" w:cs="Times New Roman"/>
                <w:bCs/>
                <w:sz w:val="28"/>
                <w:szCs w:val="28"/>
              </w:rPr>
            </w:pPr>
            <w:r w:rsidRPr="00B54480">
              <w:rPr>
                <w:rFonts w:ascii="Times New Roman" w:hAnsi="Times New Roman" w:cs="Times New Roman"/>
                <w:bCs/>
                <w:sz w:val="28"/>
                <w:szCs w:val="28"/>
              </w:rPr>
              <w:t>СрСАД ночью, мм рт.ст.</w:t>
            </w:r>
          </w:p>
        </w:tc>
        <w:tc>
          <w:tcPr>
            <w:tcW w:w="2551" w:type="dxa"/>
          </w:tcPr>
          <w:p w14:paraId="5DA2B00B"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11 (6; 16)</w:t>
            </w:r>
          </w:p>
        </w:tc>
        <w:tc>
          <w:tcPr>
            <w:tcW w:w="1985" w:type="dxa"/>
          </w:tcPr>
          <w:p w14:paraId="45488D82"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-2 (-12; 3)</w:t>
            </w:r>
          </w:p>
        </w:tc>
        <w:tc>
          <w:tcPr>
            <w:tcW w:w="1275" w:type="dxa"/>
          </w:tcPr>
          <w:p w14:paraId="0B698334" w14:textId="77777777" w:rsidR="00BE4B71" w:rsidRPr="00B54480" w:rsidRDefault="00BE4B71" w:rsidP="00502AA3">
            <w:pPr>
              <w:spacing w:after="0" w:line="240" w:lineRule="auto"/>
              <w:jc w:val="center"/>
              <w:rPr>
                <w:rFonts w:ascii="Times New Roman" w:hAnsi="Times New Roman" w:cs="Times New Roman"/>
                <w:bCs/>
                <w:sz w:val="28"/>
                <w:szCs w:val="28"/>
                <w:vertAlign w:val="superscript"/>
                <w:lang w:val="en-US"/>
              </w:rPr>
            </w:pPr>
            <w:r w:rsidRPr="00B54480">
              <w:rPr>
                <w:rFonts w:ascii="Times New Roman" w:hAnsi="Times New Roman" w:cs="Times New Roman"/>
                <w:bCs/>
                <w:sz w:val="28"/>
                <w:szCs w:val="28"/>
              </w:rPr>
              <w:t>&lt;0,001</w:t>
            </w:r>
            <w:r w:rsidRPr="00B54480">
              <w:rPr>
                <w:rFonts w:ascii="Times New Roman" w:hAnsi="Times New Roman" w:cs="Times New Roman"/>
                <w:bCs/>
                <w:sz w:val="28"/>
                <w:szCs w:val="28"/>
                <w:vertAlign w:val="superscript"/>
                <w:lang w:val="en-US"/>
              </w:rPr>
              <w:t>b</w:t>
            </w:r>
          </w:p>
        </w:tc>
      </w:tr>
      <w:tr w:rsidR="003168DA" w:rsidRPr="003168DA" w14:paraId="30A3E183" w14:textId="77777777" w:rsidTr="00B54480">
        <w:tc>
          <w:tcPr>
            <w:tcW w:w="3823" w:type="dxa"/>
          </w:tcPr>
          <w:p w14:paraId="1764AB14" w14:textId="77777777" w:rsidR="00BE4B71" w:rsidRPr="00B54480" w:rsidRDefault="00BE4B71" w:rsidP="00502AA3">
            <w:pPr>
              <w:spacing w:after="0" w:line="240" w:lineRule="auto"/>
              <w:jc w:val="both"/>
              <w:rPr>
                <w:rFonts w:ascii="Times New Roman" w:hAnsi="Times New Roman" w:cs="Times New Roman"/>
                <w:bCs/>
                <w:sz w:val="28"/>
                <w:szCs w:val="28"/>
              </w:rPr>
            </w:pPr>
            <w:r w:rsidRPr="00B54480">
              <w:rPr>
                <w:rFonts w:ascii="Times New Roman" w:hAnsi="Times New Roman" w:cs="Times New Roman"/>
                <w:bCs/>
                <w:sz w:val="28"/>
                <w:szCs w:val="28"/>
              </w:rPr>
              <w:t>СрДАД ночью, мм рт.ст.</w:t>
            </w:r>
          </w:p>
        </w:tc>
        <w:tc>
          <w:tcPr>
            <w:tcW w:w="2551" w:type="dxa"/>
          </w:tcPr>
          <w:p w14:paraId="0C03DC89"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4 (3; 10)</w:t>
            </w:r>
          </w:p>
        </w:tc>
        <w:tc>
          <w:tcPr>
            <w:tcW w:w="1985" w:type="dxa"/>
          </w:tcPr>
          <w:p w14:paraId="0B302513" w14:textId="77777777" w:rsidR="00BE4B71" w:rsidRPr="00B54480" w:rsidRDefault="00BE4B71" w:rsidP="00502AA3">
            <w:pPr>
              <w:spacing w:after="0" w:line="240" w:lineRule="auto"/>
              <w:jc w:val="center"/>
              <w:rPr>
                <w:rFonts w:ascii="Times New Roman" w:hAnsi="Times New Roman" w:cs="Times New Roman"/>
                <w:bCs/>
                <w:sz w:val="28"/>
                <w:szCs w:val="28"/>
                <w:lang w:val="en-US"/>
              </w:rPr>
            </w:pPr>
            <w:r w:rsidRPr="00B54480">
              <w:rPr>
                <w:rFonts w:ascii="Times New Roman" w:hAnsi="Times New Roman" w:cs="Times New Roman"/>
                <w:bCs/>
                <w:sz w:val="28"/>
                <w:szCs w:val="28"/>
                <w:lang w:val="en-US"/>
              </w:rPr>
              <w:t>0 (-8; 2)</w:t>
            </w:r>
          </w:p>
        </w:tc>
        <w:tc>
          <w:tcPr>
            <w:tcW w:w="1275" w:type="dxa"/>
          </w:tcPr>
          <w:p w14:paraId="510B114F" w14:textId="77777777" w:rsidR="00BE4B71" w:rsidRPr="00B54480" w:rsidRDefault="00BE4B71" w:rsidP="00502AA3">
            <w:pPr>
              <w:spacing w:after="0" w:line="240" w:lineRule="auto"/>
              <w:jc w:val="center"/>
              <w:rPr>
                <w:rFonts w:ascii="Times New Roman" w:hAnsi="Times New Roman" w:cs="Times New Roman"/>
                <w:bCs/>
                <w:sz w:val="28"/>
                <w:szCs w:val="28"/>
                <w:vertAlign w:val="superscript"/>
              </w:rPr>
            </w:pPr>
            <w:r w:rsidRPr="00B54480">
              <w:rPr>
                <w:rFonts w:ascii="Times New Roman" w:hAnsi="Times New Roman" w:cs="Times New Roman"/>
                <w:bCs/>
                <w:sz w:val="28"/>
                <w:szCs w:val="28"/>
                <w:shd w:val="clear" w:color="auto" w:fill="FAFAFA"/>
              </w:rPr>
              <w:t>&lt;0,001</w:t>
            </w:r>
            <w:r w:rsidRPr="00B54480">
              <w:rPr>
                <w:rFonts w:ascii="Times New Roman" w:hAnsi="Times New Roman" w:cs="Times New Roman"/>
                <w:bCs/>
                <w:sz w:val="28"/>
                <w:szCs w:val="28"/>
                <w:shd w:val="clear" w:color="auto" w:fill="FAFAFA"/>
                <w:vertAlign w:val="superscript"/>
                <w:lang w:val="en-US"/>
              </w:rPr>
              <w:t>b</w:t>
            </w:r>
          </w:p>
        </w:tc>
      </w:tr>
      <w:tr w:rsidR="00BE4B71" w:rsidRPr="003168DA" w14:paraId="09CB48EC" w14:textId="77777777" w:rsidTr="00B54480">
        <w:tc>
          <w:tcPr>
            <w:tcW w:w="9634" w:type="dxa"/>
            <w:gridSpan w:val="4"/>
          </w:tcPr>
          <w:p w14:paraId="51964C6E" w14:textId="4CCDED95" w:rsidR="00BE4B71" w:rsidRPr="00B54480" w:rsidRDefault="00BE4B71" w:rsidP="00B54480">
            <w:pPr>
              <w:spacing w:after="0" w:line="240" w:lineRule="auto"/>
              <w:ind w:firstLine="447"/>
              <w:jc w:val="both"/>
              <w:rPr>
                <w:rFonts w:ascii="Times New Roman" w:hAnsi="Times New Roman" w:cs="Times New Roman"/>
                <w:bCs/>
                <w:sz w:val="28"/>
                <w:szCs w:val="28"/>
              </w:rPr>
            </w:pPr>
            <w:r w:rsidRPr="00B54480">
              <w:rPr>
                <w:rFonts w:ascii="Times New Roman" w:hAnsi="Times New Roman" w:cs="Times New Roman"/>
                <w:bCs/>
                <w:sz w:val="28"/>
                <w:szCs w:val="28"/>
              </w:rPr>
              <w:t>Примечание</w:t>
            </w:r>
            <w:r w:rsidR="00B54480">
              <w:rPr>
                <w:rFonts w:ascii="Times New Roman" w:hAnsi="Times New Roman" w:cs="Times New Roman"/>
                <w:bCs/>
                <w:sz w:val="28"/>
                <w:szCs w:val="28"/>
              </w:rPr>
              <w:t xml:space="preserve"> - </w:t>
            </w:r>
            <w:r w:rsidRPr="00B54480">
              <w:rPr>
                <w:rFonts w:ascii="Times New Roman" w:hAnsi="Times New Roman" w:cs="Times New Roman"/>
                <w:bCs/>
                <w:sz w:val="28"/>
                <w:szCs w:val="28"/>
                <w:vertAlign w:val="superscript"/>
              </w:rPr>
              <w:t xml:space="preserve">а </w:t>
            </w:r>
            <w:r w:rsidRPr="00B54480">
              <w:rPr>
                <w:rFonts w:ascii="Times New Roman" w:hAnsi="Times New Roman" w:cs="Times New Roman"/>
                <w:bCs/>
                <w:sz w:val="28"/>
                <w:szCs w:val="28"/>
              </w:rPr>
              <w:t xml:space="preserve">- Параметрические критерий: критерий Стьюдента, </w:t>
            </w:r>
            <w:r w:rsidRPr="00B54480">
              <w:rPr>
                <w:rStyle w:val="fontstyle01"/>
                <w:rFonts w:ascii="Times New Roman" w:hAnsi="Times New Roman" w:cs="Times New Roman"/>
                <w:bCs/>
                <w:color w:val="auto"/>
                <w:sz w:val="28"/>
                <w:szCs w:val="28"/>
                <w:lang w:val="en-US"/>
              </w:rPr>
              <w:t>M</w:t>
            </w:r>
            <w:r w:rsidRPr="00B54480">
              <w:rPr>
                <w:rStyle w:val="fontstyle01"/>
                <w:rFonts w:ascii="Times New Roman" w:hAnsi="Times New Roman" w:cs="Times New Roman"/>
                <w:bCs/>
                <w:color w:val="auto"/>
                <w:sz w:val="28"/>
                <w:szCs w:val="28"/>
              </w:rPr>
              <w:t>±</w:t>
            </w:r>
            <w:r w:rsidRPr="00B54480">
              <w:rPr>
                <w:rStyle w:val="fontstyle01"/>
                <w:rFonts w:ascii="Times New Roman" w:hAnsi="Times New Roman" w:cs="Times New Roman"/>
                <w:bCs/>
                <w:color w:val="auto"/>
                <w:sz w:val="28"/>
                <w:szCs w:val="28"/>
                <w:lang w:val="en-US"/>
              </w:rPr>
              <w:t>CI</w:t>
            </w:r>
            <w:r w:rsidRPr="00B54480">
              <w:rPr>
                <w:rStyle w:val="fontstyle01"/>
                <w:rFonts w:ascii="Times New Roman" w:hAnsi="Times New Roman" w:cs="Times New Roman"/>
                <w:bCs/>
                <w:color w:val="auto"/>
                <w:sz w:val="28"/>
                <w:szCs w:val="28"/>
              </w:rPr>
              <w:t xml:space="preserve"> (среднее ± 95%</w:t>
            </w:r>
            <w:r w:rsidRPr="00B54480">
              <w:rPr>
                <w:rStyle w:val="fontstyle01"/>
                <w:rFonts w:ascii="Times New Roman" w:hAnsi="Times New Roman" w:cs="Times New Roman"/>
                <w:bCs/>
                <w:color w:val="auto"/>
                <w:sz w:val="28"/>
                <w:szCs w:val="28"/>
                <w:lang w:val="en-US"/>
              </w:rPr>
              <w:t>CI</w:t>
            </w:r>
            <w:r w:rsidRPr="00B54480">
              <w:rPr>
                <w:rStyle w:val="fontstyle01"/>
                <w:rFonts w:ascii="Times New Roman" w:hAnsi="Times New Roman" w:cs="Times New Roman"/>
                <w:bCs/>
                <w:color w:val="auto"/>
                <w:sz w:val="28"/>
                <w:szCs w:val="28"/>
              </w:rPr>
              <w:t>);</w:t>
            </w:r>
          </w:p>
          <w:p w14:paraId="0DFEFA0C" w14:textId="77777777" w:rsidR="00BE4B71" w:rsidRPr="00B54480" w:rsidRDefault="00BE4B71" w:rsidP="00B54480">
            <w:pPr>
              <w:tabs>
                <w:tab w:val="left" w:pos="2748"/>
              </w:tabs>
              <w:spacing w:after="0" w:line="240" w:lineRule="auto"/>
              <w:ind w:firstLine="447"/>
              <w:jc w:val="both"/>
              <w:rPr>
                <w:rFonts w:ascii="Times New Roman" w:hAnsi="Times New Roman" w:cs="Times New Roman"/>
                <w:bCs/>
                <w:sz w:val="28"/>
                <w:szCs w:val="28"/>
              </w:rPr>
            </w:pPr>
            <w:r w:rsidRPr="00B54480">
              <w:rPr>
                <w:rFonts w:ascii="Times New Roman" w:hAnsi="Times New Roman" w:cs="Times New Roman"/>
                <w:bCs/>
                <w:sz w:val="28"/>
                <w:szCs w:val="28"/>
                <w:vertAlign w:val="superscript"/>
                <w:lang w:val="en-US"/>
              </w:rPr>
              <w:t>b</w:t>
            </w:r>
            <w:r w:rsidRPr="00B54480">
              <w:rPr>
                <w:rFonts w:ascii="Times New Roman" w:hAnsi="Times New Roman" w:cs="Times New Roman"/>
                <w:bCs/>
                <w:sz w:val="28"/>
                <w:szCs w:val="28"/>
                <w:vertAlign w:val="superscript"/>
              </w:rPr>
              <w:t xml:space="preserve"> </w:t>
            </w:r>
            <w:r w:rsidRPr="00B54480">
              <w:rPr>
                <w:rFonts w:ascii="Times New Roman" w:hAnsi="Times New Roman" w:cs="Times New Roman"/>
                <w:bCs/>
                <w:sz w:val="28"/>
                <w:szCs w:val="28"/>
              </w:rPr>
              <w:t xml:space="preserve">- Непараметрический критерий: </w:t>
            </w:r>
            <w:r w:rsidRPr="00B54480">
              <w:rPr>
                <w:rFonts w:ascii="Times New Roman" w:hAnsi="Times New Roman" w:cs="Times New Roman"/>
                <w:bCs/>
                <w:sz w:val="28"/>
                <w:szCs w:val="28"/>
                <w:lang w:val="en-US"/>
              </w:rPr>
              <w:t>U</w:t>
            </w:r>
            <w:r w:rsidRPr="00B54480">
              <w:rPr>
                <w:rFonts w:ascii="Times New Roman" w:hAnsi="Times New Roman" w:cs="Times New Roman"/>
                <w:bCs/>
                <w:sz w:val="28"/>
                <w:szCs w:val="28"/>
              </w:rPr>
              <w:t>-критерий Манна-Уитни</w:t>
            </w:r>
            <w:r w:rsidRPr="00B54480">
              <w:rPr>
                <w:rStyle w:val="fontstyle01"/>
                <w:rFonts w:ascii="Times New Roman" w:hAnsi="Times New Roman" w:cs="Times New Roman"/>
                <w:bCs/>
                <w:color w:val="auto"/>
                <w:sz w:val="28"/>
                <w:szCs w:val="28"/>
              </w:rPr>
              <w:t xml:space="preserve">, </w:t>
            </w:r>
            <w:r w:rsidRPr="00B54480">
              <w:rPr>
                <w:rStyle w:val="fontstyle01"/>
                <w:rFonts w:ascii="Times New Roman" w:hAnsi="Times New Roman" w:cs="Times New Roman"/>
                <w:bCs/>
                <w:color w:val="auto"/>
                <w:sz w:val="28"/>
                <w:szCs w:val="28"/>
                <w:lang w:val="en-US"/>
              </w:rPr>
              <w:t>Me</w:t>
            </w:r>
            <w:r w:rsidRPr="00B54480">
              <w:rPr>
                <w:rStyle w:val="fontstyle01"/>
                <w:rFonts w:ascii="Times New Roman" w:hAnsi="Times New Roman" w:cs="Times New Roman"/>
                <w:bCs/>
                <w:color w:val="auto"/>
                <w:sz w:val="28"/>
                <w:szCs w:val="28"/>
              </w:rPr>
              <w:t>(</w:t>
            </w:r>
            <w:r w:rsidRPr="00B54480">
              <w:rPr>
                <w:rStyle w:val="fontstyle01"/>
                <w:rFonts w:ascii="Times New Roman" w:hAnsi="Times New Roman" w:cs="Times New Roman"/>
                <w:bCs/>
                <w:color w:val="auto"/>
                <w:sz w:val="28"/>
                <w:szCs w:val="28"/>
                <w:lang w:val="en-US"/>
              </w:rPr>
              <w:t>Q</w:t>
            </w:r>
            <w:r w:rsidRPr="00B54480">
              <w:rPr>
                <w:rStyle w:val="fontstyle01"/>
                <w:rFonts w:ascii="Times New Roman" w:hAnsi="Times New Roman" w:cs="Times New Roman"/>
                <w:bCs/>
                <w:color w:val="auto"/>
                <w:sz w:val="28"/>
                <w:szCs w:val="28"/>
              </w:rPr>
              <w:t>1;</w:t>
            </w:r>
            <w:r w:rsidRPr="00B54480">
              <w:rPr>
                <w:rStyle w:val="fontstyle01"/>
                <w:rFonts w:ascii="Times New Roman" w:hAnsi="Times New Roman" w:cs="Times New Roman"/>
                <w:bCs/>
                <w:color w:val="auto"/>
                <w:sz w:val="28"/>
                <w:szCs w:val="28"/>
                <w:lang w:val="en-US"/>
              </w:rPr>
              <w:t>Q</w:t>
            </w:r>
            <w:r w:rsidRPr="00B54480">
              <w:rPr>
                <w:rStyle w:val="fontstyle01"/>
                <w:rFonts w:ascii="Times New Roman" w:hAnsi="Times New Roman" w:cs="Times New Roman"/>
                <w:bCs/>
                <w:color w:val="auto"/>
                <w:sz w:val="28"/>
                <w:szCs w:val="28"/>
              </w:rPr>
              <w:t>3)</w:t>
            </w:r>
          </w:p>
        </w:tc>
      </w:tr>
    </w:tbl>
    <w:p w14:paraId="1BD192E9" w14:textId="77777777" w:rsidR="00254753" w:rsidRPr="003168DA" w:rsidRDefault="00BE205B" w:rsidP="00B54480">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Как указывалось ранее, у пациентов с резистентной АГ через 12 мес после СДПА достигнуто снижение среднесуточных уровней АД, при сравнении показателей </w:t>
      </w:r>
      <w:r w:rsidR="00254753" w:rsidRPr="003168DA">
        <w:rPr>
          <w:rFonts w:ascii="Times New Roman" w:hAnsi="Times New Roman" w:cs="Times New Roman"/>
          <w:sz w:val="28"/>
          <w:szCs w:val="28"/>
        </w:rPr>
        <w:t>получены</w:t>
      </w:r>
      <w:r w:rsidRPr="003168DA">
        <w:rPr>
          <w:rFonts w:ascii="Times New Roman" w:hAnsi="Times New Roman" w:cs="Times New Roman"/>
          <w:sz w:val="28"/>
          <w:szCs w:val="28"/>
        </w:rPr>
        <w:t xml:space="preserve"> статистически значимые изменения (р&lt;0,05 для всех параметров АД). Среди пациентов </w:t>
      </w:r>
      <w:r w:rsidR="00254753" w:rsidRPr="003168DA">
        <w:rPr>
          <w:rFonts w:ascii="Times New Roman" w:hAnsi="Times New Roman" w:cs="Times New Roman"/>
          <w:sz w:val="28"/>
          <w:szCs w:val="28"/>
        </w:rPr>
        <w:t xml:space="preserve">группы медикаментозного лечения получен разный вариант динамики АД – как снижение, так и повышение уровней САД и ДАД в течение суток. Так, отмечено статистически значимое повышение уровней среднесуточного САД до 157,5 (149,5; 165,25) (р=0,009), среднего САД в дневное время (до 161,5 (158; 168), р&lt;0,001). Динамика уровней среднесуточного ДАД, среднего ДАД в дневное и ночное время, а также среднего САД в ночное время не показало статистически значимых различий. </w:t>
      </w:r>
    </w:p>
    <w:p w14:paraId="51FDBCA6" w14:textId="5D8E02DE" w:rsidR="00254753" w:rsidRDefault="00254753" w:rsidP="00B54480">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Кроме того, нами проведена оценка суточного ритма АД </w:t>
      </w:r>
      <w:r w:rsidR="0017483B" w:rsidRPr="003168DA">
        <w:rPr>
          <w:rFonts w:ascii="Times New Roman" w:hAnsi="Times New Roman" w:cs="Times New Roman"/>
          <w:sz w:val="28"/>
          <w:szCs w:val="28"/>
        </w:rPr>
        <w:t>в основной и контрольной группах. Так, после проведения СДПА продемонитрировано увеличение количества пациентов с более благоприятным профилем АД в течение суток (диппер). При этом не было выявлено динамики в изменении профиля АД среди пациентов в группе, получающей только медикаментозное лечение (рисунок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7</w:t>
      </w:r>
      <w:r w:rsidR="0017483B" w:rsidRPr="003168DA">
        <w:rPr>
          <w:rFonts w:ascii="Times New Roman" w:hAnsi="Times New Roman" w:cs="Times New Roman"/>
          <w:sz w:val="28"/>
          <w:szCs w:val="28"/>
        </w:rPr>
        <w:t xml:space="preserve">). </w:t>
      </w:r>
    </w:p>
    <w:p w14:paraId="4D37691F" w14:textId="77777777" w:rsidR="00B54480" w:rsidRPr="003168DA" w:rsidRDefault="00B54480" w:rsidP="00B54480">
      <w:pPr>
        <w:tabs>
          <w:tab w:val="left" w:pos="6576"/>
        </w:tabs>
        <w:spacing w:after="0" w:line="240" w:lineRule="auto"/>
        <w:ind w:firstLine="567"/>
        <w:jc w:val="both"/>
        <w:rPr>
          <w:rFonts w:ascii="Times New Roman" w:hAnsi="Times New Roman" w:cs="Times New Roman"/>
          <w:sz w:val="28"/>
          <w:szCs w:val="28"/>
        </w:rPr>
      </w:pPr>
    </w:p>
    <w:p w14:paraId="0E3B1B80" w14:textId="77777777" w:rsidR="00254753" w:rsidRPr="003168DA" w:rsidRDefault="0017483B" w:rsidP="00B54480">
      <w:pPr>
        <w:tabs>
          <w:tab w:val="left" w:pos="6576"/>
        </w:tabs>
        <w:spacing w:after="0" w:line="360" w:lineRule="auto"/>
        <w:jc w:val="center"/>
        <w:rPr>
          <w:rFonts w:ascii="Times New Roman" w:hAnsi="Times New Roman" w:cs="Times New Roman"/>
          <w:sz w:val="28"/>
          <w:szCs w:val="28"/>
        </w:rPr>
      </w:pPr>
      <w:r w:rsidRPr="003168DA">
        <w:rPr>
          <w:noProof/>
        </w:rPr>
        <w:drawing>
          <wp:inline distT="0" distB="0" distL="0" distR="0" wp14:anchorId="57E7FBE8" wp14:editId="79B7E95D">
            <wp:extent cx="5940425" cy="3276933"/>
            <wp:effectExtent l="0" t="0" r="3175" b="0"/>
            <wp:docPr id="49" name="Рисунок 49"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AppData\Local\Microsoft\Windows\INetCache\Content.Word\plot_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3276933"/>
                    </a:xfrm>
                    <a:prstGeom prst="rect">
                      <a:avLst/>
                    </a:prstGeom>
                    <a:noFill/>
                    <a:ln>
                      <a:noFill/>
                    </a:ln>
                  </pic:spPr>
                </pic:pic>
              </a:graphicData>
            </a:graphic>
          </wp:inline>
        </w:drawing>
      </w:r>
    </w:p>
    <w:p w14:paraId="705EC568" w14:textId="77777777" w:rsidR="00B54480" w:rsidRPr="00B54480" w:rsidRDefault="00B54480" w:rsidP="00502AA3">
      <w:pPr>
        <w:tabs>
          <w:tab w:val="left" w:pos="6576"/>
        </w:tabs>
        <w:spacing w:after="0" w:line="240" w:lineRule="auto"/>
        <w:jc w:val="center"/>
        <w:rPr>
          <w:rFonts w:ascii="Times New Roman" w:hAnsi="Times New Roman" w:cs="Times New Roman"/>
          <w:sz w:val="16"/>
          <w:szCs w:val="16"/>
        </w:rPr>
      </w:pPr>
    </w:p>
    <w:p w14:paraId="0C9AC642" w14:textId="1E95B657" w:rsidR="00254753" w:rsidRPr="003168DA" w:rsidRDefault="0017483B" w:rsidP="00502AA3">
      <w:pPr>
        <w:tabs>
          <w:tab w:val="left" w:pos="6576"/>
        </w:tabs>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7</w:t>
      </w:r>
      <w:r w:rsidR="00B54480">
        <w:rPr>
          <w:rFonts w:ascii="Times New Roman" w:hAnsi="Times New Roman" w:cs="Times New Roman"/>
          <w:sz w:val="28"/>
          <w:szCs w:val="28"/>
        </w:rPr>
        <w:t xml:space="preserve"> -</w:t>
      </w:r>
      <w:r w:rsidRPr="003168DA">
        <w:rPr>
          <w:rFonts w:ascii="Times New Roman" w:hAnsi="Times New Roman" w:cs="Times New Roman"/>
          <w:sz w:val="28"/>
          <w:szCs w:val="28"/>
        </w:rPr>
        <w:t xml:space="preserve"> Распределение больных в зависимости от суточного профиля АД</w:t>
      </w:r>
    </w:p>
    <w:p w14:paraId="28B493C4" w14:textId="77777777" w:rsidR="00254753" w:rsidRPr="003168DA" w:rsidRDefault="00254753" w:rsidP="00502AA3">
      <w:pPr>
        <w:tabs>
          <w:tab w:val="left" w:pos="6576"/>
        </w:tabs>
        <w:spacing w:after="0" w:line="240" w:lineRule="auto"/>
        <w:jc w:val="both"/>
        <w:rPr>
          <w:rFonts w:ascii="Times New Roman" w:hAnsi="Times New Roman" w:cs="Times New Roman"/>
          <w:sz w:val="28"/>
          <w:szCs w:val="28"/>
        </w:rPr>
      </w:pPr>
    </w:p>
    <w:p w14:paraId="32958C1D" w14:textId="77777777" w:rsidR="00032647" w:rsidRPr="003168DA" w:rsidRDefault="00032647" w:rsidP="00B54480">
      <w:pPr>
        <w:tabs>
          <w:tab w:val="left" w:pos="6576"/>
        </w:tabs>
        <w:spacing w:after="0" w:line="240" w:lineRule="auto"/>
        <w:ind w:firstLine="567"/>
        <w:jc w:val="both"/>
        <w:rPr>
          <w:rFonts w:ascii="Times New Roman" w:hAnsi="Times New Roman" w:cs="Times New Roman"/>
          <w:b/>
          <w:i/>
          <w:sz w:val="28"/>
          <w:szCs w:val="28"/>
        </w:rPr>
      </w:pPr>
      <w:r w:rsidRPr="003168DA">
        <w:rPr>
          <w:rFonts w:ascii="Times New Roman" w:hAnsi="Times New Roman" w:cs="Times New Roman"/>
          <w:b/>
          <w:i/>
          <w:sz w:val="28"/>
          <w:szCs w:val="28"/>
        </w:rPr>
        <w:t>Д. Антигипертензивная терапия в двух группах</w:t>
      </w:r>
    </w:p>
    <w:p w14:paraId="2E2CFA12" w14:textId="77777777" w:rsidR="006F2112" w:rsidRPr="003168DA" w:rsidRDefault="006F2112"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Исходно антигипертензивная терапия в обеих группах представлена следующим образом: среднее количество АГП составило 4,075 ± 0,79, при этом в основ</w:t>
      </w:r>
      <w:r w:rsidR="00F550B2" w:rsidRPr="003168DA">
        <w:rPr>
          <w:rFonts w:ascii="Times New Roman" w:hAnsi="Times New Roman" w:cs="Times New Roman"/>
          <w:sz w:val="28"/>
          <w:szCs w:val="28"/>
        </w:rPr>
        <w:t>ной группе пациенты получали 5 (4;5) АГП, в контрольной 4 (3:4). Структ</w:t>
      </w:r>
      <w:r w:rsidR="00CB7C8B" w:rsidRPr="003168DA">
        <w:rPr>
          <w:rFonts w:ascii="Times New Roman" w:hAnsi="Times New Roman" w:cs="Times New Roman"/>
          <w:sz w:val="28"/>
          <w:szCs w:val="28"/>
        </w:rPr>
        <w:t xml:space="preserve">ура АГТ представлена на рисунке 6. Приверженность в терапии оценивали с использованием опросника Мориски-Грина исходно, в динамике через 12 мес. Исходно медиана бала при оценке приверженности составила 2 </w:t>
      </w:r>
      <w:r w:rsidR="00CB7C8B" w:rsidRPr="003168DA">
        <w:rPr>
          <w:rFonts w:ascii="Times New Roman" w:hAnsi="Times New Roman" w:cs="Times New Roman"/>
          <w:sz w:val="28"/>
          <w:szCs w:val="28"/>
        </w:rPr>
        <w:lastRenderedPageBreak/>
        <w:t xml:space="preserve">(2;3); при этом в группе СДПА составляла 2 (2;3), в контрольной группе 3(2;3). Достоверных различий не выявлено (р=0,312). </w:t>
      </w:r>
    </w:p>
    <w:p w14:paraId="0E824D99" w14:textId="77777777" w:rsidR="00867F54" w:rsidRPr="003168DA" w:rsidRDefault="00867F54"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Через 12 мес выявлено достоверное уменьшение количества принимаемых АГП в группе СДПА/основной группе – 4 (3;4) (р=0,01). В тоже время в контрольной группе наблюдалось увеличение количества принимаемых п</w:t>
      </w:r>
      <w:r w:rsidR="007F3F72" w:rsidRPr="003168DA">
        <w:rPr>
          <w:rFonts w:ascii="Times New Roman" w:hAnsi="Times New Roman" w:cs="Times New Roman"/>
          <w:sz w:val="28"/>
          <w:szCs w:val="28"/>
        </w:rPr>
        <w:t>репаратов 4 (3,75; 4) (р=0,021)</w:t>
      </w:r>
      <w:r w:rsidRPr="003168DA">
        <w:rPr>
          <w:rFonts w:ascii="Times New Roman" w:hAnsi="Times New Roman" w:cs="Times New Roman"/>
          <w:sz w:val="28"/>
          <w:szCs w:val="28"/>
        </w:rPr>
        <w:t xml:space="preserve"> (таблица</w:t>
      </w:r>
      <w:r w:rsidR="007F3F72" w:rsidRPr="003168DA">
        <w:rPr>
          <w:rFonts w:ascii="Times New Roman" w:hAnsi="Times New Roman" w:cs="Times New Roman"/>
          <w:sz w:val="28"/>
          <w:szCs w:val="28"/>
        </w:rPr>
        <w:t xml:space="preserve"> 14</w:t>
      </w:r>
      <w:r w:rsidRPr="003168DA">
        <w:rPr>
          <w:rFonts w:ascii="Times New Roman" w:hAnsi="Times New Roman" w:cs="Times New Roman"/>
          <w:sz w:val="28"/>
          <w:szCs w:val="28"/>
        </w:rPr>
        <w:t>).</w:t>
      </w:r>
    </w:p>
    <w:p w14:paraId="37E79DE1" w14:textId="77777777" w:rsidR="00867F54" w:rsidRPr="003168DA" w:rsidRDefault="00867F54"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Приверженность к терапии, оцененная через 12 мес не показала статистически значимых изменений. </w:t>
      </w:r>
    </w:p>
    <w:p w14:paraId="4BA09C86" w14:textId="77777777" w:rsidR="007F3F72" w:rsidRPr="003168DA" w:rsidRDefault="007F3F72" w:rsidP="00502AA3">
      <w:pPr>
        <w:spacing w:after="0" w:line="240" w:lineRule="auto"/>
        <w:jc w:val="both"/>
        <w:rPr>
          <w:rFonts w:ascii="Times New Roman" w:hAnsi="Times New Roman" w:cs="Times New Roman"/>
          <w:sz w:val="28"/>
          <w:szCs w:val="28"/>
        </w:rPr>
      </w:pPr>
    </w:p>
    <w:p w14:paraId="6BA1AE13" w14:textId="77777777" w:rsidR="00867F54" w:rsidRDefault="00867F54" w:rsidP="00502AA3">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7F3F72" w:rsidRPr="003168DA">
        <w:rPr>
          <w:rFonts w:ascii="Times New Roman" w:hAnsi="Times New Roman" w:cs="Times New Roman"/>
          <w:sz w:val="28"/>
          <w:szCs w:val="28"/>
        </w:rPr>
        <w:t xml:space="preserve"> 14 -</w:t>
      </w:r>
      <w:r w:rsidRPr="003168DA">
        <w:rPr>
          <w:rFonts w:ascii="Times New Roman" w:hAnsi="Times New Roman" w:cs="Times New Roman"/>
          <w:sz w:val="28"/>
          <w:szCs w:val="28"/>
        </w:rPr>
        <w:t xml:space="preserve"> Антигипертензивная терапия в основной и контроль группе</w:t>
      </w:r>
    </w:p>
    <w:p w14:paraId="1DFFD52A" w14:textId="77777777" w:rsidR="00B54480" w:rsidRPr="003168DA" w:rsidRDefault="00B54480" w:rsidP="00502AA3">
      <w:pPr>
        <w:spacing w:after="0" w:line="240" w:lineRule="auto"/>
        <w:jc w:val="both"/>
        <w:rPr>
          <w:rFonts w:ascii="Times New Roman" w:hAnsi="Times New Roman" w:cs="Times New Roman"/>
          <w:sz w:val="28"/>
          <w:szCs w:val="28"/>
        </w:rPr>
      </w:pPr>
    </w:p>
    <w:tbl>
      <w:tblPr>
        <w:tblStyle w:val="a5"/>
        <w:tblW w:w="9631" w:type="dxa"/>
        <w:tblLook w:val="04A0" w:firstRow="1" w:lastRow="0" w:firstColumn="1" w:lastColumn="0" w:noHBand="0" w:noVBand="1"/>
      </w:tblPr>
      <w:tblGrid>
        <w:gridCol w:w="3202"/>
        <w:gridCol w:w="1168"/>
        <w:gridCol w:w="1168"/>
        <w:gridCol w:w="1168"/>
        <w:gridCol w:w="1168"/>
        <w:gridCol w:w="1757"/>
      </w:tblGrid>
      <w:tr w:rsidR="003168DA" w:rsidRPr="003168DA" w14:paraId="3FD0F5A1" w14:textId="77777777" w:rsidTr="00B54480">
        <w:tc>
          <w:tcPr>
            <w:tcW w:w="0" w:type="auto"/>
            <w:vMerge w:val="restart"/>
            <w:hideMark/>
          </w:tcPr>
          <w:p w14:paraId="349FF03C" w14:textId="77777777" w:rsidR="00867F54" w:rsidRPr="003168DA" w:rsidRDefault="00867F54" w:rsidP="00867F54">
            <w:pPr>
              <w:spacing w:after="0" w:line="240" w:lineRule="auto"/>
              <w:jc w:val="center"/>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Группа (основная/контроль)</w:t>
            </w:r>
          </w:p>
        </w:tc>
        <w:tc>
          <w:tcPr>
            <w:tcW w:w="0" w:type="auto"/>
            <w:gridSpan w:val="4"/>
            <w:hideMark/>
          </w:tcPr>
          <w:p w14:paraId="76D005D6" w14:textId="77777777" w:rsidR="00867F54" w:rsidRPr="003168DA" w:rsidRDefault="00867F54" w:rsidP="00867F54">
            <w:pPr>
              <w:spacing w:after="0" w:line="240" w:lineRule="auto"/>
              <w:jc w:val="center"/>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Этапы наблюдения</w:t>
            </w:r>
          </w:p>
        </w:tc>
        <w:tc>
          <w:tcPr>
            <w:tcW w:w="1757" w:type="dxa"/>
            <w:vMerge w:val="restart"/>
            <w:hideMark/>
          </w:tcPr>
          <w:p w14:paraId="257CCCFE" w14:textId="77777777" w:rsidR="00867F54" w:rsidRPr="003168DA" w:rsidRDefault="00867F54" w:rsidP="00867F54">
            <w:pPr>
              <w:spacing w:after="0" w:line="240" w:lineRule="auto"/>
              <w:jc w:val="center"/>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p</w:t>
            </w:r>
          </w:p>
        </w:tc>
      </w:tr>
      <w:tr w:rsidR="003168DA" w:rsidRPr="003168DA" w14:paraId="3F306A83" w14:textId="77777777" w:rsidTr="00B54480">
        <w:tc>
          <w:tcPr>
            <w:tcW w:w="0" w:type="auto"/>
            <w:vMerge/>
            <w:hideMark/>
          </w:tcPr>
          <w:p w14:paraId="4E6BF4A8" w14:textId="77777777" w:rsidR="00867F54" w:rsidRPr="003168DA" w:rsidRDefault="00867F54" w:rsidP="00867F54">
            <w:pPr>
              <w:spacing w:after="0" w:line="240" w:lineRule="auto"/>
              <w:rPr>
                <w:rFonts w:ascii="Times New Roman" w:eastAsia="Times New Roman" w:hAnsi="Times New Roman" w:cs="Times New Roman"/>
                <w:b/>
                <w:sz w:val="28"/>
                <w:szCs w:val="28"/>
              </w:rPr>
            </w:pPr>
          </w:p>
        </w:tc>
        <w:tc>
          <w:tcPr>
            <w:tcW w:w="2336" w:type="dxa"/>
            <w:gridSpan w:val="2"/>
            <w:hideMark/>
          </w:tcPr>
          <w:p w14:paraId="1E95C2B3" w14:textId="77777777" w:rsidR="00867F54" w:rsidRPr="003168DA" w:rsidRDefault="00867F54" w:rsidP="00867F54">
            <w:pPr>
              <w:spacing w:after="0" w:line="240" w:lineRule="auto"/>
              <w:jc w:val="center"/>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АГТ до</w:t>
            </w:r>
          </w:p>
        </w:tc>
        <w:tc>
          <w:tcPr>
            <w:tcW w:w="2336" w:type="dxa"/>
            <w:gridSpan w:val="2"/>
            <w:hideMark/>
          </w:tcPr>
          <w:p w14:paraId="725B158E" w14:textId="77777777" w:rsidR="00867F54" w:rsidRPr="003168DA" w:rsidRDefault="00867F54" w:rsidP="00867F54">
            <w:pPr>
              <w:spacing w:after="0" w:line="240" w:lineRule="auto"/>
              <w:jc w:val="center"/>
              <w:rPr>
                <w:rFonts w:ascii="Times New Roman" w:eastAsia="Times New Roman" w:hAnsi="Times New Roman" w:cs="Times New Roman"/>
                <w:bCs/>
                <w:sz w:val="28"/>
                <w:szCs w:val="28"/>
              </w:rPr>
            </w:pPr>
            <w:r w:rsidRPr="003168DA">
              <w:rPr>
                <w:rFonts w:ascii="Times New Roman" w:eastAsia="Times New Roman" w:hAnsi="Times New Roman" w:cs="Times New Roman"/>
                <w:bCs/>
                <w:sz w:val="28"/>
                <w:szCs w:val="28"/>
              </w:rPr>
              <w:t>АГТ через 12 мес</w:t>
            </w:r>
          </w:p>
        </w:tc>
        <w:tc>
          <w:tcPr>
            <w:tcW w:w="1757" w:type="dxa"/>
            <w:vMerge/>
            <w:hideMark/>
          </w:tcPr>
          <w:p w14:paraId="2B56E232" w14:textId="77777777" w:rsidR="00867F54" w:rsidRPr="003168DA" w:rsidRDefault="00867F54" w:rsidP="00867F54">
            <w:pPr>
              <w:spacing w:after="0" w:line="240" w:lineRule="auto"/>
              <w:rPr>
                <w:rFonts w:ascii="Times New Roman" w:eastAsia="Times New Roman" w:hAnsi="Times New Roman" w:cs="Times New Roman"/>
                <w:sz w:val="28"/>
                <w:szCs w:val="28"/>
              </w:rPr>
            </w:pPr>
          </w:p>
        </w:tc>
      </w:tr>
      <w:tr w:rsidR="003168DA" w:rsidRPr="003168DA" w14:paraId="537E09EB" w14:textId="77777777" w:rsidTr="00B54480">
        <w:tc>
          <w:tcPr>
            <w:tcW w:w="0" w:type="auto"/>
            <w:vMerge/>
            <w:hideMark/>
          </w:tcPr>
          <w:p w14:paraId="3F72EEF8" w14:textId="77777777" w:rsidR="00867F54" w:rsidRPr="003168DA" w:rsidRDefault="00867F54" w:rsidP="00867F54">
            <w:pPr>
              <w:spacing w:after="0" w:line="240" w:lineRule="auto"/>
              <w:rPr>
                <w:rFonts w:ascii="Times New Roman" w:eastAsia="Times New Roman" w:hAnsi="Times New Roman" w:cs="Times New Roman"/>
                <w:sz w:val="28"/>
                <w:szCs w:val="28"/>
              </w:rPr>
            </w:pPr>
          </w:p>
        </w:tc>
        <w:tc>
          <w:tcPr>
            <w:tcW w:w="1168" w:type="dxa"/>
            <w:hideMark/>
          </w:tcPr>
          <w:p w14:paraId="37466F98"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Me</w:t>
            </w:r>
          </w:p>
        </w:tc>
        <w:tc>
          <w:tcPr>
            <w:tcW w:w="1168" w:type="dxa"/>
            <w:hideMark/>
          </w:tcPr>
          <w:p w14:paraId="2433E958"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Q</w:t>
            </w:r>
            <w:r w:rsidRPr="003168DA">
              <w:rPr>
                <w:rFonts w:ascii="Times New Roman" w:eastAsia="Times New Roman" w:hAnsi="Times New Roman" w:cs="Times New Roman"/>
                <w:sz w:val="28"/>
                <w:szCs w:val="28"/>
                <w:vertAlign w:val="subscript"/>
              </w:rPr>
              <w:t>1</w:t>
            </w:r>
            <w:r w:rsidRPr="003168DA">
              <w:rPr>
                <w:rFonts w:ascii="Times New Roman" w:eastAsia="Times New Roman" w:hAnsi="Times New Roman" w:cs="Times New Roman"/>
                <w:sz w:val="28"/>
                <w:szCs w:val="28"/>
              </w:rPr>
              <w:t>–Q</w:t>
            </w:r>
            <w:r w:rsidRPr="003168DA">
              <w:rPr>
                <w:rFonts w:ascii="Times New Roman" w:eastAsia="Times New Roman" w:hAnsi="Times New Roman" w:cs="Times New Roman"/>
                <w:sz w:val="28"/>
                <w:szCs w:val="28"/>
                <w:vertAlign w:val="subscript"/>
              </w:rPr>
              <w:t>3</w:t>
            </w:r>
          </w:p>
        </w:tc>
        <w:tc>
          <w:tcPr>
            <w:tcW w:w="1168" w:type="dxa"/>
            <w:hideMark/>
          </w:tcPr>
          <w:p w14:paraId="768BA79D"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Me</w:t>
            </w:r>
          </w:p>
        </w:tc>
        <w:tc>
          <w:tcPr>
            <w:tcW w:w="1168" w:type="dxa"/>
            <w:hideMark/>
          </w:tcPr>
          <w:p w14:paraId="66AA1949"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Q</w:t>
            </w:r>
            <w:r w:rsidRPr="003168DA">
              <w:rPr>
                <w:rFonts w:ascii="Times New Roman" w:eastAsia="Times New Roman" w:hAnsi="Times New Roman" w:cs="Times New Roman"/>
                <w:sz w:val="28"/>
                <w:szCs w:val="28"/>
                <w:vertAlign w:val="subscript"/>
              </w:rPr>
              <w:t>1</w:t>
            </w:r>
            <w:r w:rsidRPr="003168DA">
              <w:rPr>
                <w:rFonts w:ascii="Times New Roman" w:eastAsia="Times New Roman" w:hAnsi="Times New Roman" w:cs="Times New Roman"/>
                <w:sz w:val="28"/>
                <w:szCs w:val="28"/>
              </w:rPr>
              <w:t>–Q</w:t>
            </w:r>
            <w:r w:rsidRPr="003168DA">
              <w:rPr>
                <w:rFonts w:ascii="Times New Roman" w:eastAsia="Times New Roman" w:hAnsi="Times New Roman" w:cs="Times New Roman"/>
                <w:sz w:val="28"/>
                <w:szCs w:val="28"/>
                <w:vertAlign w:val="subscript"/>
              </w:rPr>
              <w:t>3</w:t>
            </w:r>
          </w:p>
        </w:tc>
        <w:tc>
          <w:tcPr>
            <w:tcW w:w="1757" w:type="dxa"/>
            <w:vMerge/>
            <w:hideMark/>
          </w:tcPr>
          <w:p w14:paraId="2698EB0D" w14:textId="77777777" w:rsidR="00867F54" w:rsidRPr="003168DA" w:rsidRDefault="00867F54" w:rsidP="00867F54">
            <w:pPr>
              <w:spacing w:after="0" w:line="240" w:lineRule="auto"/>
              <w:rPr>
                <w:rFonts w:ascii="Times New Roman" w:eastAsia="Times New Roman" w:hAnsi="Times New Roman" w:cs="Times New Roman"/>
                <w:sz w:val="28"/>
                <w:szCs w:val="28"/>
              </w:rPr>
            </w:pPr>
          </w:p>
        </w:tc>
      </w:tr>
      <w:tr w:rsidR="003168DA" w:rsidRPr="003168DA" w14:paraId="578935F3" w14:textId="77777777" w:rsidTr="00B54480">
        <w:tc>
          <w:tcPr>
            <w:tcW w:w="0" w:type="auto"/>
            <w:hideMark/>
          </w:tcPr>
          <w:p w14:paraId="254F5F0E"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Основная группа</w:t>
            </w:r>
          </w:p>
        </w:tc>
        <w:tc>
          <w:tcPr>
            <w:tcW w:w="1168" w:type="dxa"/>
            <w:hideMark/>
          </w:tcPr>
          <w:p w14:paraId="70FE5807"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5,00</w:t>
            </w:r>
            <w:r w:rsidRPr="003168DA">
              <w:rPr>
                <w:rFonts w:ascii="Times New Roman" w:eastAsia="Times New Roman" w:hAnsi="Times New Roman" w:cs="Times New Roman"/>
                <w:sz w:val="28"/>
                <w:szCs w:val="28"/>
              </w:rPr>
              <w:br/>
              <w:t>(n=20)</w:t>
            </w:r>
          </w:p>
        </w:tc>
        <w:tc>
          <w:tcPr>
            <w:tcW w:w="1168" w:type="dxa"/>
            <w:hideMark/>
          </w:tcPr>
          <w:p w14:paraId="6883EA5E"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4,00 – 5,00</w:t>
            </w:r>
          </w:p>
        </w:tc>
        <w:tc>
          <w:tcPr>
            <w:tcW w:w="1168" w:type="dxa"/>
            <w:hideMark/>
          </w:tcPr>
          <w:p w14:paraId="27C312A8"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4,00</w:t>
            </w:r>
            <w:r w:rsidRPr="003168DA">
              <w:rPr>
                <w:rFonts w:ascii="Times New Roman" w:eastAsia="Times New Roman" w:hAnsi="Times New Roman" w:cs="Times New Roman"/>
                <w:sz w:val="28"/>
                <w:szCs w:val="28"/>
              </w:rPr>
              <w:br/>
              <w:t>(n=20)</w:t>
            </w:r>
          </w:p>
        </w:tc>
        <w:tc>
          <w:tcPr>
            <w:tcW w:w="1168" w:type="dxa"/>
            <w:hideMark/>
          </w:tcPr>
          <w:p w14:paraId="01AF9033"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3,00 – 4,00</w:t>
            </w:r>
          </w:p>
        </w:tc>
        <w:tc>
          <w:tcPr>
            <w:tcW w:w="1757" w:type="dxa"/>
            <w:hideMark/>
          </w:tcPr>
          <w:p w14:paraId="473BADD9"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0,010*</w:t>
            </w:r>
          </w:p>
        </w:tc>
      </w:tr>
      <w:tr w:rsidR="003168DA" w:rsidRPr="003168DA" w14:paraId="1DD9B8B4" w14:textId="77777777" w:rsidTr="00B54480">
        <w:tc>
          <w:tcPr>
            <w:tcW w:w="0" w:type="auto"/>
            <w:hideMark/>
          </w:tcPr>
          <w:p w14:paraId="45E78D22"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Контроль группа</w:t>
            </w:r>
          </w:p>
        </w:tc>
        <w:tc>
          <w:tcPr>
            <w:tcW w:w="1168" w:type="dxa"/>
            <w:hideMark/>
          </w:tcPr>
          <w:p w14:paraId="5F1E33BB"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4,00</w:t>
            </w:r>
            <w:r w:rsidRPr="003168DA">
              <w:rPr>
                <w:rFonts w:ascii="Times New Roman" w:eastAsia="Times New Roman" w:hAnsi="Times New Roman" w:cs="Times New Roman"/>
                <w:sz w:val="28"/>
                <w:szCs w:val="28"/>
              </w:rPr>
              <w:br/>
              <w:t>(n=20)</w:t>
            </w:r>
          </w:p>
        </w:tc>
        <w:tc>
          <w:tcPr>
            <w:tcW w:w="1168" w:type="dxa"/>
            <w:hideMark/>
          </w:tcPr>
          <w:p w14:paraId="24B379BB"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3,00 – 4,00</w:t>
            </w:r>
          </w:p>
        </w:tc>
        <w:tc>
          <w:tcPr>
            <w:tcW w:w="1168" w:type="dxa"/>
            <w:hideMark/>
          </w:tcPr>
          <w:p w14:paraId="1451CAE3"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4,00</w:t>
            </w:r>
            <w:r w:rsidRPr="003168DA">
              <w:rPr>
                <w:rFonts w:ascii="Times New Roman" w:eastAsia="Times New Roman" w:hAnsi="Times New Roman" w:cs="Times New Roman"/>
                <w:sz w:val="28"/>
                <w:szCs w:val="28"/>
              </w:rPr>
              <w:br/>
              <w:t>(n=20)</w:t>
            </w:r>
          </w:p>
        </w:tc>
        <w:tc>
          <w:tcPr>
            <w:tcW w:w="1168" w:type="dxa"/>
            <w:hideMark/>
          </w:tcPr>
          <w:p w14:paraId="20E112AD"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3,75 – 4,00</w:t>
            </w:r>
          </w:p>
        </w:tc>
        <w:tc>
          <w:tcPr>
            <w:tcW w:w="1757" w:type="dxa"/>
            <w:hideMark/>
          </w:tcPr>
          <w:p w14:paraId="759630C4"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0,021*</w:t>
            </w:r>
          </w:p>
        </w:tc>
      </w:tr>
      <w:tr w:rsidR="00867F54" w:rsidRPr="003168DA" w14:paraId="23F827A3" w14:textId="77777777" w:rsidTr="00B54480">
        <w:tc>
          <w:tcPr>
            <w:tcW w:w="0" w:type="auto"/>
            <w:hideMark/>
          </w:tcPr>
          <w:p w14:paraId="448FA1A4"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p</w:t>
            </w:r>
          </w:p>
        </w:tc>
        <w:tc>
          <w:tcPr>
            <w:tcW w:w="2336" w:type="dxa"/>
            <w:gridSpan w:val="2"/>
            <w:hideMark/>
          </w:tcPr>
          <w:p w14:paraId="5538D8A8"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&lt; 0,001*</w:t>
            </w:r>
          </w:p>
        </w:tc>
        <w:tc>
          <w:tcPr>
            <w:tcW w:w="2336" w:type="dxa"/>
            <w:gridSpan w:val="2"/>
            <w:hideMark/>
          </w:tcPr>
          <w:p w14:paraId="00DC9B33"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0,596</w:t>
            </w:r>
          </w:p>
        </w:tc>
        <w:tc>
          <w:tcPr>
            <w:tcW w:w="1757" w:type="dxa"/>
            <w:hideMark/>
          </w:tcPr>
          <w:p w14:paraId="2A3A91CD" w14:textId="77777777" w:rsidR="00867F54" w:rsidRPr="003168DA" w:rsidRDefault="00867F54" w:rsidP="00867F54">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w:t>
            </w:r>
          </w:p>
        </w:tc>
      </w:tr>
    </w:tbl>
    <w:p w14:paraId="0215661B" w14:textId="77777777" w:rsidR="006B4C57" w:rsidRPr="00B54480" w:rsidRDefault="006B4C57" w:rsidP="0026560C">
      <w:pPr>
        <w:spacing w:after="0" w:line="360" w:lineRule="auto"/>
        <w:rPr>
          <w:rFonts w:ascii="Times New Roman" w:hAnsi="Times New Roman" w:cs="Times New Roman"/>
          <w:b/>
        </w:rPr>
      </w:pPr>
    </w:p>
    <w:p w14:paraId="09FAD964" w14:textId="77777777" w:rsidR="00297550" w:rsidRPr="003168DA" w:rsidRDefault="00297550" w:rsidP="00B54480">
      <w:pPr>
        <w:tabs>
          <w:tab w:val="left" w:pos="6576"/>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нами показана антигипертензивная активность СДПА среди пациентов с резистентной АГ в сравнении с проводимой медикаментозной терапией.  </w:t>
      </w:r>
    </w:p>
    <w:p w14:paraId="7D318486" w14:textId="77777777" w:rsidR="006B4C57" w:rsidRPr="003168DA" w:rsidRDefault="006B4C57" w:rsidP="00502AA3">
      <w:pPr>
        <w:spacing w:after="0" w:line="240" w:lineRule="auto"/>
        <w:rPr>
          <w:rFonts w:ascii="Times New Roman" w:hAnsi="Times New Roman" w:cs="Times New Roman"/>
          <w:b/>
          <w:sz w:val="28"/>
          <w:szCs w:val="28"/>
        </w:rPr>
      </w:pPr>
    </w:p>
    <w:p w14:paraId="6FB5FB18" w14:textId="77777777" w:rsidR="0026560C" w:rsidRPr="003168DA" w:rsidRDefault="0026560C" w:rsidP="00B54480">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 xml:space="preserve">3.3 Характеристика поражения органов мишеней у пациентов с резистентной артериальной гипертонией до и после симпатической денервации почечных артерий </w:t>
      </w:r>
    </w:p>
    <w:p w14:paraId="336EAFA5" w14:textId="77777777" w:rsidR="0026560C" w:rsidRPr="003168DA" w:rsidRDefault="0026560C" w:rsidP="00B54480">
      <w:pPr>
        <w:spacing w:after="0" w:line="240" w:lineRule="auto"/>
        <w:ind w:firstLine="567"/>
        <w:rPr>
          <w:rFonts w:ascii="Times New Roman" w:hAnsi="Times New Roman" w:cs="Times New Roman"/>
          <w:b/>
          <w:sz w:val="28"/>
          <w:szCs w:val="28"/>
        </w:rPr>
      </w:pPr>
    </w:p>
    <w:p w14:paraId="38552462" w14:textId="77777777" w:rsidR="00361409" w:rsidRPr="00B54480" w:rsidRDefault="0026560C" w:rsidP="00B54480">
      <w:pPr>
        <w:spacing w:after="0" w:line="240" w:lineRule="auto"/>
        <w:ind w:firstLine="567"/>
        <w:jc w:val="both"/>
        <w:rPr>
          <w:rFonts w:ascii="Times New Roman" w:hAnsi="Times New Roman" w:cs="Times New Roman"/>
          <w:bCs/>
          <w:sz w:val="28"/>
          <w:szCs w:val="28"/>
        </w:rPr>
      </w:pPr>
      <w:r w:rsidRPr="00B54480">
        <w:rPr>
          <w:rFonts w:ascii="Times New Roman" w:hAnsi="Times New Roman" w:cs="Times New Roman"/>
          <w:bCs/>
          <w:sz w:val="28"/>
          <w:szCs w:val="28"/>
        </w:rPr>
        <w:t xml:space="preserve">3.3.1 Влияние денервации почечных артерий на активность симпатической нервной системы </w:t>
      </w:r>
    </w:p>
    <w:p w14:paraId="35619C78" w14:textId="77777777" w:rsidR="00361409" w:rsidRPr="003168DA" w:rsidRDefault="00361409"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Изучение дополнительных органопротективных эффектов терапии АГ является одним из приоритетных направлений в современной кардиологии, учитывая высокий риск развития и прогрессирования поражения органов мишеней у пациентов с резистентной АГ. </w:t>
      </w:r>
    </w:p>
    <w:p w14:paraId="7CBC6B67" w14:textId="77777777" w:rsidR="00361409" w:rsidRPr="003168DA" w:rsidRDefault="00361409"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Классическим маркером гиперсимпатикотонии длительное время </w:t>
      </w:r>
      <w:r w:rsidR="00CD4D1E" w:rsidRPr="003168DA">
        <w:rPr>
          <w:rFonts w:ascii="Times New Roman" w:hAnsi="Times New Roman" w:cs="Times New Roman"/>
          <w:sz w:val="28"/>
          <w:szCs w:val="28"/>
        </w:rPr>
        <w:t>считается уровень частоты сердечных сокращений (ЧСС), который</w:t>
      </w:r>
      <w:r w:rsidR="00C9683F" w:rsidRPr="003168DA">
        <w:rPr>
          <w:rFonts w:ascii="Times New Roman" w:hAnsi="Times New Roman" w:cs="Times New Roman"/>
          <w:sz w:val="28"/>
          <w:szCs w:val="28"/>
        </w:rPr>
        <w:t>,</w:t>
      </w:r>
      <w:r w:rsidR="00CD4D1E" w:rsidRPr="003168DA">
        <w:rPr>
          <w:rFonts w:ascii="Times New Roman" w:hAnsi="Times New Roman" w:cs="Times New Roman"/>
          <w:sz w:val="28"/>
          <w:szCs w:val="28"/>
        </w:rPr>
        <w:t xml:space="preserve"> к тому же</w:t>
      </w:r>
      <w:r w:rsidR="00C9683F" w:rsidRPr="003168DA">
        <w:rPr>
          <w:rFonts w:ascii="Times New Roman" w:hAnsi="Times New Roman" w:cs="Times New Roman"/>
          <w:sz w:val="28"/>
          <w:szCs w:val="28"/>
        </w:rPr>
        <w:t>,</w:t>
      </w:r>
      <w:r w:rsidR="00CD4D1E" w:rsidRPr="003168DA">
        <w:rPr>
          <w:rFonts w:ascii="Times New Roman" w:hAnsi="Times New Roman" w:cs="Times New Roman"/>
          <w:sz w:val="28"/>
          <w:szCs w:val="28"/>
        </w:rPr>
        <w:t xml:space="preserve"> можно считать и самостоятельным фактором риска ССО, влияющий на прогноз. </w:t>
      </w:r>
    </w:p>
    <w:p w14:paraId="63713704" w14:textId="77777777" w:rsidR="002F3E4B" w:rsidRPr="003168DA" w:rsidRDefault="00C9683F"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В ходе нашего исследования и</w:t>
      </w:r>
      <w:r w:rsidR="00CD4D1E" w:rsidRPr="003168DA">
        <w:rPr>
          <w:rFonts w:ascii="Times New Roman" w:hAnsi="Times New Roman" w:cs="Times New Roman"/>
          <w:sz w:val="28"/>
          <w:szCs w:val="28"/>
        </w:rPr>
        <w:t xml:space="preserve">сходно среди пациентов группы СДПА </w:t>
      </w:r>
      <w:r w:rsidRPr="003168DA">
        <w:rPr>
          <w:rFonts w:ascii="Times New Roman" w:hAnsi="Times New Roman" w:cs="Times New Roman"/>
          <w:sz w:val="28"/>
          <w:szCs w:val="28"/>
        </w:rPr>
        <w:t xml:space="preserve">средний </w:t>
      </w:r>
      <w:r w:rsidR="00CD4D1E" w:rsidRPr="003168DA">
        <w:rPr>
          <w:rFonts w:ascii="Times New Roman" w:hAnsi="Times New Roman" w:cs="Times New Roman"/>
          <w:sz w:val="28"/>
          <w:szCs w:val="28"/>
        </w:rPr>
        <w:t>уровень ЧСС составлял 73,75 ±13,68 (67,35-80,15) уд/мин. При этом не было выявлено статистически значимых различий среди мужчин (70,42±9,68) и женщин (78,75±17,6</w:t>
      </w:r>
      <w:r w:rsidR="00BF7821" w:rsidRPr="003168DA">
        <w:rPr>
          <w:rFonts w:ascii="Times New Roman" w:hAnsi="Times New Roman" w:cs="Times New Roman"/>
          <w:sz w:val="28"/>
          <w:szCs w:val="28"/>
        </w:rPr>
        <w:t>9) (р</w:t>
      </w:r>
      <w:r w:rsidR="00CD4D1E" w:rsidRPr="003168DA">
        <w:rPr>
          <w:rFonts w:ascii="Times New Roman" w:hAnsi="Times New Roman" w:cs="Times New Roman"/>
          <w:sz w:val="28"/>
          <w:szCs w:val="28"/>
        </w:rPr>
        <w:t xml:space="preserve">=0,189). </w:t>
      </w:r>
    </w:p>
    <w:p w14:paraId="0958842D" w14:textId="1EA5D529" w:rsidR="00CD4D1E" w:rsidRPr="003168DA" w:rsidRDefault="002F3E4B"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После проведения СДПА</w:t>
      </w:r>
      <w:r w:rsidR="00D8568A" w:rsidRPr="003168DA">
        <w:rPr>
          <w:rFonts w:ascii="Times New Roman" w:hAnsi="Times New Roman" w:cs="Times New Roman"/>
          <w:sz w:val="28"/>
          <w:szCs w:val="28"/>
        </w:rPr>
        <w:t xml:space="preserve"> не было получено статистически значимых изменений в уровне ЧСС (р=0,44), при этом также не получено различий как среди пациентов ответчиков, так и неответчиков</w:t>
      </w:r>
      <w:r w:rsidR="00585F23" w:rsidRPr="003168DA">
        <w:rPr>
          <w:rFonts w:ascii="Times New Roman" w:hAnsi="Times New Roman" w:cs="Times New Roman"/>
          <w:sz w:val="28"/>
          <w:szCs w:val="28"/>
        </w:rPr>
        <w:t xml:space="preserve"> (р=0,137) (рисунок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8</w:t>
      </w:r>
      <w:r w:rsidR="00585F23" w:rsidRPr="003168DA">
        <w:rPr>
          <w:rFonts w:ascii="Times New Roman" w:hAnsi="Times New Roman" w:cs="Times New Roman"/>
          <w:sz w:val="28"/>
          <w:szCs w:val="28"/>
        </w:rPr>
        <w:t xml:space="preserve">). </w:t>
      </w:r>
      <w:r w:rsidR="00C9683F" w:rsidRPr="003168DA">
        <w:rPr>
          <w:rFonts w:ascii="Times New Roman" w:hAnsi="Times New Roman" w:cs="Times New Roman"/>
          <w:sz w:val="28"/>
          <w:szCs w:val="28"/>
        </w:rPr>
        <w:t xml:space="preserve">Стоит </w:t>
      </w:r>
      <w:r w:rsidR="00C9683F" w:rsidRPr="003168DA">
        <w:rPr>
          <w:rFonts w:ascii="Times New Roman" w:hAnsi="Times New Roman" w:cs="Times New Roman"/>
          <w:sz w:val="28"/>
          <w:szCs w:val="28"/>
        </w:rPr>
        <w:lastRenderedPageBreak/>
        <w:t>отметить, что в большинстве опубликованных в настоящее время исследований не было выявлено статистически значимых влияний РД на среднесуточный уровень ЧСС, однако исследователи предлагают использовать данный параметр в качестве наиболее доступного маркера, следуя принципу «лучше выше».</w:t>
      </w:r>
    </w:p>
    <w:p w14:paraId="23D35F28" w14:textId="77777777" w:rsidR="00585F23" w:rsidRPr="003168DA" w:rsidRDefault="00585F23" w:rsidP="00B54480">
      <w:pPr>
        <w:spacing w:after="0" w:line="240" w:lineRule="auto"/>
        <w:ind w:firstLine="567"/>
        <w:jc w:val="both"/>
        <w:rPr>
          <w:rFonts w:ascii="Times New Roman" w:hAnsi="Times New Roman" w:cs="Times New Roman"/>
          <w:sz w:val="28"/>
          <w:szCs w:val="28"/>
        </w:rPr>
      </w:pPr>
    </w:p>
    <w:p w14:paraId="7EF64CD5" w14:textId="77777777" w:rsidR="005F660F" w:rsidRPr="003168DA" w:rsidRDefault="00585F23" w:rsidP="00B54480">
      <w:pPr>
        <w:spacing w:after="0" w:line="360" w:lineRule="auto"/>
        <w:jc w:val="center"/>
        <w:rPr>
          <w:rFonts w:ascii="Times New Roman" w:hAnsi="Times New Roman" w:cs="Times New Roman"/>
          <w:sz w:val="28"/>
          <w:szCs w:val="28"/>
        </w:rPr>
      </w:pPr>
      <w:r w:rsidRPr="003168DA">
        <w:rPr>
          <w:noProof/>
        </w:rPr>
        <w:drawing>
          <wp:inline distT="0" distB="0" distL="0" distR="0" wp14:anchorId="1F809F2E" wp14:editId="24676E12">
            <wp:extent cx="3859078" cy="2459905"/>
            <wp:effectExtent l="0" t="0" r="8255" b="0"/>
            <wp:docPr id="28" name="Рисунок 28" descr="C:\Users\админ\AppData\Local\Microsoft\Windows\INetCache\Content.Word\pl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ppData\Local\Microsoft\Windows\INetCache\Content.Word\plot_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6216" cy="2477204"/>
                    </a:xfrm>
                    <a:prstGeom prst="rect">
                      <a:avLst/>
                    </a:prstGeom>
                    <a:noFill/>
                    <a:ln>
                      <a:noFill/>
                    </a:ln>
                  </pic:spPr>
                </pic:pic>
              </a:graphicData>
            </a:graphic>
          </wp:inline>
        </w:drawing>
      </w:r>
    </w:p>
    <w:p w14:paraId="761D47F0" w14:textId="77777777" w:rsidR="00B54480" w:rsidRPr="00B54480" w:rsidRDefault="00B54480" w:rsidP="00575622">
      <w:pPr>
        <w:spacing w:after="0" w:line="240" w:lineRule="auto"/>
        <w:jc w:val="center"/>
        <w:rPr>
          <w:rFonts w:ascii="Times New Roman" w:hAnsi="Times New Roman" w:cs="Times New Roman"/>
          <w:sz w:val="16"/>
          <w:szCs w:val="16"/>
        </w:rPr>
      </w:pPr>
    </w:p>
    <w:p w14:paraId="49EE7646" w14:textId="2775B7CE" w:rsidR="00585F23" w:rsidRPr="003168DA" w:rsidRDefault="00585F23" w:rsidP="00575622">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7F3F72" w:rsidRPr="003168DA">
        <w:rPr>
          <w:rFonts w:ascii="Times New Roman" w:hAnsi="Times New Roman" w:cs="Times New Roman"/>
          <w:sz w:val="28"/>
          <w:szCs w:val="28"/>
        </w:rPr>
        <w:t xml:space="preserve"> 2</w:t>
      </w:r>
      <w:r w:rsidR="005F1935">
        <w:rPr>
          <w:rFonts w:ascii="Times New Roman" w:hAnsi="Times New Roman" w:cs="Times New Roman"/>
          <w:sz w:val="28"/>
          <w:szCs w:val="28"/>
        </w:rPr>
        <w:t>8</w:t>
      </w:r>
      <w:r w:rsidR="007F3F72"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 Динамика ЧСС после СДПА</w:t>
      </w:r>
    </w:p>
    <w:p w14:paraId="5C3C2EAC" w14:textId="77777777" w:rsidR="00585F23" w:rsidRPr="003168DA" w:rsidRDefault="00585F23" w:rsidP="00575622">
      <w:pPr>
        <w:spacing w:after="0" w:line="240" w:lineRule="auto"/>
        <w:jc w:val="center"/>
        <w:rPr>
          <w:rFonts w:ascii="Times New Roman" w:hAnsi="Times New Roman" w:cs="Times New Roman"/>
          <w:sz w:val="28"/>
          <w:szCs w:val="28"/>
        </w:rPr>
      </w:pPr>
    </w:p>
    <w:p w14:paraId="0BD7751F" w14:textId="77777777" w:rsidR="00477F52" w:rsidRPr="003168DA" w:rsidRDefault="00585F23"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Анализ вариабельности ритма сердца проводился по данным суточного мониторирования ЭКГ у пациентов до проведения СДПА и через 1 год. </w:t>
      </w:r>
      <w:r w:rsidR="00C9683F" w:rsidRPr="003168DA">
        <w:rPr>
          <w:rFonts w:ascii="Times New Roman" w:hAnsi="Times New Roman" w:cs="Times New Roman"/>
          <w:sz w:val="28"/>
          <w:szCs w:val="28"/>
        </w:rPr>
        <w:t>Среди всех показателей в нашем исследовании достоверные изменения выявлены не у всех параметров ВРС. Так, с</w:t>
      </w:r>
      <w:r w:rsidR="0041772D" w:rsidRPr="003168DA">
        <w:rPr>
          <w:rFonts w:ascii="Times New Roman" w:hAnsi="Times New Roman" w:cs="Times New Roman"/>
          <w:sz w:val="28"/>
          <w:szCs w:val="28"/>
        </w:rPr>
        <w:t xml:space="preserve">редний уровень </w:t>
      </w:r>
      <w:r w:rsidR="0041772D" w:rsidRPr="003168DA">
        <w:rPr>
          <w:rFonts w:ascii="Times New Roman" w:hAnsi="Times New Roman" w:cs="Times New Roman"/>
          <w:sz w:val="28"/>
          <w:szCs w:val="28"/>
          <w:lang w:val="en-US"/>
        </w:rPr>
        <w:t>SDNN</w:t>
      </w:r>
      <w:r w:rsidR="0041772D" w:rsidRPr="003168DA">
        <w:rPr>
          <w:rFonts w:ascii="Times New Roman" w:hAnsi="Times New Roman" w:cs="Times New Roman"/>
          <w:sz w:val="28"/>
          <w:szCs w:val="28"/>
        </w:rPr>
        <w:t xml:space="preserve"> до проведения процедуры составил 119,7±18,71 мсек, среднее </w:t>
      </w:r>
      <w:r w:rsidR="0041772D" w:rsidRPr="003168DA">
        <w:rPr>
          <w:rFonts w:ascii="Times New Roman" w:hAnsi="Times New Roman" w:cs="Times New Roman"/>
          <w:sz w:val="28"/>
          <w:szCs w:val="28"/>
          <w:lang w:val="en-US"/>
        </w:rPr>
        <w:t>RMSDD</w:t>
      </w:r>
      <w:r w:rsidR="0041772D" w:rsidRPr="003168DA">
        <w:rPr>
          <w:rFonts w:ascii="Times New Roman" w:hAnsi="Times New Roman" w:cs="Times New Roman"/>
          <w:sz w:val="28"/>
          <w:szCs w:val="28"/>
        </w:rPr>
        <w:t xml:space="preserve"> 26,05±9,69 мсек. Таким образом исходно у пациентов наблюдалась общая тенденция к гиперактивации симпатической НС. </w:t>
      </w:r>
      <w:r w:rsidR="00477F52" w:rsidRPr="003168DA">
        <w:rPr>
          <w:rFonts w:ascii="Times New Roman" w:hAnsi="Times New Roman" w:cs="Times New Roman"/>
          <w:sz w:val="28"/>
          <w:szCs w:val="28"/>
        </w:rPr>
        <w:t>Динамика показателей активности СНС представлена в таблице</w:t>
      </w:r>
      <w:r w:rsidR="007F3F72" w:rsidRPr="003168DA">
        <w:rPr>
          <w:rFonts w:ascii="Times New Roman" w:hAnsi="Times New Roman" w:cs="Times New Roman"/>
          <w:sz w:val="28"/>
          <w:szCs w:val="28"/>
        </w:rPr>
        <w:t xml:space="preserve"> 15</w:t>
      </w:r>
      <w:r w:rsidR="00477F52" w:rsidRPr="003168DA">
        <w:rPr>
          <w:rFonts w:ascii="Times New Roman" w:hAnsi="Times New Roman" w:cs="Times New Roman"/>
          <w:sz w:val="28"/>
          <w:szCs w:val="28"/>
        </w:rPr>
        <w:t xml:space="preserve">. </w:t>
      </w:r>
    </w:p>
    <w:p w14:paraId="63B4EAAB" w14:textId="77777777" w:rsidR="00707C77" w:rsidRPr="003168DA" w:rsidRDefault="00707C77"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lang w:val="en-US"/>
        </w:rPr>
        <w:t>SDNN</w:t>
      </w:r>
      <w:r w:rsidRPr="003168DA">
        <w:rPr>
          <w:rFonts w:ascii="Times New Roman" w:hAnsi="Times New Roman" w:cs="Times New Roman"/>
          <w:sz w:val="28"/>
          <w:szCs w:val="28"/>
        </w:rPr>
        <w:t>, являющийся интеграл</w:t>
      </w:r>
      <w:r w:rsidR="00C9683F" w:rsidRPr="003168DA">
        <w:rPr>
          <w:rFonts w:ascii="Times New Roman" w:hAnsi="Times New Roman" w:cs="Times New Roman"/>
          <w:sz w:val="28"/>
          <w:szCs w:val="28"/>
        </w:rPr>
        <w:t>ьным параметром, характеризует</w:t>
      </w:r>
      <w:r w:rsidRPr="003168DA">
        <w:rPr>
          <w:rFonts w:ascii="Times New Roman" w:hAnsi="Times New Roman" w:cs="Times New Roman"/>
          <w:sz w:val="28"/>
          <w:szCs w:val="28"/>
        </w:rPr>
        <w:t xml:space="preserve"> ВРС в целом</w:t>
      </w:r>
      <w:r w:rsidR="00C9683F" w:rsidRPr="003168DA">
        <w:rPr>
          <w:rFonts w:ascii="Times New Roman" w:hAnsi="Times New Roman" w:cs="Times New Roman"/>
          <w:sz w:val="28"/>
          <w:szCs w:val="28"/>
        </w:rPr>
        <w:t xml:space="preserve"> и </w:t>
      </w:r>
      <w:r w:rsidRPr="003168DA">
        <w:rPr>
          <w:rFonts w:ascii="Times New Roman" w:hAnsi="Times New Roman" w:cs="Times New Roman"/>
          <w:sz w:val="28"/>
          <w:szCs w:val="28"/>
        </w:rPr>
        <w:t xml:space="preserve">зависит от как симпатического, так и парасимпатического звена ВНС. </w:t>
      </w:r>
    </w:p>
    <w:p w14:paraId="2E9B9C1B" w14:textId="77777777" w:rsidR="007F3F72" w:rsidRPr="003168DA" w:rsidRDefault="007F3F72" w:rsidP="00575622">
      <w:pPr>
        <w:spacing w:after="0" w:line="240" w:lineRule="auto"/>
        <w:jc w:val="both"/>
        <w:rPr>
          <w:rFonts w:ascii="Times New Roman" w:hAnsi="Times New Roman" w:cs="Times New Roman"/>
          <w:sz w:val="28"/>
          <w:szCs w:val="28"/>
        </w:rPr>
      </w:pPr>
    </w:p>
    <w:p w14:paraId="22C0868F" w14:textId="77777777" w:rsidR="00477F52" w:rsidRDefault="00477F52" w:rsidP="00575622">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7F3F72" w:rsidRPr="003168DA">
        <w:rPr>
          <w:rFonts w:ascii="Times New Roman" w:hAnsi="Times New Roman" w:cs="Times New Roman"/>
          <w:sz w:val="28"/>
          <w:szCs w:val="28"/>
        </w:rPr>
        <w:t xml:space="preserve"> 15 -</w:t>
      </w:r>
      <w:r w:rsidRPr="003168DA">
        <w:rPr>
          <w:rFonts w:ascii="Times New Roman" w:hAnsi="Times New Roman" w:cs="Times New Roman"/>
          <w:sz w:val="28"/>
          <w:szCs w:val="28"/>
        </w:rPr>
        <w:t xml:space="preserve"> Динамика ВРС поле проведения СДПА</w:t>
      </w:r>
    </w:p>
    <w:p w14:paraId="31613A94" w14:textId="77777777" w:rsidR="00B54480" w:rsidRPr="003168DA" w:rsidRDefault="00B54480" w:rsidP="00575622">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2122"/>
        <w:gridCol w:w="3402"/>
        <w:gridCol w:w="3260"/>
        <w:gridCol w:w="850"/>
      </w:tblGrid>
      <w:tr w:rsidR="003168DA" w:rsidRPr="003168DA" w14:paraId="3E4E0588" w14:textId="77777777" w:rsidTr="00B54480">
        <w:tc>
          <w:tcPr>
            <w:tcW w:w="2122" w:type="dxa"/>
          </w:tcPr>
          <w:p w14:paraId="4EF6F21E" w14:textId="77777777" w:rsidR="00477F52" w:rsidRPr="003168DA" w:rsidRDefault="00477F52" w:rsidP="001C051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Параметр</w:t>
            </w:r>
          </w:p>
        </w:tc>
        <w:tc>
          <w:tcPr>
            <w:tcW w:w="3402" w:type="dxa"/>
          </w:tcPr>
          <w:p w14:paraId="72B33E64" w14:textId="77777777" w:rsidR="00477F52" w:rsidRPr="003168DA" w:rsidRDefault="00477F52" w:rsidP="001C051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Исходно</w:t>
            </w:r>
          </w:p>
        </w:tc>
        <w:tc>
          <w:tcPr>
            <w:tcW w:w="3260" w:type="dxa"/>
          </w:tcPr>
          <w:p w14:paraId="616D65D5" w14:textId="77777777" w:rsidR="00477F52" w:rsidRPr="003168DA" w:rsidRDefault="00F60E74" w:rsidP="001C051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 xml:space="preserve">Через </w:t>
            </w:r>
            <w:r w:rsidR="00477F52" w:rsidRPr="003168DA">
              <w:rPr>
                <w:rFonts w:ascii="Times New Roman" w:hAnsi="Times New Roman" w:cs="Times New Roman"/>
                <w:bCs/>
                <w:sz w:val="28"/>
                <w:szCs w:val="28"/>
              </w:rPr>
              <w:t>12 мес</w:t>
            </w:r>
          </w:p>
        </w:tc>
        <w:tc>
          <w:tcPr>
            <w:tcW w:w="850" w:type="dxa"/>
          </w:tcPr>
          <w:p w14:paraId="3CE87E9C" w14:textId="77777777" w:rsidR="00477F52" w:rsidRPr="003168DA" w:rsidRDefault="00477F52" w:rsidP="001C0519">
            <w:pPr>
              <w:spacing w:after="0" w:line="36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62C02529" w14:textId="77777777" w:rsidTr="00B54480">
        <w:tc>
          <w:tcPr>
            <w:tcW w:w="2122" w:type="dxa"/>
          </w:tcPr>
          <w:p w14:paraId="52370A99" w14:textId="77777777" w:rsidR="00477F52" w:rsidRPr="003168DA" w:rsidRDefault="00477F52" w:rsidP="00585F23">
            <w:pPr>
              <w:spacing w:after="0" w:line="360" w:lineRule="auto"/>
              <w:jc w:val="both"/>
              <w:rPr>
                <w:rFonts w:ascii="Times New Roman" w:hAnsi="Times New Roman" w:cs="Times New Roman"/>
                <w:sz w:val="28"/>
                <w:szCs w:val="28"/>
              </w:rPr>
            </w:pPr>
            <w:r w:rsidRPr="003168DA">
              <w:rPr>
                <w:rFonts w:ascii="Times New Roman" w:hAnsi="Times New Roman" w:cs="Times New Roman"/>
                <w:sz w:val="28"/>
                <w:szCs w:val="28"/>
              </w:rPr>
              <w:t>ЧСС, уд в мин</w:t>
            </w:r>
          </w:p>
        </w:tc>
        <w:tc>
          <w:tcPr>
            <w:tcW w:w="3402" w:type="dxa"/>
          </w:tcPr>
          <w:p w14:paraId="249E6168" w14:textId="77777777" w:rsidR="00477F52" w:rsidRPr="003168DA" w:rsidRDefault="001C0519" w:rsidP="00594677">
            <w:pPr>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rPr>
              <w:t>73,75±13,68 (67,35-80,15)</w:t>
            </w:r>
          </w:p>
        </w:tc>
        <w:tc>
          <w:tcPr>
            <w:tcW w:w="3260" w:type="dxa"/>
          </w:tcPr>
          <w:p w14:paraId="6B0B93BE" w14:textId="77777777" w:rsidR="00477F52" w:rsidRPr="003168DA" w:rsidRDefault="001C0519" w:rsidP="00594677">
            <w:pPr>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rPr>
              <w:t>72,05±12,01 (66,43-77,67)</w:t>
            </w:r>
          </w:p>
        </w:tc>
        <w:tc>
          <w:tcPr>
            <w:tcW w:w="850" w:type="dxa"/>
          </w:tcPr>
          <w:p w14:paraId="362FCC5F" w14:textId="77777777" w:rsidR="00477F52" w:rsidRPr="003168DA" w:rsidRDefault="001C0519" w:rsidP="008B6A1F">
            <w:pPr>
              <w:spacing w:after="0" w:line="36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0,574</w:t>
            </w:r>
          </w:p>
        </w:tc>
      </w:tr>
      <w:tr w:rsidR="003168DA" w:rsidRPr="003168DA" w14:paraId="3D4A91F6" w14:textId="77777777" w:rsidTr="00B54480">
        <w:tc>
          <w:tcPr>
            <w:tcW w:w="2122" w:type="dxa"/>
          </w:tcPr>
          <w:p w14:paraId="005E8F22" w14:textId="77777777" w:rsidR="00477F52" w:rsidRPr="003168DA" w:rsidRDefault="001C0519" w:rsidP="00585F23">
            <w:pPr>
              <w:spacing w:after="0" w:line="360" w:lineRule="auto"/>
              <w:jc w:val="both"/>
              <w:rPr>
                <w:rFonts w:ascii="Times New Roman" w:hAnsi="Times New Roman" w:cs="Times New Roman"/>
                <w:sz w:val="28"/>
                <w:szCs w:val="28"/>
                <w:lang w:val="en-US"/>
              </w:rPr>
            </w:pPr>
            <w:r w:rsidRPr="003168DA">
              <w:rPr>
                <w:rFonts w:ascii="Times New Roman" w:hAnsi="Times New Roman" w:cs="Times New Roman"/>
                <w:sz w:val="28"/>
                <w:szCs w:val="28"/>
                <w:lang w:val="en-US"/>
              </w:rPr>
              <w:t>SDNN, ms</w:t>
            </w:r>
          </w:p>
        </w:tc>
        <w:tc>
          <w:tcPr>
            <w:tcW w:w="3402" w:type="dxa"/>
          </w:tcPr>
          <w:p w14:paraId="46A5BAC8" w14:textId="77777777" w:rsidR="00477F52" w:rsidRPr="003168DA" w:rsidRDefault="001C0519" w:rsidP="00594677">
            <w:pPr>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lang w:val="en-US"/>
              </w:rPr>
              <w:t>119</w:t>
            </w:r>
            <w:r w:rsidRPr="003168DA">
              <w:rPr>
                <w:rFonts w:ascii="Times New Roman" w:hAnsi="Times New Roman" w:cs="Times New Roman"/>
                <w:sz w:val="28"/>
                <w:szCs w:val="28"/>
              </w:rPr>
              <w:t>,1±18,71 (110,94-128,46)</w:t>
            </w:r>
          </w:p>
        </w:tc>
        <w:tc>
          <w:tcPr>
            <w:tcW w:w="3260" w:type="dxa"/>
          </w:tcPr>
          <w:p w14:paraId="5EFB63AC" w14:textId="77777777" w:rsidR="00477F52" w:rsidRPr="003168DA" w:rsidRDefault="001C0519" w:rsidP="00594677">
            <w:pPr>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rPr>
              <w:t>111,95±12,68 (106,02-117,88)</w:t>
            </w:r>
          </w:p>
        </w:tc>
        <w:tc>
          <w:tcPr>
            <w:tcW w:w="850" w:type="dxa"/>
          </w:tcPr>
          <w:p w14:paraId="6D2B9D9D" w14:textId="77777777" w:rsidR="00477F52" w:rsidRPr="003168DA" w:rsidRDefault="001C0519" w:rsidP="00594677">
            <w:pPr>
              <w:spacing w:after="0" w:line="36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0,013</w:t>
            </w:r>
          </w:p>
        </w:tc>
      </w:tr>
      <w:tr w:rsidR="00477F52" w:rsidRPr="003168DA" w14:paraId="4EC4CED8" w14:textId="77777777" w:rsidTr="00B54480">
        <w:tc>
          <w:tcPr>
            <w:tcW w:w="2122" w:type="dxa"/>
          </w:tcPr>
          <w:p w14:paraId="70CE6301" w14:textId="77777777" w:rsidR="00477F52" w:rsidRPr="003168DA" w:rsidRDefault="001C0519" w:rsidP="00585F23">
            <w:pPr>
              <w:spacing w:after="0" w:line="360" w:lineRule="auto"/>
              <w:jc w:val="both"/>
              <w:rPr>
                <w:rFonts w:ascii="Times New Roman" w:hAnsi="Times New Roman" w:cs="Times New Roman"/>
                <w:sz w:val="28"/>
                <w:szCs w:val="28"/>
                <w:lang w:val="en-US"/>
              </w:rPr>
            </w:pPr>
            <w:r w:rsidRPr="003168DA">
              <w:rPr>
                <w:rFonts w:ascii="Times New Roman" w:hAnsi="Times New Roman" w:cs="Times New Roman"/>
                <w:sz w:val="28"/>
                <w:szCs w:val="28"/>
                <w:lang w:val="en-US"/>
              </w:rPr>
              <w:t>RMSSD, ms</w:t>
            </w:r>
          </w:p>
        </w:tc>
        <w:tc>
          <w:tcPr>
            <w:tcW w:w="3402" w:type="dxa"/>
          </w:tcPr>
          <w:p w14:paraId="38B918FF" w14:textId="77777777" w:rsidR="00477F52" w:rsidRPr="003168DA" w:rsidRDefault="001C0519" w:rsidP="00594677">
            <w:pPr>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rPr>
              <w:t>26,05±9,69 (21,51-30,59)</w:t>
            </w:r>
          </w:p>
        </w:tc>
        <w:tc>
          <w:tcPr>
            <w:tcW w:w="3260" w:type="dxa"/>
          </w:tcPr>
          <w:p w14:paraId="3000BD63" w14:textId="77777777" w:rsidR="00477F52" w:rsidRPr="003168DA" w:rsidRDefault="001C0519" w:rsidP="00594677">
            <w:pPr>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rPr>
              <w:t>25,4±7,24 (22,01-28,79)</w:t>
            </w:r>
          </w:p>
        </w:tc>
        <w:tc>
          <w:tcPr>
            <w:tcW w:w="850" w:type="dxa"/>
          </w:tcPr>
          <w:p w14:paraId="276E5522" w14:textId="77777777" w:rsidR="00477F52" w:rsidRPr="003168DA" w:rsidRDefault="001C0519" w:rsidP="00594677">
            <w:pPr>
              <w:spacing w:after="0" w:line="36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0,702</w:t>
            </w:r>
          </w:p>
        </w:tc>
      </w:tr>
    </w:tbl>
    <w:p w14:paraId="5F5EAB9A" w14:textId="77777777" w:rsidR="00B54480" w:rsidRDefault="00B54480" w:rsidP="00575622">
      <w:pPr>
        <w:spacing w:after="0" w:line="240" w:lineRule="auto"/>
        <w:jc w:val="both"/>
        <w:rPr>
          <w:rFonts w:ascii="Times New Roman" w:hAnsi="Times New Roman" w:cs="Times New Roman"/>
          <w:sz w:val="28"/>
          <w:szCs w:val="28"/>
        </w:rPr>
      </w:pPr>
    </w:p>
    <w:p w14:paraId="08E48DB1" w14:textId="6134244C" w:rsidR="0026560C" w:rsidRDefault="00707C77"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 наблюдалось снижение </w:t>
      </w:r>
      <w:r w:rsidRPr="003168DA">
        <w:rPr>
          <w:rFonts w:ascii="Times New Roman" w:hAnsi="Times New Roman" w:cs="Times New Roman"/>
          <w:sz w:val="28"/>
          <w:szCs w:val="28"/>
          <w:lang w:val="en-US"/>
        </w:rPr>
        <w:t>SDNN</w:t>
      </w:r>
      <w:r w:rsidRPr="003168DA">
        <w:rPr>
          <w:rFonts w:ascii="Times New Roman" w:hAnsi="Times New Roman" w:cs="Times New Roman"/>
          <w:sz w:val="28"/>
          <w:szCs w:val="28"/>
        </w:rPr>
        <w:t xml:space="preserve"> через 1 год после СДПА, однако уровень соответствовал референсному интервалу (141±39). </w:t>
      </w:r>
      <w:r w:rsidR="00870FB6" w:rsidRPr="003168DA">
        <w:rPr>
          <w:rFonts w:ascii="Times New Roman" w:hAnsi="Times New Roman" w:cs="Times New Roman"/>
          <w:sz w:val="28"/>
          <w:szCs w:val="28"/>
        </w:rPr>
        <w:t xml:space="preserve">Полученная динамика оказалась статистически значимой (р=0,013). Другой параметр, </w:t>
      </w:r>
      <w:r w:rsidR="00870FB6" w:rsidRPr="003168DA">
        <w:rPr>
          <w:rFonts w:ascii="Times New Roman" w:hAnsi="Times New Roman" w:cs="Times New Roman"/>
          <w:sz w:val="28"/>
          <w:szCs w:val="28"/>
          <w:lang w:val="en-US"/>
        </w:rPr>
        <w:t>RMSSD</w:t>
      </w:r>
      <w:r w:rsidR="00870FB6" w:rsidRPr="003168DA">
        <w:rPr>
          <w:rFonts w:ascii="Times New Roman" w:hAnsi="Times New Roman" w:cs="Times New Roman"/>
          <w:sz w:val="28"/>
          <w:szCs w:val="28"/>
        </w:rPr>
        <w:t xml:space="preserve">, </w:t>
      </w:r>
      <w:r w:rsidR="00870FB6" w:rsidRPr="003168DA">
        <w:rPr>
          <w:rFonts w:ascii="Times New Roman" w:hAnsi="Times New Roman" w:cs="Times New Roman"/>
          <w:sz w:val="28"/>
          <w:szCs w:val="28"/>
        </w:rPr>
        <w:lastRenderedPageBreak/>
        <w:t>характеризующий активность парасимпатического звена ВНС, после проведения СДПА имел тенденцию к снижению через 12 мес, однако в ходе анализа не удалось выявить статистически значимых изменений (р=0,702).</w:t>
      </w:r>
      <w:r w:rsidR="00A26158" w:rsidRPr="003168DA">
        <w:rPr>
          <w:rFonts w:ascii="Times New Roman" w:hAnsi="Times New Roman" w:cs="Times New Roman"/>
          <w:sz w:val="28"/>
          <w:szCs w:val="28"/>
        </w:rPr>
        <w:t xml:space="preserve"> Динамика </w:t>
      </w:r>
      <w:r w:rsidR="00A26158" w:rsidRPr="003168DA">
        <w:rPr>
          <w:rFonts w:ascii="Times New Roman" w:hAnsi="Times New Roman" w:cs="Times New Roman"/>
          <w:sz w:val="28"/>
          <w:szCs w:val="28"/>
          <w:lang w:val="en-US"/>
        </w:rPr>
        <w:t>SDNN</w:t>
      </w:r>
      <w:r w:rsidR="00A26158" w:rsidRPr="003168DA">
        <w:rPr>
          <w:rFonts w:ascii="Times New Roman" w:hAnsi="Times New Roman" w:cs="Times New Roman"/>
          <w:sz w:val="28"/>
          <w:szCs w:val="28"/>
        </w:rPr>
        <w:t xml:space="preserve"> в группе «ответчиков» и «неответчиков» представлена на рисунке. Согласно полученным данным, в группе респондеров исходно отмечался более высокий уровень общей ВРС, что, однако не было статистически достоверным (р=0,09). Через 1 год были установлены статистически значимые изменения (p = 0,016) в динамике </w:t>
      </w:r>
      <w:r w:rsidR="00A26158" w:rsidRPr="003168DA">
        <w:rPr>
          <w:rFonts w:ascii="Times New Roman" w:hAnsi="Times New Roman" w:cs="Times New Roman"/>
          <w:sz w:val="28"/>
          <w:szCs w:val="28"/>
          <w:lang w:val="en-US"/>
        </w:rPr>
        <w:t>SDNN</w:t>
      </w:r>
      <w:r w:rsidR="00A26158" w:rsidRPr="003168DA">
        <w:rPr>
          <w:rFonts w:ascii="Times New Roman" w:hAnsi="Times New Roman" w:cs="Times New Roman"/>
          <w:sz w:val="28"/>
          <w:szCs w:val="28"/>
        </w:rPr>
        <w:t xml:space="preserve"> среди респондеров</w:t>
      </w:r>
      <w:r w:rsidR="007F3F72" w:rsidRPr="003168DA">
        <w:rPr>
          <w:rFonts w:ascii="Times New Roman" w:hAnsi="Times New Roman" w:cs="Times New Roman"/>
          <w:sz w:val="28"/>
          <w:szCs w:val="28"/>
        </w:rPr>
        <w:t xml:space="preserve"> (рисунок 2</w:t>
      </w:r>
      <w:r w:rsidR="005F1935">
        <w:rPr>
          <w:rFonts w:ascii="Times New Roman" w:hAnsi="Times New Roman" w:cs="Times New Roman"/>
          <w:sz w:val="28"/>
          <w:szCs w:val="28"/>
        </w:rPr>
        <w:t>9</w:t>
      </w:r>
      <w:r w:rsidR="007F3F72" w:rsidRPr="003168DA">
        <w:rPr>
          <w:rFonts w:ascii="Times New Roman" w:hAnsi="Times New Roman" w:cs="Times New Roman"/>
          <w:sz w:val="28"/>
          <w:szCs w:val="28"/>
        </w:rPr>
        <w:t>)</w:t>
      </w:r>
      <w:r w:rsidR="00A26158" w:rsidRPr="003168DA">
        <w:rPr>
          <w:rFonts w:ascii="Times New Roman" w:hAnsi="Times New Roman" w:cs="Times New Roman"/>
          <w:sz w:val="28"/>
          <w:szCs w:val="28"/>
        </w:rPr>
        <w:t xml:space="preserve">. </w:t>
      </w:r>
    </w:p>
    <w:p w14:paraId="2FE10982" w14:textId="77777777" w:rsidR="00B54480" w:rsidRPr="003168DA" w:rsidRDefault="00B54480" w:rsidP="00B54480">
      <w:pPr>
        <w:spacing w:after="0" w:line="240" w:lineRule="auto"/>
        <w:ind w:firstLine="567"/>
        <w:jc w:val="both"/>
        <w:rPr>
          <w:rFonts w:ascii="Times New Roman" w:hAnsi="Times New Roman" w:cs="Times New Roman"/>
          <w:sz w:val="28"/>
          <w:szCs w:val="28"/>
        </w:rPr>
      </w:pPr>
    </w:p>
    <w:p w14:paraId="431C77DF" w14:textId="77777777" w:rsidR="00870FB6" w:rsidRPr="003168DA" w:rsidRDefault="00A26158" w:rsidP="00575622">
      <w:pPr>
        <w:spacing w:after="0" w:line="240" w:lineRule="auto"/>
        <w:jc w:val="center"/>
        <w:rPr>
          <w:rFonts w:ascii="Times New Roman" w:hAnsi="Times New Roman" w:cs="Times New Roman"/>
          <w:b/>
          <w:sz w:val="28"/>
          <w:szCs w:val="28"/>
        </w:rPr>
      </w:pPr>
      <w:r w:rsidRPr="003168DA">
        <w:rPr>
          <w:noProof/>
        </w:rPr>
        <w:drawing>
          <wp:inline distT="0" distB="0" distL="0" distR="0" wp14:anchorId="2EF67185" wp14:editId="3F6DD202">
            <wp:extent cx="4711999" cy="2476500"/>
            <wp:effectExtent l="0" t="0" r="0" b="0"/>
            <wp:docPr id="30" name="Рисунок 30"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AppData\Local\Microsoft\Windows\INetCache\Content.Word\plot_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1999" cy="2476500"/>
                    </a:xfrm>
                    <a:prstGeom prst="rect">
                      <a:avLst/>
                    </a:prstGeom>
                    <a:noFill/>
                    <a:ln>
                      <a:noFill/>
                    </a:ln>
                  </pic:spPr>
                </pic:pic>
              </a:graphicData>
            </a:graphic>
          </wp:inline>
        </w:drawing>
      </w:r>
    </w:p>
    <w:p w14:paraId="3209AF25" w14:textId="77777777" w:rsidR="00B54480" w:rsidRDefault="00B54480" w:rsidP="00575622">
      <w:pPr>
        <w:spacing w:after="0" w:line="240" w:lineRule="auto"/>
        <w:jc w:val="center"/>
        <w:rPr>
          <w:rFonts w:ascii="Times New Roman" w:hAnsi="Times New Roman" w:cs="Times New Roman"/>
          <w:sz w:val="28"/>
          <w:szCs w:val="28"/>
        </w:rPr>
      </w:pPr>
    </w:p>
    <w:p w14:paraId="362F852C" w14:textId="49DBFF61" w:rsidR="00C22E97" w:rsidRPr="003168DA" w:rsidRDefault="007F3F72" w:rsidP="00575622">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 xml:space="preserve">Рисунок </w:t>
      </w:r>
      <w:r w:rsidR="005F1935">
        <w:rPr>
          <w:rFonts w:ascii="Times New Roman" w:hAnsi="Times New Roman" w:cs="Times New Roman"/>
          <w:sz w:val="28"/>
          <w:szCs w:val="28"/>
        </w:rPr>
        <w:t>29</w:t>
      </w:r>
      <w:r w:rsidRPr="003168DA">
        <w:rPr>
          <w:rFonts w:ascii="Times New Roman" w:hAnsi="Times New Roman" w:cs="Times New Roman"/>
          <w:sz w:val="28"/>
          <w:szCs w:val="28"/>
        </w:rPr>
        <w:t xml:space="preserve"> – Динамика </w:t>
      </w:r>
      <w:r w:rsidRPr="003168DA">
        <w:rPr>
          <w:rFonts w:ascii="Times New Roman" w:hAnsi="Times New Roman" w:cs="Times New Roman"/>
          <w:sz w:val="28"/>
          <w:szCs w:val="28"/>
          <w:lang w:val="en-US"/>
        </w:rPr>
        <w:t>SDNN</w:t>
      </w:r>
      <w:r w:rsidRPr="003168DA">
        <w:rPr>
          <w:rFonts w:ascii="Times New Roman" w:hAnsi="Times New Roman" w:cs="Times New Roman"/>
          <w:sz w:val="28"/>
          <w:szCs w:val="28"/>
        </w:rPr>
        <w:t xml:space="preserve"> в зависимости от наличия ответа на СДПА</w:t>
      </w:r>
    </w:p>
    <w:p w14:paraId="5814B6AF" w14:textId="77777777" w:rsidR="007F3F72" w:rsidRPr="003168DA" w:rsidRDefault="007F3F72" w:rsidP="00575622">
      <w:pPr>
        <w:spacing w:after="0" w:line="240" w:lineRule="auto"/>
        <w:jc w:val="both"/>
        <w:rPr>
          <w:rFonts w:ascii="Times New Roman" w:hAnsi="Times New Roman" w:cs="Times New Roman"/>
          <w:sz w:val="28"/>
          <w:szCs w:val="28"/>
        </w:rPr>
      </w:pPr>
    </w:p>
    <w:p w14:paraId="2DB13F47" w14:textId="77777777" w:rsidR="00E922A3" w:rsidRPr="003168DA" w:rsidRDefault="00870FB6"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Другим направлением, изучающим активность СНС, является изучение активности гормонов симпато-адреналовой системы. </w:t>
      </w:r>
      <w:r w:rsidR="00C22E97" w:rsidRPr="003168DA">
        <w:rPr>
          <w:rFonts w:ascii="Times New Roman" w:hAnsi="Times New Roman" w:cs="Times New Roman"/>
          <w:sz w:val="28"/>
          <w:szCs w:val="28"/>
        </w:rPr>
        <w:t xml:space="preserve">Нами изучены адреналин, норадреналин и дофамин плазмы крови. Так, исходно </w:t>
      </w:r>
      <w:r w:rsidR="007F020A" w:rsidRPr="003168DA">
        <w:rPr>
          <w:rFonts w:ascii="Times New Roman" w:hAnsi="Times New Roman" w:cs="Times New Roman"/>
          <w:sz w:val="28"/>
          <w:szCs w:val="28"/>
        </w:rPr>
        <w:t>уровень адреналина составил 33,5 (16,25; 55,0) пг/мл, норадреналина 346,86±156,19 (273,75-419,95) пг/мл, дофамина 6,05±2,82 пг/мл (4,73-7,37).  Таким образом, не показано значимого повышения медиаторов СНС сре</w:t>
      </w:r>
      <w:r w:rsidR="00277EAF" w:rsidRPr="003168DA">
        <w:rPr>
          <w:rFonts w:ascii="Times New Roman" w:hAnsi="Times New Roman" w:cs="Times New Roman"/>
          <w:sz w:val="28"/>
          <w:szCs w:val="28"/>
        </w:rPr>
        <w:t xml:space="preserve">ди пациентов с резистентной АГ, однако имело место больший уровень норадреналина (макс значение 723 пг/мл). </w:t>
      </w:r>
      <w:r w:rsidR="001D35F6" w:rsidRPr="003168DA">
        <w:rPr>
          <w:rFonts w:ascii="Times New Roman" w:hAnsi="Times New Roman" w:cs="Times New Roman"/>
          <w:sz w:val="28"/>
          <w:szCs w:val="28"/>
        </w:rPr>
        <w:t>Ч</w:t>
      </w:r>
      <w:r w:rsidR="00E46049" w:rsidRPr="003168DA">
        <w:rPr>
          <w:rFonts w:ascii="Times New Roman" w:hAnsi="Times New Roman" w:cs="Times New Roman"/>
          <w:sz w:val="28"/>
          <w:szCs w:val="28"/>
        </w:rPr>
        <w:t>ерез 12 мес</w:t>
      </w:r>
      <w:r w:rsidR="001D35F6" w:rsidRPr="003168DA">
        <w:rPr>
          <w:rFonts w:ascii="Times New Roman" w:hAnsi="Times New Roman" w:cs="Times New Roman"/>
          <w:sz w:val="28"/>
          <w:szCs w:val="28"/>
        </w:rPr>
        <w:t xml:space="preserve"> после</w:t>
      </w:r>
      <w:r w:rsidR="00E46049" w:rsidRPr="003168DA">
        <w:rPr>
          <w:rFonts w:ascii="Times New Roman" w:hAnsi="Times New Roman" w:cs="Times New Roman"/>
          <w:sz w:val="28"/>
          <w:szCs w:val="28"/>
        </w:rPr>
        <w:t xml:space="preserve"> проведения СДПА не выявлено достоверных различий в уровне катехоламинов</w:t>
      </w:r>
      <w:r w:rsidR="001D35F6" w:rsidRPr="003168DA">
        <w:rPr>
          <w:rFonts w:ascii="Times New Roman" w:hAnsi="Times New Roman" w:cs="Times New Roman"/>
          <w:sz w:val="28"/>
          <w:szCs w:val="28"/>
        </w:rPr>
        <w:t xml:space="preserve"> (таблица</w:t>
      </w:r>
      <w:r w:rsidR="007F3F72" w:rsidRPr="003168DA">
        <w:rPr>
          <w:rFonts w:ascii="Times New Roman" w:hAnsi="Times New Roman" w:cs="Times New Roman"/>
          <w:sz w:val="28"/>
          <w:szCs w:val="28"/>
        </w:rPr>
        <w:t xml:space="preserve"> 16</w:t>
      </w:r>
      <w:r w:rsidR="001D35F6" w:rsidRPr="003168DA">
        <w:rPr>
          <w:rFonts w:ascii="Times New Roman" w:hAnsi="Times New Roman" w:cs="Times New Roman"/>
          <w:sz w:val="28"/>
          <w:szCs w:val="28"/>
        </w:rPr>
        <w:t xml:space="preserve">). </w:t>
      </w:r>
    </w:p>
    <w:p w14:paraId="03D54942" w14:textId="77777777" w:rsidR="00C9683F" w:rsidRPr="003168DA" w:rsidRDefault="00C9683F" w:rsidP="00575622">
      <w:pPr>
        <w:spacing w:after="0" w:line="240" w:lineRule="auto"/>
        <w:jc w:val="both"/>
        <w:rPr>
          <w:rFonts w:ascii="Times New Roman" w:hAnsi="Times New Roman" w:cs="Times New Roman"/>
          <w:sz w:val="28"/>
          <w:szCs w:val="28"/>
        </w:rPr>
      </w:pPr>
    </w:p>
    <w:p w14:paraId="286820E0" w14:textId="77777777" w:rsidR="001D35F6" w:rsidRDefault="001D35F6" w:rsidP="00575622">
      <w:pPr>
        <w:spacing w:after="0" w:line="240" w:lineRule="auto"/>
        <w:rPr>
          <w:rFonts w:ascii="Times New Roman" w:hAnsi="Times New Roman" w:cs="Times New Roman"/>
          <w:sz w:val="28"/>
          <w:szCs w:val="28"/>
        </w:rPr>
      </w:pPr>
      <w:r w:rsidRPr="003168DA">
        <w:rPr>
          <w:rFonts w:ascii="Times New Roman" w:hAnsi="Times New Roman" w:cs="Times New Roman"/>
          <w:sz w:val="28"/>
          <w:szCs w:val="28"/>
        </w:rPr>
        <w:t>Таблица</w:t>
      </w:r>
      <w:r w:rsidR="007F3F72" w:rsidRPr="003168DA">
        <w:rPr>
          <w:rFonts w:ascii="Times New Roman" w:hAnsi="Times New Roman" w:cs="Times New Roman"/>
          <w:sz w:val="28"/>
          <w:szCs w:val="28"/>
        </w:rPr>
        <w:t xml:space="preserve"> 16 – Динамика </w:t>
      </w:r>
      <w:r w:rsidRPr="003168DA">
        <w:rPr>
          <w:rFonts w:ascii="Times New Roman" w:hAnsi="Times New Roman" w:cs="Times New Roman"/>
          <w:sz w:val="28"/>
          <w:szCs w:val="28"/>
        </w:rPr>
        <w:t>уровней катехоламинов</w:t>
      </w:r>
    </w:p>
    <w:p w14:paraId="165E9076" w14:textId="77777777" w:rsidR="00B54480" w:rsidRPr="003168DA" w:rsidRDefault="00B54480" w:rsidP="00575622">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2013"/>
        <w:gridCol w:w="3173"/>
        <w:gridCol w:w="3174"/>
        <w:gridCol w:w="1274"/>
      </w:tblGrid>
      <w:tr w:rsidR="003168DA" w:rsidRPr="003168DA" w14:paraId="350CE7E0" w14:textId="77777777" w:rsidTr="00B54480">
        <w:tc>
          <w:tcPr>
            <w:tcW w:w="2013" w:type="dxa"/>
          </w:tcPr>
          <w:p w14:paraId="3DC1F82F" w14:textId="77777777" w:rsidR="00277EAF" w:rsidRPr="003168DA" w:rsidRDefault="00277EAF" w:rsidP="00B54480">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Параметр</w:t>
            </w:r>
          </w:p>
        </w:tc>
        <w:tc>
          <w:tcPr>
            <w:tcW w:w="3173" w:type="dxa"/>
          </w:tcPr>
          <w:p w14:paraId="555AEF80" w14:textId="77777777" w:rsidR="00277EAF" w:rsidRPr="003168DA" w:rsidRDefault="00277EAF" w:rsidP="00B54480">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Исходно</w:t>
            </w:r>
          </w:p>
        </w:tc>
        <w:tc>
          <w:tcPr>
            <w:tcW w:w="3174" w:type="dxa"/>
          </w:tcPr>
          <w:p w14:paraId="1CA2E5D5" w14:textId="77777777" w:rsidR="00277EAF" w:rsidRPr="003168DA" w:rsidRDefault="00277EAF" w:rsidP="00B54480">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Через 12 мес</w:t>
            </w:r>
          </w:p>
        </w:tc>
        <w:tc>
          <w:tcPr>
            <w:tcW w:w="1274" w:type="dxa"/>
          </w:tcPr>
          <w:p w14:paraId="3057D82C" w14:textId="77777777" w:rsidR="00277EAF" w:rsidRPr="003168DA" w:rsidRDefault="00277EAF" w:rsidP="00B54480">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1C0E95C8" w14:textId="77777777" w:rsidTr="00B54480">
        <w:tc>
          <w:tcPr>
            <w:tcW w:w="2013" w:type="dxa"/>
          </w:tcPr>
          <w:p w14:paraId="4B2858B0" w14:textId="77777777" w:rsidR="00277EAF" w:rsidRPr="003168DA" w:rsidRDefault="00FE5DC4"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Адреналин, пг/мл</w:t>
            </w:r>
          </w:p>
        </w:tc>
        <w:tc>
          <w:tcPr>
            <w:tcW w:w="3173" w:type="dxa"/>
          </w:tcPr>
          <w:p w14:paraId="65DF2962" w14:textId="77777777" w:rsidR="00277EAF" w:rsidRPr="003168DA" w:rsidRDefault="00FE5DC4"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33,5 (16,24; 55,0)</w:t>
            </w:r>
          </w:p>
        </w:tc>
        <w:tc>
          <w:tcPr>
            <w:tcW w:w="3174" w:type="dxa"/>
          </w:tcPr>
          <w:p w14:paraId="3D437F73" w14:textId="77777777" w:rsidR="00277EAF" w:rsidRPr="003168DA" w:rsidRDefault="00FE5DC4"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31,5 (18,75; 50,5)</w:t>
            </w:r>
          </w:p>
        </w:tc>
        <w:tc>
          <w:tcPr>
            <w:tcW w:w="1274" w:type="dxa"/>
          </w:tcPr>
          <w:p w14:paraId="617D395D" w14:textId="77777777" w:rsidR="00277EAF" w:rsidRPr="003168DA" w:rsidRDefault="00FE5DC4" w:rsidP="00B54480">
            <w:pPr>
              <w:spacing w:after="0" w:line="240" w:lineRule="auto"/>
              <w:jc w:val="center"/>
              <w:rPr>
                <w:rFonts w:ascii="Times New Roman" w:hAnsi="Times New Roman" w:cs="Times New Roman"/>
                <w:sz w:val="28"/>
                <w:szCs w:val="28"/>
                <w:vertAlign w:val="superscript"/>
                <w:lang w:val="en-US"/>
              </w:rPr>
            </w:pPr>
            <w:r w:rsidRPr="003168DA">
              <w:rPr>
                <w:rFonts w:ascii="Times New Roman" w:hAnsi="Times New Roman" w:cs="Times New Roman"/>
                <w:sz w:val="28"/>
                <w:szCs w:val="28"/>
              </w:rPr>
              <w:t>0,701</w:t>
            </w:r>
          </w:p>
        </w:tc>
      </w:tr>
      <w:tr w:rsidR="003168DA" w:rsidRPr="003168DA" w14:paraId="6C804500" w14:textId="77777777" w:rsidTr="00B54480">
        <w:tc>
          <w:tcPr>
            <w:tcW w:w="2013" w:type="dxa"/>
          </w:tcPr>
          <w:p w14:paraId="7694C9D5" w14:textId="77777777" w:rsidR="00277EAF" w:rsidRPr="003168DA" w:rsidRDefault="00FE5DC4"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Норадреналин, пг/мл</w:t>
            </w:r>
          </w:p>
        </w:tc>
        <w:tc>
          <w:tcPr>
            <w:tcW w:w="3173" w:type="dxa"/>
          </w:tcPr>
          <w:p w14:paraId="450FE8B7" w14:textId="77777777" w:rsidR="00277EAF" w:rsidRPr="003168DA" w:rsidRDefault="00FE5DC4"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346,85±156,19 (273,75-419,95)</w:t>
            </w:r>
          </w:p>
        </w:tc>
        <w:tc>
          <w:tcPr>
            <w:tcW w:w="3174" w:type="dxa"/>
          </w:tcPr>
          <w:p w14:paraId="0E5F8388" w14:textId="77777777" w:rsidR="00277EAF" w:rsidRPr="003168DA" w:rsidRDefault="00FE5DC4"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323,15±180,97 (238,45-407,85)</w:t>
            </w:r>
          </w:p>
        </w:tc>
        <w:tc>
          <w:tcPr>
            <w:tcW w:w="1274" w:type="dxa"/>
          </w:tcPr>
          <w:p w14:paraId="0145C417" w14:textId="77777777" w:rsidR="00277EAF" w:rsidRPr="003168DA" w:rsidRDefault="00FE5DC4" w:rsidP="00B54480">
            <w:pPr>
              <w:spacing w:after="0" w:line="24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0,42</w:t>
            </w:r>
          </w:p>
        </w:tc>
      </w:tr>
      <w:tr w:rsidR="00277EAF" w:rsidRPr="003168DA" w14:paraId="12C9226F" w14:textId="77777777" w:rsidTr="00B54480">
        <w:tc>
          <w:tcPr>
            <w:tcW w:w="2013" w:type="dxa"/>
          </w:tcPr>
          <w:p w14:paraId="0FE3F602" w14:textId="77777777" w:rsidR="00277EAF" w:rsidRPr="003168DA" w:rsidRDefault="00FE5DC4"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Дофамин, пг/мл</w:t>
            </w:r>
          </w:p>
        </w:tc>
        <w:tc>
          <w:tcPr>
            <w:tcW w:w="3173" w:type="dxa"/>
          </w:tcPr>
          <w:p w14:paraId="3761640C" w14:textId="77777777" w:rsidR="00277EAF" w:rsidRPr="003168DA" w:rsidRDefault="00FE5DC4"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6,05±2,82 (4,73-7,37)</w:t>
            </w:r>
          </w:p>
        </w:tc>
        <w:tc>
          <w:tcPr>
            <w:tcW w:w="3174" w:type="dxa"/>
          </w:tcPr>
          <w:p w14:paraId="2E47F87A" w14:textId="77777777" w:rsidR="00277EAF" w:rsidRPr="003168DA" w:rsidRDefault="00FE5DC4"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6,6±2,64 (5,36-7,84)</w:t>
            </w:r>
          </w:p>
        </w:tc>
        <w:tc>
          <w:tcPr>
            <w:tcW w:w="1274" w:type="dxa"/>
          </w:tcPr>
          <w:p w14:paraId="1A142B2D" w14:textId="77777777" w:rsidR="00277EAF" w:rsidRPr="003168DA" w:rsidRDefault="00FE5DC4" w:rsidP="00B54480">
            <w:pPr>
              <w:spacing w:after="0" w:line="240" w:lineRule="auto"/>
              <w:jc w:val="center"/>
              <w:rPr>
                <w:rFonts w:ascii="Times New Roman" w:hAnsi="Times New Roman" w:cs="Times New Roman"/>
                <w:sz w:val="28"/>
                <w:szCs w:val="28"/>
                <w:vertAlign w:val="superscript"/>
              </w:rPr>
            </w:pPr>
            <w:r w:rsidRPr="003168DA">
              <w:rPr>
                <w:rFonts w:ascii="Times New Roman" w:hAnsi="Times New Roman" w:cs="Times New Roman"/>
                <w:sz w:val="28"/>
                <w:szCs w:val="28"/>
              </w:rPr>
              <w:t>0,186</w:t>
            </w:r>
          </w:p>
        </w:tc>
      </w:tr>
    </w:tbl>
    <w:p w14:paraId="493AC1EF" w14:textId="77777777" w:rsidR="00277EAF" w:rsidRPr="003168DA" w:rsidRDefault="00277EAF" w:rsidP="00870FB6">
      <w:pPr>
        <w:spacing w:after="0" w:line="360" w:lineRule="auto"/>
        <w:jc w:val="both"/>
        <w:rPr>
          <w:rFonts w:ascii="Times New Roman" w:hAnsi="Times New Roman" w:cs="Times New Roman"/>
          <w:sz w:val="28"/>
          <w:szCs w:val="28"/>
        </w:rPr>
      </w:pPr>
    </w:p>
    <w:p w14:paraId="6E2EBDD8" w14:textId="77777777" w:rsidR="001D35F6" w:rsidRPr="003168DA" w:rsidRDefault="001D35F6"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Однако не установлено связи между уровнем катехоламинов и клинически значимой активности СНС. Для этого был изучен другой, более «функциональный» маркер симпатикотонии, а именно бета-адренореактивность мем</w:t>
      </w:r>
      <w:r w:rsidR="00626529" w:rsidRPr="003168DA">
        <w:rPr>
          <w:rFonts w:ascii="Times New Roman" w:hAnsi="Times New Roman" w:cs="Times New Roman"/>
          <w:sz w:val="28"/>
          <w:szCs w:val="28"/>
        </w:rPr>
        <w:t>бран</w:t>
      </w:r>
      <w:r w:rsidRPr="003168DA">
        <w:rPr>
          <w:rFonts w:ascii="Times New Roman" w:hAnsi="Times New Roman" w:cs="Times New Roman"/>
          <w:sz w:val="28"/>
          <w:szCs w:val="28"/>
        </w:rPr>
        <w:t xml:space="preserve"> эритроцитов. И</w:t>
      </w:r>
      <w:r w:rsidR="00626529" w:rsidRPr="003168DA">
        <w:rPr>
          <w:rFonts w:ascii="Times New Roman" w:hAnsi="Times New Roman" w:cs="Times New Roman"/>
          <w:sz w:val="28"/>
          <w:szCs w:val="28"/>
        </w:rPr>
        <w:t>зве</w:t>
      </w:r>
      <w:r w:rsidRPr="003168DA">
        <w:rPr>
          <w:rFonts w:ascii="Times New Roman" w:hAnsi="Times New Roman" w:cs="Times New Roman"/>
          <w:sz w:val="28"/>
          <w:szCs w:val="28"/>
        </w:rPr>
        <w:t>с</w:t>
      </w:r>
      <w:r w:rsidR="00626529" w:rsidRPr="003168DA">
        <w:rPr>
          <w:rFonts w:ascii="Times New Roman" w:hAnsi="Times New Roman" w:cs="Times New Roman"/>
          <w:sz w:val="28"/>
          <w:szCs w:val="28"/>
        </w:rPr>
        <w:t>т</w:t>
      </w:r>
      <w:r w:rsidRPr="003168DA">
        <w:rPr>
          <w:rFonts w:ascii="Times New Roman" w:hAnsi="Times New Roman" w:cs="Times New Roman"/>
          <w:sz w:val="28"/>
          <w:szCs w:val="28"/>
        </w:rPr>
        <w:t xml:space="preserve">но, что реализация эффектов адреналина и норадреналина опосредована активацией адренорецепторов. В генезе </w:t>
      </w:r>
      <w:r w:rsidR="00C9683F" w:rsidRPr="003168DA">
        <w:rPr>
          <w:rFonts w:ascii="Times New Roman" w:hAnsi="Times New Roman" w:cs="Times New Roman"/>
          <w:sz w:val="28"/>
          <w:szCs w:val="28"/>
        </w:rPr>
        <w:t xml:space="preserve">большинства БСК, включая АГ, </w:t>
      </w:r>
      <w:r w:rsidRPr="003168DA">
        <w:rPr>
          <w:rFonts w:ascii="Times New Roman" w:hAnsi="Times New Roman" w:cs="Times New Roman"/>
          <w:sz w:val="28"/>
          <w:szCs w:val="28"/>
        </w:rPr>
        <w:t xml:space="preserve">большее значение имеют бета-адренорецепторы. Предложенная методика определения адренореактивности организма, т.е. сила ответа на адренергический стимул, </w:t>
      </w:r>
      <w:r w:rsidR="00626529" w:rsidRPr="003168DA">
        <w:rPr>
          <w:rFonts w:ascii="Times New Roman" w:hAnsi="Times New Roman" w:cs="Times New Roman"/>
          <w:sz w:val="28"/>
          <w:szCs w:val="28"/>
        </w:rPr>
        <w:t xml:space="preserve">представлена следующей взаимосвязью – уровень бета-АРМ увеличивается при уменьшении функционально активных бета-адренорецепторов, определяя системную активность СНС </w:t>
      </w:r>
      <w:r w:rsidR="00626529"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{"citationItems":[{"id":"ITEM-1","itemData":{"DOI":"10.18087/cardio.2021.8.n1556","ISSN":"24125660","author":[{"dropping-particle":"","family":"Личикаки","given":"В А","non-dropping-particle":"","parse-names":false,"suffix":""},{"dropping-particle":"","family":"Шалишев","given":"И Г","non-dropping-particle":"","parse-names":false,"suffix":""},{"dropping-particle":"","family":"Реброва","given":"Т Ю","non-dropping-particle":"","parse-names":false,"suffix":""},{"dropping-particle":"","family":"Муслимова","given":"Э Ф","non-dropping-particle":"","parse-names":false,"suffix":""},{"dropping-particle":"","family":"Афанасьев","given":"С А","non-dropping-particle":"","parse-names":false,"suffix":""}],"container-title":"Kardiologiya","id":"ITEM-1","issue":"8","issued":{"date-parts":[["2021"]]},"page":"32-39","title":"Erythrocyte membranes beta-adrenoreactivity changes after renal denervation in patients with resistant hypertension, relationship with antihypertensive and cardioprotective intervention efficacy","type":"article-journal","volume":"61"},"uris":["http://www.mendeley.com/documents/?uuid=b4752ddd-8406-4dc0-804d-56919a46f54d"]}],"mendeley":{"formattedCitation":"[114]","plainTextFormattedCitation":"[114]","previouslyFormattedCitation":"[113]"},"properties":{"noteIndex":0},"schema":"https://github.com/citation-style-language/schema/raw/master/csl-citation.json"}</w:instrText>
      </w:r>
      <w:r w:rsidR="00626529"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[114]</w:t>
      </w:r>
      <w:r w:rsidR="00626529" w:rsidRPr="003168DA">
        <w:rPr>
          <w:rFonts w:ascii="Times New Roman" w:hAnsi="Times New Roman" w:cs="Times New Roman"/>
          <w:sz w:val="28"/>
          <w:szCs w:val="28"/>
        </w:rPr>
        <w:fldChar w:fldCharType="end"/>
      </w:r>
      <w:r w:rsidR="00626529" w:rsidRPr="003168DA">
        <w:rPr>
          <w:rFonts w:ascii="Times New Roman" w:hAnsi="Times New Roman" w:cs="Times New Roman"/>
          <w:sz w:val="28"/>
          <w:szCs w:val="28"/>
        </w:rPr>
        <w:t xml:space="preserve">. </w:t>
      </w:r>
    </w:p>
    <w:p w14:paraId="12360760" w14:textId="1BF22F01" w:rsidR="00BE7B52" w:rsidRPr="003168DA" w:rsidRDefault="00415558"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Бета-АРМ </w:t>
      </w:r>
      <w:r w:rsidR="005D1A16" w:rsidRPr="003168DA">
        <w:rPr>
          <w:rFonts w:ascii="Times New Roman" w:hAnsi="Times New Roman" w:cs="Times New Roman"/>
          <w:sz w:val="28"/>
          <w:szCs w:val="28"/>
        </w:rPr>
        <w:t xml:space="preserve">эритроцитов </w:t>
      </w:r>
      <w:r w:rsidRPr="003168DA">
        <w:rPr>
          <w:rFonts w:ascii="Times New Roman" w:hAnsi="Times New Roman" w:cs="Times New Roman"/>
          <w:sz w:val="28"/>
          <w:szCs w:val="28"/>
        </w:rPr>
        <w:t xml:space="preserve">определяли у 20 пациентов за день до проведения СДПА и через 12 мес после. </w:t>
      </w:r>
      <w:r w:rsidR="00C9683F" w:rsidRPr="003168DA">
        <w:rPr>
          <w:rFonts w:ascii="Times New Roman" w:hAnsi="Times New Roman" w:cs="Times New Roman"/>
          <w:sz w:val="28"/>
          <w:szCs w:val="28"/>
        </w:rPr>
        <w:t>С</w:t>
      </w:r>
      <w:r w:rsidRPr="003168DA">
        <w:rPr>
          <w:rFonts w:ascii="Times New Roman" w:hAnsi="Times New Roman" w:cs="Times New Roman"/>
          <w:sz w:val="28"/>
          <w:szCs w:val="28"/>
        </w:rPr>
        <w:t xml:space="preserve">тоит отметить </w:t>
      </w:r>
      <w:r w:rsidR="005D1A16" w:rsidRPr="003168DA">
        <w:rPr>
          <w:rFonts w:ascii="Times New Roman" w:hAnsi="Times New Roman" w:cs="Times New Roman"/>
          <w:sz w:val="28"/>
          <w:szCs w:val="28"/>
        </w:rPr>
        <w:t xml:space="preserve">его исходно повышенный уровень среди пациентов с резистентной АГ. Так, 14 </w:t>
      </w:r>
      <w:r w:rsidR="00C44492" w:rsidRPr="003168DA">
        <w:rPr>
          <w:rFonts w:ascii="Times New Roman" w:hAnsi="Times New Roman" w:cs="Times New Roman"/>
          <w:sz w:val="28"/>
          <w:szCs w:val="28"/>
        </w:rPr>
        <w:t xml:space="preserve">(70%) </w:t>
      </w:r>
      <w:r w:rsidR="005D1A16" w:rsidRPr="003168DA">
        <w:rPr>
          <w:rFonts w:ascii="Times New Roman" w:hAnsi="Times New Roman" w:cs="Times New Roman"/>
          <w:sz w:val="28"/>
          <w:szCs w:val="28"/>
        </w:rPr>
        <w:t>пациентов имели уровень бета-АРМ эритроцитов была выше 20 усл.ед., у 6</w:t>
      </w:r>
      <w:r w:rsidR="00C44492" w:rsidRPr="003168DA">
        <w:rPr>
          <w:rFonts w:ascii="Times New Roman" w:hAnsi="Times New Roman" w:cs="Times New Roman"/>
          <w:sz w:val="28"/>
          <w:szCs w:val="28"/>
        </w:rPr>
        <w:t xml:space="preserve"> (30%)</w:t>
      </w:r>
      <w:r w:rsidR="005D1A16" w:rsidRPr="003168DA">
        <w:rPr>
          <w:rFonts w:ascii="Times New Roman" w:hAnsi="Times New Roman" w:cs="Times New Roman"/>
          <w:sz w:val="28"/>
          <w:szCs w:val="28"/>
        </w:rPr>
        <w:t xml:space="preserve"> – </w:t>
      </w:r>
      <w:r w:rsidR="00C9683F" w:rsidRPr="003168DA">
        <w:rPr>
          <w:rFonts w:ascii="Times New Roman" w:hAnsi="Times New Roman" w:cs="Times New Roman"/>
          <w:sz w:val="28"/>
          <w:szCs w:val="28"/>
        </w:rPr>
        <w:t xml:space="preserve">менее 20 усл.ед., т.е. </w:t>
      </w:r>
      <w:r w:rsidR="005D1A16" w:rsidRPr="003168DA">
        <w:rPr>
          <w:rFonts w:ascii="Times New Roman" w:hAnsi="Times New Roman" w:cs="Times New Roman"/>
          <w:sz w:val="28"/>
          <w:szCs w:val="28"/>
        </w:rPr>
        <w:t xml:space="preserve">в пределах референсных значений. </w:t>
      </w:r>
      <w:r w:rsidR="00784581" w:rsidRPr="003168DA">
        <w:rPr>
          <w:rFonts w:ascii="Times New Roman" w:hAnsi="Times New Roman" w:cs="Times New Roman"/>
          <w:sz w:val="28"/>
          <w:szCs w:val="28"/>
        </w:rPr>
        <w:t>Медиана</w:t>
      </w:r>
      <w:r w:rsidR="00C44492" w:rsidRPr="003168DA">
        <w:rPr>
          <w:rFonts w:ascii="Times New Roman" w:hAnsi="Times New Roman" w:cs="Times New Roman"/>
          <w:sz w:val="28"/>
          <w:szCs w:val="28"/>
        </w:rPr>
        <w:t xml:space="preserve"> уровн</w:t>
      </w:r>
      <w:r w:rsidR="00784581" w:rsidRPr="003168DA">
        <w:rPr>
          <w:rFonts w:ascii="Times New Roman" w:hAnsi="Times New Roman" w:cs="Times New Roman"/>
          <w:sz w:val="28"/>
          <w:szCs w:val="28"/>
        </w:rPr>
        <w:t>я</w:t>
      </w:r>
      <w:r w:rsidR="00C44492" w:rsidRPr="003168DA">
        <w:rPr>
          <w:rFonts w:ascii="Times New Roman" w:hAnsi="Times New Roman" w:cs="Times New Roman"/>
          <w:sz w:val="28"/>
          <w:szCs w:val="28"/>
        </w:rPr>
        <w:t xml:space="preserve"> бета-АРМ составил</w:t>
      </w:r>
      <w:r w:rsidR="00784581" w:rsidRPr="003168DA">
        <w:rPr>
          <w:rFonts w:ascii="Times New Roman" w:hAnsi="Times New Roman" w:cs="Times New Roman"/>
          <w:sz w:val="28"/>
          <w:szCs w:val="28"/>
        </w:rPr>
        <w:t>а</w:t>
      </w:r>
      <w:r w:rsidR="00C44492" w:rsidRPr="003168DA">
        <w:rPr>
          <w:rFonts w:ascii="Times New Roman" w:hAnsi="Times New Roman" w:cs="Times New Roman"/>
          <w:sz w:val="28"/>
          <w:szCs w:val="28"/>
        </w:rPr>
        <w:t xml:space="preserve"> 4</w:t>
      </w:r>
      <w:r w:rsidR="00784581" w:rsidRPr="003168DA">
        <w:rPr>
          <w:rFonts w:ascii="Times New Roman" w:hAnsi="Times New Roman" w:cs="Times New Roman"/>
          <w:sz w:val="28"/>
          <w:szCs w:val="28"/>
        </w:rPr>
        <w:t>3</w:t>
      </w:r>
      <w:r w:rsidR="00C44492" w:rsidRPr="003168DA">
        <w:rPr>
          <w:rFonts w:ascii="Times New Roman" w:hAnsi="Times New Roman" w:cs="Times New Roman"/>
          <w:sz w:val="28"/>
          <w:szCs w:val="28"/>
        </w:rPr>
        <w:t xml:space="preserve"> (18; 68) усл.ед. д</w:t>
      </w:r>
      <w:r w:rsidR="00784581" w:rsidRPr="003168DA">
        <w:rPr>
          <w:rFonts w:ascii="Times New Roman" w:hAnsi="Times New Roman" w:cs="Times New Roman"/>
          <w:sz w:val="28"/>
          <w:szCs w:val="28"/>
        </w:rPr>
        <w:t>о проведения СДПА, составив через 12 мес 40</w:t>
      </w:r>
      <w:r w:rsidR="00C44492" w:rsidRPr="003168DA">
        <w:rPr>
          <w:rFonts w:ascii="Times New Roman" w:hAnsi="Times New Roman" w:cs="Times New Roman"/>
          <w:sz w:val="28"/>
          <w:szCs w:val="28"/>
        </w:rPr>
        <w:t xml:space="preserve"> (17;</w:t>
      </w:r>
      <w:r w:rsidR="00784581" w:rsidRPr="003168DA">
        <w:rPr>
          <w:rFonts w:ascii="Times New Roman" w:hAnsi="Times New Roman" w:cs="Times New Roman"/>
          <w:sz w:val="28"/>
          <w:szCs w:val="28"/>
        </w:rPr>
        <w:t xml:space="preserve"> 62) усл.ед., при этом показаны </w:t>
      </w:r>
      <w:r w:rsidR="00C44492" w:rsidRPr="003168DA">
        <w:rPr>
          <w:rFonts w:ascii="Times New Roman" w:hAnsi="Times New Roman" w:cs="Times New Roman"/>
          <w:sz w:val="28"/>
          <w:szCs w:val="28"/>
        </w:rPr>
        <w:t xml:space="preserve">статистически значимые изменения (p=0,012). При анализе наступления ответа на проведения СДПА в зависимости от </w:t>
      </w:r>
      <w:r w:rsidR="00BE7B52" w:rsidRPr="003168DA">
        <w:rPr>
          <w:rFonts w:ascii="Times New Roman" w:hAnsi="Times New Roman" w:cs="Times New Roman"/>
          <w:sz w:val="28"/>
          <w:szCs w:val="28"/>
        </w:rPr>
        <w:t xml:space="preserve">исходного уровня бета АРМ не удалось выявить статистически значимых различий (p=0,119). При этом </w:t>
      </w:r>
      <w:r w:rsidR="00784581" w:rsidRPr="003168DA">
        <w:rPr>
          <w:rFonts w:ascii="Times New Roman" w:hAnsi="Times New Roman" w:cs="Times New Roman"/>
          <w:sz w:val="28"/>
          <w:szCs w:val="28"/>
        </w:rPr>
        <w:t>установлено</w:t>
      </w:r>
      <w:r w:rsidR="00BE7B52" w:rsidRPr="003168DA">
        <w:rPr>
          <w:rFonts w:ascii="Times New Roman" w:hAnsi="Times New Roman" w:cs="Times New Roman"/>
          <w:sz w:val="28"/>
          <w:szCs w:val="28"/>
        </w:rPr>
        <w:t>, что через 12 мес уровень бета-АРМ среди «неответчиков» составил 66 (61; 68) усл.ед., среди «ответчиков» 30 (17; 57) усл.ед., были выявлены статистически значимые различия (p=0,047)</w:t>
      </w:r>
      <w:r w:rsidR="003D5AC0" w:rsidRPr="003168DA">
        <w:rPr>
          <w:rFonts w:ascii="Times New Roman" w:hAnsi="Times New Roman" w:cs="Times New Roman"/>
          <w:sz w:val="28"/>
          <w:szCs w:val="28"/>
        </w:rPr>
        <w:t xml:space="preserve"> (рисунок</w:t>
      </w:r>
      <w:r w:rsidR="007F3F72" w:rsidRPr="003168DA">
        <w:rPr>
          <w:rFonts w:ascii="Times New Roman" w:hAnsi="Times New Roman" w:cs="Times New Roman"/>
          <w:sz w:val="28"/>
          <w:szCs w:val="28"/>
        </w:rPr>
        <w:t xml:space="preserve"> </w:t>
      </w:r>
      <w:r w:rsidR="005F1935">
        <w:rPr>
          <w:rFonts w:ascii="Times New Roman" w:hAnsi="Times New Roman" w:cs="Times New Roman"/>
          <w:sz w:val="28"/>
          <w:szCs w:val="28"/>
        </w:rPr>
        <w:t>30</w:t>
      </w:r>
      <w:r w:rsidR="003D5AC0" w:rsidRPr="003168DA">
        <w:rPr>
          <w:rFonts w:ascii="Times New Roman" w:hAnsi="Times New Roman" w:cs="Times New Roman"/>
          <w:sz w:val="28"/>
          <w:szCs w:val="28"/>
        </w:rPr>
        <w:t xml:space="preserve">). </w:t>
      </w:r>
    </w:p>
    <w:p w14:paraId="3DC5A3C0" w14:textId="77777777" w:rsidR="003D5AC0" w:rsidRPr="003168DA" w:rsidRDefault="003D5AC0" w:rsidP="00B54480">
      <w:pPr>
        <w:spacing w:after="0" w:line="240" w:lineRule="auto"/>
        <w:ind w:firstLine="567"/>
        <w:jc w:val="both"/>
        <w:rPr>
          <w:rFonts w:ascii="Times New Roman" w:hAnsi="Times New Roman" w:cs="Times New Roman"/>
          <w:sz w:val="28"/>
          <w:szCs w:val="28"/>
        </w:rPr>
      </w:pPr>
    </w:p>
    <w:p w14:paraId="6227C73A" w14:textId="77777777" w:rsidR="003D5AC0" w:rsidRPr="003168DA" w:rsidRDefault="003D5AC0" w:rsidP="003D5AC0">
      <w:pPr>
        <w:spacing w:after="0" w:line="360" w:lineRule="auto"/>
        <w:jc w:val="center"/>
        <w:rPr>
          <w:rFonts w:ascii="Times New Roman" w:hAnsi="Times New Roman" w:cs="Times New Roman"/>
          <w:sz w:val="28"/>
          <w:szCs w:val="28"/>
        </w:rPr>
      </w:pPr>
      <w:r w:rsidRPr="003168DA">
        <w:rPr>
          <w:noProof/>
        </w:rPr>
        <w:drawing>
          <wp:inline distT="0" distB="0" distL="0" distR="0" wp14:anchorId="731E76A2" wp14:editId="72BA11DF">
            <wp:extent cx="4448014" cy="2285200"/>
            <wp:effectExtent l="0" t="0" r="0" b="1270"/>
            <wp:docPr id="29" name="Рисунок 29" descr="C:\Users\админ\AppData\Local\Microsoft\Windows\INetCache\Content.Word\pl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Word\plot_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5167" cy="2288875"/>
                    </a:xfrm>
                    <a:prstGeom prst="rect">
                      <a:avLst/>
                    </a:prstGeom>
                    <a:noFill/>
                    <a:ln>
                      <a:noFill/>
                    </a:ln>
                  </pic:spPr>
                </pic:pic>
              </a:graphicData>
            </a:graphic>
          </wp:inline>
        </w:drawing>
      </w:r>
    </w:p>
    <w:p w14:paraId="621ADB52" w14:textId="77777777" w:rsidR="00B54480" w:rsidRPr="00B54480" w:rsidRDefault="00B54480" w:rsidP="00575622">
      <w:pPr>
        <w:spacing w:after="0" w:line="240" w:lineRule="auto"/>
        <w:jc w:val="center"/>
        <w:rPr>
          <w:rFonts w:ascii="Times New Roman" w:hAnsi="Times New Roman" w:cs="Times New Roman"/>
          <w:sz w:val="16"/>
          <w:szCs w:val="16"/>
        </w:rPr>
      </w:pPr>
    </w:p>
    <w:p w14:paraId="2B12EB0A" w14:textId="5B1C99BF" w:rsidR="003D5AC0" w:rsidRPr="003168DA" w:rsidRDefault="003D5AC0" w:rsidP="00575622">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7F3F72" w:rsidRPr="003168DA">
        <w:rPr>
          <w:rFonts w:ascii="Times New Roman" w:hAnsi="Times New Roman" w:cs="Times New Roman"/>
          <w:sz w:val="28"/>
          <w:szCs w:val="28"/>
        </w:rPr>
        <w:t xml:space="preserve"> </w:t>
      </w:r>
      <w:r w:rsidR="005F1935">
        <w:rPr>
          <w:rFonts w:ascii="Times New Roman" w:hAnsi="Times New Roman" w:cs="Times New Roman"/>
          <w:sz w:val="28"/>
          <w:szCs w:val="28"/>
        </w:rPr>
        <w:t>30</w:t>
      </w:r>
      <w:r w:rsidR="007F3F72" w:rsidRPr="003168DA">
        <w:rPr>
          <w:rFonts w:ascii="Times New Roman" w:hAnsi="Times New Roman" w:cs="Times New Roman"/>
          <w:sz w:val="28"/>
          <w:szCs w:val="28"/>
        </w:rPr>
        <w:t xml:space="preserve"> - </w:t>
      </w:r>
      <w:r w:rsidRPr="003168DA">
        <w:rPr>
          <w:rFonts w:ascii="Times New Roman" w:hAnsi="Times New Roman" w:cs="Times New Roman"/>
          <w:sz w:val="28"/>
          <w:szCs w:val="28"/>
        </w:rPr>
        <w:t>Уровень бета-АРМ через 12 мес в зависимости от клинической эффективности СДПА</w:t>
      </w:r>
    </w:p>
    <w:p w14:paraId="0FCFB8DA" w14:textId="77777777" w:rsidR="003D5AC0" w:rsidRPr="003168DA" w:rsidRDefault="003D5AC0" w:rsidP="00575622">
      <w:pPr>
        <w:spacing w:after="0" w:line="240" w:lineRule="auto"/>
        <w:jc w:val="both"/>
        <w:rPr>
          <w:rFonts w:ascii="Times New Roman" w:hAnsi="Times New Roman" w:cs="Times New Roman"/>
          <w:sz w:val="28"/>
          <w:szCs w:val="28"/>
        </w:rPr>
      </w:pPr>
    </w:p>
    <w:p w14:paraId="2EF32AFC" w14:textId="77777777" w:rsidR="00C22E97" w:rsidRPr="003168DA" w:rsidRDefault="00585044"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Таким образом, в данном фрагменте работы показано влияние СДПА на активность СНС, выраженное, в первую очередь, в снижении функциональных параметров ВРС (</w:t>
      </w:r>
      <w:r w:rsidRPr="003168DA">
        <w:rPr>
          <w:rFonts w:ascii="Times New Roman" w:hAnsi="Times New Roman" w:cs="Times New Roman"/>
          <w:sz w:val="28"/>
          <w:szCs w:val="28"/>
          <w:lang w:val="en-US"/>
        </w:rPr>
        <w:t>SDNN</w:t>
      </w:r>
      <w:r w:rsidRPr="003168DA">
        <w:rPr>
          <w:rFonts w:ascii="Times New Roman" w:hAnsi="Times New Roman" w:cs="Times New Roman"/>
          <w:sz w:val="28"/>
          <w:szCs w:val="28"/>
        </w:rPr>
        <w:t>). Также показано сохранение десимпатизации у пациентов через 12 мес после проведения СД</w:t>
      </w:r>
      <w:r w:rsidR="005B1295" w:rsidRPr="003168DA">
        <w:rPr>
          <w:rFonts w:ascii="Times New Roman" w:hAnsi="Times New Roman" w:cs="Times New Roman"/>
          <w:sz w:val="28"/>
          <w:szCs w:val="28"/>
        </w:rPr>
        <w:t>ПА, оцененн</w:t>
      </w:r>
      <w:r w:rsidRPr="003168DA">
        <w:rPr>
          <w:rFonts w:ascii="Times New Roman" w:hAnsi="Times New Roman" w:cs="Times New Roman"/>
          <w:sz w:val="28"/>
          <w:szCs w:val="28"/>
        </w:rPr>
        <w:t>ое по данным бета-АРМ, причем большее его снижение отмечалось с</w:t>
      </w:r>
      <w:r w:rsidR="005B1295" w:rsidRPr="003168DA">
        <w:rPr>
          <w:rFonts w:ascii="Times New Roman" w:hAnsi="Times New Roman" w:cs="Times New Roman"/>
          <w:sz w:val="28"/>
          <w:szCs w:val="28"/>
        </w:rPr>
        <w:t>реди пациентов, с развитием сто</w:t>
      </w:r>
      <w:r w:rsidRPr="003168DA">
        <w:rPr>
          <w:rFonts w:ascii="Times New Roman" w:hAnsi="Times New Roman" w:cs="Times New Roman"/>
          <w:sz w:val="28"/>
          <w:szCs w:val="28"/>
        </w:rPr>
        <w:t xml:space="preserve">йкого снижения АД. </w:t>
      </w:r>
    </w:p>
    <w:p w14:paraId="3592EEFA" w14:textId="77777777" w:rsidR="0026560C" w:rsidRPr="00B54480" w:rsidRDefault="0026560C" w:rsidP="00B54480">
      <w:pPr>
        <w:spacing w:after="0" w:line="240" w:lineRule="auto"/>
        <w:ind w:firstLine="567"/>
        <w:jc w:val="both"/>
        <w:rPr>
          <w:rFonts w:ascii="Times New Roman" w:hAnsi="Times New Roman" w:cs="Times New Roman"/>
          <w:bCs/>
          <w:sz w:val="28"/>
          <w:szCs w:val="28"/>
        </w:rPr>
      </w:pPr>
      <w:r w:rsidRPr="00B54480">
        <w:rPr>
          <w:rFonts w:ascii="Times New Roman" w:hAnsi="Times New Roman" w:cs="Times New Roman"/>
          <w:bCs/>
          <w:sz w:val="28"/>
          <w:szCs w:val="28"/>
        </w:rPr>
        <w:lastRenderedPageBreak/>
        <w:t xml:space="preserve">3.3.2 Влияние симпатической денервации почечных артерий на показатели внутрисердечной </w:t>
      </w:r>
      <w:r w:rsidR="00D126DD" w:rsidRPr="00B54480">
        <w:rPr>
          <w:rFonts w:ascii="Times New Roman" w:hAnsi="Times New Roman" w:cs="Times New Roman"/>
          <w:bCs/>
          <w:sz w:val="28"/>
          <w:szCs w:val="28"/>
        </w:rPr>
        <w:t>гемодинамики</w:t>
      </w:r>
    </w:p>
    <w:p w14:paraId="60E6CD54" w14:textId="77777777" w:rsidR="007F7B9B" w:rsidRPr="003168DA" w:rsidRDefault="00F65839"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bCs/>
          <w:sz w:val="28"/>
          <w:szCs w:val="28"/>
        </w:rPr>
        <w:t>В соответствие с поставленными задачами проводилась оценка внутр</w:t>
      </w:r>
      <w:r w:rsidR="002B0164" w:rsidRPr="00B54480">
        <w:rPr>
          <w:rFonts w:ascii="Times New Roman" w:hAnsi="Times New Roman" w:cs="Times New Roman"/>
          <w:bCs/>
          <w:sz w:val="28"/>
          <w:szCs w:val="28"/>
        </w:rPr>
        <w:t>исердечной гемодинамики исходно</w:t>
      </w:r>
      <w:r w:rsidRPr="00B54480">
        <w:rPr>
          <w:rFonts w:ascii="Times New Roman" w:hAnsi="Times New Roman" w:cs="Times New Roman"/>
          <w:bCs/>
          <w:sz w:val="28"/>
          <w:szCs w:val="28"/>
        </w:rPr>
        <w:t xml:space="preserve"> и через 12 мес после проведения СДПА. </w:t>
      </w:r>
      <w:r w:rsidR="006A39A2" w:rsidRPr="00B54480">
        <w:rPr>
          <w:rFonts w:ascii="Times New Roman" w:hAnsi="Times New Roman" w:cs="Times New Roman"/>
          <w:bCs/>
          <w:sz w:val="28"/>
          <w:szCs w:val="28"/>
        </w:rPr>
        <w:t>Результаты проведенного</w:t>
      </w:r>
      <w:r w:rsidR="006A39A2" w:rsidRPr="003168DA">
        <w:rPr>
          <w:rFonts w:ascii="Times New Roman" w:hAnsi="Times New Roman" w:cs="Times New Roman"/>
          <w:sz w:val="28"/>
          <w:szCs w:val="28"/>
        </w:rPr>
        <w:t xml:space="preserve"> анализа представлены в таблице</w:t>
      </w:r>
      <w:r w:rsidR="007F3F72" w:rsidRPr="003168DA">
        <w:rPr>
          <w:rFonts w:ascii="Times New Roman" w:hAnsi="Times New Roman" w:cs="Times New Roman"/>
          <w:sz w:val="28"/>
          <w:szCs w:val="28"/>
        </w:rPr>
        <w:t xml:space="preserve"> 17</w:t>
      </w:r>
      <w:r w:rsidR="006A39A2" w:rsidRPr="003168DA">
        <w:rPr>
          <w:rFonts w:ascii="Times New Roman" w:hAnsi="Times New Roman" w:cs="Times New Roman"/>
          <w:sz w:val="28"/>
          <w:szCs w:val="28"/>
        </w:rPr>
        <w:t xml:space="preserve">. </w:t>
      </w:r>
    </w:p>
    <w:p w14:paraId="115FE78F" w14:textId="77777777" w:rsidR="007F3F72" w:rsidRPr="003168DA" w:rsidRDefault="007F3F72" w:rsidP="00575622">
      <w:pPr>
        <w:spacing w:after="0" w:line="240" w:lineRule="auto"/>
        <w:jc w:val="both"/>
        <w:rPr>
          <w:rFonts w:ascii="Times New Roman" w:hAnsi="Times New Roman" w:cs="Times New Roman"/>
          <w:sz w:val="28"/>
          <w:szCs w:val="28"/>
        </w:rPr>
      </w:pPr>
    </w:p>
    <w:p w14:paraId="27431CD6" w14:textId="77777777" w:rsidR="00F65839" w:rsidRDefault="002B0164" w:rsidP="00575622">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7F3F72" w:rsidRPr="003168DA">
        <w:rPr>
          <w:rFonts w:ascii="Times New Roman" w:hAnsi="Times New Roman" w:cs="Times New Roman"/>
          <w:sz w:val="28"/>
          <w:szCs w:val="28"/>
        </w:rPr>
        <w:t xml:space="preserve"> 17 - </w:t>
      </w:r>
      <w:r w:rsidRPr="003168DA">
        <w:rPr>
          <w:rFonts w:ascii="Times New Roman" w:hAnsi="Times New Roman" w:cs="Times New Roman"/>
          <w:sz w:val="28"/>
          <w:szCs w:val="28"/>
        </w:rPr>
        <w:t>Структурно-функциональное состояние миокарда у пациентов до и после проведения СДПА</w:t>
      </w:r>
    </w:p>
    <w:p w14:paraId="5E17CDBD" w14:textId="77777777" w:rsidR="00B54480" w:rsidRPr="003168DA" w:rsidRDefault="00B54480" w:rsidP="00575622">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1980"/>
        <w:gridCol w:w="3189"/>
        <w:gridCol w:w="3190"/>
        <w:gridCol w:w="1275"/>
      </w:tblGrid>
      <w:tr w:rsidR="003168DA" w:rsidRPr="003168DA" w14:paraId="021FBE6E" w14:textId="77777777" w:rsidTr="00B54480">
        <w:tc>
          <w:tcPr>
            <w:tcW w:w="1980" w:type="dxa"/>
          </w:tcPr>
          <w:p w14:paraId="54B606F2" w14:textId="77777777" w:rsidR="002B0164" w:rsidRPr="003168DA" w:rsidRDefault="002B0164"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Параметр</w:t>
            </w:r>
          </w:p>
        </w:tc>
        <w:tc>
          <w:tcPr>
            <w:tcW w:w="3189" w:type="dxa"/>
          </w:tcPr>
          <w:p w14:paraId="66355D82" w14:textId="77777777" w:rsidR="002B0164" w:rsidRPr="003168DA" w:rsidRDefault="002B0164"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Исходно</w:t>
            </w:r>
          </w:p>
        </w:tc>
        <w:tc>
          <w:tcPr>
            <w:tcW w:w="3190" w:type="dxa"/>
          </w:tcPr>
          <w:p w14:paraId="28513E23" w14:textId="77777777" w:rsidR="002B0164" w:rsidRPr="003168DA" w:rsidRDefault="002B0164"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Через 12 мес</w:t>
            </w:r>
          </w:p>
        </w:tc>
        <w:tc>
          <w:tcPr>
            <w:tcW w:w="1275" w:type="dxa"/>
          </w:tcPr>
          <w:p w14:paraId="4FC98C7F" w14:textId="77777777" w:rsidR="002B0164" w:rsidRPr="003168DA" w:rsidRDefault="002B0164"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2F04FB53" w14:textId="77777777" w:rsidTr="00B54480">
        <w:tc>
          <w:tcPr>
            <w:tcW w:w="1980" w:type="dxa"/>
          </w:tcPr>
          <w:p w14:paraId="16D930B8"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ТМЖП, мм</w:t>
            </w:r>
          </w:p>
        </w:tc>
        <w:tc>
          <w:tcPr>
            <w:tcW w:w="3189" w:type="dxa"/>
          </w:tcPr>
          <w:p w14:paraId="252EC383"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 (9,75; 12)</w:t>
            </w:r>
          </w:p>
        </w:tc>
        <w:tc>
          <w:tcPr>
            <w:tcW w:w="3190" w:type="dxa"/>
          </w:tcPr>
          <w:p w14:paraId="0E0F39B5"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 (9,75; 11)</w:t>
            </w:r>
          </w:p>
        </w:tc>
        <w:tc>
          <w:tcPr>
            <w:tcW w:w="1275" w:type="dxa"/>
          </w:tcPr>
          <w:p w14:paraId="7925824F"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0,185</w:t>
            </w:r>
          </w:p>
        </w:tc>
      </w:tr>
      <w:tr w:rsidR="003168DA" w:rsidRPr="003168DA" w14:paraId="319AA4F5" w14:textId="77777777" w:rsidTr="00B54480">
        <w:tc>
          <w:tcPr>
            <w:tcW w:w="1980" w:type="dxa"/>
          </w:tcPr>
          <w:p w14:paraId="6D2A64E8"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ТЗС, мм</w:t>
            </w:r>
          </w:p>
        </w:tc>
        <w:tc>
          <w:tcPr>
            <w:tcW w:w="3189" w:type="dxa"/>
          </w:tcPr>
          <w:p w14:paraId="0E6E1C9C"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10,5 (9; 11,25)</w:t>
            </w:r>
          </w:p>
        </w:tc>
        <w:tc>
          <w:tcPr>
            <w:tcW w:w="3190" w:type="dxa"/>
          </w:tcPr>
          <w:p w14:paraId="314C37C2"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 (9,75; 12)</w:t>
            </w:r>
          </w:p>
        </w:tc>
        <w:tc>
          <w:tcPr>
            <w:tcW w:w="1275" w:type="dxa"/>
          </w:tcPr>
          <w:p w14:paraId="5403D1F6"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0,344</w:t>
            </w:r>
          </w:p>
        </w:tc>
      </w:tr>
      <w:tr w:rsidR="003168DA" w:rsidRPr="003168DA" w14:paraId="3F218323" w14:textId="77777777" w:rsidTr="00B54480">
        <w:tc>
          <w:tcPr>
            <w:tcW w:w="1980" w:type="dxa"/>
          </w:tcPr>
          <w:p w14:paraId="14B715A3"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СДЛА</w:t>
            </w:r>
          </w:p>
        </w:tc>
        <w:tc>
          <w:tcPr>
            <w:tcW w:w="3189" w:type="dxa"/>
          </w:tcPr>
          <w:p w14:paraId="4EC5BE65"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14 (10,25; 18)</w:t>
            </w:r>
          </w:p>
        </w:tc>
        <w:tc>
          <w:tcPr>
            <w:tcW w:w="3190" w:type="dxa"/>
          </w:tcPr>
          <w:p w14:paraId="1325FAAB"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11 (8,75; 15,5)</w:t>
            </w:r>
          </w:p>
        </w:tc>
        <w:tc>
          <w:tcPr>
            <w:tcW w:w="1275" w:type="dxa"/>
          </w:tcPr>
          <w:p w14:paraId="330E1AA9"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0,054</w:t>
            </w:r>
          </w:p>
        </w:tc>
      </w:tr>
      <w:tr w:rsidR="003168DA" w:rsidRPr="003168DA" w14:paraId="69686DA2" w14:textId="77777777" w:rsidTr="00B54480">
        <w:tc>
          <w:tcPr>
            <w:tcW w:w="1980" w:type="dxa"/>
          </w:tcPr>
          <w:p w14:paraId="03B0A2F8"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ЛП, мм</w:t>
            </w:r>
          </w:p>
        </w:tc>
        <w:tc>
          <w:tcPr>
            <w:tcW w:w="3189" w:type="dxa"/>
          </w:tcPr>
          <w:p w14:paraId="2A68C1FC"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37,5 (31,75; 41,5)</w:t>
            </w:r>
          </w:p>
        </w:tc>
        <w:tc>
          <w:tcPr>
            <w:tcW w:w="3190" w:type="dxa"/>
          </w:tcPr>
          <w:p w14:paraId="0FE6BBBD"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34 (32,75; 40,25)</w:t>
            </w:r>
          </w:p>
        </w:tc>
        <w:tc>
          <w:tcPr>
            <w:tcW w:w="1275" w:type="dxa"/>
          </w:tcPr>
          <w:p w14:paraId="21BCF750"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0,03</w:t>
            </w:r>
          </w:p>
        </w:tc>
      </w:tr>
      <w:tr w:rsidR="003168DA" w:rsidRPr="003168DA" w14:paraId="2EFC2D38" w14:textId="77777777" w:rsidTr="00B54480">
        <w:tc>
          <w:tcPr>
            <w:tcW w:w="1980" w:type="dxa"/>
          </w:tcPr>
          <w:p w14:paraId="6642DB2E"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КДР, мм</w:t>
            </w:r>
          </w:p>
        </w:tc>
        <w:tc>
          <w:tcPr>
            <w:tcW w:w="3189" w:type="dxa"/>
          </w:tcPr>
          <w:p w14:paraId="2DDF732A"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46,5 (43,5; 52)</w:t>
            </w:r>
          </w:p>
        </w:tc>
        <w:tc>
          <w:tcPr>
            <w:tcW w:w="3190" w:type="dxa"/>
          </w:tcPr>
          <w:p w14:paraId="7051EAF8"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43 (41; 46,75)</w:t>
            </w:r>
          </w:p>
        </w:tc>
        <w:tc>
          <w:tcPr>
            <w:tcW w:w="1275" w:type="dxa"/>
          </w:tcPr>
          <w:p w14:paraId="11B02EB2"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&lt;0,001</w:t>
            </w:r>
          </w:p>
        </w:tc>
      </w:tr>
      <w:tr w:rsidR="003168DA" w:rsidRPr="003168DA" w14:paraId="487F6384" w14:textId="77777777" w:rsidTr="00B54480">
        <w:tc>
          <w:tcPr>
            <w:tcW w:w="1980" w:type="dxa"/>
          </w:tcPr>
          <w:p w14:paraId="1B5F8CEC"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КСР, мм</w:t>
            </w:r>
          </w:p>
        </w:tc>
        <w:tc>
          <w:tcPr>
            <w:tcW w:w="3189" w:type="dxa"/>
          </w:tcPr>
          <w:p w14:paraId="3BADE977"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32 (30; 34)</w:t>
            </w:r>
          </w:p>
        </w:tc>
        <w:tc>
          <w:tcPr>
            <w:tcW w:w="3190" w:type="dxa"/>
          </w:tcPr>
          <w:p w14:paraId="19E248C2"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29 (26; 31)</w:t>
            </w:r>
          </w:p>
        </w:tc>
        <w:tc>
          <w:tcPr>
            <w:tcW w:w="1275" w:type="dxa"/>
          </w:tcPr>
          <w:p w14:paraId="190DFBBE"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0,036</w:t>
            </w:r>
          </w:p>
        </w:tc>
      </w:tr>
      <w:tr w:rsidR="003168DA" w:rsidRPr="003168DA" w14:paraId="7633A17E" w14:textId="77777777" w:rsidTr="00B54480">
        <w:tc>
          <w:tcPr>
            <w:tcW w:w="1980" w:type="dxa"/>
          </w:tcPr>
          <w:p w14:paraId="5A19A155"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КДО, мл</w:t>
            </w:r>
          </w:p>
        </w:tc>
        <w:tc>
          <w:tcPr>
            <w:tcW w:w="3189" w:type="dxa"/>
          </w:tcPr>
          <w:p w14:paraId="244F26AD"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101,45 (84,97; 117,15)</w:t>
            </w:r>
          </w:p>
        </w:tc>
        <w:tc>
          <w:tcPr>
            <w:tcW w:w="3190" w:type="dxa"/>
          </w:tcPr>
          <w:p w14:paraId="0B8B8ACD"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89,5 (75,8; 107,35)</w:t>
            </w:r>
          </w:p>
        </w:tc>
        <w:tc>
          <w:tcPr>
            <w:tcW w:w="1275" w:type="dxa"/>
          </w:tcPr>
          <w:p w14:paraId="035886AF" w14:textId="77777777" w:rsidR="002B0164" w:rsidRPr="003168DA" w:rsidRDefault="006E3EE0"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&lt;0,001</w:t>
            </w:r>
          </w:p>
        </w:tc>
      </w:tr>
      <w:tr w:rsidR="003168DA" w:rsidRPr="003168DA" w14:paraId="33308612" w14:textId="77777777" w:rsidTr="00B54480">
        <w:tc>
          <w:tcPr>
            <w:tcW w:w="1980" w:type="dxa"/>
          </w:tcPr>
          <w:p w14:paraId="35C74846"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КСО, мл</w:t>
            </w:r>
          </w:p>
        </w:tc>
        <w:tc>
          <w:tcPr>
            <w:tcW w:w="3189" w:type="dxa"/>
          </w:tcPr>
          <w:p w14:paraId="392C75AE"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39,8 (28,57; 47)</w:t>
            </w:r>
          </w:p>
        </w:tc>
        <w:tc>
          <w:tcPr>
            <w:tcW w:w="3190" w:type="dxa"/>
          </w:tcPr>
          <w:p w14:paraId="79AB5C4A"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32,7 (25; 44,2)</w:t>
            </w:r>
          </w:p>
        </w:tc>
        <w:tc>
          <w:tcPr>
            <w:tcW w:w="1275" w:type="dxa"/>
          </w:tcPr>
          <w:p w14:paraId="3E00790C" w14:textId="77777777" w:rsidR="002B0164" w:rsidRPr="003168DA" w:rsidRDefault="00BF7821"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0,003</w:t>
            </w:r>
          </w:p>
        </w:tc>
      </w:tr>
      <w:tr w:rsidR="003168DA" w:rsidRPr="003168DA" w14:paraId="225963AE" w14:textId="77777777" w:rsidTr="00B54480">
        <w:tc>
          <w:tcPr>
            <w:tcW w:w="1980" w:type="dxa"/>
          </w:tcPr>
          <w:p w14:paraId="679429AB" w14:textId="77777777" w:rsidR="002B0164" w:rsidRPr="003168DA" w:rsidRDefault="002B0164"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ФВ ЛЖ, %</w:t>
            </w:r>
          </w:p>
        </w:tc>
        <w:tc>
          <w:tcPr>
            <w:tcW w:w="3189" w:type="dxa"/>
          </w:tcPr>
          <w:p w14:paraId="3A0F69C0" w14:textId="77777777" w:rsidR="002B0164" w:rsidRPr="003168DA" w:rsidRDefault="008B6A1F"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61,5 (58,25; 64,25)</w:t>
            </w:r>
          </w:p>
        </w:tc>
        <w:tc>
          <w:tcPr>
            <w:tcW w:w="3190" w:type="dxa"/>
          </w:tcPr>
          <w:p w14:paraId="7C58C26A" w14:textId="77777777" w:rsidR="002B0164" w:rsidRPr="003168DA" w:rsidRDefault="008B6A1F"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61 (58; 64,5)</w:t>
            </w:r>
          </w:p>
        </w:tc>
        <w:tc>
          <w:tcPr>
            <w:tcW w:w="1275" w:type="dxa"/>
          </w:tcPr>
          <w:p w14:paraId="74274A46" w14:textId="77777777" w:rsidR="002B0164" w:rsidRPr="003168DA" w:rsidRDefault="008B6A1F"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0,776</w:t>
            </w:r>
          </w:p>
        </w:tc>
      </w:tr>
      <w:tr w:rsidR="002B0164" w:rsidRPr="003168DA" w14:paraId="3AA36A4C" w14:textId="77777777" w:rsidTr="00B54480">
        <w:tc>
          <w:tcPr>
            <w:tcW w:w="1980" w:type="dxa"/>
          </w:tcPr>
          <w:p w14:paraId="5A51D49D" w14:textId="77777777" w:rsidR="002B0164" w:rsidRPr="003168DA" w:rsidRDefault="002B0164" w:rsidP="00575622">
            <w:pPr>
              <w:spacing w:after="0" w:line="240" w:lineRule="auto"/>
              <w:jc w:val="both"/>
              <w:rPr>
                <w:rFonts w:ascii="Times New Roman" w:hAnsi="Times New Roman" w:cs="Times New Roman"/>
                <w:bCs/>
                <w:sz w:val="28"/>
                <w:szCs w:val="28"/>
                <w:vertAlign w:val="superscript"/>
              </w:rPr>
            </w:pPr>
            <w:r w:rsidRPr="003168DA">
              <w:rPr>
                <w:rFonts w:ascii="Times New Roman" w:hAnsi="Times New Roman" w:cs="Times New Roman"/>
                <w:bCs/>
                <w:sz w:val="28"/>
                <w:szCs w:val="28"/>
              </w:rPr>
              <w:t>ИММЛЖ, г/м</w:t>
            </w:r>
            <w:r w:rsidRPr="003168DA">
              <w:rPr>
                <w:rFonts w:ascii="Times New Roman" w:hAnsi="Times New Roman" w:cs="Times New Roman"/>
                <w:bCs/>
                <w:sz w:val="28"/>
                <w:szCs w:val="28"/>
                <w:vertAlign w:val="superscript"/>
              </w:rPr>
              <w:t>2</w:t>
            </w:r>
          </w:p>
        </w:tc>
        <w:tc>
          <w:tcPr>
            <w:tcW w:w="3189" w:type="dxa"/>
          </w:tcPr>
          <w:p w14:paraId="1056730A" w14:textId="77777777" w:rsidR="002B0164" w:rsidRPr="003168DA" w:rsidRDefault="008B6A1F"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109,3±25,87 (97,19-121,41)</w:t>
            </w:r>
          </w:p>
        </w:tc>
        <w:tc>
          <w:tcPr>
            <w:tcW w:w="3190" w:type="dxa"/>
          </w:tcPr>
          <w:p w14:paraId="5F87FE9A" w14:textId="77777777" w:rsidR="002B0164" w:rsidRPr="003168DA" w:rsidRDefault="008B6A1F"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104,15±20,83 (94,4-113,9)</w:t>
            </w:r>
          </w:p>
        </w:tc>
        <w:tc>
          <w:tcPr>
            <w:tcW w:w="1275" w:type="dxa"/>
          </w:tcPr>
          <w:p w14:paraId="7F3F4E15" w14:textId="77777777" w:rsidR="002B0164" w:rsidRPr="003168DA" w:rsidRDefault="008B6A1F"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0,036</w:t>
            </w:r>
          </w:p>
        </w:tc>
      </w:tr>
    </w:tbl>
    <w:p w14:paraId="2A8EF2B4" w14:textId="77777777" w:rsidR="00B54480" w:rsidRDefault="00B54480" w:rsidP="00575622">
      <w:pPr>
        <w:spacing w:after="0" w:line="240" w:lineRule="auto"/>
        <w:jc w:val="both"/>
        <w:rPr>
          <w:rFonts w:ascii="Times New Roman" w:hAnsi="Times New Roman" w:cs="Times New Roman"/>
          <w:sz w:val="28"/>
          <w:szCs w:val="28"/>
        </w:rPr>
      </w:pPr>
    </w:p>
    <w:p w14:paraId="23846084" w14:textId="72654C1F" w:rsidR="00B54480" w:rsidRDefault="006A39A2"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Согласно полученным данным, отмечалась динамика в снижении </w:t>
      </w:r>
      <w:r w:rsidR="006E3EE0" w:rsidRPr="003168DA">
        <w:rPr>
          <w:rFonts w:ascii="Times New Roman" w:hAnsi="Times New Roman" w:cs="Times New Roman"/>
          <w:sz w:val="28"/>
          <w:szCs w:val="28"/>
        </w:rPr>
        <w:t>размера левого предсердия (р=0,03), конечно-систолических и диастолических размеров (р=0,036 и р</w:t>
      </w:r>
      <w:r w:rsidR="007875FE" w:rsidRPr="003168DA">
        <w:rPr>
          <w:rFonts w:ascii="Times New Roman" w:hAnsi="Times New Roman" w:cs="Times New Roman"/>
          <w:sz w:val="28"/>
          <w:szCs w:val="28"/>
        </w:rPr>
        <w:t>&lt;0,001)</w:t>
      </w:r>
      <w:r w:rsidR="006E3EE0" w:rsidRPr="003168DA">
        <w:rPr>
          <w:rFonts w:ascii="Times New Roman" w:hAnsi="Times New Roman" w:cs="Times New Roman"/>
          <w:sz w:val="28"/>
          <w:szCs w:val="28"/>
        </w:rPr>
        <w:t xml:space="preserve"> и объемов ЛЖ</w:t>
      </w:r>
      <w:r w:rsidR="007875FE" w:rsidRPr="003168DA">
        <w:rPr>
          <w:rFonts w:ascii="Times New Roman" w:hAnsi="Times New Roman" w:cs="Times New Roman"/>
          <w:sz w:val="28"/>
          <w:szCs w:val="28"/>
        </w:rPr>
        <w:t xml:space="preserve"> (р=0,003 и р&lt;0,001)</w:t>
      </w:r>
      <w:r w:rsidR="006E3EE0" w:rsidRPr="003168DA">
        <w:rPr>
          <w:rFonts w:ascii="Times New Roman" w:hAnsi="Times New Roman" w:cs="Times New Roman"/>
          <w:sz w:val="28"/>
          <w:szCs w:val="28"/>
        </w:rPr>
        <w:t xml:space="preserve">, а также </w:t>
      </w:r>
      <w:r w:rsidRPr="003168DA">
        <w:rPr>
          <w:rFonts w:ascii="Times New Roman" w:hAnsi="Times New Roman" w:cs="Times New Roman"/>
          <w:sz w:val="28"/>
          <w:szCs w:val="28"/>
        </w:rPr>
        <w:t>ИММЛЖ</w:t>
      </w:r>
      <w:r w:rsidR="007875FE" w:rsidRPr="003168DA">
        <w:rPr>
          <w:rFonts w:ascii="Times New Roman" w:hAnsi="Times New Roman" w:cs="Times New Roman"/>
          <w:sz w:val="28"/>
          <w:szCs w:val="28"/>
        </w:rPr>
        <w:t xml:space="preserve"> (р=0,036)</w:t>
      </w:r>
      <w:r w:rsidRPr="003168DA">
        <w:rPr>
          <w:rFonts w:ascii="Times New Roman" w:hAnsi="Times New Roman" w:cs="Times New Roman"/>
          <w:sz w:val="28"/>
          <w:szCs w:val="28"/>
        </w:rPr>
        <w:t xml:space="preserve">, что отражает не только замедление прогрессирования ГЛЖ, но и проявляется тенденцией к обратному ремоделированию ЛЖ. При этом в процессе анализа в группе женщин не удалось установить статистически значимых изменений </w:t>
      </w:r>
      <w:r w:rsidR="006E3EE0" w:rsidRPr="003168DA">
        <w:rPr>
          <w:rFonts w:ascii="Times New Roman" w:hAnsi="Times New Roman" w:cs="Times New Roman"/>
          <w:sz w:val="28"/>
          <w:szCs w:val="28"/>
        </w:rPr>
        <w:t xml:space="preserve">в динамике массы миокарда ЛЖ </w:t>
      </w:r>
      <w:r w:rsidRPr="003168DA">
        <w:rPr>
          <w:rFonts w:ascii="Times New Roman" w:hAnsi="Times New Roman" w:cs="Times New Roman"/>
          <w:sz w:val="28"/>
          <w:szCs w:val="28"/>
        </w:rPr>
        <w:t>(p = 0,773), однако среди мужчин нами были выявлены статистически значимые изменения (p = 0,002) (рисунок</w:t>
      </w:r>
      <w:r w:rsidR="007F3F72" w:rsidRPr="003168DA">
        <w:rPr>
          <w:rFonts w:ascii="Times New Roman" w:hAnsi="Times New Roman" w:cs="Times New Roman"/>
          <w:sz w:val="28"/>
          <w:szCs w:val="28"/>
        </w:rPr>
        <w:t xml:space="preserve"> 3</w:t>
      </w:r>
      <w:r w:rsidR="005F1935">
        <w:rPr>
          <w:rFonts w:ascii="Times New Roman" w:hAnsi="Times New Roman" w:cs="Times New Roman"/>
          <w:sz w:val="28"/>
          <w:szCs w:val="28"/>
        </w:rPr>
        <w:t>1</w:t>
      </w:r>
      <w:r w:rsidRPr="003168DA">
        <w:rPr>
          <w:rFonts w:ascii="Times New Roman" w:hAnsi="Times New Roman" w:cs="Times New Roman"/>
          <w:sz w:val="28"/>
          <w:szCs w:val="28"/>
        </w:rPr>
        <w:t>).</w:t>
      </w:r>
      <w:r w:rsidR="006E3EE0" w:rsidRPr="003168DA">
        <w:rPr>
          <w:rFonts w:ascii="Times New Roman" w:hAnsi="Times New Roman" w:cs="Times New Roman"/>
          <w:sz w:val="28"/>
          <w:szCs w:val="28"/>
        </w:rPr>
        <w:t xml:space="preserve"> </w:t>
      </w:r>
    </w:p>
    <w:p w14:paraId="4190B72E" w14:textId="77777777" w:rsidR="00B54480" w:rsidRPr="003168DA" w:rsidRDefault="00B54480" w:rsidP="00B54480">
      <w:pPr>
        <w:spacing w:after="0" w:line="240" w:lineRule="auto"/>
        <w:ind w:firstLine="567"/>
        <w:jc w:val="both"/>
        <w:rPr>
          <w:rFonts w:ascii="Times New Roman" w:hAnsi="Times New Roman" w:cs="Times New Roman"/>
          <w:sz w:val="28"/>
          <w:szCs w:val="28"/>
        </w:rPr>
      </w:pPr>
    </w:p>
    <w:p w14:paraId="2B312935" w14:textId="77777777" w:rsidR="005E7CF9" w:rsidRPr="003168DA" w:rsidRDefault="005E7CF9" w:rsidP="005E7CF9">
      <w:pPr>
        <w:spacing w:after="0" w:line="360" w:lineRule="auto"/>
        <w:jc w:val="center"/>
        <w:rPr>
          <w:rFonts w:ascii="Times New Roman" w:hAnsi="Times New Roman" w:cs="Times New Roman"/>
          <w:sz w:val="28"/>
          <w:szCs w:val="28"/>
        </w:rPr>
      </w:pPr>
      <w:r w:rsidRPr="003168DA">
        <w:rPr>
          <w:noProof/>
        </w:rPr>
        <w:lastRenderedPageBreak/>
        <w:drawing>
          <wp:inline distT="0" distB="0" distL="0" distR="0" wp14:anchorId="674C7CF0" wp14:editId="7C61F6CC">
            <wp:extent cx="4869180" cy="2659974"/>
            <wp:effectExtent l="0" t="0" r="7620" b="7620"/>
            <wp:docPr id="34" name="Рисунок 34"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ppData\Local\Microsoft\Windows\INetCache\Content.Word\plot_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75451" cy="2663400"/>
                    </a:xfrm>
                    <a:prstGeom prst="rect">
                      <a:avLst/>
                    </a:prstGeom>
                    <a:noFill/>
                    <a:ln>
                      <a:noFill/>
                    </a:ln>
                  </pic:spPr>
                </pic:pic>
              </a:graphicData>
            </a:graphic>
          </wp:inline>
        </w:drawing>
      </w:r>
    </w:p>
    <w:p w14:paraId="3BB816D3" w14:textId="77777777" w:rsidR="00B54480" w:rsidRDefault="00B54480" w:rsidP="00575622">
      <w:pPr>
        <w:spacing w:after="0" w:line="240" w:lineRule="auto"/>
        <w:jc w:val="center"/>
        <w:rPr>
          <w:rFonts w:ascii="Times New Roman" w:hAnsi="Times New Roman" w:cs="Times New Roman"/>
          <w:sz w:val="28"/>
          <w:szCs w:val="28"/>
        </w:rPr>
      </w:pPr>
    </w:p>
    <w:p w14:paraId="18068E74" w14:textId="5D42C8A2" w:rsidR="006A39A2" w:rsidRPr="003168DA" w:rsidRDefault="006A39A2" w:rsidP="00575622">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7F3F72" w:rsidRPr="003168DA">
        <w:rPr>
          <w:rFonts w:ascii="Times New Roman" w:hAnsi="Times New Roman" w:cs="Times New Roman"/>
          <w:sz w:val="28"/>
          <w:szCs w:val="28"/>
        </w:rPr>
        <w:t xml:space="preserve"> 3</w:t>
      </w:r>
      <w:r w:rsidR="005F1935">
        <w:rPr>
          <w:rFonts w:ascii="Times New Roman" w:hAnsi="Times New Roman" w:cs="Times New Roman"/>
          <w:sz w:val="28"/>
          <w:szCs w:val="28"/>
        </w:rPr>
        <w:t>1</w:t>
      </w:r>
      <w:r w:rsidR="007F3F72"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 Динамика ИММЛЖ до и после проведения СДПА среди мужчин и женщин</w:t>
      </w:r>
    </w:p>
    <w:p w14:paraId="4E93B475" w14:textId="77777777" w:rsidR="006E3EE0" w:rsidRPr="003168DA" w:rsidRDefault="006E3EE0" w:rsidP="00575622">
      <w:pPr>
        <w:spacing w:after="0" w:line="240" w:lineRule="auto"/>
        <w:jc w:val="both"/>
        <w:rPr>
          <w:rFonts w:ascii="Times New Roman" w:hAnsi="Times New Roman" w:cs="Times New Roman"/>
          <w:sz w:val="28"/>
          <w:szCs w:val="28"/>
        </w:rPr>
      </w:pPr>
    </w:p>
    <w:p w14:paraId="137ECED0" w14:textId="77777777" w:rsidR="003D1E30" w:rsidRPr="003168DA" w:rsidRDefault="00BD6020"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Как известно при увеличении напряжения миокарда ЛЖ наблюдается повышенное высвобождение мозгового натрийуре</w:t>
      </w:r>
      <w:r w:rsidR="003D1E30" w:rsidRPr="003168DA">
        <w:rPr>
          <w:rFonts w:ascii="Times New Roman" w:hAnsi="Times New Roman" w:cs="Times New Roman"/>
          <w:sz w:val="28"/>
          <w:szCs w:val="28"/>
        </w:rPr>
        <w:t>ти</w:t>
      </w:r>
      <w:r w:rsidRPr="003168DA">
        <w:rPr>
          <w:rFonts w:ascii="Times New Roman" w:hAnsi="Times New Roman" w:cs="Times New Roman"/>
          <w:sz w:val="28"/>
          <w:szCs w:val="28"/>
        </w:rPr>
        <w:t>ческого пептида</w:t>
      </w:r>
      <w:r w:rsidR="003D1E30" w:rsidRPr="003168DA">
        <w:rPr>
          <w:rFonts w:ascii="Times New Roman" w:hAnsi="Times New Roman" w:cs="Times New Roman"/>
          <w:sz w:val="28"/>
          <w:szCs w:val="28"/>
        </w:rPr>
        <w:t xml:space="preserve"> (МНУП, </w:t>
      </w:r>
      <w:r w:rsidR="003D1E30" w:rsidRPr="003168DA">
        <w:rPr>
          <w:rFonts w:ascii="Times New Roman" w:hAnsi="Times New Roman" w:cs="Times New Roman"/>
          <w:sz w:val="28"/>
          <w:szCs w:val="28"/>
          <w:lang w:val="en-US"/>
        </w:rPr>
        <w:t>NT</w:t>
      </w:r>
      <w:r w:rsidR="003D1E30" w:rsidRPr="003168DA">
        <w:rPr>
          <w:rFonts w:ascii="Times New Roman" w:hAnsi="Times New Roman" w:cs="Times New Roman"/>
          <w:sz w:val="28"/>
          <w:szCs w:val="28"/>
        </w:rPr>
        <w:t>-</w:t>
      </w:r>
      <w:r w:rsidR="003D1E30" w:rsidRPr="003168DA">
        <w:rPr>
          <w:rFonts w:ascii="Times New Roman" w:hAnsi="Times New Roman" w:cs="Times New Roman"/>
          <w:sz w:val="28"/>
          <w:szCs w:val="28"/>
          <w:lang w:val="en-US"/>
        </w:rPr>
        <w:t>proBNP</w:t>
      </w:r>
      <w:r w:rsidR="003D1E30" w:rsidRPr="003168DA">
        <w:rPr>
          <w:rFonts w:ascii="Times New Roman" w:hAnsi="Times New Roman" w:cs="Times New Roman"/>
          <w:sz w:val="28"/>
          <w:szCs w:val="28"/>
        </w:rPr>
        <w:t>)</w:t>
      </w:r>
      <w:r w:rsidRPr="003168DA">
        <w:rPr>
          <w:rFonts w:ascii="Times New Roman" w:hAnsi="Times New Roman" w:cs="Times New Roman"/>
          <w:sz w:val="28"/>
          <w:szCs w:val="28"/>
        </w:rPr>
        <w:t>.</w:t>
      </w:r>
      <w:r w:rsidR="003D1E30" w:rsidRPr="003168DA">
        <w:rPr>
          <w:rFonts w:ascii="Times New Roman" w:hAnsi="Times New Roman" w:cs="Times New Roman"/>
          <w:sz w:val="28"/>
          <w:szCs w:val="28"/>
        </w:rPr>
        <w:t xml:space="preserve"> Как известно, система натрийуретических пептидов является главным антагонистом РААС и САС при развитии ХСН. Однако длительная гиперпродукция данных гормонов приводит к развитию и прогрессированию дисфункции ЛЖ. Таким образом, решено изучить данный лабораторный маркер, его динамику у пациентов с резистентной АГ до и после проведения СДПА. </w:t>
      </w:r>
    </w:p>
    <w:p w14:paraId="02D0C108" w14:textId="77777777" w:rsidR="00784581" w:rsidRPr="003168DA" w:rsidRDefault="003D1E30"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Исходно среди пациентов отмечалось значимое повышение NT-proBNP, составляя 588,5 (357,5; 858,9) пг/мл. </w:t>
      </w:r>
      <w:r w:rsidR="005C00BC" w:rsidRPr="003168DA">
        <w:rPr>
          <w:rFonts w:ascii="Times New Roman" w:hAnsi="Times New Roman" w:cs="Times New Roman"/>
          <w:sz w:val="28"/>
          <w:szCs w:val="28"/>
        </w:rPr>
        <w:t xml:space="preserve">Не было установлено статистически значимых различий в зависимости от пола (p = 0,512). Через 12 мес уровень NT-proBNP составил 404,0 (279,0; 802,0). Таким образом, анализ показал </w:t>
      </w:r>
      <w:r w:rsidR="00784581" w:rsidRPr="003168DA">
        <w:rPr>
          <w:rFonts w:ascii="Times New Roman" w:hAnsi="Times New Roman" w:cs="Times New Roman"/>
          <w:sz w:val="28"/>
          <w:szCs w:val="28"/>
        </w:rPr>
        <w:t>статистически значимое снижение МНУП среди пациентов после проведения СДПА</w:t>
      </w:r>
      <w:r w:rsidR="005C00BC" w:rsidRPr="003168DA">
        <w:rPr>
          <w:rFonts w:ascii="Times New Roman" w:hAnsi="Times New Roman" w:cs="Times New Roman"/>
          <w:sz w:val="28"/>
          <w:szCs w:val="28"/>
        </w:rPr>
        <w:t xml:space="preserve"> (p = 0,021).</w:t>
      </w:r>
      <w:r w:rsidR="00784581" w:rsidRPr="003168DA">
        <w:rPr>
          <w:rFonts w:ascii="Times New Roman" w:hAnsi="Times New Roman" w:cs="Times New Roman"/>
          <w:sz w:val="28"/>
          <w:szCs w:val="28"/>
        </w:rPr>
        <w:t xml:space="preserve"> Таким образом, можно предположить наличие положительного эффекта СДПА, не связанного с основным эффектом процедуры – снижением уровня САД и ДАД. </w:t>
      </w:r>
    </w:p>
    <w:p w14:paraId="1D89FD9D" w14:textId="77777777" w:rsidR="00853ABE" w:rsidRPr="003168DA" w:rsidRDefault="00E84533"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Исходя из полученных </w:t>
      </w:r>
      <w:r w:rsidR="00784581" w:rsidRPr="003168DA">
        <w:rPr>
          <w:rFonts w:ascii="Times New Roman" w:hAnsi="Times New Roman" w:cs="Times New Roman"/>
          <w:sz w:val="28"/>
          <w:szCs w:val="28"/>
        </w:rPr>
        <w:t>результатов</w:t>
      </w:r>
      <w:r w:rsidRPr="003168DA">
        <w:rPr>
          <w:rFonts w:ascii="Times New Roman" w:hAnsi="Times New Roman" w:cs="Times New Roman"/>
          <w:sz w:val="28"/>
          <w:szCs w:val="28"/>
        </w:rPr>
        <w:t xml:space="preserve"> 2 параметра – </w:t>
      </w:r>
      <w:r w:rsidR="007875FE" w:rsidRPr="003168DA">
        <w:rPr>
          <w:rFonts w:ascii="Times New Roman" w:hAnsi="Times New Roman" w:cs="Times New Roman"/>
          <w:sz w:val="28"/>
          <w:szCs w:val="28"/>
        </w:rPr>
        <w:t xml:space="preserve">размер ЛП, КСР, КДР и КСО и КДО, </w:t>
      </w:r>
      <w:r w:rsidRPr="003168DA">
        <w:rPr>
          <w:rFonts w:ascii="Times New Roman" w:hAnsi="Times New Roman" w:cs="Times New Roman"/>
          <w:sz w:val="28"/>
          <w:szCs w:val="28"/>
        </w:rPr>
        <w:t xml:space="preserve">ИММЛЖ и уровень NT-proBNP – могут отражать кардиопротективные эффекты СДПА. Учитывая эти данные, проведен анализ динамики указанных параметров в зависимости от развития клинического ответа СДПА. Так, среди «ответчиков» были получены статистически значимые изменения </w:t>
      </w:r>
      <w:r w:rsidR="00101C3C" w:rsidRPr="003168DA">
        <w:rPr>
          <w:rFonts w:ascii="Times New Roman" w:hAnsi="Times New Roman" w:cs="Times New Roman"/>
          <w:sz w:val="28"/>
          <w:szCs w:val="28"/>
        </w:rPr>
        <w:t>гемодинамических параметров, отражающих размеры ЛЖ, а именно КДР (р&lt;0,001) и КСР (р=0,008), а также КДО (р=0,004) и КСО (р&lt;0,001),</w:t>
      </w:r>
      <w:r w:rsidRPr="003168DA">
        <w:rPr>
          <w:rFonts w:ascii="Times New Roman" w:hAnsi="Times New Roman" w:cs="Times New Roman"/>
          <w:sz w:val="28"/>
          <w:szCs w:val="28"/>
        </w:rPr>
        <w:t xml:space="preserve"> ИММЛЖ (р=0,011), так и NT-proBNP</w:t>
      </w:r>
      <w:r w:rsidR="00853ABE" w:rsidRPr="003168DA">
        <w:rPr>
          <w:rFonts w:ascii="Times New Roman" w:hAnsi="Times New Roman" w:cs="Times New Roman"/>
          <w:sz w:val="28"/>
          <w:szCs w:val="28"/>
        </w:rPr>
        <w:t xml:space="preserve"> (р&lt;0,001), динамика представлена в таблице</w:t>
      </w:r>
      <w:r w:rsidR="007F3F72" w:rsidRPr="003168DA">
        <w:rPr>
          <w:rFonts w:ascii="Times New Roman" w:hAnsi="Times New Roman" w:cs="Times New Roman"/>
          <w:sz w:val="28"/>
          <w:szCs w:val="28"/>
        </w:rPr>
        <w:t xml:space="preserve"> 18</w:t>
      </w:r>
      <w:r w:rsidR="00853ABE" w:rsidRPr="003168DA">
        <w:rPr>
          <w:rFonts w:ascii="Times New Roman" w:hAnsi="Times New Roman" w:cs="Times New Roman"/>
          <w:sz w:val="28"/>
          <w:szCs w:val="28"/>
        </w:rPr>
        <w:t xml:space="preserve">. </w:t>
      </w:r>
    </w:p>
    <w:p w14:paraId="51D3423C" w14:textId="39B19D84" w:rsidR="004C35C6" w:rsidRPr="003168DA" w:rsidRDefault="004C35C6"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При проведении корреляционного анализа (рисунок 3</w:t>
      </w:r>
      <w:r w:rsidR="005F1935">
        <w:rPr>
          <w:rFonts w:ascii="Times New Roman" w:hAnsi="Times New Roman" w:cs="Times New Roman"/>
          <w:sz w:val="28"/>
          <w:szCs w:val="28"/>
        </w:rPr>
        <w:t>2</w:t>
      </w:r>
      <w:r w:rsidRPr="003168DA">
        <w:rPr>
          <w:rFonts w:ascii="Times New Roman" w:hAnsi="Times New Roman" w:cs="Times New Roman"/>
          <w:sz w:val="28"/>
          <w:szCs w:val="28"/>
        </w:rPr>
        <w:t xml:space="preserve">) выявлена слабая и умеренная зависимость между ИММЛЖ и ФВ ЛЖ и уровнем NT-proBNP </w:t>
      </w:r>
      <w:r w:rsidRPr="003168DA">
        <w:rPr>
          <w:rFonts w:ascii="Times New Roman" w:hAnsi="Times New Roman" w:cs="Times New Roman"/>
          <w:sz w:val="28"/>
          <w:szCs w:val="28"/>
        </w:rPr>
        <w:lastRenderedPageBreak/>
        <w:t xml:space="preserve">(ρ=0,153 и ρ=0,667), однако установленная связь была статистически значимой только для ФВ ЛЖ (р=0,001 и р=0,520). </w:t>
      </w:r>
    </w:p>
    <w:p w14:paraId="30A0CC3E" w14:textId="77777777" w:rsidR="00575622" w:rsidRPr="003168DA" w:rsidRDefault="00575622" w:rsidP="00B54480">
      <w:pPr>
        <w:spacing w:after="0" w:line="240" w:lineRule="auto"/>
        <w:ind w:firstLine="567"/>
        <w:jc w:val="both"/>
        <w:rPr>
          <w:rFonts w:ascii="Times New Roman" w:hAnsi="Times New Roman" w:cs="Times New Roman"/>
          <w:sz w:val="28"/>
          <w:szCs w:val="28"/>
        </w:rPr>
      </w:pPr>
    </w:p>
    <w:p w14:paraId="23C83533" w14:textId="3C9DA1FE" w:rsidR="004C35C6" w:rsidRDefault="00853ABE" w:rsidP="00575622">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w:t>
      </w:r>
      <w:r w:rsidR="004C35C6" w:rsidRPr="003168DA">
        <w:rPr>
          <w:rFonts w:ascii="Times New Roman" w:hAnsi="Times New Roman" w:cs="Times New Roman"/>
          <w:sz w:val="28"/>
          <w:szCs w:val="28"/>
        </w:rPr>
        <w:t xml:space="preserve"> 18 - </w:t>
      </w:r>
      <w:r w:rsidRPr="003168DA">
        <w:rPr>
          <w:rFonts w:ascii="Times New Roman" w:hAnsi="Times New Roman" w:cs="Times New Roman"/>
          <w:sz w:val="28"/>
          <w:szCs w:val="28"/>
        </w:rPr>
        <w:t>Динамика ИММЛЖ и МНУП в зависимости от клинического ответа на СДПА</w:t>
      </w:r>
    </w:p>
    <w:p w14:paraId="202C2962" w14:textId="77777777" w:rsidR="00B54480" w:rsidRPr="003168DA" w:rsidRDefault="00B54480" w:rsidP="00575622">
      <w:pPr>
        <w:spacing w:after="0" w:line="240" w:lineRule="auto"/>
        <w:jc w:val="both"/>
        <w:rPr>
          <w:rFonts w:ascii="Times New Roman" w:hAnsi="Times New Roman" w:cs="Times New Roman"/>
          <w:sz w:val="28"/>
          <w:szCs w:val="28"/>
        </w:rPr>
      </w:pPr>
    </w:p>
    <w:tbl>
      <w:tblPr>
        <w:tblStyle w:val="a5"/>
        <w:tblW w:w="9634" w:type="dxa"/>
        <w:tblLayout w:type="fixed"/>
        <w:tblLook w:val="04A0" w:firstRow="1" w:lastRow="0" w:firstColumn="1" w:lastColumn="0" w:noHBand="0" w:noVBand="1"/>
      </w:tblPr>
      <w:tblGrid>
        <w:gridCol w:w="1433"/>
        <w:gridCol w:w="1614"/>
        <w:gridCol w:w="1614"/>
        <w:gridCol w:w="925"/>
        <w:gridCol w:w="1614"/>
        <w:gridCol w:w="1362"/>
        <w:gridCol w:w="1072"/>
      </w:tblGrid>
      <w:tr w:rsidR="003168DA" w:rsidRPr="003168DA" w14:paraId="36335427" w14:textId="77777777" w:rsidTr="00B54480">
        <w:tc>
          <w:tcPr>
            <w:tcW w:w="1433" w:type="dxa"/>
            <w:vMerge w:val="restart"/>
          </w:tcPr>
          <w:p w14:paraId="52ADB4BA"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Показатель</w:t>
            </w:r>
          </w:p>
        </w:tc>
        <w:tc>
          <w:tcPr>
            <w:tcW w:w="3228" w:type="dxa"/>
            <w:gridSpan w:val="2"/>
          </w:tcPr>
          <w:p w14:paraId="6CFB1D2F"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Ответчики</w:t>
            </w:r>
          </w:p>
        </w:tc>
        <w:tc>
          <w:tcPr>
            <w:tcW w:w="925" w:type="dxa"/>
            <w:vMerge w:val="restart"/>
          </w:tcPr>
          <w:p w14:paraId="789B7734"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2976" w:type="dxa"/>
            <w:gridSpan w:val="2"/>
          </w:tcPr>
          <w:p w14:paraId="7F38EBB7"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Неответчики</w:t>
            </w:r>
          </w:p>
        </w:tc>
        <w:tc>
          <w:tcPr>
            <w:tcW w:w="1072" w:type="dxa"/>
            <w:vMerge w:val="restart"/>
          </w:tcPr>
          <w:p w14:paraId="45B7C5FD"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w:t>
            </w:r>
          </w:p>
        </w:tc>
      </w:tr>
      <w:tr w:rsidR="003168DA" w:rsidRPr="003168DA" w14:paraId="47ADE2CB" w14:textId="77777777" w:rsidTr="00B54480">
        <w:tc>
          <w:tcPr>
            <w:tcW w:w="1433" w:type="dxa"/>
            <w:vMerge/>
          </w:tcPr>
          <w:p w14:paraId="6A301C74" w14:textId="77777777" w:rsidR="00533F99" w:rsidRPr="003168DA" w:rsidRDefault="00533F99" w:rsidP="00B54480">
            <w:pPr>
              <w:spacing w:after="0" w:line="240" w:lineRule="auto"/>
              <w:jc w:val="both"/>
              <w:rPr>
                <w:rFonts w:ascii="Times New Roman" w:hAnsi="Times New Roman" w:cs="Times New Roman"/>
                <w:sz w:val="28"/>
                <w:szCs w:val="28"/>
              </w:rPr>
            </w:pPr>
          </w:p>
        </w:tc>
        <w:tc>
          <w:tcPr>
            <w:tcW w:w="1614" w:type="dxa"/>
          </w:tcPr>
          <w:p w14:paraId="52C0887F"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Исходно</w:t>
            </w:r>
          </w:p>
        </w:tc>
        <w:tc>
          <w:tcPr>
            <w:tcW w:w="1614" w:type="dxa"/>
          </w:tcPr>
          <w:p w14:paraId="3F4161BA"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Через 12 мес</w:t>
            </w:r>
          </w:p>
        </w:tc>
        <w:tc>
          <w:tcPr>
            <w:tcW w:w="925" w:type="dxa"/>
            <w:vMerge/>
          </w:tcPr>
          <w:p w14:paraId="4A4F047F" w14:textId="77777777" w:rsidR="00533F99" w:rsidRPr="003168DA" w:rsidRDefault="00533F99" w:rsidP="00B54480">
            <w:pPr>
              <w:spacing w:after="0" w:line="240" w:lineRule="auto"/>
              <w:jc w:val="center"/>
              <w:rPr>
                <w:rFonts w:ascii="Times New Roman" w:hAnsi="Times New Roman" w:cs="Times New Roman"/>
                <w:sz w:val="28"/>
                <w:szCs w:val="28"/>
              </w:rPr>
            </w:pPr>
          </w:p>
        </w:tc>
        <w:tc>
          <w:tcPr>
            <w:tcW w:w="1614" w:type="dxa"/>
          </w:tcPr>
          <w:p w14:paraId="546C5381"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Исходно</w:t>
            </w:r>
          </w:p>
        </w:tc>
        <w:tc>
          <w:tcPr>
            <w:tcW w:w="1362" w:type="dxa"/>
          </w:tcPr>
          <w:p w14:paraId="5ACC4DC2"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Через 12 мес</w:t>
            </w:r>
          </w:p>
        </w:tc>
        <w:tc>
          <w:tcPr>
            <w:tcW w:w="1072" w:type="dxa"/>
            <w:vMerge/>
          </w:tcPr>
          <w:p w14:paraId="6ACFF9C5" w14:textId="77777777" w:rsidR="00533F99" w:rsidRPr="003168DA" w:rsidRDefault="00533F99" w:rsidP="00B54480">
            <w:pPr>
              <w:spacing w:after="0" w:line="240" w:lineRule="auto"/>
              <w:jc w:val="both"/>
              <w:rPr>
                <w:rFonts w:ascii="Times New Roman" w:hAnsi="Times New Roman" w:cs="Times New Roman"/>
                <w:sz w:val="28"/>
                <w:szCs w:val="28"/>
              </w:rPr>
            </w:pPr>
          </w:p>
        </w:tc>
      </w:tr>
      <w:tr w:rsidR="003168DA" w:rsidRPr="003168DA" w14:paraId="3F45A5C0" w14:textId="77777777" w:rsidTr="00B54480">
        <w:tc>
          <w:tcPr>
            <w:tcW w:w="1433" w:type="dxa"/>
          </w:tcPr>
          <w:p w14:paraId="74E252B2" w14:textId="77777777" w:rsidR="007875FE" w:rsidRPr="003168DA" w:rsidRDefault="007875FE"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КДР, мм</w:t>
            </w:r>
          </w:p>
        </w:tc>
        <w:tc>
          <w:tcPr>
            <w:tcW w:w="1614" w:type="dxa"/>
          </w:tcPr>
          <w:p w14:paraId="298B6569" w14:textId="77777777" w:rsidR="007875FE" w:rsidRPr="003168DA" w:rsidRDefault="007875FE"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45,9±4,4 (43,5-48,2)</w:t>
            </w:r>
          </w:p>
        </w:tc>
        <w:tc>
          <w:tcPr>
            <w:tcW w:w="1614" w:type="dxa"/>
          </w:tcPr>
          <w:p w14:paraId="63BE329A" w14:textId="77777777" w:rsidR="007875FE" w:rsidRPr="003168DA" w:rsidRDefault="007875FE"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43,5±4,1 (41,3-45,7)</w:t>
            </w:r>
          </w:p>
        </w:tc>
        <w:tc>
          <w:tcPr>
            <w:tcW w:w="925" w:type="dxa"/>
          </w:tcPr>
          <w:p w14:paraId="12A82666" w14:textId="77777777" w:rsidR="007875FE" w:rsidRPr="003168DA" w:rsidRDefault="007875FE"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&lt;0,001</w:t>
            </w:r>
          </w:p>
        </w:tc>
        <w:tc>
          <w:tcPr>
            <w:tcW w:w="1614" w:type="dxa"/>
          </w:tcPr>
          <w:p w14:paraId="57D5D279" w14:textId="77777777" w:rsidR="007875FE" w:rsidRPr="003168DA" w:rsidRDefault="007875FE"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50,7±8,7 (36,7-64,7)</w:t>
            </w:r>
          </w:p>
        </w:tc>
        <w:tc>
          <w:tcPr>
            <w:tcW w:w="1362" w:type="dxa"/>
          </w:tcPr>
          <w:p w14:paraId="40F8475F" w14:textId="77777777" w:rsidR="007875FE" w:rsidRPr="003168DA" w:rsidRDefault="007875FE"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47±9,4 (32-61,9)</w:t>
            </w:r>
          </w:p>
        </w:tc>
        <w:tc>
          <w:tcPr>
            <w:tcW w:w="1072" w:type="dxa"/>
          </w:tcPr>
          <w:p w14:paraId="0FD6D212" w14:textId="77777777" w:rsidR="007875FE" w:rsidRPr="003168DA" w:rsidRDefault="007875FE"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0,22</w:t>
            </w:r>
          </w:p>
        </w:tc>
      </w:tr>
      <w:tr w:rsidR="003168DA" w:rsidRPr="003168DA" w14:paraId="290EDCA4" w14:textId="77777777" w:rsidTr="00B54480">
        <w:tc>
          <w:tcPr>
            <w:tcW w:w="1433" w:type="dxa"/>
          </w:tcPr>
          <w:p w14:paraId="6DF48CD7" w14:textId="77777777" w:rsidR="00101C3C" w:rsidRPr="003168DA" w:rsidRDefault="00101C3C"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КСР, мм</w:t>
            </w:r>
          </w:p>
        </w:tc>
        <w:tc>
          <w:tcPr>
            <w:tcW w:w="1614" w:type="dxa"/>
          </w:tcPr>
          <w:p w14:paraId="59CC08FE"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32 (30; 34)</w:t>
            </w:r>
          </w:p>
        </w:tc>
        <w:tc>
          <w:tcPr>
            <w:tcW w:w="1614" w:type="dxa"/>
          </w:tcPr>
          <w:p w14:paraId="0381DFE7"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29 (26; 31)</w:t>
            </w:r>
          </w:p>
        </w:tc>
        <w:tc>
          <w:tcPr>
            <w:tcW w:w="925" w:type="dxa"/>
          </w:tcPr>
          <w:p w14:paraId="28775C6A"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0,008</w:t>
            </w:r>
          </w:p>
        </w:tc>
        <w:tc>
          <w:tcPr>
            <w:tcW w:w="1614" w:type="dxa"/>
          </w:tcPr>
          <w:p w14:paraId="06210A87"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38 (32,7; 41,5)</w:t>
            </w:r>
          </w:p>
        </w:tc>
        <w:tc>
          <w:tcPr>
            <w:tcW w:w="1362" w:type="dxa"/>
          </w:tcPr>
          <w:p w14:paraId="3C9DA37A"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36 (27,5;46)</w:t>
            </w:r>
          </w:p>
        </w:tc>
        <w:tc>
          <w:tcPr>
            <w:tcW w:w="1072" w:type="dxa"/>
          </w:tcPr>
          <w:p w14:paraId="06954F46" w14:textId="77777777" w:rsidR="00101C3C" w:rsidRPr="003168DA" w:rsidRDefault="00101C3C"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0,593</w:t>
            </w:r>
          </w:p>
        </w:tc>
      </w:tr>
      <w:tr w:rsidR="003168DA" w:rsidRPr="003168DA" w14:paraId="6928C704" w14:textId="77777777" w:rsidTr="00B54480">
        <w:tc>
          <w:tcPr>
            <w:tcW w:w="1433" w:type="dxa"/>
          </w:tcPr>
          <w:p w14:paraId="3A333980" w14:textId="77777777" w:rsidR="00101C3C" w:rsidRPr="003168DA" w:rsidRDefault="00101C3C"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КДО, мл</w:t>
            </w:r>
          </w:p>
        </w:tc>
        <w:tc>
          <w:tcPr>
            <w:tcW w:w="1614" w:type="dxa"/>
          </w:tcPr>
          <w:p w14:paraId="5A31A6A2"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96,9±19,4 (86,5-107,2)</w:t>
            </w:r>
          </w:p>
        </w:tc>
        <w:tc>
          <w:tcPr>
            <w:tcW w:w="1614" w:type="dxa"/>
          </w:tcPr>
          <w:p w14:paraId="3DD28B77"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91,8±19,9 (81,2-102,5)</w:t>
            </w:r>
          </w:p>
        </w:tc>
        <w:tc>
          <w:tcPr>
            <w:tcW w:w="925" w:type="dxa"/>
          </w:tcPr>
          <w:p w14:paraId="513D1C50"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0,004</w:t>
            </w:r>
          </w:p>
        </w:tc>
        <w:tc>
          <w:tcPr>
            <w:tcW w:w="1614" w:type="dxa"/>
          </w:tcPr>
          <w:p w14:paraId="3073F8DD"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129,7±43,6 (60,3-199,1)</w:t>
            </w:r>
          </w:p>
        </w:tc>
        <w:tc>
          <w:tcPr>
            <w:tcW w:w="1362" w:type="dxa"/>
          </w:tcPr>
          <w:p w14:paraId="6C1EFAEB"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111,1±46,2 (37,5-184,7)</w:t>
            </w:r>
          </w:p>
        </w:tc>
        <w:tc>
          <w:tcPr>
            <w:tcW w:w="1072" w:type="dxa"/>
          </w:tcPr>
          <w:p w14:paraId="7B8CF1E5" w14:textId="77777777" w:rsidR="00101C3C" w:rsidRPr="003168DA" w:rsidRDefault="00101C3C"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0,24</w:t>
            </w:r>
          </w:p>
        </w:tc>
      </w:tr>
      <w:tr w:rsidR="003168DA" w:rsidRPr="003168DA" w14:paraId="32587605" w14:textId="77777777" w:rsidTr="00B54480">
        <w:tc>
          <w:tcPr>
            <w:tcW w:w="1433" w:type="dxa"/>
          </w:tcPr>
          <w:p w14:paraId="5C67C2C9" w14:textId="77777777" w:rsidR="00101C3C" w:rsidRPr="003168DA" w:rsidRDefault="00101C3C"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КСО, мл</w:t>
            </w:r>
          </w:p>
        </w:tc>
        <w:tc>
          <w:tcPr>
            <w:tcW w:w="1614" w:type="dxa"/>
          </w:tcPr>
          <w:p w14:paraId="13A88D29"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36,6±8,5 (32,1-41,2)</w:t>
            </w:r>
          </w:p>
        </w:tc>
        <w:tc>
          <w:tcPr>
            <w:tcW w:w="1614" w:type="dxa"/>
          </w:tcPr>
          <w:p w14:paraId="443C2633"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33,5±8,7 (28,8-38,2)</w:t>
            </w:r>
          </w:p>
        </w:tc>
        <w:tc>
          <w:tcPr>
            <w:tcW w:w="925" w:type="dxa"/>
          </w:tcPr>
          <w:p w14:paraId="5292573B"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&lt;0,001</w:t>
            </w:r>
          </w:p>
        </w:tc>
        <w:tc>
          <w:tcPr>
            <w:tcW w:w="1614" w:type="dxa"/>
          </w:tcPr>
          <w:p w14:paraId="53295111"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58,7±26,3 (16,8-100,5)</w:t>
            </w:r>
          </w:p>
        </w:tc>
        <w:tc>
          <w:tcPr>
            <w:tcW w:w="1362" w:type="dxa"/>
          </w:tcPr>
          <w:p w14:paraId="7317E2D2" w14:textId="77777777" w:rsidR="00101C3C" w:rsidRPr="003168DA" w:rsidRDefault="00101C3C"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53±30,9 (3,7-102,2)</w:t>
            </w:r>
          </w:p>
        </w:tc>
        <w:tc>
          <w:tcPr>
            <w:tcW w:w="1072" w:type="dxa"/>
          </w:tcPr>
          <w:p w14:paraId="766596D6" w14:textId="77777777" w:rsidR="00101C3C" w:rsidRPr="003168DA" w:rsidRDefault="00101C3C"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0,44</w:t>
            </w:r>
          </w:p>
        </w:tc>
      </w:tr>
      <w:tr w:rsidR="003168DA" w:rsidRPr="003168DA" w14:paraId="0E72F2A5" w14:textId="77777777" w:rsidTr="00B54480">
        <w:tc>
          <w:tcPr>
            <w:tcW w:w="1433" w:type="dxa"/>
          </w:tcPr>
          <w:p w14:paraId="06B47569" w14:textId="77777777" w:rsidR="00533F99" w:rsidRPr="003168DA" w:rsidRDefault="00533F99" w:rsidP="00B54480">
            <w:pPr>
              <w:spacing w:after="0" w:line="240" w:lineRule="auto"/>
              <w:jc w:val="both"/>
              <w:rPr>
                <w:rFonts w:ascii="Times New Roman" w:hAnsi="Times New Roman" w:cs="Times New Roman"/>
                <w:sz w:val="28"/>
                <w:szCs w:val="28"/>
                <w:vertAlign w:val="superscript"/>
              </w:rPr>
            </w:pPr>
            <w:r w:rsidRPr="003168DA">
              <w:rPr>
                <w:rFonts w:ascii="Times New Roman" w:hAnsi="Times New Roman" w:cs="Times New Roman"/>
                <w:sz w:val="28"/>
                <w:szCs w:val="28"/>
              </w:rPr>
              <w:t>ИММЛЖ, г/м</w:t>
            </w:r>
            <w:r w:rsidRPr="003168DA">
              <w:rPr>
                <w:rFonts w:ascii="Times New Roman" w:hAnsi="Times New Roman" w:cs="Times New Roman"/>
                <w:sz w:val="28"/>
                <w:szCs w:val="28"/>
                <w:vertAlign w:val="superscript"/>
              </w:rPr>
              <w:t>2</w:t>
            </w:r>
          </w:p>
        </w:tc>
        <w:tc>
          <w:tcPr>
            <w:tcW w:w="1614" w:type="dxa"/>
          </w:tcPr>
          <w:p w14:paraId="5408FD95"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106,31±26,51 (92,19-120,44)</w:t>
            </w:r>
          </w:p>
        </w:tc>
        <w:tc>
          <w:tcPr>
            <w:tcW w:w="1614" w:type="dxa"/>
          </w:tcPr>
          <w:p w14:paraId="77F51F0F"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100,81±21,72 (89,24-112,39)</w:t>
            </w:r>
          </w:p>
        </w:tc>
        <w:tc>
          <w:tcPr>
            <w:tcW w:w="925" w:type="dxa"/>
          </w:tcPr>
          <w:p w14:paraId="11B56BCD" w14:textId="77777777" w:rsidR="00533F99" w:rsidRPr="003168DA" w:rsidRDefault="00533F99"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0,011</w:t>
            </w:r>
          </w:p>
        </w:tc>
        <w:tc>
          <w:tcPr>
            <w:tcW w:w="1614" w:type="dxa"/>
          </w:tcPr>
          <w:p w14:paraId="77F559EE" w14:textId="77777777" w:rsidR="00533F99" w:rsidRPr="003168DA" w:rsidRDefault="007875FE" w:rsidP="00B54480">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122,25±22,07 (86,64</w:t>
            </w:r>
            <w:r w:rsidR="00533F99" w:rsidRPr="003168DA">
              <w:rPr>
                <w:rFonts w:ascii="Times New Roman" w:hAnsi="Times New Roman" w:cs="Times New Roman"/>
                <w:sz w:val="28"/>
                <w:szCs w:val="28"/>
              </w:rPr>
              <w:t>-156,36)</w:t>
            </w:r>
          </w:p>
        </w:tc>
        <w:tc>
          <w:tcPr>
            <w:tcW w:w="1362" w:type="dxa"/>
          </w:tcPr>
          <w:p w14:paraId="1A880416"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117,5±9,57 (102,27-132,73)</w:t>
            </w:r>
          </w:p>
        </w:tc>
        <w:tc>
          <w:tcPr>
            <w:tcW w:w="1072" w:type="dxa"/>
          </w:tcPr>
          <w:p w14:paraId="6F1186F2"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0,725</w:t>
            </w:r>
          </w:p>
        </w:tc>
      </w:tr>
      <w:tr w:rsidR="00533F99" w:rsidRPr="003168DA" w14:paraId="2082818A" w14:textId="77777777" w:rsidTr="00B54480">
        <w:tc>
          <w:tcPr>
            <w:tcW w:w="1433" w:type="dxa"/>
          </w:tcPr>
          <w:p w14:paraId="6AD359D0"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NT-proBNP, пг/мл</w:t>
            </w:r>
          </w:p>
        </w:tc>
        <w:tc>
          <w:tcPr>
            <w:tcW w:w="1614" w:type="dxa"/>
          </w:tcPr>
          <w:p w14:paraId="49297167"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572 (346; 780)</w:t>
            </w:r>
          </w:p>
        </w:tc>
        <w:tc>
          <w:tcPr>
            <w:tcW w:w="1614" w:type="dxa"/>
          </w:tcPr>
          <w:p w14:paraId="55F06B89"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333 (271,5; 531,25)</w:t>
            </w:r>
          </w:p>
        </w:tc>
        <w:tc>
          <w:tcPr>
            <w:tcW w:w="925" w:type="dxa"/>
          </w:tcPr>
          <w:p w14:paraId="035A4EED"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&lt;0,001</w:t>
            </w:r>
          </w:p>
        </w:tc>
        <w:tc>
          <w:tcPr>
            <w:tcW w:w="1614" w:type="dxa"/>
          </w:tcPr>
          <w:p w14:paraId="3A9279A5"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954 (623,48; 2055,03)</w:t>
            </w:r>
          </w:p>
        </w:tc>
        <w:tc>
          <w:tcPr>
            <w:tcW w:w="1362" w:type="dxa"/>
          </w:tcPr>
          <w:p w14:paraId="2051747A"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1767 (1347; 2036,5)</w:t>
            </w:r>
          </w:p>
        </w:tc>
        <w:tc>
          <w:tcPr>
            <w:tcW w:w="1072" w:type="dxa"/>
          </w:tcPr>
          <w:p w14:paraId="6FEE355F" w14:textId="77777777" w:rsidR="00533F99" w:rsidRPr="003168DA" w:rsidRDefault="00533F99" w:rsidP="00B54480">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0,98</w:t>
            </w:r>
          </w:p>
        </w:tc>
      </w:tr>
    </w:tbl>
    <w:p w14:paraId="49B040B5" w14:textId="77777777" w:rsidR="00853ABE" w:rsidRPr="003168DA" w:rsidRDefault="00853ABE" w:rsidP="00B54480">
      <w:pPr>
        <w:spacing w:after="0" w:line="240" w:lineRule="auto"/>
        <w:jc w:val="both"/>
        <w:rPr>
          <w:rFonts w:ascii="Times New Roman" w:hAnsi="Times New Roman" w:cs="Times New Roman"/>
          <w:sz w:val="28"/>
          <w:szCs w:val="28"/>
        </w:rPr>
      </w:pPr>
    </w:p>
    <w:p w14:paraId="09AF34BA" w14:textId="77777777" w:rsidR="00870415" w:rsidRPr="003168DA" w:rsidRDefault="00870415" w:rsidP="00870415">
      <w:pPr>
        <w:spacing w:line="360" w:lineRule="auto"/>
        <w:jc w:val="center"/>
        <w:rPr>
          <w:rFonts w:ascii="Times New Roman" w:hAnsi="Times New Roman" w:cs="Times New Roman"/>
          <w:sz w:val="28"/>
          <w:szCs w:val="28"/>
        </w:rPr>
      </w:pPr>
      <w:r w:rsidRPr="003168DA">
        <w:rPr>
          <w:rFonts w:ascii="Times New Roman" w:hAnsi="Times New Roman" w:cs="Times New Roman"/>
          <w:noProof/>
          <w:sz w:val="28"/>
          <w:szCs w:val="28"/>
        </w:rPr>
        <w:drawing>
          <wp:inline distT="0" distB="0" distL="0" distR="0" wp14:anchorId="5545FABA" wp14:editId="78B08CE8">
            <wp:extent cx="3162300" cy="2531523"/>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4961" cy="2549664"/>
                    </a:xfrm>
                    <a:prstGeom prst="rect">
                      <a:avLst/>
                    </a:prstGeom>
                    <a:noFill/>
                    <a:ln>
                      <a:noFill/>
                    </a:ln>
                  </pic:spPr>
                </pic:pic>
              </a:graphicData>
            </a:graphic>
          </wp:inline>
        </w:drawing>
      </w:r>
    </w:p>
    <w:p w14:paraId="2186764D" w14:textId="100E5A4A" w:rsidR="00F65839" w:rsidRPr="003168DA" w:rsidRDefault="00870415" w:rsidP="00575622">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4C35C6" w:rsidRPr="003168DA">
        <w:rPr>
          <w:rFonts w:ascii="Times New Roman" w:hAnsi="Times New Roman" w:cs="Times New Roman"/>
          <w:sz w:val="28"/>
          <w:szCs w:val="28"/>
        </w:rPr>
        <w:t xml:space="preserve"> 3</w:t>
      </w:r>
      <w:r w:rsidR="005F1935">
        <w:rPr>
          <w:rFonts w:ascii="Times New Roman" w:hAnsi="Times New Roman" w:cs="Times New Roman"/>
          <w:sz w:val="28"/>
          <w:szCs w:val="28"/>
        </w:rPr>
        <w:t xml:space="preserve">2 </w:t>
      </w:r>
      <w:r w:rsidR="004C35C6" w:rsidRPr="003168DA">
        <w:rPr>
          <w:rFonts w:ascii="Times New Roman" w:hAnsi="Times New Roman" w:cs="Times New Roman"/>
          <w:sz w:val="28"/>
          <w:szCs w:val="28"/>
        </w:rPr>
        <w:t>-</w:t>
      </w:r>
      <w:r w:rsidRPr="003168DA">
        <w:rPr>
          <w:rFonts w:ascii="Times New Roman" w:hAnsi="Times New Roman" w:cs="Times New Roman"/>
          <w:sz w:val="28"/>
          <w:szCs w:val="28"/>
        </w:rPr>
        <w:t xml:space="preserve"> Корреляционный анализ ФВ</w:t>
      </w:r>
      <w:r w:rsidR="00995D37" w:rsidRPr="003168DA">
        <w:rPr>
          <w:rFonts w:ascii="Times New Roman" w:hAnsi="Times New Roman" w:cs="Times New Roman"/>
          <w:sz w:val="28"/>
          <w:szCs w:val="28"/>
        </w:rPr>
        <w:t xml:space="preserve"> </w:t>
      </w:r>
      <w:r w:rsidRPr="003168DA">
        <w:rPr>
          <w:rFonts w:ascii="Times New Roman" w:hAnsi="Times New Roman" w:cs="Times New Roman"/>
          <w:sz w:val="28"/>
          <w:szCs w:val="28"/>
        </w:rPr>
        <w:t>ЛЖ и МНУП</w:t>
      </w:r>
    </w:p>
    <w:p w14:paraId="3E751A53" w14:textId="57FB1E5B" w:rsidR="00533F99" w:rsidRPr="003168DA" w:rsidRDefault="00DF3830" w:rsidP="00B54480">
      <w:pPr>
        <w:spacing w:before="240"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При проведении регрессионного анализа с целью </w:t>
      </w:r>
      <w:r w:rsidR="00BA67D3" w:rsidRPr="003168DA">
        <w:rPr>
          <w:rFonts w:ascii="Times New Roman" w:hAnsi="Times New Roman" w:cs="Times New Roman"/>
          <w:sz w:val="28"/>
          <w:szCs w:val="28"/>
        </w:rPr>
        <w:t>прогнозирования</w:t>
      </w:r>
      <w:r w:rsidRPr="003168DA">
        <w:rPr>
          <w:rFonts w:ascii="Times New Roman" w:hAnsi="Times New Roman" w:cs="Times New Roman"/>
          <w:sz w:val="28"/>
          <w:szCs w:val="28"/>
        </w:rPr>
        <w:t xml:space="preserve"> наступления регресса массы миокарда ЛЖ в зависимости от установленных </w:t>
      </w:r>
      <w:r w:rsidRPr="003168DA">
        <w:rPr>
          <w:rFonts w:ascii="Times New Roman" w:hAnsi="Times New Roman" w:cs="Times New Roman"/>
          <w:sz w:val="28"/>
          <w:szCs w:val="28"/>
        </w:rPr>
        <w:lastRenderedPageBreak/>
        <w:t>параметров, показано, что для ФВ ЛЖ отношение шансов (ОШ) составляет 0,707 (95% ДИ 0,462-1,081, р=0,11), для ИММЛЖ</w:t>
      </w:r>
      <w:r w:rsidR="00387F76" w:rsidRPr="003168DA">
        <w:rPr>
          <w:rFonts w:ascii="Times New Roman" w:hAnsi="Times New Roman" w:cs="Times New Roman"/>
          <w:sz w:val="28"/>
          <w:szCs w:val="28"/>
        </w:rPr>
        <w:t xml:space="preserve"> ОШ 1,130 (95% ДИ 1,006-1,27, р=0,039)</w:t>
      </w:r>
      <w:r w:rsidRPr="003168DA">
        <w:rPr>
          <w:rFonts w:ascii="Times New Roman" w:hAnsi="Times New Roman" w:cs="Times New Roman"/>
          <w:sz w:val="28"/>
          <w:szCs w:val="28"/>
        </w:rPr>
        <w:t xml:space="preserve">, для МНУП </w:t>
      </w:r>
      <w:r w:rsidR="00387F76" w:rsidRPr="003168DA">
        <w:rPr>
          <w:rFonts w:ascii="Times New Roman" w:hAnsi="Times New Roman" w:cs="Times New Roman"/>
          <w:sz w:val="28"/>
          <w:szCs w:val="28"/>
        </w:rPr>
        <w:t xml:space="preserve">ОШ </w:t>
      </w:r>
      <w:r w:rsidRPr="003168DA">
        <w:rPr>
          <w:rFonts w:ascii="Times New Roman" w:hAnsi="Times New Roman" w:cs="Times New Roman"/>
          <w:sz w:val="28"/>
          <w:szCs w:val="28"/>
        </w:rPr>
        <w:t>0,99 (95% ДИ 0,98-1,002, р=0,798)</w:t>
      </w:r>
      <w:r w:rsidR="00387F76" w:rsidRPr="003168DA">
        <w:rPr>
          <w:rFonts w:ascii="Times New Roman" w:hAnsi="Times New Roman" w:cs="Times New Roman"/>
          <w:sz w:val="28"/>
          <w:szCs w:val="28"/>
        </w:rPr>
        <w:t>. При этом только модель с учетом исходного уровня ИММЛЖ оказалась статистически достоверной, согласно которой при увеличении показателя "ИММЛЖ до" на 1 шансы достижения регресса миокарда ЛЖ увеличивались в 1,130 раза.</w:t>
      </w:r>
      <w:r w:rsidR="00A67097" w:rsidRPr="003168DA">
        <w:rPr>
          <w:rFonts w:ascii="Times New Roman" w:hAnsi="Times New Roman" w:cs="Times New Roman"/>
          <w:sz w:val="28"/>
          <w:szCs w:val="28"/>
        </w:rPr>
        <w:t xml:space="preserve"> П</w:t>
      </w:r>
      <w:r w:rsidR="00387F76" w:rsidRPr="003168DA">
        <w:rPr>
          <w:rFonts w:ascii="Times New Roman" w:hAnsi="Times New Roman" w:cs="Times New Roman"/>
          <w:sz w:val="28"/>
          <w:szCs w:val="28"/>
        </w:rPr>
        <w:t xml:space="preserve">лощадь под </w:t>
      </w:r>
      <w:r w:rsidR="00387F76" w:rsidRPr="003168DA">
        <w:rPr>
          <w:rFonts w:ascii="Times New Roman" w:hAnsi="Times New Roman" w:cs="Times New Roman"/>
          <w:sz w:val="28"/>
          <w:szCs w:val="28"/>
          <w:lang w:val="en-US"/>
        </w:rPr>
        <w:t>ROC</w:t>
      </w:r>
      <w:r w:rsidR="00387F76" w:rsidRPr="003168DA">
        <w:rPr>
          <w:rFonts w:ascii="Times New Roman" w:hAnsi="Times New Roman" w:cs="Times New Roman"/>
          <w:sz w:val="28"/>
          <w:szCs w:val="28"/>
        </w:rPr>
        <w:t>-кривой (рисунок</w:t>
      </w:r>
      <w:r w:rsidR="004C35C6" w:rsidRPr="003168DA">
        <w:rPr>
          <w:rFonts w:ascii="Times New Roman" w:hAnsi="Times New Roman" w:cs="Times New Roman"/>
          <w:sz w:val="28"/>
          <w:szCs w:val="28"/>
        </w:rPr>
        <w:t xml:space="preserve"> 3</w:t>
      </w:r>
      <w:r w:rsidR="005F1935">
        <w:rPr>
          <w:rFonts w:ascii="Times New Roman" w:hAnsi="Times New Roman" w:cs="Times New Roman"/>
          <w:sz w:val="28"/>
          <w:szCs w:val="28"/>
        </w:rPr>
        <w:t>3</w:t>
      </w:r>
      <w:r w:rsidR="00387F76" w:rsidRPr="003168DA">
        <w:rPr>
          <w:rFonts w:ascii="Times New Roman" w:hAnsi="Times New Roman" w:cs="Times New Roman"/>
          <w:sz w:val="28"/>
          <w:szCs w:val="28"/>
        </w:rPr>
        <w:t>) составила 0,947±0,050 с 95% ДИ: 0,849–1,000. Полученная модель была статистически значимой (</w:t>
      </w:r>
      <w:r w:rsidR="00387F76" w:rsidRPr="003168DA">
        <w:rPr>
          <w:rFonts w:ascii="Times New Roman" w:hAnsi="Times New Roman" w:cs="Times New Roman"/>
          <w:sz w:val="28"/>
          <w:szCs w:val="28"/>
          <w:lang w:val="en-US"/>
        </w:rPr>
        <w:t>p</w:t>
      </w:r>
      <w:r w:rsidR="00387F76" w:rsidRPr="003168DA">
        <w:rPr>
          <w:rFonts w:ascii="Times New Roman" w:hAnsi="Times New Roman" w:cs="Times New Roman"/>
          <w:sz w:val="28"/>
          <w:szCs w:val="28"/>
        </w:rPr>
        <w:t xml:space="preserve"> = 0,003).</w:t>
      </w:r>
    </w:p>
    <w:p w14:paraId="2D7FBE64" w14:textId="77777777" w:rsidR="00387F76" w:rsidRPr="003168DA" w:rsidRDefault="00387F76" w:rsidP="00387F76">
      <w:pPr>
        <w:spacing w:before="240" w:line="360" w:lineRule="auto"/>
        <w:jc w:val="center"/>
        <w:rPr>
          <w:rFonts w:ascii="Times New Roman" w:hAnsi="Times New Roman" w:cs="Times New Roman"/>
          <w:sz w:val="28"/>
          <w:szCs w:val="28"/>
        </w:rPr>
      </w:pPr>
      <w:r w:rsidRPr="003168DA">
        <w:rPr>
          <w:noProof/>
        </w:rPr>
        <w:drawing>
          <wp:inline distT="0" distB="0" distL="0" distR="0" wp14:anchorId="281A8A3B" wp14:editId="1D35CD48">
            <wp:extent cx="3261360" cy="2166099"/>
            <wp:effectExtent l="0" t="0" r="0" b="5715"/>
            <wp:docPr id="41" name="Рисунок 41" descr="C:\Users\админ\AppData\Local\Microsoft\Windows\INetCache\Content.Word\pl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AppData\Local\Microsoft\Windows\INetCache\Content.Word\plot_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128" cy="2175908"/>
                    </a:xfrm>
                    <a:prstGeom prst="rect">
                      <a:avLst/>
                    </a:prstGeom>
                    <a:noFill/>
                    <a:ln>
                      <a:noFill/>
                    </a:ln>
                  </pic:spPr>
                </pic:pic>
              </a:graphicData>
            </a:graphic>
          </wp:inline>
        </w:drawing>
      </w:r>
    </w:p>
    <w:p w14:paraId="18B7CCCF" w14:textId="3E643945" w:rsidR="00A67097" w:rsidRPr="003168DA" w:rsidRDefault="00387F76" w:rsidP="00575622">
      <w:pPr>
        <w:tabs>
          <w:tab w:val="left" w:pos="1572"/>
        </w:tabs>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4C35C6" w:rsidRPr="003168DA">
        <w:rPr>
          <w:rFonts w:ascii="Times New Roman" w:hAnsi="Times New Roman" w:cs="Times New Roman"/>
          <w:sz w:val="28"/>
          <w:szCs w:val="28"/>
        </w:rPr>
        <w:t xml:space="preserve"> 3</w:t>
      </w:r>
      <w:r w:rsidR="005F1935">
        <w:rPr>
          <w:rFonts w:ascii="Times New Roman" w:hAnsi="Times New Roman" w:cs="Times New Roman"/>
          <w:sz w:val="28"/>
          <w:szCs w:val="28"/>
        </w:rPr>
        <w:t>3</w:t>
      </w:r>
      <w:r w:rsidR="004C35C6" w:rsidRPr="003168DA">
        <w:rPr>
          <w:rFonts w:ascii="Times New Roman" w:hAnsi="Times New Roman" w:cs="Times New Roman"/>
          <w:sz w:val="28"/>
          <w:szCs w:val="28"/>
        </w:rPr>
        <w:t xml:space="preserve"> - </w:t>
      </w:r>
      <w:r w:rsidRPr="003168DA">
        <w:rPr>
          <w:rFonts w:ascii="Times New Roman" w:hAnsi="Times New Roman" w:cs="Times New Roman"/>
          <w:sz w:val="28"/>
          <w:szCs w:val="28"/>
        </w:rPr>
        <w:t>ROC-кривая для оценки снижения массы миокарда ЛЖ</w:t>
      </w:r>
    </w:p>
    <w:p w14:paraId="5E38E9CE" w14:textId="77777777" w:rsidR="00575622" w:rsidRPr="003168DA" w:rsidRDefault="00575622" w:rsidP="00575622">
      <w:pPr>
        <w:tabs>
          <w:tab w:val="left" w:pos="1572"/>
        </w:tabs>
        <w:spacing w:after="0" w:line="240" w:lineRule="auto"/>
        <w:jc w:val="center"/>
        <w:rPr>
          <w:rFonts w:ascii="Times New Roman" w:hAnsi="Times New Roman" w:cs="Times New Roman"/>
          <w:sz w:val="28"/>
          <w:szCs w:val="28"/>
        </w:rPr>
      </w:pPr>
    </w:p>
    <w:p w14:paraId="486E5E0D" w14:textId="77777777" w:rsidR="00E84533" w:rsidRPr="003168DA" w:rsidRDefault="00E84533"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показаны дополнительные плейотропные эффекты СДПА у пациентов с резистентной АГ, выраженные преимущественно в снижении массы миокарда ЛЖ и снижении натрийуретического пептида, что отражает тенденцию в нормализации диастолической функции ЛЖ. Основным механизмом данных изменений вероятно является уменьшения гемодинамической нагрузке на миокард за счет снижения среднесуточных уровней АД. </w:t>
      </w:r>
    </w:p>
    <w:p w14:paraId="4D1AE6DF" w14:textId="77777777" w:rsidR="0026560C" w:rsidRPr="003168DA" w:rsidRDefault="0026560C" w:rsidP="00575622">
      <w:pPr>
        <w:spacing w:after="0" w:line="240" w:lineRule="auto"/>
        <w:rPr>
          <w:rFonts w:ascii="Times New Roman" w:hAnsi="Times New Roman" w:cs="Times New Roman"/>
          <w:b/>
          <w:sz w:val="28"/>
          <w:szCs w:val="28"/>
        </w:rPr>
      </w:pPr>
    </w:p>
    <w:p w14:paraId="1C17E429" w14:textId="77777777" w:rsidR="0026560C" w:rsidRPr="00B54480" w:rsidRDefault="0026560C" w:rsidP="00B54480">
      <w:pPr>
        <w:spacing w:after="0" w:line="240" w:lineRule="auto"/>
        <w:ind w:firstLine="567"/>
        <w:jc w:val="both"/>
        <w:rPr>
          <w:rFonts w:ascii="Times New Roman" w:hAnsi="Times New Roman" w:cs="Times New Roman"/>
          <w:bCs/>
          <w:sz w:val="28"/>
          <w:szCs w:val="28"/>
        </w:rPr>
      </w:pPr>
      <w:r w:rsidRPr="00B54480">
        <w:rPr>
          <w:rFonts w:ascii="Times New Roman" w:hAnsi="Times New Roman" w:cs="Times New Roman"/>
          <w:bCs/>
          <w:sz w:val="28"/>
          <w:szCs w:val="28"/>
        </w:rPr>
        <w:t>3.3.3 Динамика маркеров почечной дисфункции после проведения симпатической денервации почечных артерий</w:t>
      </w:r>
    </w:p>
    <w:p w14:paraId="5B98C8FE" w14:textId="310D8A4B" w:rsidR="00E922A3" w:rsidRPr="003168DA" w:rsidRDefault="00072134"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bCs/>
          <w:sz w:val="28"/>
          <w:szCs w:val="28"/>
        </w:rPr>
        <w:t>Так как основной эффект СДПА связан с локальной блокадой СНС почек, принципиальной важным является оценка показателей фильтрационной функции</w:t>
      </w:r>
      <w:r w:rsidRPr="003168DA">
        <w:rPr>
          <w:rFonts w:ascii="Times New Roman" w:hAnsi="Times New Roman" w:cs="Times New Roman"/>
          <w:sz w:val="28"/>
          <w:szCs w:val="28"/>
        </w:rPr>
        <w:t xml:space="preserve"> почек, а также состояние вазодилатирующих свойств почечных артерий. </w:t>
      </w:r>
      <w:r w:rsidR="00C47FF3">
        <w:rPr>
          <w:rFonts w:ascii="Times New Roman" w:hAnsi="Times New Roman" w:cs="Times New Roman"/>
          <w:sz w:val="28"/>
          <w:szCs w:val="28"/>
        </w:rPr>
        <w:t>Ренальную</w:t>
      </w:r>
      <w:r w:rsidR="00A66D72" w:rsidRPr="003168DA">
        <w:rPr>
          <w:rFonts w:ascii="Times New Roman" w:hAnsi="Times New Roman" w:cs="Times New Roman"/>
          <w:sz w:val="28"/>
          <w:szCs w:val="28"/>
        </w:rPr>
        <w:t xml:space="preserve"> функцию оценивали с использованием лабораторных (креатинин с расчетом СКФ по </w:t>
      </w:r>
      <w:r w:rsidR="00A66D72" w:rsidRPr="003168DA">
        <w:rPr>
          <w:rFonts w:ascii="Times New Roman" w:hAnsi="Times New Roman" w:cs="Times New Roman"/>
          <w:sz w:val="28"/>
          <w:szCs w:val="28"/>
          <w:lang w:val="en-US"/>
        </w:rPr>
        <w:t>CKD</w:t>
      </w:r>
      <w:r w:rsidR="00A66D72" w:rsidRPr="003168DA">
        <w:rPr>
          <w:rFonts w:ascii="Times New Roman" w:hAnsi="Times New Roman" w:cs="Times New Roman"/>
          <w:sz w:val="28"/>
          <w:szCs w:val="28"/>
        </w:rPr>
        <w:t>-</w:t>
      </w:r>
      <w:r w:rsidR="00A66D72" w:rsidRPr="003168DA">
        <w:rPr>
          <w:rFonts w:ascii="Times New Roman" w:hAnsi="Times New Roman" w:cs="Times New Roman"/>
          <w:sz w:val="28"/>
          <w:szCs w:val="28"/>
          <w:lang w:val="en-US"/>
        </w:rPr>
        <w:t>EPI</w:t>
      </w:r>
      <w:r w:rsidR="00A66D72" w:rsidRPr="003168DA">
        <w:rPr>
          <w:rFonts w:ascii="Times New Roman" w:hAnsi="Times New Roman" w:cs="Times New Roman"/>
          <w:sz w:val="28"/>
          <w:szCs w:val="28"/>
        </w:rPr>
        <w:t xml:space="preserve"> (2011), соотношение альбумин/креатинин моч</w:t>
      </w:r>
      <w:r w:rsidR="00C47FF3">
        <w:rPr>
          <w:rFonts w:ascii="Times New Roman" w:hAnsi="Times New Roman" w:cs="Times New Roman"/>
          <w:sz w:val="28"/>
          <w:szCs w:val="28"/>
        </w:rPr>
        <w:t>и) и инструментальных методов; п</w:t>
      </w:r>
      <w:r w:rsidR="00A66D72" w:rsidRPr="003168DA">
        <w:rPr>
          <w:rFonts w:ascii="Times New Roman" w:hAnsi="Times New Roman" w:cs="Times New Roman"/>
          <w:sz w:val="28"/>
          <w:szCs w:val="28"/>
        </w:rPr>
        <w:t xml:space="preserve">ри УЗДГ ПА изучали индекс резистентности почечных артерий. </w:t>
      </w:r>
    </w:p>
    <w:p w14:paraId="0F6398C9" w14:textId="2F968BBB" w:rsidR="0096183F" w:rsidRPr="003168DA" w:rsidRDefault="00413082"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Среди пациентов, включенных в исследование, средний уровень креатинина составлял 103,45±18,66 (95% ДИ 94,71-112,18)</w:t>
      </w:r>
      <w:r w:rsidR="00E01309" w:rsidRPr="003168DA">
        <w:rPr>
          <w:rFonts w:ascii="Times New Roman" w:hAnsi="Times New Roman" w:cs="Times New Roman"/>
          <w:sz w:val="28"/>
          <w:szCs w:val="28"/>
        </w:rPr>
        <w:t xml:space="preserve"> мкмоль/л</w:t>
      </w:r>
      <w:r w:rsidRPr="003168DA">
        <w:rPr>
          <w:rFonts w:ascii="Times New Roman" w:hAnsi="Times New Roman" w:cs="Times New Roman"/>
          <w:sz w:val="28"/>
          <w:szCs w:val="28"/>
        </w:rPr>
        <w:t>, СКФ</w:t>
      </w:r>
      <w:r w:rsidR="00E01309" w:rsidRPr="003168DA">
        <w:rPr>
          <w:rFonts w:ascii="Times New Roman" w:hAnsi="Times New Roman" w:cs="Times New Roman"/>
          <w:sz w:val="28"/>
          <w:szCs w:val="28"/>
        </w:rPr>
        <w:t xml:space="preserve"> (по </w:t>
      </w:r>
      <w:r w:rsidR="00E01309" w:rsidRPr="003168DA">
        <w:rPr>
          <w:rFonts w:ascii="Times New Roman" w:hAnsi="Times New Roman" w:cs="Times New Roman"/>
          <w:sz w:val="28"/>
          <w:szCs w:val="28"/>
          <w:lang w:val="en-US"/>
        </w:rPr>
        <w:t>CKD</w:t>
      </w:r>
      <w:r w:rsidR="00E01309" w:rsidRPr="003168DA">
        <w:rPr>
          <w:rFonts w:ascii="Times New Roman" w:hAnsi="Times New Roman" w:cs="Times New Roman"/>
          <w:sz w:val="28"/>
          <w:szCs w:val="28"/>
        </w:rPr>
        <w:t>-</w:t>
      </w:r>
      <w:r w:rsidR="00E01309" w:rsidRPr="003168DA">
        <w:rPr>
          <w:rFonts w:ascii="Times New Roman" w:hAnsi="Times New Roman" w:cs="Times New Roman"/>
          <w:sz w:val="28"/>
          <w:szCs w:val="28"/>
          <w:lang w:val="en-US"/>
        </w:rPr>
        <w:t>EPI</w:t>
      </w:r>
      <w:r w:rsidR="00E01309" w:rsidRPr="003168DA">
        <w:rPr>
          <w:rFonts w:ascii="Times New Roman" w:hAnsi="Times New Roman" w:cs="Times New Roman"/>
          <w:sz w:val="28"/>
          <w:szCs w:val="28"/>
        </w:rPr>
        <w:t>)</w:t>
      </w:r>
      <w:r w:rsidRPr="003168DA">
        <w:rPr>
          <w:rFonts w:ascii="Times New Roman" w:hAnsi="Times New Roman" w:cs="Times New Roman"/>
          <w:sz w:val="28"/>
          <w:szCs w:val="28"/>
        </w:rPr>
        <w:t xml:space="preserve"> – 64,89±13,66 (95% ДИ 58,31-71,48)</w:t>
      </w:r>
      <w:r w:rsidR="00E01309" w:rsidRPr="003168DA">
        <w:rPr>
          <w:rFonts w:ascii="Times New Roman" w:hAnsi="Times New Roman" w:cs="Times New Roman"/>
          <w:sz w:val="28"/>
          <w:szCs w:val="28"/>
        </w:rPr>
        <w:t xml:space="preserve"> мл/мин/1.73м</w:t>
      </w:r>
      <w:r w:rsidR="00E01309" w:rsidRPr="003168DA">
        <w:rPr>
          <w:rFonts w:ascii="Times New Roman" w:hAnsi="Times New Roman" w:cs="Times New Roman"/>
          <w:sz w:val="28"/>
          <w:szCs w:val="28"/>
          <w:vertAlign w:val="superscript"/>
        </w:rPr>
        <w:t>2</w:t>
      </w:r>
      <w:r w:rsidR="00E01309" w:rsidRPr="003168DA">
        <w:rPr>
          <w:rFonts w:ascii="Times New Roman" w:hAnsi="Times New Roman" w:cs="Times New Roman"/>
          <w:sz w:val="28"/>
          <w:szCs w:val="28"/>
        </w:rPr>
        <w:t xml:space="preserve">. Стоит особенно подчеркнуть, что не было зарегистрирована ни одного случая развития острого повреждения почек (ОПП) в ранний послеоперационный период. По данным проведенного анализа, оценивающего динамику традиционных маркеров ПД через 3,6 и 12 мес, </w:t>
      </w:r>
      <w:r w:rsidR="00E01309" w:rsidRPr="003168DA">
        <w:rPr>
          <w:rFonts w:ascii="Times New Roman" w:hAnsi="Times New Roman" w:cs="Times New Roman"/>
          <w:sz w:val="28"/>
          <w:szCs w:val="28"/>
        </w:rPr>
        <w:lastRenderedPageBreak/>
        <w:t>не было выявлено статистически достоверных изменений</w:t>
      </w:r>
      <w:r w:rsidR="0096183F" w:rsidRPr="003168DA">
        <w:rPr>
          <w:rFonts w:ascii="Times New Roman" w:hAnsi="Times New Roman" w:cs="Times New Roman"/>
          <w:sz w:val="28"/>
          <w:szCs w:val="28"/>
        </w:rPr>
        <w:t xml:space="preserve"> (рисунок</w:t>
      </w:r>
      <w:r w:rsidR="004C35C6" w:rsidRPr="003168DA">
        <w:rPr>
          <w:rFonts w:ascii="Times New Roman" w:hAnsi="Times New Roman" w:cs="Times New Roman"/>
          <w:sz w:val="28"/>
          <w:szCs w:val="28"/>
        </w:rPr>
        <w:t xml:space="preserve"> 3</w:t>
      </w:r>
      <w:r w:rsidR="005F1935">
        <w:rPr>
          <w:rFonts w:ascii="Times New Roman" w:hAnsi="Times New Roman" w:cs="Times New Roman"/>
          <w:sz w:val="28"/>
          <w:szCs w:val="28"/>
        </w:rPr>
        <w:t>4</w:t>
      </w:r>
      <w:r w:rsidR="0096183F" w:rsidRPr="003168DA">
        <w:rPr>
          <w:rFonts w:ascii="Times New Roman" w:hAnsi="Times New Roman" w:cs="Times New Roman"/>
          <w:sz w:val="28"/>
          <w:szCs w:val="28"/>
        </w:rPr>
        <w:t>)</w:t>
      </w:r>
      <w:r w:rsidR="00E01309" w:rsidRPr="003168DA">
        <w:rPr>
          <w:rFonts w:ascii="Times New Roman" w:hAnsi="Times New Roman" w:cs="Times New Roman"/>
          <w:sz w:val="28"/>
          <w:szCs w:val="28"/>
        </w:rPr>
        <w:t xml:space="preserve">. Однако стоит отметить тенденцию к росту СКФ через 3 и 6 мес после проведения СДПА. К 12 мес также отмечался рост СКФ, однако меньший. </w:t>
      </w:r>
    </w:p>
    <w:p w14:paraId="7AE908B2" w14:textId="77777777" w:rsidR="00575622" w:rsidRPr="003168DA" w:rsidRDefault="00575622" w:rsidP="00575622">
      <w:pPr>
        <w:spacing w:after="0" w:line="240" w:lineRule="auto"/>
        <w:jc w:val="both"/>
        <w:rPr>
          <w:rFonts w:ascii="Times New Roman" w:hAnsi="Times New Roman" w:cs="Times New Roman"/>
          <w:sz w:val="28"/>
          <w:szCs w:val="28"/>
        </w:rPr>
      </w:pPr>
    </w:p>
    <w:p w14:paraId="58FF7EE9" w14:textId="77777777" w:rsidR="0096183F" w:rsidRPr="003168DA" w:rsidRDefault="0096183F" w:rsidP="00575622">
      <w:pPr>
        <w:spacing w:after="0" w:line="240" w:lineRule="auto"/>
        <w:jc w:val="center"/>
        <w:rPr>
          <w:rFonts w:ascii="Times New Roman" w:hAnsi="Times New Roman" w:cs="Times New Roman"/>
          <w:b/>
          <w:sz w:val="28"/>
          <w:szCs w:val="28"/>
        </w:rPr>
      </w:pPr>
      <w:r w:rsidRPr="003168DA">
        <w:rPr>
          <w:noProof/>
        </w:rPr>
        <w:drawing>
          <wp:inline distT="0" distB="0" distL="0" distR="0" wp14:anchorId="34110073" wp14:editId="0B4B0596">
            <wp:extent cx="3093003" cy="1950720"/>
            <wp:effectExtent l="0" t="0" r="0" b="0"/>
            <wp:docPr id="44" name="Рисунок 44" descr="C:\Users\админ\AppData\Local\Microsoft\Windows\INetCache\Content.Word\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AppData\Local\Microsoft\Windows\INetCache\Content.Word\plot_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5406" cy="1964849"/>
                    </a:xfrm>
                    <a:prstGeom prst="rect">
                      <a:avLst/>
                    </a:prstGeom>
                    <a:noFill/>
                    <a:ln>
                      <a:noFill/>
                    </a:ln>
                  </pic:spPr>
                </pic:pic>
              </a:graphicData>
            </a:graphic>
          </wp:inline>
        </w:drawing>
      </w:r>
      <w:r w:rsidRPr="003168DA">
        <w:rPr>
          <w:noProof/>
        </w:rPr>
        <w:drawing>
          <wp:inline distT="0" distB="0" distL="0" distR="0" wp14:anchorId="5821FBBF" wp14:editId="2AC3A754">
            <wp:extent cx="3012453" cy="1920240"/>
            <wp:effectExtent l="0" t="0" r="0" b="3810"/>
            <wp:docPr id="35" name="Рисунок 35" descr="C:\Users\админ\AppData\Local\Microsoft\Windows\INetCache\Content.Word\pl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ppData\Local\Microsoft\Windows\INetCache\Content.Word\plot_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2364" cy="1952055"/>
                    </a:xfrm>
                    <a:prstGeom prst="rect">
                      <a:avLst/>
                    </a:prstGeom>
                    <a:noFill/>
                    <a:ln>
                      <a:noFill/>
                    </a:ln>
                  </pic:spPr>
                </pic:pic>
              </a:graphicData>
            </a:graphic>
          </wp:inline>
        </w:drawing>
      </w:r>
    </w:p>
    <w:p w14:paraId="5CB4A05C" w14:textId="77777777" w:rsidR="00575622" w:rsidRPr="003168DA" w:rsidRDefault="00575622" w:rsidP="00575622">
      <w:pPr>
        <w:spacing w:after="0" w:line="240" w:lineRule="auto"/>
        <w:jc w:val="center"/>
        <w:rPr>
          <w:rFonts w:ascii="Times New Roman" w:hAnsi="Times New Roman" w:cs="Times New Roman"/>
          <w:sz w:val="28"/>
          <w:szCs w:val="28"/>
        </w:rPr>
      </w:pPr>
    </w:p>
    <w:p w14:paraId="1878E2F5" w14:textId="63E0F9B4" w:rsidR="0096183F" w:rsidRPr="003168DA" w:rsidRDefault="004C35C6" w:rsidP="00575622">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3</w:t>
      </w:r>
      <w:r w:rsidR="005F1935">
        <w:rPr>
          <w:rFonts w:ascii="Times New Roman" w:hAnsi="Times New Roman" w:cs="Times New Roman"/>
          <w:sz w:val="28"/>
          <w:szCs w:val="28"/>
        </w:rPr>
        <w:t>4</w:t>
      </w:r>
      <w:r w:rsidRPr="003168DA">
        <w:rPr>
          <w:rFonts w:ascii="Times New Roman" w:hAnsi="Times New Roman" w:cs="Times New Roman"/>
          <w:sz w:val="28"/>
          <w:szCs w:val="28"/>
        </w:rPr>
        <w:t xml:space="preserve"> -</w:t>
      </w:r>
      <w:r w:rsidR="0096183F" w:rsidRPr="003168DA">
        <w:rPr>
          <w:rFonts w:ascii="Times New Roman" w:hAnsi="Times New Roman" w:cs="Times New Roman"/>
          <w:sz w:val="28"/>
          <w:szCs w:val="28"/>
        </w:rPr>
        <w:t xml:space="preserve"> Динамика уровня креатинина и СКФ у пациентов после проведения СДПА</w:t>
      </w:r>
    </w:p>
    <w:p w14:paraId="70A79C4E" w14:textId="77777777" w:rsidR="00575622" w:rsidRPr="003168DA" w:rsidRDefault="00575622" w:rsidP="00575622">
      <w:pPr>
        <w:spacing w:after="0" w:line="240" w:lineRule="auto"/>
        <w:jc w:val="center"/>
        <w:rPr>
          <w:rFonts w:ascii="Times New Roman" w:hAnsi="Times New Roman" w:cs="Times New Roman"/>
          <w:sz w:val="28"/>
          <w:szCs w:val="28"/>
        </w:rPr>
      </w:pPr>
    </w:p>
    <w:p w14:paraId="69244B3A" w14:textId="409C475A" w:rsidR="00DE3FB3" w:rsidRDefault="00DE3FB3"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Отдельно стоит отметить включение в анализ маркера раннего почечного повреждения – соотношения альбумин/креатинин. Среди всех пациентов с резистентной АГ перед проведением СДПА отмечался повышенный уровень маркера – 3,52 (2,53; 4,40) мг/ммоль. Через 12 мес отмечалось сн</w:t>
      </w:r>
      <w:r w:rsidR="00D36589" w:rsidRPr="003168DA">
        <w:rPr>
          <w:rFonts w:ascii="Times New Roman" w:hAnsi="Times New Roman" w:cs="Times New Roman"/>
          <w:sz w:val="28"/>
          <w:szCs w:val="28"/>
        </w:rPr>
        <w:t>ижение соотношения/креатинин 2,95 (2,59; 3,44</w:t>
      </w:r>
      <w:r w:rsidRPr="003168DA">
        <w:rPr>
          <w:rFonts w:ascii="Times New Roman" w:hAnsi="Times New Roman" w:cs="Times New Roman"/>
          <w:sz w:val="28"/>
          <w:szCs w:val="28"/>
        </w:rPr>
        <w:t xml:space="preserve">) мг/ммоль, </w:t>
      </w:r>
      <w:r w:rsidR="00D36589" w:rsidRPr="003168DA">
        <w:rPr>
          <w:rFonts w:ascii="Times New Roman" w:hAnsi="Times New Roman" w:cs="Times New Roman"/>
          <w:sz w:val="28"/>
          <w:szCs w:val="28"/>
        </w:rPr>
        <w:t>выявлены статистически значимые изменения (p = 0,033</w:t>
      </w:r>
      <w:r w:rsidRPr="003168DA">
        <w:rPr>
          <w:rFonts w:ascii="Times New Roman" w:hAnsi="Times New Roman" w:cs="Times New Roman"/>
          <w:sz w:val="28"/>
          <w:szCs w:val="28"/>
        </w:rPr>
        <w:t>)</w:t>
      </w:r>
      <w:r w:rsidR="00BA2207" w:rsidRPr="003168DA">
        <w:rPr>
          <w:rFonts w:ascii="Times New Roman" w:hAnsi="Times New Roman" w:cs="Times New Roman"/>
          <w:sz w:val="28"/>
          <w:szCs w:val="28"/>
        </w:rPr>
        <w:t>, динамика представлена на рисунке</w:t>
      </w:r>
      <w:r w:rsidR="004C35C6" w:rsidRPr="003168DA">
        <w:rPr>
          <w:rFonts w:ascii="Times New Roman" w:hAnsi="Times New Roman" w:cs="Times New Roman"/>
          <w:sz w:val="28"/>
          <w:szCs w:val="28"/>
        </w:rPr>
        <w:t xml:space="preserve"> 3</w:t>
      </w:r>
      <w:r w:rsidR="005F1935">
        <w:rPr>
          <w:rFonts w:ascii="Times New Roman" w:hAnsi="Times New Roman" w:cs="Times New Roman"/>
          <w:sz w:val="28"/>
          <w:szCs w:val="28"/>
        </w:rPr>
        <w:t>5</w:t>
      </w:r>
      <w:r w:rsidR="00BA2207" w:rsidRPr="003168DA">
        <w:rPr>
          <w:rFonts w:ascii="Times New Roman" w:hAnsi="Times New Roman" w:cs="Times New Roman"/>
          <w:sz w:val="28"/>
          <w:szCs w:val="28"/>
        </w:rPr>
        <w:t xml:space="preserve">. </w:t>
      </w:r>
    </w:p>
    <w:p w14:paraId="549C3CB1" w14:textId="77777777" w:rsidR="00B54480" w:rsidRPr="003168DA" w:rsidRDefault="00B54480" w:rsidP="00B54480">
      <w:pPr>
        <w:spacing w:after="0" w:line="240" w:lineRule="auto"/>
        <w:ind w:firstLine="567"/>
        <w:jc w:val="both"/>
        <w:rPr>
          <w:rFonts w:ascii="Times New Roman" w:hAnsi="Times New Roman" w:cs="Times New Roman"/>
          <w:sz w:val="28"/>
          <w:szCs w:val="28"/>
        </w:rPr>
      </w:pPr>
    </w:p>
    <w:p w14:paraId="3066E9AE" w14:textId="77777777" w:rsidR="00BA2207" w:rsidRPr="003168DA" w:rsidRDefault="00D36589" w:rsidP="00BA2207">
      <w:pPr>
        <w:spacing w:after="0" w:line="360" w:lineRule="auto"/>
        <w:jc w:val="center"/>
        <w:rPr>
          <w:rFonts w:ascii="Times New Roman" w:hAnsi="Times New Roman" w:cs="Times New Roman"/>
          <w:sz w:val="28"/>
          <w:szCs w:val="28"/>
          <w:lang w:val="en-US"/>
        </w:rPr>
      </w:pPr>
      <w:r w:rsidRPr="003168DA">
        <w:rPr>
          <w:noProof/>
        </w:rPr>
        <w:drawing>
          <wp:inline distT="0" distB="0" distL="0" distR="0" wp14:anchorId="2EF70C4C" wp14:editId="569F7DB9">
            <wp:extent cx="3717753" cy="2369820"/>
            <wp:effectExtent l="0" t="0" r="0" b="0"/>
            <wp:docPr id="48" name="Рисунок 48" descr="C:\Users\админ\AppData\Local\Microsoft\Windows\INetCache\Content.Word\pl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ppData\Local\Microsoft\Windows\INetCache\Content.Word\plot_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8913" cy="2383308"/>
                    </a:xfrm>
                    <a:prstGeom prst="rect">
                      <a:avLst/>
                    </a:prstGeom>
                    <a:noFill/>
                    <a:ln>
                      <a:noFill/>
                    </a:ln>
                  </pic:spPr>
                </pic:pic>
              </a:graphicData>
            </a:graphic>
          </wp:inline>
        </w:drawing>
      </w:r>
    </w:p>
    <w:p w14:paraId="771F8A7B" w14:textId="77777777" w:rsidR="00575622" w:rsidRPr="003168DA" w:rsidRDefault="00575622" w:rsidP="00575622">
      <w:pPr>
        <w:spacing w:after="0" w:line="240" w:lineRule="auto"/>
        <w:jc w:val="center"/>
        <w:rPr>
          <w:rFonts w:ascii="Times New Roman" w:hAnsi="Times New Roman" w:cs="Times New Roman"/>
          <w:sz w:val="28"/>
          <w:szCs w:val="28"/>
        </w:rPr>
      </w:pPr>
    </w:p>
    <w:p w14:paraId="10107B76" w14:textId="712DAF96" w:rsidR="00BA2207" w:rsidRPr="003168DA" w:rsidRDefault="00BA2207" w:rsidP="00575622">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4C35C6" w:rsidRPr="003168DA">
        <w:rPr>
          <w:rFonts w:ascii="Times New Roman" w:hAnsi="Times New Roman" w:cs="Times New Roman"/>
          <w:sz w:val="28"/>
          <w:szCs w:val="28"/>
        </w:rPr>
        <w:t xml:space="preserve"> 3</w:t>
      </w:r>
      <w:r w:rsidR="005F1935">
        <w:rPr>
          <w:rFonts w:ascii="Times New Roman" w:hAnsi="Times New Roman" w:cs="Times New Roman"/>
          <w:sz w:val="28"/>
          <w:szCs w:val="28"/>
        </w:rPr>
        <w:t>5</w:t>
      </w:r>
      <w:r w:rsidR="004C35C6" w:rsidRPr="003168DA">
        <w:rPr>
          <w:rFonts w:ascii="Times New Roman" w:hAnsi="Times New Roman" w:cs="Times New Roman"/>
          <w:sz w:val="28"/>
          <w:szCs w:val="28"/>
        </w:rPr>
        <w:t xml:space="preserve"> - </w:t>
      </w:r>
      <w:r w:rsidRPr="003168DA">
        <w:rPr>
          <w:rFonts w:ascii="Times New Roman" w:hAnsi="Times New Roman" w:cs="Times New Roman"/>
          <w:sz w:val="28"/>
          <w:szCs w:val="28"/>
        </w:rPr>
        <w:t>Динамика соотношения альбумин/</w:t>
      </w:r>
      <w:r w:rsidR="004C35C6" w:rsidRPr="003168DA">
        <w:rPr>
          <w:rFonts w:ascii="Times New Roman" w:hAnsi="Times New Roman" w:cs="Times New Roman"/>
          <w:sz w:val="28"/>
          <w:szCs w:val="28"/>
        </w:rPr>
        <w:t>креатинин после проведения СДПА</w:t>
      </w:r>
      <w:r w:rsidRPr="003168DA">
        <w:rPr>
          <w:rFonts w:ascii="Times New Roman" w:hAnsi="Times New Roman" w:cs="Times New Roman"/>
          <w:sz w:val="28"/>
          <w:szCs w:val="28"/>
        </w:rPr>
        <w:t xml:space="preserve"> </w:t>
      </w:r>
    </w:p>
    <w:p w14:paraId="635D0B32" w14:textId="77777777" w:rsidR="00575622" w:rsidRPr="003168DA" w:rsidRDefault="00575622" w:rsidP="00575622">
      <w:pPr>
        <w:spacing w:after="0" w:line="240" w:lineRule="auto"/>
        <w:jc w:val="center"/>
        <w:rPr>
          <w:rFonts w:ascii="Times New Roman" w:hAnsi="Times New Roman" w:cs="Times New Roman"/>
          <w:sz w:val="28"/>
          <w:szCs w:val="28"/>
        </w:rPr>
      </w:pPr>
    </w:p>
    <w:p w14:paraId="03837940" w14:textId="77777777" w:rsidR="0026560C" w:rsidRPr="003168DA" w:rsidRDefault="00DE3FB3"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Также перед проведением СДПА оценивались скоростные показатели почечных артерий по данным УЗДГ почечных артерий. Согласно имеющимся данным, именно индекс резистентности почечных артерий может служить фактором для оценки прогнозирования фиброза почечной паренхимы, а значит </w:t>
      </w:r>
      <w:r w:rsidRPr="003168DA">
        <w:rPr>
          <w:rFonts w:ascii="Times New Roman" w:hAnsi="Times New Roman" w:cs="Times New Roman"/>
          <w:sz w:val="28"/>
          <w:szCs w:val="28"/>
        </w:rPr>
        <w:lastRenderedPageBreak/>
        <w:t xml:space="preserve">прогрессирования ХБП </w:t>
      </w:r>
      <w:r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{"citationItems":[{"id":"ITEM-1","itemData":{"DOI":"10.17116/terarkh201587629-33","ISSN":"00403660","PMID":"26281192","abstract":"Aim: To study a relationship between main renal and intraparenchymal renal arterial resistance indices (RIs) measured by Doppler ultrasonography and clinical and laboratory parameters and to determine their prognostic value in estimating the progression of chronic kidney disease (CKD). Subjects and methods: The investigation enrolled 53 CKD patients divided into groups: glomerular and interstitial diseases. Glomerular filtration rate (GFR) calculated using the CKD-EP1 formula, proteinuria (PU) severity, kidney sizes, renal parenchyma thickness, parenchyma/collecting index, and main and intrarenal vessel RIs were determined at the first hospitalization. The mean follow-up was 14±2.64 months. The rate of GFR decline was estimated at the rehospitalization. Results: Main renal and intrarenal vessel RIs depend on patient age and pulse pressure. The RIs are associated with GFR and PU in the group of glomerular diseases and with kidney sizes and structure in that of interstitial diseases. The interlobar arterial Rl is the most sensitive predictor for worsening renal function with a threshold of 0.65, which is comparable to the prognostic value of PU. Conclusion: The main renal and intrarenal vessel RIs may be considered as a predictor for worsening renal function.","author":[{"dropping-particle":"","family":"Gazhonova","given":"V. E.","non-dropping-particle":"","parse-names":false,"suffix":""},{"dropping-particle":"","family":"Zykova","given":"A. S.","non-dropping-particle":"","parse-names":false,"suffix":""},{"dropping-particle":"","family":"Chistyakov","given":"A. A.","non-dropping-particle":"","parse-names":false,"suffix":""},{"dropping-particle":"V.","family":"Roshchupkina","given":"S.","non-dropping-particle":"","parse-names":false,"suffix":""},{"dropping-particle":"","family":"Romanova","given":"M. D.","non-dropping-particle":"","parse-names":false,"suffix":""},{"dropping-particle":"","family":"Krasnova","given":"T. N.","non-dropping-particle":"","parse-names":false,"suffix":""}],"container-title":"Terapevticheskii Arkhiv","id":"ITEM-1","issue":"6","issued":{"date-parts":[["2015"]]},"page":"29-33","title":"Prognostic value of renal resistance index in estimating the progression of chronic kidney disease","type":"article-journal","volume":"87"},"uris":["http://www.mendeley.com/documents/?uuid=6c0760ad-1a67-4288-b244-0e888652f799"]}],"mendeley":{"formattedCitation":"[115]","plainTextFormattedCitation":"[115]","previouslyFormattedCitation":"[114]"},"properties":{"noteIndex":0},"schema":"https://github.com/citation-style-language/schema/raw/master/csl-citation.json"}</w:instrText>
      </w:r>
      <w:r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[115]</w:t>
      </w:r>
      <w:r w:rsidRPr="003168DA">
        <w:rPr>
          <w:rFonts w:ascii="Times New Roman" w:hAnsi="Times New Roman" w:cs="Times New Roman"/>
          <w:sz w:val="28"/>
          <w:szCs w:val="28"/>
        </w:rPr>
        <w:fldChar w:fldCharType="end"/>
      </w:r>
      <w:r w:rsidR="00A53421" w:rsidRPr="003168DA">
        <w:rPr>
          <w:rFonts w:ascii="Times New Roman" w:hAnsi="Times New Roman" w:cs="Times New Roman"/>
          <w:sz w:val="28"/>
          <w:szCs w:val="28"/>
        </w:rPr>
        <w:t xml:space="preserve">, при этом учитывалось, что значение ИР более 0,7 связано с развитием НССС. Исходно медиана ИР правой и левой почечных артерий составила 0,73 и 0,72. В дальнейшим для оценки </w:t>
      </w:r>
      <w:r w:rsidR="00AD524C" w:rsidRPr="003168DA">
        <w:rPr>
          <w:rFonts w:ascii="Times New Roman" w:hAnsi="Times New Roman" w:cs="Times New Roman"/>
          <w:sz w:val="28"/>
          <w:szCs w:val="28"/>
        </w:rPr>
        <w:t>влияния</w:t>
      </w:r>
      <w:r w:rsidR="00A53421" w:rsidRPr="003168DA">
        <w:rPr>
          <w:rFonts w:ascii="Times New Roman" w:hAnsi="Times New Roman" w:cs="Times New Roman"/>
          <w:sz w:val="28"/>
          <w:szCs w:val="28"/>
        </w:rPr>
        <w:t xml:space="preserve"> вазоактивных свойств почечных артерий пациенты были разделены на 2 группы – пациенты после СДПА с ИР более 0,7 и пациенты после СДПА с ИР менее 0,7. </w:t>
      </w:r>
      <w:r w:rsidR="00AD524C" w:rsidRPr="003168DA">
        <w:rPr>
          <w:rFonts w:ascii="Times New Roman" w:hAnsi="Times New Roman" w:cs="Times New Roman"/>
          <w:sz w:val="28"/>
          <w:szCs w:val="28"/>
        </w:rPr>
        <w:t>Динамика уровней суточного профиля АД представлена в таблице</w:t>
      </w:r>
      <w:r w:rsidR="004C35C6" w:rsidRPr="003168DA">
        <w:rPr>
          <w:rFonts w:ascii="Times New Roman" w:hAnsi="Times New Roman" w:cs="Times New Roman"/>
          <w:sz w:val="28"/>
          <w:szCs w:val="28"/>
        </w:rPr>
        <w:t xml:space="preserve"> 19</w:t>
      </w:r>
      <w:r w:rsidR="00BA2207" w:rsidRPr="003168DA">
        <w:rPr>
          <w:rFonts w:ascii="Times New Roman" w:hAnsi="Times New Roman" w:cs="Times New Roman"/>
          <w:sz w:val="28"/>
          <w:szCs w:val="28"/>
        </w:rPr>
        <w:t xml:space="preserve">. Как видно из таблицы не выявлено статистически значимой зависимости в снижении САД/ДАД в течение суток в зависимости от исходных ИР. После СДПА в обеих группах был отмечен значимый и сопоставимый в течение года наблюдения антигипертензивный эффект. </w:t>
      </w:r>
    </w:p>
    <w:p w14:paraId="65CF37EE" w14:textId="77777777" w:rsidR="004C35C6" w:rsidRPr="003168DA" w:rsidRDefault="004C35C6" w:rsidP="00575622">
      <w:pPr>
        <w:spacing w:after="0" w:line="240" w:lineRule="auto"/>
        <w:jc w:val="both"/>
        <w:rPr>
          <w:rFonts w:ascii="Times New Roman" w:hAnsi="Times New Roman" w:cs="Times New Roman"/>
          <w:sz w:val="28"/>
          <w:szCs w:val="28"/>
        </w:rPr>
      </w:pPr>
    </w:p>
    <w:p w14:paraId="59A1A1B1" w14:textId="77777777" w:rsidR="00AD524C" w:rsidRPr="003168DA" w:rsidRDefault="004C35C6" w:rsidP="00575622">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t>Таблица 19 -</w:t>
      </w:r>
      <w:r w:rsidR="00AD524C" w:rsidRPr="003168DA">
        <w:rPr>
          <w:rFonts w:ascii="Times New Roman" w:hAnsi="Times New Roman" w:cs="Times New Roman"/>
          <w:sz w:val="28"/>
          <w:szCs w:val="28"/>
        </w:rPr>
        <w:t xml:space="preserve"> Динамика уровней АД в зависимости от ИР</w:t>
      </w:r>
    </w:p>
    <w:p w14:paraId="28C4E349" w14:textId="77777777" w:rsidR="00575622" w:rsidRPr="003168DA" w:rsidRDefault="00575622" w:rsidP="00575622">
      <w:pPr>
        <w:spacing w:after="0" w:line="240" w:lineRule="auto"/>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2972"/>
        <w:gridCol w:w="2693"/>
        <w:gridCol w:w="2694"/>
        <w:gridCol w:w="1275"/>
      </w:tblGrid>
      <w:tr w:rsidR="003168DA" w:rsidRPr="003168DA" w14:paraId="513C8DBC" w14:textId="77777777" w:rsidTr="00575622">
        <w:tc>
          <w:tcPr>
            <w:tcW w:w="2972" w:type="dxa"/>
          </w:tcPr>
          <w:p w14:paraId="24503526" w14:textId="77777777" w:rsidR="00AD524C" w:rsidRPr="003168DA" w:rsidRDefault="00AD524C"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Параметр</w:t>
            </w:r>
          </w:p>
        </w:tc>
        <w:tc>
          <w:tcPr>
            <w:tcW w:w="2693" w:type="dxa"/>
          </w:tcPr>
          <w:p w14:paraId="3413AD2D" w14:textId="369DE395" w:rsidR="00AD524C" w:rsidRPr="0096532D" w:rsidRDefault="00AD524C" w:rsidP="00575622">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rPr>
              <w:t>ИР&gt;0,7</w:t>
            </w:r>
            <w:r w:rsidR="0096532D">
              <w:rPr>
                <w:rFonts w:ascii="Times New Roman" w:hAnsi="Times New Roman" w:cs="Times New Roman"/>
                <w:bCs/>
                <w:sz w:val="28"/>
                <w:szCs w:val="28"/>
              </w:rPr>
              <w:t xml:space="preserve">, </w:t>
            </w:r>
            <w:r w:rsidR="0096532D">
              <w:rPr>
                <w:rFonts w:ascii="Times New Roman" w:hAnsi="Times New Roman" w:cs="Times New Roman"/>
                <w:bCs/>
                <w:sz w:val="28"/>
                <w:szCs w:val="28"/>
                <w:lang w:val="en-US"/>
              </w:rPr>
              <w:t>n=11</w:t>
            </w:r>
          </w:p>
        </w:tc>
        <w:tc>
          <w:tcPr>
            <w:tcW w:w="2694" w:type="dxa"/>
          </w:tcPr>
          <w:p w14:paraId="71E75DED" w14:textId="11666275" w:rsidR="00AD524C" w:rsidRPr="0096532D" w:rsidRDefault="00AD524C" w:rsidP="00575622">
            <w:pPr>
              <w:spacing w:after="0" w:line="240" w:lineRule="auto"/>
              <w:jc w:val="center"/>
              <w:rPr>
                <w:rFonts w:ascii="Times New Roman" w:hAnsi="Times New Roman" w:cs="Times New Roman"/>
                <w:bCs/>
                <w:sz w:val="28"/>
                <w:szCs w:val="28"/>
                <w:lang w:val="en-US"/>
              </w:rPr>
            </w:pPr>
            <w:r w:rsidRPr="003168DA">
              <w:rPr>
                <w:rFonts w:ascii="Times New Roman" w:hAnsi="Times New Roman" w:cs="Times New Roman"/>
                <w:bCs/>
                <w:sz w:val="28"/>
                <w:szCs w:val="28"/>
              </w:rPr>
              <w:t>ИР&lt;0,7</w:t>
            </w:r>
            <w:r w:rsidR="0096532D">
              <w:rPr>
                <w:rFonts w:ascii="Times New Roman" w:hAnsi="Times New Roman" w:cs="Times New Roman"/>
                <w:bCs/>
                <w:sz w:val="28"/>
                <w:szCs w:val="28"/>
              </w:rPr>
              <w:t>, n=</w:t>
            </w:r>
            <w:r w:rsidR="0096532D">
              <w:rPr>
                <w:rFonts w:ascii="Times New Roman" w:hAnsi="Times New Roman" w:cs="Times New Roman"/>
                <w:bCs/>
                <w:sz w:val="28"/>
                <w:szCs w:val="28"/>
                <w:lang w:val="en-US"/>
              </w:rPr>
              <w:t>9</w:t>
            </w:r>
          </w:p>
        </w:tc>
        <w:tc>
          <w:tcPr>
            <w:tcW w:w="1275" w:type="dxa"/>
          </w:tcPr>
          <w:p w14:paraId="540B5158" w14:textId="77777777" w:rsidR="00AD524C" w:rsidRPr="003168DA" w:rsidRDefault="00AD524C"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р</w:t>
            </w:r>
          </w:p>
        </w:tc>
      </w:tr>
      <w:tr w:rsidR="003168DA" w:rsidRPr="003168DA" w14:paraId="5383F003" w14:textId="77777777" w:rsidTr="00575622">
        <w:tc>
          <w:tcPr>
            <w:tcW w:w="2972" w:type="dxa"/>
          </w:tcPr>
          <w:p w14:paraId="1B164D4D"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Разность САД днем, мм рт.ст.</w:t>
            </w:r>
          </w:p>
        </w:tc>
        <w:tc>
          <w:tcPr>
            <w:tcW w:w="2693" w:type="dxa"/>
          </w:tcPr>
          <w:p w14:paraId="41A03AF2" w14:textId="77777777" w:rsidR="00AD524C" w:rsidRPr="003168DA" w:rsidRDefault="00AD524C"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9,54±9,68 (3,69-15,39)</w:t>
            </w:r>
          </w:p>
        </w:tc>
        <w:tc>
          <w:tcPr>
            <w:tcW w:w="2694" w:type="dxa"/>
          </w:tcPr>
          <w:p w14:paraId="3B0223B1" w14:textId="77777777" w:rsidR="00AD524C" w:rsidRPr="003168DA" w:rsidRDefault="00AD524C"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15,57±8 (8,18-22,97)</w:t>
            </w:r>
          </w:p>
        </w:tc>
        <w:tc>
          <w:tcPr>
            <w:tcW w:w="1275" w:type="dxa"/>
          </w:tcPr>
          <w:p w14:paraId="5C20059B"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0,177</w:t>
            </w:r>
          </w:p>
        </w:tc>
      </w:tr>
      <w:tr w:rsidR="003168DA" w:rsidRPr="003168DA" w14:paraId="7281C67C" w14:textId="77777777" w:rsidTr="00575622">
        <w:tc>
          <w:tcPr>
            <w:tcW w:w="2972" w:type="dxa"/>
          </w:tcPr>
          <w:p w14:paraId="079B81BA"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Разность ДАД днем, мм рт.ст.</w:t>
            </w:r>
          </w:p>
        </w:tc>
        <w:tc>
          <w:tcPr>
            <w:tcW w:w="2693" w:type="dxa"/>
          </w:tcPr>
          <w:p w14:paraId="73CC7FDA" w14:textId="77777777" w:rsidR="00AD524C" w:rsidRPr="003168DA" w:rsidRDefault="00AD524C"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7,15±7,6 (2,53-11,78)</w:t>
            </w:r>
          </w:p>
        </w:tc>
        <w:tc>
          <w:tcPr>
            <w:tcW w:w="2694" w:type="dxa"/>
          </w:tcPr>
          <w:p w14:paraId="0751D2BF" w14:textId="77777777" w:rsidR="00AD524C" w:rsidRPr="003168DA" w:rsidRDefault="00AD524C"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9,43±13,11 (-2,7-21,56)</w:t>
            </w:r>
          </w:p>
        </w:tc>
        <w:tc>
          <w:tcPr>
            <w:tcW w:w="1275" w:type="dxa"/>
          </w:tcPr>
          <w:p w14:paraId="690EA94C"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0,627</w:t>
            </w:r>
          </w:p>
        </w:tc>
      </w:tr>
      <w:tr w:rsidR="003168DA" w:rsidRPr="003168DA" w14:paraId="298C3D90" w14:textId="77777777" w:rsidTr="00575622">
        <w:tc>
          <w:tcPr>
            <w:tcW w:w="2972" w:type="dxa"/>
          </w:tcPr>
          <w:p w14:paraId="77A8893E"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Разность САД ночью, мм рт.ст.</w:t>
            </w:r>
          </w:p>
        </w:tc>
        <w:tc>
          <w:tcPr>
            <w:tcW w:w="2693" w:type="dxa"/>
          </w:tcPr>
          <w:p w14:paraId="17A5F5A7"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11 (2; 16)</w:t>
            </w:r>
          </w:p>
        </w:tc>
        <w:tc>
          <w:tcPr>
            <w:tcW w:w="2694" w:type="dxa"/>
          </w:tcPr>
          <w:p w14:paraId="54CDD152"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11 (8; 21)</w:t>
            </w:r>
          </w:p>
        </w:tc>
        <w:tc>
          <w:tcPr>
            <w:tcW w:w="1275" w:type="dxa"/>
          </w:tcPr>
          <w:p w14:paraId="76E425D4" w14:textId="77777777" w:rsidR="00AD524C" w:rsidRPr="003168DA" w:rsidRDefault="00BA2207"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0,498</w:t>
            </w:r>
          </w:p>
        </w:tc>
      </w:tr>
      <w:tr w:rsidR="003168DA" w:rsidRPr="003168DA" w14:paraId="1BD1BB0D" w14:textId="77777777" w:rsidTr="00575622">
        <w:tc>
          <w:tcPr>
            <w:tcW w:w="2972" w:type="dxa"/>
          </w:tcPr>
          <w:p w14:paraId="0422876C"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Разность ДАД ночью, мм рт.ст.</w:t>
            </w:r>
          </w:p>
        </w:tc>
        <w:tc>
          <w:tcPr>
            <w:tcW w:w="2693" w:type="dxa"/>
          </w:tcPr>
          <w:p w14:paraId="3BB1E000"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 (-2; 5)</w:t>
            </w:r>
          </w:p>
        </w:tc>
        <w:tc>
          <w:tcPr>
            <w:tcW w:w="2694" w:type="dxa"/>
          </w:tcPr>
          <w:p w14:paraId="31EB2875"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5 (3,5; 9,5)</w:t>
            </w:r>
          </w:p>
        </w:tc>
        <w:tc>
          <w:tcPr>
            <w:tcW w:w="1275" w:type="dxa"/>
          </w:tcPr>
          <w:p w14:paraId="257BDCC8" w14:textId="77777777" w:rsidR="00AD524C" w:rsidRPr="003168DA" w:rsidRDefault="00BA2207"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0,152</w:t>
            </w:r>
          </w:p>
        </w:tc>
      </w:tr>
      <w:tr w:rsidR="003168DA" w:rsidRPr="003168DA" w14:paraId="5D608EE2" w14:textId="77777777" w:rsidTr="00575622">
        <w:tc>
          <w:tcPr>
            <w:tcW w:w="2972" w:type="dxa"/>
          </w:tcPr>
          <w:p w14:paraId="5801A5C2"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Разность офисного САД, мм рт.ст.</w:t>
            </w:r>
          </w:p>
        </w:tc>
        <w:tc>
          <w:tcPr>
            <w:tcW w:w="2693" w:type="dxa"/>
          </w:tcPr>
          <w:p w14:paraId="5240DA9E"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37,69±29,48 (19,88-55,51)</w:t>
            </w:r>
          </w:p>
        </w:tc>
        <w:tc>
          <w:tcPr>
            <w:tcW w:w="2694" w:type="dxa"/>
          </w:tcPr>
          <w:p w14:paraId="1D0FC2C1"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40±20,82 (20,75-59,25)</w:t>
            </w:r>
          </w:p>
        </w:tc>
        <w:tc>
          <w:tcPr>
            <w:tcW w:w="1275" w:type="dxa"/>
          </w:tcPr>
          <w:p w14:paraId="00AF3A69" w14:textId="77777777" w:rsidR="00AD524C" w:rsidRPr="003168DA" w:rsidRDefault="00BA2207"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0,857</w:t>
            </w:r>
          </w:p>
        </w:tc>
      </w:tr>
      <w:tr w:rsidR="00AD524C" w:rsidRPr="003168DA" w14:paraId="2F4CAA69" w14:textId="77777777" w:rsidTr="00575622">
        <w:tc>
          <w:tcPr>
            <w:tcW w:w="2972" w:type="dxa"/>
          </w:tcPr>
          <w:p w14:paraId="5C564B8B" w14:textId="77777777" w:rsidR="00AD524C" w:rsidRPr="003168DA" w:rsidRDefault="00AD524C"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Разность офисного ДАД, мм рт.ст.</w:t>
            </w:r>
          </w:p>
        </w:tc>
        <w:tc>
          <w:tcPr>
            <w:tcW w:w="2693" w:type="dxa"/>
          </w:tcPr>
          <w:p w14:paraId="759CF7D2"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18,46±8,99 (13,03-23,89)</w:t>
            </w:r>
          </w:p>
        </w:tc>
        <w:tc>
          <w:tcPr>
            <w:tcW w:w="2694" w:type="dxa"/>
          </w:tcPr>
          <w:p w14:paraId="21DC3BD0" w14:textId="77777777" w:rsidR="00AD524C" w:rsidRPr="003168DA" w:rsidRDefault="00BA2207" w:rsidP="00575622">
            <w:pPr>
              <w:spacing w:after="0" w:line="240" w:lineRule="auto"/>
              <w:jc w:val="center"/>
              <w:rPr>
                <w:rFonts w:ascii="Times New Roman" w:hAnsi="Times New Roman" w:cs="Times New Roman"/>
                <w:bCs/>
                <w:sz w:val="28"/>
                <w:szCs w:val="28"/>
              </w:rPr>
            </w:pPr>
            <w:r w:rsidRPr="003168DA">
              <w:rPr>
                <w:rFonts w:ascii="Times New Roman" w:hAnsi="Times New Roman" w:cs="Times New Roman"/>
                <w:bCs/>
                <w:sz w:val="28"/>
                <w:szCs w:val="28"/>
              </w:rPr>
              <w:t>30±18,26 (13,11-46,89)</w:t>
            </w:r>
          </w:p>
        </w:tc>
        <w:tc>
          <w:tcPr>
            <w:tcW w:w="1275" w:type="dxa"/>
          </w:tcPr>
          <w:p w14:paraId="18EF4C3E" w14:textId="77777777" w:rsidR="00AD524C" w:rsidRPr="003168DA" w:rsidRDefault="00BA2207" w:rsidP="00575622">
            <w:pPr>
              <w:spacing w:after="0" w:line="240" w:lineRule="auto"/>
              <w:jc w:val="both"/>
              <w:rPr>
                <w:rFonts w:ascii="Times New Roman" w:hAnsi="Times New Roman" w:cs="Times New Roman"/>
                <w:bCs/>
                <w:sz w:val="28"/>
                <w:szCs w:val="28"/>
              </w:rPr>
            </w:pPr>
            <w:r w:rsidRPr="003168DA">
              <w:rPr>
                <w:rFonts w:ascii="Times New Roman" w:hAnsi="Times New Roman" w:cs="Times New Roman"/>
                <w:bCs/>
                <w:sz w:val="28"/>
                <w:szCs w:val="28"/>
              </w:rPr>
              <w:t>0,071</w:t>
            </w:r>
          </w:p>
        </w:tc>
      </w:tr>
    </w:tbl>
    <w:p w14:paraId="3A72D8B8" w14:textId="77777777" w:rsidR="00B54480" w:rsidRPr="00B54480" w:rsidRDefault="00B54480" w:rsidP="00947575">
      <w:pPr>
        <w:spacing w:after="0" w:line="240" w:lineRule="auto"/>
        <w:jc w:val="both"/>
        <w:rPr>
          <w:rFonts w:ascii="Times New Roman" w:hAnsi="Times New Roman" w:cs="Times New Roman"/>
          <w:sz w:val="28"/>
          <w:szCs w:val="28"/>
        </w:rPr>
      </w:pPr>
    </w:p>
    <w:p w14:paraId="42E80CEE" w14:textId="22B79E87" w:rsidR="00DE3FB3" w:rsidRPr="003168DA" w:rsidRDefault="00BA2207"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представленный анализ </w:t>
      </w:r>
      <w:r w:rsidR="00D36589" w:rsidRPr="003168DA">
        <w:rPr>
          <w:rFonts w:ascii="Times New Roman" w:hAnsi="Times New Roman" w:cs="Times New Roman"/>
          <w:sz w:val="28"/>
          <w:szCs w:val="28"/>
        </w:rPr>
        <w:t xml:space="preserve">продемонстрировал нефропротективные эффекты только для соотношения альбумин/креатинин. Известно, что данный маркер является наиболее ранним из доступных на сегодня проявлений ПД, таким образом данная динамика может означать развитие протективного эффекта, реализованного на первых этапах в </w:t>
      </w:r>
      <w:r w:rsidR="00C47FF3">
        <w:rPr>
          <w:rFonts w:ascii="Times New Roman" w:hAnsi="Times New Roman" w:cs="Times New Roman"/>
          <w:sz w:val="28"/>
          <w:szCs w:val="28"/>
        </w:rPr>
        <w:t>с</w:t>
      </w:r>
      <w:r w:rsidR="00D36589" w:rsidRPr="003168DA">
        <w:rPr>
          <w:rFonts w:ascii="Times New Roman" w:hAnsi="Times New Roman" w:cs="Times New Roman"/>
          <w:sz w:val="28"/>
          <w:szCs w:val="28"/>
        </w:rPr>
        <w:t xml:space="preserve">нижении соотношения. Классические показатели ПД </w:t>
      </w:r>
      <w:r w:rsidRPr="003168DA">
        <w:rPr>
          <w:rFonts w:ascii="Times New Roman" w:hAnsi="Times New Roman" w:cs="Times New Roman"/>
          <w:sz w:val="28"/>
          <w:szCs w:val="28"/>
        </w:rPr>
        <w:t xml:space="preserve">не </w:t>
      </w:r>
      <w:r w:rsidR="00D36589" w:rsidRPr="003168DA">
        <w:rPr>
          <w:rFonts w:ascii="Times New Roman" w:hAnsi="Times New Roman" w:cs="Times New Roman"/>
          <w:sz w:val="28"/>
          <w:szCs w:val="28"/>
        </w:rPr>
        <w:t>выявили</w:t>
      </w:r>
      <w:r w:rsidRPr="003168DA">
        <w:rPr>
          <w:rFonts w:ascii="Times New Roman" w:hAnsi="Times New Roman" w:cs="Times New Roman"/>
          <w:sz w:val="28"/>
          <w:szCs w:val="28"/>
        </w:rPr>
        <w:t xml:space="preserve"> статистически достоверных изменений, однако стоит отметить тенденцию к росту СКФ после проведения СДПА, регистрируемую через 3 мес и сохраняющуюся через 12 мес. </w:t>
      </w:r>
    </w:p>
    <w:p w14:paraId="5B44DA01" w14:textId="77777777" w:rsidR="00A53421" w:rsidRPr="003168DA" w:rsidRDefault="00A53421" w:rsidP="00B54480">
      <w:pPr>
        <w:spacing w:after="0" w:line="240" w:lineRule="auto"/>
        <w:ind w:firstLine="567"/>
        <w:rPr>
          <w:rFonts w:ascii="Times New Roman" w:hAnsi="Times New Roman" w:cs="Times New Roman"/>
          <w:b/>
          <w:sz w:val="28"/>
          <w:szCs w:val="28"/>
        </w:rPr>
      </w:pPr>
    </w:p>
    <w:p w14:paraId="7B6C4681" w14:textId="77777777" w:rsidR="006D47BE" w:rsidRPr="00B54480" w:rsidRDefault="0026560C" w:rsidP="00B54480">
      <w:pPr>
        <w:pStyle w:val="a3"/>
        <w:numPr>
          <w:ilvl w:val="2"/>
          <w:numId w:val="6"/>
        </w:numPr>
        <w:tabs>
          <w:tab w:val="left" w:pos="1276"/>
        </w:tabs>
        <w:spacing w:after="0" w:line="240" w:lineRule="auto"/>
        <w:ind w:left="0" w:firstLine="567"/>
        <w:jc w:val="both"/>
        <w:rPr>
          <w:rFonts w:ascii="Times New Roman" w:hAnsi="Times New Roman" w:cs="Times New Roman"/>
          <w:bCs/>
          <w:sz w:val="28"/>
          <w:szCs w:val="28"/>
        </w:rPr>
      </w:pPr>
      <w:r w:rsidRPr="00B54480">
        <w:rPr>
          <w:rFonts w:ascii="Times New Roman" w:hAnsi="Times New Roman" w:cs="Times New Roman"/>
          <w:bCs/>
          <w:sz w:val="28"/>
          <w:szCs w:val="28"/>
        </w:rPr>
        <w:t>Корреляционный анализ нейрогуморального статуса с гемодинамическими показателями у пациентов с резистентной артериальной гипертензией после симпатической денервации почечных артерий</w:t>
      </w:r>
    </w:p>
    <w:p w14:paraId="03D9C385" w14:textId="77777777" w:rsidR="001F52E8" w:rsidRPr="003168DA" w:rsidRDefault="008E6C8B"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С целью выявления факторов, ассоциированных с кардионефропротективными эффектами СДПА, изученные лабораторные маркеры нейрогуморального статуса были сопоставлены с параметрами ремоделирования ЛЖ и ренальной гемодинамики. Р</w:t>
      </w:r>
      <w:r w:rsidR="005F141C" w:rsidRPr="003168DA">
        <w:rPr>
          <w:rFonts w:ascii="Times New Roman" w:hAnsi="Times New Roman" w:cs="Times New Roman"/>
          <w:sz w:val="28"/>
          <w:szCs w:val="28"/>
        </w:rPr>
        <w:t xml:space="preserve">езультаты анализа представлены в </w:t>
      </w:r>
      <w:r w:rsidRPr="003168DA">
        <w:rPr>
          <w:rFonts w:ascii="Times New Roman" w:hAnsi="Times New Roman" w:cs="Times New Roman"/>
          <w:sz w:val="28"/>
          <w:szCs w:val="28"/>
        </w:rPr>
        <w:t>таблице</w:t>
      </w:r>
      <w:r w:rsidR="004C35C6" w:rsidRPr="003168DA">
        <w:rPr>
          <w:rFonts w:ascii="Times New Roman" w:hAnsi="Times New Roman" w:cs="Times New Roman"/>
          <w:sz w:val="28"/>
          <w:szCs w:val="28"/>
        </w:rPr>
        <w:t xml:space="preserve"> 20</w:t>
      </w:r>
      <w:r w:rsidR="009B400D" w:rsidRPr="003168DA">
        <w:rPr>
          <w:rFonts w:ascii="Times New Roman" w:hAnsi="Times New Roman" w:cs="Times New Roman"/>
          <w:sz w:val="28"/>
          <w:szCs w:val="28"/>
        </w:rPr>
        <w:t xml:space="preserve">. </w:t>
      </w:r>
    </w:p>
    <w:p w14:paraId="152A9D70" w14:textId="77777777" w:rsidR="006D47BE" w:rsidRDefault="009B400D" w:rsidP="00947575">
      <w:pPr>
        <w:spacing w:after="0" w:line="240" w:lineRule="auto"/>
        <w:jc w:val="both"/>
        <w:rPr>
          <w:rFonts w:ascii="Times New Roman" w:hAnsi="Times New Roman" w:cs="Times New Roman"/>
          <w:sz w:val="28"/>
          <w:szCs w:val="28"/>
        </w:rPr>
      </w:pPr>
      <w:r w:rsidRPr="003168DA">
        <w:rPr>
          <w:rFonts w:ascii="Times New Roman" w:hAnsi="Times New Roman" w:cs="Times New Roman"/>
          <w:sz w:val="28"/>
          <w:szCs w:val="28"/>
        </w:rPr>
        <w:lastRenderedPageBreak/>
        <w:t>Таблица</w:t>
      </w:r>
      <w:r w:rsidR="004C35C6" w:rsidRPr="003168DA">
        <w:rPr>
          <w:rFonts w:ascii="Times New Roman" w:hAnsi="Times New Roman" w:cs="Times New Roman"/>
          <w:sz w:val="28"/>
          <w:szCs w:val="28"/>
        </w:rPr>
        <w:t xml:space="preserve"> 20 -</w:t>
      </w:r>
      <w:r w:rsidRPr="003168DA">
        <w:rPr>
          <w:rFonts w:ascii="Times New Roman" w:hAnsi="Times New Roman" w:cs="Times New Roman"/>
          <w:sz w:val="28"/>
          <w:szCs w:val="28"/>
        </w:rPr>
        <w:t xml:space="preserve"> Корреляционные связи </w:t>
      </w:r>
      <w:r w:rsidR="00C82A60" w:rsidRPr="003168DA">
        <w:rPr>
          <w:rFonts w:ascii="Times New Roman" w:hAnsi="Times New Roman" w:cs="Times New Roman"/>
          <w:sz w:val="28"/>
          <w:szCs w:val="28"/>
        </w:rPr>
        <w:t>нейрогуморальных параметров</w:t>
      </w:r>
      <w:r w:rsidRPr="003168DA">
        <w:rPr>
          <w:rFonts w:ascii="Times New Roman" w:hAnsi="Times New Roman" w:cs="Times New Roman"/>
          <w:sz w:val="28"/>
          <w:szCs w:val="28"/>
        </w:rPr>
        <w:t xml:space="preserve"> с клинико-лабораторными данными</w:t>
      </w:r>
    </w:p>
    <w:p w14:paraId="77BEE2E2" w14:textId="77777777" w:rsidR="00B54480" w:rsidRPr="003168DA" w:rsidRDefault="00B54480" w:rsidP="00947575">
      <w:pPr>
        <w:spacing w:after="0" w:line="240" w:lineRule="auto"/>
        <w:jc w:val="both"/>
        <w:rPr>
          <w:rFonts w:ascii="Times New Roman" w:hAnsi="Times New Roman" w:cs="Times New Roman"/>
          <w:sz w:val="28"/>
          <w:szCs w:val="28"/>
        </w:rPr>
      </w:pPr>
    </w:p>
    <w:tbl>
      <w:tblPr>
        <w:tblStyle w:val="a5"/>
        <w:tblW w:w="9639" w:type="dxa"/>
        <w:tblInd w:w="-5" w:type="dxa"/>
        <w:tblLayout w:type="fixed"/>
        <w:tblLook w:val="04A0" w:firstRow="1" w:lastRow="0" w:firstColumn="1" w:lastColumn="0" w:noHBand="0" w:noVBand="1"/>
      </w:tblPr>
      <w:tblGrid>
        <w:gridCol w:w="1560"/>
        <w:gridCol w:w="1984"/>
        <w:gridCol w:w="992"/>
        <w:gridCol w:w="1701"/>
        <w:gridCol w:w="1701"/>
        <w:gridCol w:w="1701"/>
      </w:tblGrid>
      <w:tr w:rsidR="003168DA" w:rsidRPr="003168DA" w14:paraId="42435CA1" w14:textId="77777777" w:rsidTr="00B54480">
        <w:tc>
          <w:tcPr>
            <w:tcW w:w="1560" w:type="dxa"/>
          </w:tcPr>
          <w:p w14:paraId="1EE69E0B" w14:textId="77777777" w:rsidR="00D1456C" w:rsidRPr="00B54480" w:rsidRDefault="00D1456C" w:rsidP="00947575">
            <w:pPr>
              <w:pStyle w:val="a3"/>
              <w:spacing w:after="0" w:line="240" w:lineRule="auto"/>
              <w:ind w:left="0"/>
              <w:jc w:val="center"/>
              <w:rPr>
                <w:rFonts w:ascii="Times New Roman" w:hAnsi="Times New Roman" w:cs="Times New Roman"/>
                <w:bCs/>
                <w:sz w:val="28"/>
                <w:szCs w:val="28"/>
              </w:rPr>
            </w:pPr>
            <w:r w:rsidRPr="00B54480">
              <w:rPr>
                <w:rFonts w:ascii="Times New Roman" w:hAnsi="Times New Roman" w:cs="Times New Roman"/>
                <w:bCs/>
                <w:sz w:val="28"/>
                <w:szCs w:val="28"/>
              </w:rPr>
              <w:t>Параметр</w:t>
            </w:r>
          </w:p>
        </w:tc>
        <w:tc>
          <w:tcPr>
            <w:tcW w:w="1984" w:type="dxa"/>
          </w:tcPr>
          <w:p w14:paraId="1049C2FF" w14:textId="77777777" w:rsidR="00D1456C" w:rsidRPr="00B54480" w:rsidRDefault="00D1456C" w:rsidP="00947575">
            <w:pPr>
              <w:pStyle w:val="a3"/>
              <w:spacing w:after="0" w:line="240" w:lineRule="auto"/>
              <w:ind w:left="0"/>
              <w:jc w:val="center"/>
              <w:rPr>
                <w:rFonts w:ascii="Times New Roman" w:hAnsi="Times New Roman" w:cs="Times New Roman"/>
                <w:bCs/>
                <w:sz w:val="28"/>
                <w:szCs w:val="28"/>
              </w:rPr>
            </w:pPr>
            <w:r w:rsidRPr="00B54480">
              <w:rPr>
                <w:rFonts w:ascii="Times New Roman" w:hAnsi="Times New Roman" w:cs="Times New Roman"/>
                <w:bCs/>
                <w:sz w:val="28"/>
                <w:szCs w:val="28"/>
              </w:rPr>
              <w:t>Коэффициент</w:t>
            </w:r>
          </w:p>
        </w:tc>
        <w:tc>
          <w:tcPr>
            <w:tcW w:w="992" w:type="dxa"/>
          </w:tcPr>
          <w:p w14:paraId="78CA708C" w14:textId="77777777" w:rsidR="00D1456C" w:rsidRPr="00B54480" w:rsidRDefault="00D1456C" w:rsidP="00947575">
            <w:pPr>
              <w:pStyle w:val="a3"/>
              <w:spacing w:after="0" w:line="240" w:lineRule="auto"/>
              <w:ind w:left="0"/>
              <w:jc w:val="center"/>
              <w:rPr>
                <w:rFonts w:ascii="Times New Roman" w:hAnsi="Times New Roman" w:cs="Times New Roman"/>
                <w:bCs/>
                <w:sz w:val="28"/>
                <w:szCs w:val="28"/>
              </w:rPr>
            </w:pPr>
            <w:r w:rsidRPr="00B54480">
              <w:rPr>
                <w:rFonts w:ascii="Times New Roman" w:hAnsi="Times New Roman" w:cs="Times New Roman"/>
                <w:bCs/>
                <w:sz w:val="28"/>
                <w:szCs w:val="28"/>
              </w:rPr>
              <w:t>Бета-АРМ</w:t>
            </w:r>
          </w:p>
        </w:tc>
        <w:tc>
          <w:tcPr>
            <w:tcW w:w="1701" w:type="dxa"/>
          </w:tcPr>
          <w:p w14:paraId="094CA8BE" w14:textId="77777777" w:rsidR="00D1456C" w:rsidRPr="00B54480" w:rsidRDefault="00D1456C" w:rsidP="00947575">
            <w:pPr>
              <w:pStyle w:val="a3"/>
              <w:spacing w:after="0" w:line="240" w:lineRule="auto"/>
              <w:ind w:left="0"/>
              <w:jc w:val="center"/>
              <w:rPr>
                <w:rFonts w:ascii="Times New Roman" w:hAnsi="Times New Roman" w:cs="Times New Roman"/>
                <w:bCs/>
                <w:sz w:val="28"/>
                <w:szCs w:val="28"/>
              </w:rPr>
            </w:pPr>
            <w:r w:rsidRPr="00B54480">
              <w:rPr>
                <w:rFonts w:ascii="Times New Roman" w:hAnsi="Times New Roman" w:cs="Times New Roman"/>
                <w:bCs/>
                <w:sz w:val="28"/>
                <w:szCs w:val="28"/>
              </w:rPr>
              <w:t>Адреналин</w:t>
            </w:r>
          </w:p>
        </w:tc>
        <w:tc>
          <w:tcPr>
            <w:tcW w:w="1701" w:type="dxa"/>
          </w:tcPr>
          <w:p w14:paraId="5CF23A7E" w14:textId="77777777" w:rsidR="00D1456C" w:rsidRPr="00B54480" w:rsidRDefault="00D1456C" w:rsidP="00947575">
            <w:pPr>
              <w:pStyle w:val="a3"/>
              <w:spacing w:after="0" w:line="240" w:lineRule="auto"/>
              <w:ind w:left="0"/>
              <w:jc w:val="center"/>
              <w:rPr>
                <w:rFonts w:ascii="Times New Roman" w:hAnsi="Times New Roman" w:cs="Times New Roman"/>
                <w:bCs/>
                <w:sz w:val="28"/>
                <w:szCs w:val="28"/>
              </w:rPr>
            </w:pPr>
            <w:r w:rsidRPr="00B54480">
              <w:rPr>
                <w:rFonts w:ascii="Times New Roman" w:hAnsi="Times New Roman" w:cs="Times New Roman"/>
                <w:bCs/>
                <w:sz w:val="28"/>
                <w:szCs w:val="28"/>
              </w:rPr>
              <w:t>Норадреналин</w:t>
            </w:r>
          </w:p>
        </w:tc>
        <w:tc>
          <w:tcPr>
            <w:tcW w:w="1701" w:type="dxa"/>
          </w:tcPr>
          <w:p w14:paraId="53BAD9D3" w14:textId="77777777" w:rsidR="00D1456C" w:rsidRPr="00B54480" w:rsidRDefault="00D1456C" w:rsidP="00947575">
            <w:pPr>
              <w:pStyle w:val="a3"/>
              <w:spacing w:after="0" w:line="240" w:lineRule="auto"/>
              <w:ind w:left="0"/>
              <w:jc w:val="center"/>
              <w:rPr>
                <w:rFonts w:ascii="Times New Roman" w:hAnsi="Times New Roman" w:cs="Times New Roman"/>
                <w:bCs/>
                <w:sz w:val="28"/>
                <w:szCs w:val="28"/>
              </w:rPr>
            </w:pPr>
            <w:r w:rsidRPr="00B54480">
              <w:rPr>
                <w:rFonts w:ascii="Times New Roman" w:hAnsi="Times New Roman" w:cs="Times New Roman"/>
                <w:bCs/>
                <w:sz w:val="28"/>
                <w:szCs w:val="28"/>
              </w:rPr>
              <w:t>Дофамин</w:t>
            </w:r>
          </w:p>
        </w:tc>
      </w:tr>
      <w:tr w:rsidR="003168DA" w:rsidRPr="003168DA" w14:paraId="35BDDD49" w14:textId="77777777" w:rsidTr="00B54480">
        <w:tc>
          <w:tcPr>
            <w:tcW w:w="1560" w:type="dxa"/>
            <w:vMerge w:val="restart"/>
          </w:tcPr>
          <w:p w14:paraId="2D455253"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МНУП</w:t>
            </w:r>
          </w:p>
        </w:tc>
        <w:tc>
          <w:tcPr>
            <w:tcW w:w="1984" w:type="dxa"/>
          </w:tcPr>
          <w:p w14:paraId="5773F8B7"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17197806"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0,048</w:t>
            </w:r>
          </w:p>
        </w:tc>
        <w:tc>
          <w:tcPr>
            <w:tcW w:w="1701" w:type="dxa"/>
          </w:tcPr>
          <w:p w14:paraId="471E351A"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0,073</w:t>
            </w:r>
          </w:p>
        </w:tc>
        <w:tc>
          <w:tcPr>
            <w:tcW w:w="1701" w:type="dxa"/>
          </w:tcPr>
          <w:p w14:paraId="6CE805C0" w14:textId="77777777" w:rsidR="00D1456C" w:rsidRPr="002D19F1" w:rsidRDefault="0025095E"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w:t>
            </w:r>
            <w:r w:rsidR="00D1456C" w:rsidRPr="002D19F1">
              <w:rPr>
                <w:rFonts w:ascii="Times New Roman" w:hAnsi="Times New Roman" w:cs="Times New Roman"/>
                <w:sz w:val="28"/>
                <w:szCs w:val="28"/>
              </w:rPr>
              <w:t>14</w:t>
            </w:r>
          </w:p>
        </w:tc>
        <w:tc>
          <w:tcPr>
            <w:tcW w:w="1701" w:type="dxa"/>
          </w:tcPr>
          <w:p w14:paraId="1C3198C1"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0,014</w:t>
            </w:r>
          </w:p>
        </w:tc>
      </w:tr>
      <w:tr w:rsidR="003168DA" w:rsidRPr="003168DA" w14:paraId="097835D8" w14:textId="77777777" w:rsidTr="00B54480">
        <w:tc>
          <w:tcPr>
            <w:tcW w:w="1560" w:type="dxa"/>
            <w:vMerge/>
          </w:tcPr>
          <w:p w14:paraId="4FDF03B3"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399DBD20"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736D38F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0,84</w:t>
            </w:r>
          </w:p>
        </w:tc>
        <w:tc>
          <w:tcPr>
            <w:tcW w:w="1701" w:type="dxa"/>
          </w:tcPr>
          <w:p w14:paraId="402F020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0,760</w:t>
            </w:r>
          </w:p>
        </w:tc>
        <w:tc>
          <w:tcPr>
            <w:tcW w:w="1701" w:type="dxa"/>
          </w:tcPr>
          <w:p w14:paraId="666D4CC3" w14:textId="77777777" w:rsidR="00D1456C" w:rsidRPr="002D19F1" w:rsidRDefault="0025095E"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0,019</w:t>
            </w:r>
          </w:p>
        </w:tc>
        <w:tc>
          <w:tcPr>
            <w:tcW w:w="1701" w:type="dxa"/>
          </w:tcPr>
          <w:p w14:paraId="0A26B19B"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0,954</w:t>
            </w:r>
          </w:p>
        </w:tc>
      </w:tr>
      <w:tr w:rsidR="003168DA" w:rsidRPr="003168DA" w14:paraId="64ACDBDC" w14:textId="77777777" w:rsidTr="00B54480">
        <w:tc>
          <w:tcPr>
            <w:tcW w:w="1560" w:type="dxa"/>
            <w:vMerge w:val="restart"/>
          </w:tcPr>
          <w:p w14:paraId="63B64B3A"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ФВ ЛЖ</w:t>
            </w:r>
          </w:p>
        </w:tc>
        <w:tc>
          <w:tcPr>
            <w:tcW w:w="1984" w:type="dxa"/>
          </w:tcPr>
          <w:p w14:paraId="6370CCE8"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7971BC24"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-0,259</w:t>
            </w:r>
          </w:p>
        </w:tc>
        <w:tc>
          <w:tcPr>
            <w:tcW w:w="1701" w:type="dxa"/>
          </w:tcPr>
          <w:p w14:paraId="1B4BA572"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-0,141</w:t>
            </w:r>
          </w:p>
        </w:tc>
        <w:tc>
          <w:tcPr>
            <w:tcW w:w="1701" w:type="dxa"/>
          </w:tcPr>
          <w:p w14:paraId="4016BD56"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-0,164</w:t>
            </w:r>
          </w:p>
        </w:tc>
        <w:tc>
          <w:tcPr>
            <w:tcW w:w="1701" w:type="dxa"/>
          </w:tcPr>
          <w:p w14:paraId="436A6B8D"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-0,204</w:t>
            </w:r>
          </w:p>
        </w:tc>
      </w:tr>
      <w:tr w:rsidR="003168DA" w:rsidRPr="003168DA" w14:paraId="14E136E0" w14:textId="77777777" w:rsidTr="00B54480">
        <w:tc>
          <w:tcPr>
            <w:tcW w:w="1560" w:type="dxa"/>
            <w:vMerge/>
          </w:tcPr>
          <w:p w14:paraId="567B6661"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571380D0"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224182C8"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0,27</w:t>
            </w:r>
          </w:p>
        </w:tc>
        <w:tc>
          <w:tcPr>
            <w:tcW w:w="1701" w:type="dxa"/>
          </w:tcPr>
          <w:p w14:paraId="4642F69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0,042</w:t>
            </w:r>
          </w:p>
        </w:tc>
        <w:tc>
          <w:tcPr>
            <w:tcW w:w="1701" w:type="dxa"/>
          </w:tcPr>
          <w:p w14:paraId="11FBDB93"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0,018</w:t>
            </w:r>
          </w:p>
        </w:tc>
        <w:tc>
          <w:tcPr>
            <w:tcW w:w="1701" w:type="dxa"/>
          </w:tcPr>
          <w:p w14:paraId="0623578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0,388</w:t>
            </w:r>
          </w:p>
        </w:tc>
      </w:tr>
      <w:tr w:rsidR="003168DA" w:rsidRPr="003168DA" w14:paraId="50D67222" w14:textId="77777777" w:rsidTr="00B54480">
        <w:tc>
          <w:tcPr>
            <w:tcW w:w="1560" w:type="dxa"/>
            <w:vMerge w:val="restart"/>
          </w:tcPr>
          <w:p w14:paraId="1F02F3A3" w14:textId="77777777" w:rsidR="00A547DC" w:rsidRPr="003168DA" w:rsidRDefault="00A547D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ИММЛЖ</w:t>
            </w:r>
          </w:p>
        </w:tc>
        <w:tc>
          <w:tcPr>
            <w:tcW w:w="1984" w:type="dxa"/>
          </w:tcPr>
          <w:p w14:paraId="4F4979E6" w14:textId="77777777" w:rsidR="00A547DC" w:rsidRPr="003168DA" w:rsidRDefault="00A547D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50D6438C"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0,555</w:t>
            </w:r>
          </w:p>
        </w:tc>
        <w:tc>
          <w:tcPr>
            <w:tcW w:w="1701" w:type="dxa"/>
          </w:tcPr>
          <w:p w14:paraId="46EA2747"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0,399</w:t>
            </w:r>
          </w:p>
        </w:tc>
        <w:tc>
          <w:tcPr>
            <w:tcW w:w="1701" w:type="dxa"/>
          </w:tcPr>
          <w:p w14:paraId="1FF1AB55"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0,181</w:t>
            </w:r>
          </w:p>
        </w:tc>
        <w:tc>
          <w:tcPr>
            <w:tcW w:w="1701" w:type="dxa"/>
          </w:tcPr>
          <w:p w14:paraId="15469BDF"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0,173</w:t>
            </w:r>
          </w:p>
        </w:tc>
      </w:tr>
      <w:tr w:rsidR="003168DA" w:rsidRPr="003168DA" w14:paraId="1F353D4D" w14:textId="77777777" w:rsidTr="00B54480">
        <w:tc>
          <w:tcPr>
            <w:tcW w:w="1560" w:type="dxa"/>
            <w:vMerge/>
          </w:tcPr>
          <w:p w14:paraId="4DE55E10" w14:textId="77777777" w:rsidR="00A547DC" w:rsidRPr="003168DA" w:rsidRDefault="00A547DC" w:rsidP="00947575">
            <w:pPr>
              <w:pStyle w:val="a3"/>
              <w:spacing w:after="0" w:line="240" w:lineRule="auto"/>
              <w:ind w:left="0"/>
              <w:jc w:val="both"/>
              <w:rPr>
                <w:rFonts w:ascii="Times New Roman" w:hAnsi="Times New Roman" w:cs="Times New Roman"/>
                <w:sz w:val="28"/>
                <w:szCs w:val="28"/>
              </w:rPr>
            </w:pPr>
          </w:p>
        </w:tc>
        <w:tc>
          <w:tcPr>
            <w:tcW w:w="1984" w:type="dxa"/>
          </w:tcPr>
          <w:p w14:paraId="7356723D" w14:textId="77777777" w:rsidR="00A547DC" w:rsidRPr="003168DA" w:rsidRDefault="00A547D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5669739D"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0,011</w:t>
            </w:r>
          </w:p>
        </w:tc>
        <w:tc>
          <w:tcPr>
            <w:tcW w:w="1701" w:type="dxa"/>
          </w:tcPr>
          <w:p w14:paraId="268525C7"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0,031</w:t>
            </w:r>
          </w:p>
        </w:tc>
        <w:tc>
          <w:tcPr>
            <w:tcW w:w="1701" w:type="dxa"/>
          </w:tcPr>
          <w:p w14:paraId="5D0711AB"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0,044</w:t>
            </w:r>
          </w:p>
        </w:tc>
        <w:tc>
          <w:tcPr>
            <w:tcW w:w="1701" w:type="dxa"/>
          </w:tcPr>
          <w:p w14:paraId="733DA6CF"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0,016</w:t>
            </w:r>
          </w:p>
        </w:tc>
      </w:tr>
      <w:tr w:rsidR="003168DA" w:rsidRPr="003168DA" w14:paraId="117C898B" w14:textId="77777777" w:rsidTr="00B54480">
        <w:tc>
          <w:tcPr>
            <w:tcW w:w="1560" w:type="dxa"/>
            <w:vMerge w:val="restart"/>
          </w:tcPr>
          <w:p w14:paraId="587D6E3D" w14:textId="77777777" w:rsidR="00A547DC" w:rsidRPr="003168DA" w:rsidRDefault="00A547D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КДР</w:t>
            </w:r>
          </w:p>
        </w:tc>
        <w:tc>
          <w:tcPr>
            <w:tcW w:w="1984" w:type="dxa"/>
          </w:tcPr>
          <w:p w14:paraId="5EFB0DFF" w14:textId="77777777" w:rsidR="00A547DC" w:rsidRPr="003168DA" w:rsidRDefault="00A547D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6054E8CB"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0,390</w:t>
            </w:r>
          </w:p>
        </w:tc>
        <w:tc>
          <w:tcPr>
            <w:tcW w:w="1701" w:type="dxa"/>
          </w:tcPr>
          <w:p w14:paraId="3473A8EF"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0,172</w:t>
            </w:r>
          </w:p>
        </w:tc>
        <w:tc>
          <w:tcPr>
            <w:tcW w:w="1701" w:type="dxa"/>
          </w:tcPr>
          <w:p w14:paraId="5424B5F6"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0,017</w:t>
            </w:r>
          </w:p>
        </w:tc>
        <w:tc>
          <w:tcPr>
            <w:tcW w:w="1701" w:type="dxa"/>
          </w:tcPr>
          <w:p w14:paraId="1F656FBE"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0,206</w:t>
            </w:r>
          </w:p>
        </w:tc>
      </w:tr>
      <w:tr w:rsidR="003168DA" w:rsidRPr="003168DA" w14:paraId="45547DF8" w14:textId="77777777" w:rsidTr="00B54480">
        <w:tc>
          <w:tcPr>
            <w:tcW w:w="1560" w:type="dxa"/>
            <w:vMerge/>
          </w:tcPr>
          <w:p w14:paraId="71B551D7" w14:textId="77777777" w:rsidR="00A547DC" w:rsidRPr="003168DA" w:rsidRDefault="00A547DC" w:rsidP="00947575">
            <w:pPr>
              <w:pStyle w:val="a3"/>
              <w:spacing w:after="0" w:line="240" w:lineRule="auto"/>
              <w:ind w:left="0"/>
              <w:jc w:val="both"/>
              <w:rPr>
                <w:rFonts w:ascii="Times New Roman" w:hAnsi="Times New Roman" w:cs="Times New Roman"/>
                <w:sz w:val="28"/>
                <w:szCs w:val="28"/>
              </w:rPr>
            </w:pPr>
          </w:p>
        </w:tc>
        <w:tc>
          <w:tcPr>
            <w:tcW w:w="1984" w:type="dxa"/>
          </w:tcPr>
          <w:p w14:paraId="541195B9" w14:textId="77777777" w:rsidR="00A547DC" w:rsidRPr="003168DA" w:rsidRDefault="00A547D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41A9B459"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0,044</w:t>
            </w:r>
          </w:p>
        </w:tc>
        <w:tc>
          <w:tcPr>
            <w:tcW w:w="1701" w:type="dxa"/>
          </w:tcPr>
          <w:p w14:paraId="26788184"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0,046</w:t>
            </w:r>
          </w:p>
        </w:tc>
        <w:tc>
          <w:tcPr>
            <w:tcW w:w="1701" w:type="dxa"/>
          </w:tcPr>
          <w:p w14:paraId="780D6DDB"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0,943</w:t>
            </w:r>
          </w:p>
        </w:tc>
        <w:tc>
          <w:tcPr>
            <w:tcW w:w="1701" w:type="dxa"/>
          </w:tcPr>
          <w:p w14:paraId="363C60A6" w14:textId="77777777" w:rsidR="00A547DC" w:rsidRPr="002D19F1" w:rsidRDefault="00A547D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0,019</w:t>
            </w:r>
          </w:p>
        </w:tc>
      </w:tr>
      <w:tr w:rsidR="003168DA" w:rsidRPr="003168DA" w14:paraId="65EC425B" w14:textId="77777777" w:rsidTr="00B54480">
        <w:tc>
          <w:tcPr>
            <w:tcW w:w="1560" w:type="dxa"/>
            <w:vMerge w:val="restart"/>
          </w:tcPr>
          <w:p w14:paraId="55717FBD"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КДО</w:t>
            </w:r>
          </w:p>
        </w:tc>
        <w:tc>
          <w:tcPr>
            <w:tcW w:w="1984" w:type="dxa"/>
          </w:tcPr>
          <w:p w14:paraId="7E3E5E08"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39AA5A1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0,133</w:t>
            </w:r>
          </w:p>
        </w:tc>
        <w:tc>
          <w:tcPr>
            <w:tcW w:w="1701" w:type="dxa"/>
          </w:tcPr>
          <w:p w14:paraId="574EB729"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0,197</w:t>
            </w:r>
          </w:p>
        </w:tc>
        <w:tc>
          <w:tcPr>
            <w:tcW w:w="1701" w:type="dxa"/>
          </w:tcPr>
          <w:p w14:paraId="01D59071"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0,166</w:t>
            </w:r>
          </w:p>
        </w:tc>
        <w:tc>
          <w:tcPr>
            <w:tcW w:w="1701" w:type="dxa"/>
          </w:tcPr>
          <w:p w14:paraId="7912EBC8"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0,186</w:t>
            </w:r>
          </w:p>
        </w:tc>
      </w:tr>
      <w:tr w:rsidR="003168DA" w:rsidRPr="003168DA" w14:paraId="3DD4A499" w14:textId="77777777" w:rsidTr="00B54480">
        <w:tc>
          <w:tcPr>
            <w:tcW w:w="1560" w:type="dxa"/>
            <w:vMerge/>
          </w:tcPr>
          <w:p w14:paraId="33BA80CA"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14EB9629"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2CEC4F07"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w:t>
            </w:r>
            <w:r w:rsidR="00A547DC" w:rsidRPr="002D19F1">
              <w:rPr>
                <w:rFonts w:ascii="Times New Roman" w:hAnsi="Times New Roman" w:cs="Times New Roman"/>
                <w:sz w:val="28"/>
                <w:szCs w:val="28"/>
              </w:rPr>
              <w:t>089</w:t>
            </w:r>
          </w:p>
        </w:tc>
        <w:tc>
          <w:tcPr>
            <w:tcW w:w="1701" w:type="dxa"/>
          </w:tcPr>
          <w:p w14:paraId="00A098DD"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0,06</w:t>
            </w:r>
          </w:p>
        </w:tc>
        <w:tc>
          <w:tcPr>
            <w:tcW w:w="1701" w:type="dxa"/>
          </w:tcPr>
          <w:p w14:paraId="2C14F72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0,019</w:t>
            </w:r>
          </w:p>
        </w:tc>
        <w:tc>
          <w:tcPr>
            <w:tcW w:w="1701" w:type="dxa"/>
          </w:tcPr>
          <w:p w14:paraId="3B5B6F96"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0,011</w:t>
            </w:r>
          </w:p>
        </w:tc>
      </w:tr>
      <w:tr w:rsidR="003168DA" w:rsidRPr="003168DA" w14:paraId="1D535AC4" w14:textId="77777777" w:rsidTr="00B54480">
        <w:tc>
          <w:tcPr>
            <w:tcW w:w="1560" w:type="dxa"/>
            <w:vMerge w:val="restart"/>
          </w:tcPr>
          <w:p w14:paraId="21BB4E50" w14:textId="77777777" w:rsidR="00D1456C" w:rsidRPr="003168DA" w:rsidRDefault="00D1456C" w:rsidP="00947575">
            <w:pPr>
              <w:pStyle w:val="a3"/>
              <w:spacing w:after="0" w:line="240" w:lineRule="auto"/>
              <w:ind w:left="0"/>
              <w:jc w:val="both"/>
              <w:rPr>
                <w:rFonts w:ascii="Times New Roman" w:hAnsi="Times New Roman" w:cs="Times New Roman"/>
                <w:sz w:val="28"/>
                <w:szCs w:val="28"/>
                <w:lang w:val="en-US"/>
              </w:rPr>
            </w:pPr>
            <w:r w:rsidRPr="003168DA">
              <w:rPr>
                <w:rFonts w:ascii="Times New Roman" w:hAnsi="Times New Roman" w:cs="Times New Roman"/>
                <w:sz w:val="28"/>
                <w:szCs w:val="28"/>
                <w:lang w:val="en-US"/>
              </w:rPr>
              <w:t>SDNN</w:t>
            </w:r>
          </w:p>
        </w:tc>
        <w:tc>
          <w:tcPr>
            <w:tcW w:w="1984" w:type="dxa"/>
          </w:tcPr>
          <w:p w14:paraId="29B8068A"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13DFADCF"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0,065</w:t>
            </w:r>
          </w:p>
        </w:tc>
        <w:tc>
          <w:tcPr>
            <w:tcW w:w="1701" w:type="dxa"/>
          </w:tcPr>
          <w:p w14:paraId="071B913B"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0,170</w:t>
            </w:r>
          </w:p>
        </w:tc>
        <w:tc>
          <w:tcPr>
            <w:tcW w:w="1701" w:type="dxa"/>
          </w:tcPr>
          <w:p w14:paraId="479F2C4C"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0,277</w:t>
            </w:r>
          </w:p>
        </w:tc>
        <w:tc>
          <w:tcPr>
            <w:tcW w:w="1701" w:type="dxa"/>
          </w:tcPr>
          <w:p w14:paraId="40732B5D"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0,149</w:t>
            </w:r>
          </w:p>
        </w:tc>
      </w:tr>
      <w:tr w:rsidR="003168DA" w:rsidRPr="003168DA" w14:paraId="224FE5DA" w14:textId="77777777" w:rsidTr="00B54480">
        <w:tc>
          <w:tcPr>
            <w:tcW w:w="1560" w:type="dxa"/>
            <w:vMerge/>
          </w:tcPr>
          <w:p w14:paraId="21CDCBB9"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6F0D4CB9"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6C455136"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0,786</w:t>
            </w:r>
          </w:p>
        </w:tc>
        <w:tc>
          <w:tcPr>
            <w:tcW w:w="1701" w:type="dxa"/>
          </w:tcPr>
          <w:p w14:paraId="3A497622"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0,474</w:t>
            </w:r>
          </w:p>
        </w:tc>
        <w:tc>
          <w:tcPr>
            <w:tcW w:w="1701" w:type="dxa"/>
          </w:tcPr>
          <w:p w14:paraId="2F45D763"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0,237</w:t>
            </w:r>
          </w:p>
        </w:tc>
        <w:tc>
          <w:tcPr>
            <w:tcW w:w="1701" w:type="dxa"/>
          </w:tcPr>
          <w:p w14:paraId="2564AD0F"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0,53</w:t>
            </w:r>
          </w:p>
        </w:tc>
      </w:tr>
      <w:tr w:rsidR="003168DA" w:rsidRPr="003168DA" w14:paraId="5C71FFEF" w14:textId="77777777" w:rsidTr="00B54480">
        <w:tc>
          <w:tcPr>
            <w:tcW w:w="1560" w:type="dxa"/>
            <w:vMerge w:val="restart"/>
          </w:tcPr>
          <w:p w14:paraId="6E31A805"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ИР пПА</w:t>
            </w:r>
          </w:p>
        </w:tc>
        <w:tc>
          <w:tcPr>
            <w:tcW w:w="1984" w:type="dxa"/>
          </w:tcPr>
          <w:p w14:paraId="0207C121"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7E88C57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0,342</w:t>
            </w:r>
          </w:p>
        </w:tc>
        <w:tc>
          <w:tcPr>
            <w:tcW w:w="1701" w:type="dxa"/>
          </w:tcPr>
          <w:p w14:paraId="600C1BBB"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0,125</w:t>
            </w:r>
          </w:p>
        </w:tc>
        <w:tc>
          <w:tcPr>
            <w:tcW w:w="1701" w:type="dxa"/>
          </w:tcPr>
          <w:p w14:paraId="4B90BA03"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w:t>
            </w:r>
          </w:p>
        </w:tc>
        <w:tc>
          <w:tcPr>
            <w:tcW w:w="1701" w:type="dxa"/>
          </w:tcPr>
          <w:p w14:paraId="0A3CE03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0,103</w:t>
            </w:r>
          </w:p>
        </w:tc>
      </w:tr>
      <w:tr w:rsidR="003168DA" w:rsidRPr="003168DA" w14:paraId="2B550AAB" w14:textId="77777777" w:rsidTr="00B54480">
        <w:tc>
          <w:tcPr>
            <w:tcW w:w="1560" w:type="dxa"/>
            <w:vMerge/>
          </w:tcPr>
          <w:p w14:paraId="1C7453E3"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35C2D9B2"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0F265E47"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0,14</w:t>
            </w:r>
          </w:p>
        </w:tc>
        <w:tc>
          <w:tcPr>
            <w:tcW w:w="1701" w:type="dxa"/>
          </w:tcPr>
          <w:p w14:paraId="4DFB90C0"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0,601</w:t>
            </w:r>
          </w:p>
        </w:tc>
        <w:tc>
          <w:tcPr>
            <w:tcW w:w="1701" w:type="dxa"/>
          </w:tcPr>
          <w:p w14:paraId="46ECF01D"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0,866</w:t>
            </w:r>
          </w:p>
        </w:tc>
        <w:tc>
          <w:tcPr>
            <w:tcW w:w="1701" w:type="dxa"/>
          </w:tcPr>
          <w:p w14:paraId="0AC464A0"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0,665</w:t>
            </w:r>
          </w:p>
        </w:tc>
      </w:tr>
      <w:tr w:rsidR="003168DA" w:rsidRPr="003168DA" w14:paraId="255E8FAD" w14:textId="77777777" w:rsidTr="00B54480">
        <w:tc>
          <w:tcPr>
            <w:tcW w:w="1560" w:type="dxa"/>
            <w:vMerge w:val="restart"/>
          </w:tcPr>
          <w:p w14:paraId="788712F7"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ИР лПА</w:t>
            </w:r>
          </w:p>
        </w:tc>
        <w:tc>
          <w:tcPr>
            <w:tcW w:w="1984" w:type="dxa"/>
          </w:tcPr>
          <w:p w14:paraId="70EF8D8E"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31167C4B"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0,277</w:t>
            </w:r>
          </w:p>
        </w:tc>
        <w:tc>
          <w:tcPr>
            <w:tcW w:w="1701" w:type="dxa"/>
          </w:tcPr>
          <w:p w14:paraId="46AB1EE4"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0,021</w:t>
            </w:r>
          </w:p>
        </w:tc>
        <w:tc>
          <w:tcPr>
            <w:tcW w:w="1701" w:type="dxa"/>
          </w:tcPr>
          <w:p w14:paraId="2DCCDBE8"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0,143</w:t>
            </w:r>
          </w:p>
        </w:tc>
        <w:tc>
          <w:tcPr>
            <w:tcW w:w="1701" w:type="dxa"/>
          </w:tcPr>
          <w:p w14:paraId="271D2D46"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0,029</w:t>
            </w:r>
          </w:p>
        </w:tc>
      </w:tr>
      <w:tr w:rsidR="003168DA" w:rsidRPr="003168DA" w14:paraId="46F71884" w14:textId="77777777" w:rsidTr="00B54480">
        <w:tc>
          <w:tcPr>
            <w:tcW w:w="1560" w:type="dxa"/>
            <w:vMerge/>
          </w:tcPr>
          <w:p w14:paraId="37BAB0FF"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1024F59D"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74EF4CB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0,237</w:t>
            </w:r>
          </w:p>
        </w:tc>
        <w:tc>
          <w:tcPr>
            <w:tcW w:w="1701" w:type="dxa"/>
          </w:tcPr>
          <w:p w14:paraId="1B60048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0,929</w:t>
            </w:r>
          </w:p>
        </w:tc>
        <w:tc>
          <w:tcPr>
            <w:tcW w:w="1701" w:type="dxa"/>
          </w:tcPr>
          <w:p w14:paraId="4D9A209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0,547</w:t>
            </w:r>
          </w:p>
        </w:tc>
        <w:tc>
          <w:tcPr>
            <w:tcW w:w="1701" w:type="dxa"/>
          </w:tcPr>
          <w:p w14:paraId="2CE0CBCC"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0,904</w:t>
            </w:r>
          </w:p>
        </w:tc>
      </w:tr>
      <w:tr w:rsidR="003168DA" w:rsidRPr="003168DA" w14:paraId="242DEF26" w14:textId="77777777" w:rsidTr="00B54480">
        <w:tc>
          <w:tcPr>
            <w:tcW w:w="1560" w:type="dxa"/>
            <w:vMerge w:val="restart"/>
          </w:tcPr>
          <w:p w14:paraId="10745DC4"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Креатинин</w:t>
            </w:r>
          </w:p>
        </w:tc>
        <w:tc>
          <w:tcPr>
            <w:tcW w:w="1984" w:type="dxa"/>
          </w:tcPr>
          <w:p w14:paraId="5B3DEB90"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7182D877"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0,138</w:t>
            </w:r>
          </w:p>
        </w:tc>
        <w:tc>
          <w:tcPr>
            <w:tcW w:w="1701" w:type="dxa"/>
          </w:tcPr>
          <w:p w14:paraId="43B72F50"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0,105</w:t>
            </w:r>
          </w:p>
        </w:tc>
        <w:tc>
          <w:tcPr>
            <w:tcW w:w="1701" w:type="dxa"/>
          </w:tcPr>
          <w:p w14:paraId="659EE10F"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0,044</w:t>
            </w:r>
          </w:p>
        </w:tc>
        <w:tc>
          <w:tcPr>
            <w:tcW w:w="1701" w:type="dxa"/>
          </w:tcPr>
          <w:p w14:paraId="1B2CE3DA"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0,069</w:t>
            </w:r>
          </w:p>
        </w:tc>
      </w:tr>
      <w:tr w:rsidR="003168DA" w:rsidRPr="003168DA" w14:paraId="09747260" w14:textId="77777777" w:rsidTr="00B54480">
        <w:tc>
          <w:tcPr>
            <w:tcW w:w="1560" w:type="dxa"/>
            <w:vMerge/>
          </w:tcPr>
          <w:p w14:paraId="113C4D30"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5169EFBF"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681F4CE6"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0,562</w:t>
            </w:r>
          </w:p>
        </w:tc>
        <w:tc>
          <w:tcPr>
            <w:tcW w:w="1701" w:type="dxa"/>
          </w:tcPr>
          <w:p w14:paraId="13D5FD9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0,661</w:t>
            </w:r>
          </w:p>
        </w:tc>
        <w:tc>
          <w:tcPr>
            <w:tcW w:w="1701" w:type="dxa"/>
          </w:tcPr>
          <w:p w14:paraId="136DF16F"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0,852</w:t>
            </w:r>
          </w:p>
        </w:tc>
        <w:tc>
          <w:tcPr>
            <w:tcW w:w="1701" w:type="dxa"/>
          </w:tcPr>
          <w:p w14:paraId="7BD3DA8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0,771</w:t>
            </w:r>
          </w:p>
        </w:tc>
      </w:tr>
      <w:tr w:rsidR="003168DA" w:rsidRPr="003168DA" w14:paraId="4A03A197" w14:textId="77777777" w:rsidTr="00B54480">
        <w:tc>
          <w:tcPr>
            <w:tcW w:w="1560" w:type="dxa"/>
            <w:vMerge w:val="restart"/>
          </w:tcPr>
          <w:p w14:paraId="535478DB"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СКФ</w:t>
            </w:r>
          </w:p>
        </w:tc>
        <w:tc>
          <w:tcPr>
            <w:tcW w:w="1984" w:type="dxa"/>
          </w:tcPr>
          <w:p w14:paraId="6AAD5B4C"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17946879"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0,013</w:t>
            </w:r>
          </w:p>
        </w:tc>
        <w:tc>
          <w:tcPr>
            <w:tcW w:w="1701" w:type="dxa"/>
          </w:tcPr>
          <w:p w14:paraId="3378B915"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-0,458</w:t>
            </w:r>
          </w:p>
        </w:tc>
        <w:tc>
          <w:tcPr>
            <w:tcW w:w="1701" w:type="dxa"/>
          </w:tcPr>
          <w:p w14:paraId="39612D47"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-0,031</w:t>
            </w:r>
          </w:p>
        </w:tc>
        <w:tc>
          <w:tcPr>
            <w:tcW w:w="1701" w:type="dxa"/>
          </w:tcPr>
          <w:p w14:paraId="6012BDA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-0,299</w:t>
            </w:r>
          </w:p>
        </w:tc>
      </w:tr>
      <w:tr w:rsidR="003168DA" w:rsidRPr="003168DA" w14:paraId="4A7785A1" w14:textId="77777777" w:rsidTr="00B54480">
        <w:tc>
          <w:tcPr>
            <w:tcW w:w="1560" w:type="dxa"/>
            <w:vMerge/>
          </w:tcPr>
          <w:p w14:paraId="085AEE7B"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237BA93F"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5A189114"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0,957</w:t>
            </w:r>
          </w:p>
        </w:tc>
        <w:tc>
          <w:tcPr>
            <w:tcW w:w="1701" w:type="dxa"/>
          </w:tcPr>
          <w:p w14:paraId="7B829922"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0,042</w:t>
            </w:r>
          </w:p>
        </w:tc>
        <w:tc>
          <w:tcPr>
            <w:tcW w:w="1701" w:type="dxa"/>
          </w:tcPr>
          <w:p w14:paraId="5C39AAA1"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0,897</w:t>
            </w:r>
          </w:p>
        </w:tc>
        <w:tc>
          <w:tcPr>
            <w:tcW w:w="1701" w:type="dxa"/>
          </w:tcPr>
          <w:p w14:paraId="2B53D74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w:t>
            </w:r>
            <w:r w:rsidR="0025095E" w:rsidRPr="002D19F1">
              <w:rPr>
                <w:rFonts w:ascii="Times New Roman" w:hAnsi="Times New Roman" w:cs="Times New Roman"/>
                <w:sz w:val="28"/>
                <w:szCs w:val="28"/>
              </w:rPr>
              <w:t>0</w:t>
            </w:r>
            <w:r w:rsidRPr="002D19F1">
              <w:rPr>
                <w:rFonts w:ascii="Times New Roman" w:hAnsi="Times New Roman" w:cs="Times New Roman"/>
                <w:sz w:val="28"/>
                <w:szCs w:val="28"/>
              </w:rPr>
              <w:t>2</w:t>
            </w:r>
          </w:p>
        </w:tc>
      </w:tr>
      <w:tr w:rsidR="003168DA" w:rsidRPr="003168DA" w14:paraId="3C723C79" w14:textId="77777777" w:rsidTr="00B54480">
        <w:tc>
          <w:tcPr>
            <w:tcW w:w="1560" w:type="dxa"/>
            <w:vMerge w:val="restart"/>
          </w:tcPr>
          <w:p w14:paraId="664E5777"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А/К</w:t>
            </w:r>
          </w:p>
        </w:tc>
        <w:tc>
          <w:tcPr>
            <w:tcW w:w="1984" w:type="dxa"/>
          </w:tcPr>
          <w:p w14:paraId="667E523C"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1725B81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0,09</w:t>
            </w:r>
          </w:p>
        </w:tc>
        <w:tc>
          <w:tcPr>
            <w:tcW w:w="1701" w:type="dxa"/>
          </w:tcPr>
          <w:p w14:paraId="1D151517"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0,023</w:t>
            </w:r>
          </w:p>
        </w:tc>
        <w:tc>
          <w:tcPr>
            <w:tcW w:w="1701" w:type="dxa"/>
          </w:tcPr>
          <w:p w14:paraId="4CD6E40E"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0,062</w:t>
            </w:r>
          </w:p>
        </w:tc>
        <w:tc>
          <w:tcPr>
            <w:tcW w:w="1701" w:type="dxa"/>
          </w:tcPr>
          <w:p w14:paraId="6AF7B89D"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0,043</w:t>
            </w:r>
          </w:p>
        </w:tc>
      </w:tr>
      <w:tr w:rsidR="003168DA" w:rsidRPr="003168DA" w14:paraId="6CE1243E" w14:textId="77777777" w:rsidTr="00B54480">
        <w:tc>
          <w:tcPr>
            <w:tcW w:w="1560" w:type="dxa"/>
            <w:vMerge/>
          </w:tcPr>
          <w:p w14:paraId="0586B4EB" w14:textId="77777777" w:rsidR="00D1456C" w:rsidRPr="003168DA" w:rsidRDefault="00D1456C" w:rsidP="00947575">
            <w:pPr>
              <w:pStyle w:val="a3"/>
              <w:spacing w:after="0" w:line="240" w:lineRule="auto"/>
              <w:ind w:left="0"/>
              <w:jc w:val="both"/>
              <w:rPr>
                <w:rFonts w:ascii="Times New Roman" w:hAnsi="Times New Roman" w:cs="Times New Roman"/>
                <w:sz w:val="28"/>
                <w:szCs w:val="28"/>
              </w:rPr>
            </w:pPr>
          </w:p>
        </w:tc>
        <w:tc>
          <w:tcPr>
            <w:tcW w:w="1984" w:type="dxa"/>
          </w:tcPr>
          <w:p w14:paraId="1BD74F60" w14:textId="77777777" w:rsidR="00D1456C" w:rsidRPr="003168DA" w:rsidRDefault="00D1456C"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2E0CCB9A"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0,707</w:t>
            </w:r>
          </w:p>
        </w:tc>
        <w:tc>
          <w:tcPr>
            <w:tcW w:w="1701" w:type="dxa"/>
          </w:tcPr>
          <w:p w14:paraId="3BEB8F7D"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0,925</w:t>
            </w:r>
          </w:p>
        </w:tc>
        <w:tc>
          <w:tcPr>
            <w:tcW w:w="1701" w:type="dxa"/>
          </w:tcPr>
          <w:p w14:paraId="56EC7F42"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0,796</w:t>
            </w:r>
          </w:p>
        </w:tc>
        <w:tc>
          <w:tcPr>
            <w:tcW w:w="1701" w:type="dxa"/>
          </w:tcPr>
          <w:p w14:paraId="49DAE071" w14:textId="77777777" w:rsidR="00D1456C" w:rsidRPr="002D19F1" w:rsidRDefault="00D1456C"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0,858</w:t>
            </w:r>
          </w:p>
        </w:tc>
      </w:tr>
      <w:tr w:rsidR="003168DA" w:rsidRPr="003168DA" w14:paraId="7A844CA2" w14:textId="77777777" w:rsidTr="00B54480">
        <w:tc>
          <w:tcPr>
            <w:tcW w:w="1560" w:type="dxa"/>
            <w:vMerge w:val="restart"/>
          </w:tcPr>
          <w:p w14:paraId="14384C85"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САД офис</w:t>
            </w:r>
          </w:p>
        </w:tc>
        <w:tc>
          <w:tcPr>
            <w:tcW w:w="1984" w:type="dxa"/>
          </w:tcPr>
          <w:p w14:paraId="4EDC56AB"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75F5BB7B"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-0,447</w:t>
            </w:r>
          </w:p>
        </w:tc>
        <w:tc>
          <w:tcPr>
            <w:tcW w:w="1701" w:type="dxa"/>
          </w:tcPr>
          <w:p w14:paraId="6F2643F5"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w:t>
            </w:r>
          </w:p>
        </w:tc>
        <w:tc>
          <w:tcPr>
            <w:tcW w:w="1701" w:type="dxa"/>
          </w:tcPr>
          <w:p w14:paraId="2A0A0BF6"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0,149</w:t>
            </w:r>
          </w:p>
        </w:tc>
        <w:tc>
          <w:tcPr>
            <w:tcW w:w="1701" w:type="dxa"/>
          </w:tcPr>
          <w:p w14:paraId="5E799CE1"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0,041</w:t>
            </w:r>
          </w:p>
        </w:tc>
      </w:tr>
      <w:tr w:rsidR="003168DA" w:rsidRPr="003168DA" w14:paraId="6B7EEEFF" w14:textId="77777777" w:rsidTr="00B54480">
        <w:tc>
          <w:tcPr>
            <w:tcW w:w="1560" w:type="dxa"/>
            <w:vMerge/>
          </w:tcPr>
          <w:p w14:paraId="407CEE71"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p>
        </w:tc>
        <w:tc>
          <w:tcPr>
            <w:tcW w:w="1984" w:type="dxa"/>
          </w:tcPr>
          <w:p w14:paraId="13D44E2E"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52C7E81E"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0,048</w:t>
            </w:r>
          </w:p>
        </w:tc>
        <w:tc>
          <w:tcPr>
            <w:tcW w:w="1701" w:type="dxa"/>
          </w:tcPr>
          <w:p w14:paraId="5A20A395"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0,397</w:t>
            </w:r>
          </w:p>
        </w:tc>
        <w:tc>
          <w:tcPr>
            <w:tcW w:w="1701" w:type="dxa"/>
          </w:tcPr>
          <w:p w14:paraId="31307F6B"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0,53</w:t>
            </w:r>
          </w:p>
        </w:tc>
        <w:tc>
          <w:tcPr>
            <w:tcW w:w="1701" w:type="dxa"/>
          </w:tcPr>
          <w:p w14:paraId="2C95021D"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0,863</w:t>
            </w:r>
          </w:p>
        </w:tc>
      </w:tr>
      <w:tr w:rsidR="003168DA" w:rsidRPr="003168DA" w14:paraId="7876F003" w14:textId="77777777" w:rsidTr="00B54480">
        <w:tc>
          <w:tcPr>
            <w:tcW w:w="1560" w:type="dxa"/>
            <w:vMerge w:val="restart"/>
          </w:tcPr>
          <w:p w14:paraId="7FA38C04"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ДАД офис</w:t>
            </w:r>
          </w:p>
        </w:tc>
        <w:tc>
          <w:tcPr>
            <w:tcW w:w="1984" w:type="dxa"/>
          </w:tcPr>
          <w:p w14:paraId="403F7E7F"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5EE4B084"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-0,343</w:t>
            </w:r>
          </w:p>
        </w:tc>
        <w:tc>
          <w:tcPr>
            <w:tcW w:w="1701" w:type="dxa"/>
          </w:tcPr>
          <w:p w14:paraId="0654A4C1"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0,171</w:t>
            </w:r>
          </w:p>
        </w:tc>
        <w:tc>
          <w:tcPr>
            <w:tcW w:w="1701" w:type="dxa"/>
          </w:tcPr>
          <w:p w14:paraId="784129B2"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0,171</w:t>
            </w:r>
          </w:p>
        </w:tc>
        <w:tc>
          <w:tcPr>
            <w:tcW w:w="1701" w:type="dxa"/>
          </w:tcPr>
          <w:p w14:paraId="76E98A98"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0,017</w:t>
            </w:r>
          </w:p>
        </w:tc>
      </w:tr>
      <w:tr w:rsidR="003168DA" w:rsidRPr="003168DA" w14:paraId="00981B90" w14:textId="77777777" w:rsidTr="00B54480">
        <w:tc>
          <w:tcPr>
            <w:tcW w:w="1560" w:type="dxa"/>
            <w:vMerge/>
          </w:tcPr>
          <w:p w14:paraId="05E29A9B"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p>
        </w:tc>
        <w:tc>
          <w:tcPr>
            <w:tcW w:w="1984" w:type="dxa"/>
          </w:tcPr>
          <w:p w14:paraId="6151D4FE"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1B650651"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0,139</w:t>
            </w:r>
          </w:p>
        </w:tc>
        <w:tc>
          <w:tcPr>
            <w:tcW w:w="1701" w:type="dxa"/>
          </w:tcPr>
          <w:p w14:paraId="0DB01670"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0,470</w:t>
            </w:r>
          </w:p>
        </w:tc>
        <w:tc>
          <w:tcPr>
            <w:tcW w:w="1701" w:type="dxa"/>
          </w:tcPr>
          <w:p w14:paraId="37598554"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0,472</w:t>
            </w:r>
          </w:p>
        </w:tc>
        <w:tc>
          <w:tcPr>
            <w:tcW w:w="1701" w:type="dxa"/>
          </w:tcPr>
          <w:p w14:paraId="005CBBAA"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0,944</w:t>
            </w:r>
          </w:p>
        </w:tc>
      </w:tr>
      <w:tr w:rsidR="003168DA" w:rsidRPr="003168DA" w14:paraId="090C1524" w14:textId="77777777" w:rsidTr="00B54480">
        <w:tc>
          <w:tcPr>
            <w:tcW w:w="1560" w:type="dxa"/>
            <w:vMerge w:val="restart"/>
          </w:tcPr>
          <w:p w14:paraId="66661CA2"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СрСАД до</w:t>
            </w:r>
          </w:p>
        </w:tc>
        <w:tc>
          <w:tcPr>
            <w:tcW w:w="1984" w:type="dxa"/>
          </w:tcPr>
          <w:p w14:paraId="76655956"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29213FA4"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-0,246</w:t>
            </w:r>
          </w:p>
        </w:tc>
        <w:tc>
          <w:tcPr>
            <w:tcW w:w="1701" w:type="dxa"/>
          </w:tcPr>
          <w:p w14:paraId="7B9332BE"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0,091</w:t>
            </w:r>
          </w:p>
        </w:tc>
        <w:tc>
          <w:tcPr>
            <w:tcW w:w="1701" w:type="dxa"/>
          </w:tcPr>
          <w:p w14:paraId="590E9DC1"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w:t>
            </w:r>
          </w:p>
        </w:tc>
        <w:tc>
          <w:tcPr>
            <w:tcW w:w="1701" w:type="dxa"/>
          </w:tcPr>
          <w:p w14:paraId="20C6E356"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0,459</w:t>
            </w:r>
          </w:p>
        </w:tc>
      </w:tr>
      <w:tr w:rsidR="003168DA" w:rsidRPr="003168DA" w14:paraId="2B38F4E3" w14:textId="77777777" w:rsidTr="00B54480">
        <w:tc>
          <w:tcPr>
            <w:tcW w:w="1560" w:type="dxa"/>
            <w:vMerge/>
          </w:tcPr>
          <w:p w14:paraId="2F93B0B7"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p>
        </w:tc>
        <w:tc>
          <w:tcPr>
            <w:tcW w:w="1984" w:type="dxa"/>
          </w:tcPr>
          <w:p w14:paraId="4FEF1D85"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234C4445"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0,296</w:t>
            </w:r>
          </w:p>
        </w:tc>
        <w:tc>
          <w:tcPr>
            <w:tcW w:w="1701" w:type="dxa"/>
          </w:tcPr>
          <w:p w14:paraId="3FE3D373"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0,703</w:t>
            </w:r>
          </w:p>
        </w:tc>
        <w:tc>
          <w:tcPr>
            <w:tcW w:w="1701" w:type="dxa"/>
          </w:tcPr>
          <w:p w14:paraId="2233A817"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0,675</w:t>
            </w:r>
          </w:p>
        </w:tc>
        <w:tc>
          <w:tcPr>
            <w:tcW w:w="1701" w:type="dxa"/>
          </w:tcPr>
          <w:p w14:paraId="32C42E82"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0,042</w:t>
            </w:r>
          </w:p>
        </w:tc>
      </w:tr>
      <w:tr w:rsidR="003168DA" w:rsidRPr="003168DA" w14:paraId="7768638F" w14:textId="77777777" w:rsidTr="00B54480">
        <w:tc>
          <w:tcPr>
            <w:tcW w:w="1560" w:type="dxa"/>
            <w:vMerge w:val="restart"/>
          </w:tcPr>
          <w:p w14:paraId="43178321"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r w:rsidRPr="003168DA">
              <w:rPr>
                <w:rFonts w:ascii="Times New Roman" w:hAnsi="Times New Roman" w:cs="Times New Roman"/>
                <w:sz w:val="28"/>
                <w:szCs w:val="28"/>
              </w:rPr>
              <w:t>СрДАД до</w:t>
            </w:r>
          </w:p>
        </w:tc>
        <w:tc>
          <w:tcPr>
            <w:tcW w:w="1984" w:type="dxa"/>
          </w:tcPr>
          <w:p w14:paraId="780E5A95"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Спирмена</w:t>
            </w:r>
          </w:p>
        </w:tc>
        <w:tc>
          <w:tcPr>
            <w:tcW w:w="992" w:type="dxa"/>
          </w:tcPr>
          <w:p w14:paraId="59B5FEE9"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-0,118</w:t>
            </w:r>
          </w:p>
        </w:tc>
        <w:tc>
          <w:tcPr>
            <w:tcW w:w="1701" w:type="dxa"/>
          </w:tcPr>
          <w:p w14:paraId="3601295B"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0,03</w:t>
            </w:r>
          </w:p>
        </w:tc>
        <w:tc>
          <w:tcPr>
            <w:tcW w:w="1701" w:type="dxa"/>
          </w:tcPr>
          <w:p w14:paraId="659C536F"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0,209</w:t>
            </w:r>
          </w:p>
        </w:tc>
        <w:tc>
          <w:tcPr>
            <w:tcW w:w="1701" w:type="dxa"/>
          </w:tcPr>
          <w:p w14:paraId="3939BF30"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0,049</w:t>
            </w:r>
          </w:p>
        </w:tc>
      </w:tr>
      <w:tr w:rsidR="003168DA" w:rsidRPr="003168DA" w14:paraId="4351845F" w14:textId="77777777" w:rsidTr="00B54480">
        <w:tc>
          <w:tcPr>
            <w:tcW w:w="1560" w:type="dxa"/>
            <w:vMerge/>
          </w:tcPr>
          <w:p w14:paraId="7AC05DF5" w14:textId="77777777" w:rsidR="00C82A60" w:rsidRPr="003168DA" w:rsidRDefault="00C82A60" w:rsidP="00947575">
            <w:pPr>
              <w:pStyle w:val="a3"/>
              <w:spacing w:after="0" w:line="240" w:lineRule="auto"/>
              <w:ind w:left="0"/>
              <w:jc w:val="both"/>
              <w:rPr>
                <w:rFonts w:ascii="Times New Roman" w:hAnsi="Times New Roman" w:cs="Times New Roman"/>
                <w:sz w:val="28"/>
                <w:szCs w:val="28"/>
              </w:rPr>
            </w:pPr>
          </w:p>
        </w:tc>
        <w:tc>
          <w:tcPr>
            <w:tcW w:w="1984" w:type="dxa"/>
          </w:tcPr>
          <w:p w14:paraId="40E16755" w14:textId="77777777" w:rsidR="00C82A60" w:rsidRPr="003168DA" w:rsidRDefault="00C82A60" w:rsidP="00947575">
            <w:pPr>
              <w:pStyle w:val="a3"/>
              <w:spacing w:after="0" w:line="240" w:lineRule="auto"/>
              <w:ind w:left="0"/>
              <w:jc w:val="center"/>
              <w:rPr>
                <w:rFonts w:ascii="Times New Roman" w:hAnsi="Times New Roman" w:cs="Times New Roman"/>
                <w:sz w:val="28"/>
                <w:szCs w:val="28"/>
              </w:rPr>
            </w:pPr>
            <w:r w:rsidRPr="003168DA">
              <w:rPr>
                <w:rFonts w:ascii="Times New Roman" w:hAnsi="Times New Roman" w:cs="Times New Roman"/>
                <w:sz w:val="28"/>
                <w:szCs w:val="28"/>
              </w:rPr>
              <w:t>р</w:t>
            </w:r>
          </w:p>
        </w:tc>
        <w:tc>
          <w:tcPr>
            <w:tcW w:w="992" w:type="dxa"/>
          </w:tcPr>
          <w:p w14:paraId="2245EDF0"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0,62</w:t>
            </w:r>
          </w:p>
        </w:tc>
        <w:tc>
          <w:tcPr>
            <w:tcW w:w="1701" w:type="dxa"/>
          </w:tcPr>
          <w:p w14:paraId="6FC5E3A8"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0,902</w:t>
            </w:r>
          </w:p>
        </w:tc>
        <w:tc>
          <w:tcPr>
            <w:tcW w:w="1701" w:type="dxa"/>
          </w:tcPr>
          <w:p w14:paraId="15BB8B36"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0,377</w:t>
            </w:r>
          </w:p>
        </w:tc>
        <w:tc>
          <w:tcPr>
            <w:tcW w:w="1701" w:type="dxa"/>
          </w:tcPr>
          <w:p w14:paraId="56D84EBD" w14:textId="77777777" w:rsidR="00C82A60" w:rsidRPr="002D19F1" w:rsidRDefault="00C82A60" w:rsidP="00947575">
            <w:pPr>
              <w:pStyle w:val="a3"/>
              <w:spacing w:after="0" w:line="240" w:lineRule="auto"/>
              <w:ind w:left="0"/>
              <w:jc w:val="center"/>
              <w:rPr>
                <w:rFonts w:ascii="Times New Roman" w:hAnsi="Times New Roman" w:cs="Times New Roman"/>
                <w:sz w:val="28"/>
                <w:szCs w:val="28"/>
              </w:rPr>
            </w:pPr>
            <w:r w:rsidRPr="002D19F1">
              <w:rPr>
                <w:rFonts w:ascii="Times New Roman" w:hAnsi="Times New Roman" w:cs="Times New Roman"/>
                <w:sz w:val="28"/>
                <w:szCs w:val="28"/>
              </w:rPr>
              <w:t>0,837</w:t>
            </w:r>
          </w:p>
        </w:tc>
      </w:tr>
    </w:tbl>
    <w:p w14:paraId="295016F1" w14:textId="77777777" w:rsidR="00D1456C" w:rsidRPr="005F1935" w:rsidRDefault="008A3E9D" w:rsidP="008A3E9D">
      <w:pPr>
        <w:tabs>
          <w:tab w:val="left" w:pos="792"/>
        </w:tabs>
        <w:spacing w:after="0" w:line="360" w:lineRule="auto"/>
        <w:rPr>
          <w:rFonts w:ascii="Times New Roman" w:hAnsi="Times New Roman" w:cs="Times New Roman"/>
          <w:sz w:val="16"/>
          <w:szCs w:val="16"/>
        </w:rPr>
      </w:pPr>
      <w:r w:rsidRPr="005F1935">
        <w:rPr>
          <w:rFonts w:ascii="Times New Roman" w:hAnsi="Times New Roman" w:cs="Times New Roman"/>
          <w:sz w:val="28"/>
          <w:szCs w:val="28"/>
        </w:rPr>
        <w:tab/>
      </w:r>
    </w:p>
    <w:p w14:paraId="008CDAA5" w14:textId="77777777" w:rsidR="008A3E9D" w:rsidRPr="005F1935" w:rsidRDefault="008A3E9D" w:rsidP="00B54480">
      <w:pPr>
        <w:tabs>
          <w:tab w:val="left" w:pos="792"/>
        </w:tabs>
        <w:spacing w:after="0" w:line="240" w:lineRule="auto"/>
        <w:ind w:firstLine="567"/>
        <w:jc w:val="both"/>
        <w:rPr>
          <w:rFonts w:ascii="Times New Roman" w:hAnsi="Times New Roman" w:cs="Times New Roman"/>
          <w:sz w:val="28"/>
          <w:szCs w:val="28"/>
        </w:rPr>
      </w:pPr>
      <w:r w:rsidRPr="005F1935">
        <w:rPr>
          <w:rFonts w:ascii="Times New Roman" w:hAnsi="Times New Roman" w:cs="Times New Roman"/>
          <w:sz w:val="28"/>
          <w:szCs w:val="28"/>
        </w:rPr>
        <w:t>Корреляционный анализ показателей нейрогуморального статуса с параметрами гемодинамики выявили положительную связь бета-АРМ с ИММЛЖ (ρ=0,555, р=0,011), КДР (ρ=0,39, р=0,044), ТМЖП (ρ=0,56, р=0,014), ТЗС (ρ=0,39, р=0,034). Кроме того, выявлена отрицательная связь с уровнем офисного САД (ρ=-0,447, р=0,048).</w:t>
      </w:r>
    </w:p>
    <w:p w14:paraId="36AC9D2C" w14:textId="77777777" w:rsidR="008A3E9D" w:rsidRPr="003168DA" w:rsidRDefault="008A3E9D" w:rsidP="00B54480">
      <w:pPr>
        <w:tabs>
          <w:tab w:val="left" w:pos="792"/>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lastRenderedPageBreak/>
        <w:t xml:space="preserve">Также выявлена отрицательная корреляция адреналина с ФВ ЛЖ (ρ=-0,141, р=0,042), СКФ (ρ=-0,458, р=0,042). Определена положительная связь с ИММЛЖ (ρ=0,399, р=0,031), КДР (0,172, р=0,046), КДО (ρ=0,197, р=0,06). </w:t>
      </w:r>
    </w:p>
    <w:p w14:paraId="1716616D" w14:textId="77777777" w:rsidR="008A3E9D" w:rsidRPr="003168DA" w:rsidRDefault="008A3E9D" w:rsidP="00B54480">
      <w:pPr>
        <w:tabs>
          <w:tab w:val="left" w:pos="792"/>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Установлена положительная корреляция норадреналина с BNP/МНУП (ρ=0,114, р=0,019), ИММЛЖ (ρ=0,191, р=0,044), КДО (ρ=0,166, р=0,019) и отрицательна связь с ФВ ЛЖ (ρ=-0,164, р=0,018).</w:t>
      </w:r>
    </w:p>
    <w:p w14:paraId="50A459A1" w14:textId="77777777" w:rsidR="008A3E9D" w:rsidRPr="003168DA" w:rsidRDefault="008A3E9D" w:rsidP="00B54480">
      <w:pPr>
        <w:tabs>
          <w:tab w:val="left" w:pos="792"/>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Корреляционный анализ дофамина с структурно-функциональными параметрами выявил положительную связь с ИММЛЖ (ρ=0,173, р=0,016), КДР (ρ=0,206, р=0,019), КДО (ρ=0,186, р=0,011), среднесуточным САД (ρ=0,459, р=0,042). Кроме того, установлена отрицательная корреляция дофамина с СКФ (ρ=-0,299, р=0,02).  </w:t>
      </w:r>
    </w:p>
    <w:p w14:paraId="4C0F56D2" w14:textId="77777777" w:rsidR="009B400D" w:rsidRPr="003168DA" w:rsidRDefault="006A3174" w:rsidP="00B54480">
      <w:pPr>
        <w:tabs>
          <w:tab w:val="left" w:pos="792"/>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данная часть работы продемонстрировала наличие кардиопротективных эффектов СДПА, выраженное в первую очередь, в снижении индекса массы миокарда ЛЖ и снижении натрийуретического пептида. Не выявлено негативного влияния десимпатизации почечных артерий на показатели почечной функции, кроме того, показана тенденция к росту СКФ преимущественно в сроки более 6 мес. Данный фрагмент демонстрирует единство кардиоренальных взаимоотношений при резистентной АГ. </w:t>
      </w:r>
    </w:p>
    <w:p w14:paraId="03828E42" w14:textId="77777777" w:rsidR="006A3174" w:rsidRPr="003168DA" w:rsidRDefault="006A3174" w:rsidP="00947575">
      <w:pPr>
        <w:spacing w:after="0" w:line="240" w:lineRule="auto"/>
        <w:rPr>
          <w:rFonts w:ascii="Times New Roman" w:hAnsi="Times New Roman" w:cs="Times New Roman"/>
          <w:b/>
          <w:sz w:val="28"/>
          <w:szCs w:val="28"/>
        </w:rPr>
      </w:pPr>
    </w:p>
    <w:p w14:paraId="2800349A" w14:textId="77777777" w:rsidR="00B54480" w:rsidRDefault="00B54480" w:rsidP="0094757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429836E5" w14:textId="0AC6245B" w:rsidR="0026560C" w:rsidRPr="00B54480" w:rsidRDefault="00381619" w:rsidP="00381619">
      <w:pPr>
        <w:pStyle w:val="a3"/>
        <w:tabs>
          <w:tab w:val="left" w:pos="993"/>
          <w:tab w:val="left" w:pos="1134"/>
        </w:tabs>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B54480" w:rsidRPr="00B54480">
        <w:rPr>
          <w:rFonts w:ascii="Times New Roman" w:hAnsi="Times New Roman" w:cs="Times New Roman"/>
          <w:b/>
          <w:sz w:val="28"/>
          <w:szCs w:val="28"/>
        </w:rPr>
        <w:t>АНАЛИЗ ВЫЖИВАЕМОСТИ ПАЦИЕНТОВ С РЕЗИСТЕНТНОЙ АРТЕРИАЛЬНОЙ ГИПЕРТЕНЗИЕЙ ПРИ ПРОВЕДЕНИИ СИМПАТИЧЕСКОЙ ДЕНЕРВАЦИИ ПОЧЕЧНЫХ АРТЕРИЙ</w:t>
      </w:r>
    </w:p>
    <w:p w14:paraId="1241AB9C" w14:textId="77777777" w:rsidR="00B54480" w:rsidRPr="00B54480" w:rsidRDefault="00B54480" w:rsidP="00B54480">
      <w:pPr>
        <w:pStyle w:val="a3"/>
        <w:tabs>
          <w:tab w:val="left" w:pos="851"/>
        </w:tabs>
        <w:spacing w:after="0" w:line="240" w:lineRule="auto"/>
        <w:ind w:left="0" w:firstLine="567"/>
        <w:jc w:val="both"/>
        <w:rPr>
          <w:rFonts w:ascii="Times New Roman" w:hAnsi="Times New Roman" w:cs="Times New Roman"/>
          <w:b/>
          <w:sz w:val="28"/>
          <w:szCs w:val="28"/>
        </w:rPr>
      </w:pPr>
    </w:p>
    <w:p w14:paraId="647EBC84" w14:textId="77777777" w:rsidR="0026560C" w:rsidRPr="003168DA" w:rsidRDefault="00D126DD" w:rsidP="00B54480">
      <w:pPr>
        <w:tabs>
          <w:tab w:val="left" w:pos="851"/>
        </w:tabs>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4</w:t>
      </w:r>
      <w:r w:rsidR="0026560C" w:rsidRPr="003168DA">
        <w:rPr>
          <w:rFonts w:ascii="Times New Roman" w:hAnsi="Times New Roman" w:cs="Times New Roman"/>
          <w:b/>
          <w:sz w:val="28"/>
          <w:szCs w:val="28"/>
        </w:rPr>
        <w:t>.1 5-летняя выживаемость пациентов с резистентной артериальной гипертензией после симпатической денервации почечных артерий</w:t>
      </w:r>
    </w:p>
    <w:p w14:paraId="6D12FF2C" w14:textId="77777777" w:rsidR="00AA402A" w:rsidRPr="00B54480" w:rsidRDefault="00AA402A"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 xml:space="preserve">С целью реализации поставленных задач, изучали наступление неблагоприятных сердечно-сосудистых событий (НССС, т.е. нефатальный инфаркт миокарда и инсульт, смерть от сердечно-сосудистых заболеваний) через 5 лет после вмешательства. Так, за указанные период события зарегистрированы у 11 пациентов (13,6%), среди них у 9 пациентов развился инсульт, в 7 случаев приведший к смерти (8,6%), у 2 (2,5%) - острый инфаркт миокарда. </w:t>
      </w:r>
    </w:p>
    <w:p w14:paraId="0CD4386B" w14:textId="7A27A3D3" w:rsidR="00984172" w:rsidRDefault="00EB5FD7"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 xml:space="preserve">Выживаемость пациентов с резистентной АГ, подвергнутых процедуре ренальной денервации, оценивали по методу Каплана-Мейера. Анализ показал, что медиана срока дожития составила 1061 дней от начала наблюдения (95% ДИ: 728,03 – 1393,97 дней). Также проведенный анализ показал больший период в наступлении НССС в группе пациентов, у которых </w:t>
      </w:r>
      <w:r w:rsidR="00984172" w:rsidRPr="00B54480">
        <w:rPr>
          <w:rFonts w:ascii="Times New Roman" w:hAnsi="Times New Roman" w:cs="Times New Roman"/>
          <w:sz w:val="28"/>
          <w:szCs w:val="28"/>
        </w:rPr>
        <w:t>применялся при выполнении</w:t>
      </w:r>
      <w:r w:rsidRPr="00B54480">
        <w:rPr>
          <w:rFonts w:ascii="Times New Roman" w:hAnsi="Times New Roman" w:cs="Times New Roman"/>
          <w:sz w:val="28"/>
          <w:szCs w:val="28"/>
        </w:rPr>
        <w:t xml:space="preserve"> процедуры</w:t>
      </w:r>
      <w:r w:rsidR="00984172" w:rsidRPr="00B54480">
        <w:rPr>
          <w:rFonts w:ascii="Times New Roman" w:hAnsi="Times New Roman" w:cs="Times New Roman"/>
          <w:sz w:val="28"/>
          <w:szCs w:val="28"/>
        </w:rPr>
        <w:t xml:space="preserve"> СДПА</w:t>
      </w:r>
      <w:r w:rsidRPr="00B54480">
        <w:rPr>
          <w:rFonts w:ascii="Times New Roman" w:hAnsi="Times New Roman" w:cs="Times New Roman"/>
          <w:sz w:val="28"/>
          <w:szCs w:val="28"/>
        </w:rPr>
        <w:t xml:space="preserve"> спиральный катетер (рис</w:t>
      </w:r>
      <w:r w:rsidR="00984172" w:rsidRPr="00B54480">
        <w:rPr>
          <w:rFonts w:ascii="Times New Roman" w:hAnsi="Times New Roman" w:cs="Times New Roman"/>
          <w:sz w:val="28"/>
          <w:szCs w:val="28"/>
        </w:rPr>
        <w:t>унок</w:t>
      </w:r>
      <w:r w:rsidR="004C35C6" w:rsidRPr="00B54480">
        <w:rPr>
          <w:rFonts w:ascii="Times New Roman" w:hAnsi="Times New Roman" w:cs="Times New Roman"/>
          <w:sz w:val="28"/>
          <w:szCs w:val="28"/>
        </w:rPr>
        <w:t xml:space="preserve"> 3</w:t>
      </w:r>
      <w:r w:rsidR="00381619">
        <w:rPr>
          <w:rFonts w:ascii="Times New Roman" w:hAnsi="Times New Roman" w:cs="Times New Roman"/>
          <w:sz w:val="28"/>
          <w:szCs w:val="28"/>
        </w:rPr>
        <w:t>6</w:t>
      </w:r>
      <w:r w:rsidRPr="00B54480">
        <w:rPr>
          <w:rFonts w:ascii="Times New Roman" w:hAnsi="Times New Roman" w:cs="Times New Roman"/>
          <w:sz w:val="28"/>
          <w:szCs w:val="28"/>
        </w:rPr>
        <w:t xml:space="preserve">). </w:t>
      </w:r>
    </w:p>
    <w:p w14:paraId="5AC85834" w14:textId="77777777" w:rsidR="00B54480" w:rsidRPr="00B54480" w:rsidRDefault="00B54480" w:rsidP="00B54480">
      <w:pPr>
        <w:spacing w:after="0" w:line="240" w:lineRule="auto"/>
        <w:ind w:firstLine="567"/>
        <w:jc w:val="both"/>
        <w:rPr>
          <w:rFonts w:ascii="Times New Roman" w:hAnsi="Times New Roman" w:cs="Times New Roman"/>
          <w:sz w:val="28"/>
          <w:szCs w:val="28"/>
        </w:rPr>
      </w:pPr>
    </w:p>
    <w:p w14:paraId="4485170B" w14:textId="77777777" w:rsidR="00984172" w:rsidRPr="00B54480" w:rsidRDefault="00984172" w:rsidP="00B54480">
      <w:pPr>
        <w:spacing w:after="0" w:line="240" w:lineRule="auto"/>
        <w:jc w:val="center"/>
        <w:rPr>
          <w:rFonts w:ascii="Times New Roman" w:hAnsi="Times New Roman" w:cs="Times New Roman"/>
          <w:sz w:val="28"/>
          <w:szCs w:val="28"/>
        </w:rPr>
      </w:pPr>
      <w:r w:rsidRPr="00B54480">
        <w:rPr>
          <w:rFonts w:ascii="Times New Roman" w:hAnsi="Times New Roman" w:cs="Times New Roman"/>
          <w:noProof/>
          <w:sz w:val="28"/>
          <w:szCs w:val="28"/>
        </w:rPr>
        <w:drawing>
          <wp:inline distT="0" distB="0" distL="0" distR="0" wp14:anchorId="3FA7124D" wp14:editId="0775E3A0">
            <wp:extent cx="4518660" cy="3617331"/>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6579" cy="3647686"/>
                    </a:xfrm>
                    <a:prstGeom prst="rect">
                      <a:avLst/>
                    </a:prstGeom>
                    <a:noFill/>
                    <a:ln>
                      <a:noFill/>
                    </a:ln>
                  </pic:spPr>
                </pic:pic>
              </a:graphicData>
            </a:graphic>
          </wp:inline>
        </w:drawing>
      </w:r>
    </w:p>
    <w:p w14:paraId="7A7C3BD9" w14:textId="77777777" w:rsidR="00B54480" w:rsidRPr="00B54480" w:rsidRDefault="00B54480" w:rsidP="00B54480">
      <w:pPr>
        <w:spacing w:after="0" w:line="240" w:lineRule="auto"/>
        <w:ind w:firstLine="567"/>
        <w:jc w:val="center"/>
        <w:rPr>
          <w:rFonts w:ascii="Times New Roman" w:hAnsi="Times New Roman" w:cs="Times New Roman"/>
          <w:sz w:val="16"/>
          <w:szCs w:val="16"/>
        </w:rPr>
      </w:pPr>
    </w:p>
    <w:p w14:paraId="40D1E759" w14:textId="63E83D52" w:rsidR="00984172" w:rsidRDefault="00984172" w:rsidP="00B54480">
      <w:pPr>
        <w:spacing w:after="0" w:line="240" w:lineRule="auto"/>
        <w:ind w:firstLine="567"/>
        <w:jc w:val="center"/>
        <w:rPr>
          <w:rFonts w:ascii="Times New Roman" w:hAnsi="Times New Roman" w:cs="Times New Roman"/>
          <w:sz w:val="28"/>
          <w:szCs w:val="28"/>
        </w:rPr>
      </w:pPr>
      <w:r w:rsidRPr="00B54480">
        <w:rPr>
          <w:rFonts w:ascii="Times New Roman" w:hAnsi="Times New Roman" w:cs="Times New Roman"/>
          <w:sz w:val="28"/>
          <w:szCs w:val="28"/>
        </w:rPr>
        <w:t>Рисунок</w:t>
      </w:r>
      <w:r w:rsidR="004C35C6" w:rsidRPr="00B54480">
        <w:rPr>
          <w:rFonts w:ascii="Times New Roman" w:hAnsi="Times New Roman" w:cs="Times New Roman"/>
          <w:sz w:val="28"/>
          <w:szCs w:val="28"/>
        </w:rPr>
        <w:t xml:space="preserve"> 3</w:t>
      </w:r>
      <w:r w:rsidR="00381619">
        <w:rPr>
          <w:rFonts w:ascii="Times New Roman" w:hAnsi="Times New Roman" w:cs="Times New Roman"/>
          <w:sz w:val="28"/>
          <w:szCs w:val="28"/>
        </w:rPr>
        <w:t>6</w:t>
      </w:r>
      <w:r w:rsidR="004C35C6" w:rsidRPr="00B54480">
        <w:rPr>
          <w:rFonts w:ascii="Times New Roman" w:hAnsi="Times New Roman" w:cs="Times New Roman"/>
          <w:sz w:val="28"/>
          <w:szCs w:val="28"/>
        </w:rPr>
        <w:t xml:space="preserve"> -</w:t>
      </w:r>
      <w:r w:rsidRPr="00B54480">
        <w:rPr>
          <w:rFonts w:ascii="Times New Roman" w:hAnsi="Times New Roman" w:cs="Times New Roman"/>
          <w:sz w:val="28"/>
          <w:szCs w:val="28"/>
        </w:rPr>
        <w:t xml:space="preserve"> Выживаемость пациентов резистентной АГ в зависимости от типа катетера</w:t>
      </w:r>
    </w:p>
    <w:p w14:paraId="3CD1D5B6" w14:textId="77777777" w:rsidR="00B54480" w:rsidRPr="00B54480" w:rsidRDefault="00B54480" w:rsidP="00B54480">
      <w:pPr>
        <w:spacing w:after="0" w:line="240" w:lineRule="auto"/>
        <w:ind w:firstLine="567"/>
        <w:jc w:val="center"/>
        <w:rPr>
          <w:rFonts w:ascii="Times New Roman" w:hAnsi="Times New Roman" w:cs="Times New Roman"/>
          <w:sz w:val="28"/>
          <w:szCs w:val="28"/>
        </w:rPr>
      </w:pPr>
    </w:p>
    <w:p w14:paraId="4FA51FD1" w14:textId="259E4B40" w:rsidR="00AA402A" w:rsidRDefault="00EB5FD7"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 xml:space="preserve">Так, медиана дожития в группе монополярного катетера составила 777 дней (95% ДИ: 692,314 – 861,686), в группе спирального катетера 1294 дня (95% ДИ: 713,079 – 1874,921). </w:t>
      </w:r>
      <w:r w:rsidR="00AA402A" w:rsidRPr="00B54480">
        <w:rPr>
          <w:rFonts w:ascii="Times New Roman" w:hAnsi="Times New Roman" w:cs="Times New Roman"/>
          <w:sz w:val="28"/>
          <w:szCs w:val="28"/>
        </w:rPr>
        <w:t>В таблице</w:t>
      </w:r>
      <w:r w:rsidR="004C35C6" w:rsidRPr="00B54480">
        <w:rPr>
          <w:rFonts w:ascii="Times New Roman" w:hAnsi="Times New Roman" w:cs="Times New Roman"/>
          <w:sz w:val="28"/>
          <w:szCs w:val="28"/>
        </w:rPr>
        <w:t xml:space="preserve"> 2</w:t>
      </w:r>
      <w:r w:rsidR="005F1935">
        <w:rPr>
          <w:rFonts w:ascii="Times New Roman" w:hAnsi="Times New Roman" w:cs="Times New Roman"/>
          <w:sz w:val="28"/>
          <w:szCs w:val="28"/>
        </w:rPr>
        <w:t>1</w:t>
      </w:r>
      <w:r w:rsidR="00AA402A" w:rsidRPr="00B54480">
        <w:rPr>
          <w:rFonts w:ascii="Times New Roman" w:hAnsi="Times New Roman" w:cs="Times New Roman"/>
          <w:sz w:val="28"/>
          <w:szCs w:val="28"/>
        </w:rPr>
        <w:t xml:space="preserve"> указан риск развития изучаемого исхода в </w:t>
      </w:r>
      <w:r w:rsidR="00984172" w:rsidRPr="00B54480">
        <w:rPr>
          <w:rFonts w:ascii="Times New Roman" w:hAnsi="Times New Roman" w:cs="Times New Roman"/>
          <w:sz w:val="28"/>
          <w:szCs w:val="28"/>
        </w:rPr>
        <w:t>течение 5 лет после интервенционного лечения</w:t>
      </w:r>
      <w:r w:rsidR="00AA402A" w:rsidRPr="00B54480">
        <w:rPr>
          <w:rFonts w:ascii="Times New Roman" w:hAnsi="Times New Roman" w:cs="Times New Roman"/>
          <w:sz w:val="28"/>
          <w:szCs w:val="28"/>
        </w:rPr>
        <w:t>.</w:t>
      </w:r>
    </w:p>
    <w:p w14:paraId="0CC270A4" w14:textId="1E7AC402" w:rsidR="00AA402A" w:rsidRDefault="00AA402A" w:rsidP="00B54480">
      <w:pPr>
        <w:spacing w:after="0" w:line="240" w:lineRule="auto"/>
        <w:rPr>
          <w:rFonts w:ascii="Times New Roman" w:hAnsi="Times New Roman" w:cs="Times New Roman"/>
          <w:sz w:val="28"/>
          <w:szCs w:val="28"/>
        </w:rPr>
      </w:pPr>
      <w:r w:rsidRPr="00B54480">
        <w:rPr>
          <w:rFonts w:ascii="Times New Roman" w:hAnsi="Times New Roman" w:cs="Times New Roman"/>
          <w:sz w:val="28"/>
          <w:szCs w:val="28"/>
        </w:rPr>
        <w:lastRenderedPageBreak/>
        <w:t>Таблица</w:t>
      </w:r>
      <w:r w:rsidR="004C35C6" w:rsidRPr="00B54480">
        <w:rPr>
          <w:rFonts w:ascii="Times New Roman" w:hAnsi="Times New Roman" w:cs="Times New Roman"/>
          <w:sz w:val="28"/>
          <w:szCs w:val="28"/>
        </w:rPr>
        <w:t xml:space="preserve"> 2</w:t>
      </w:r>
      <w:r w:rsidR="005F1935">
        <w:rPr>
          <w:rFonts w:ascii="Times New Roman" w:hAnsi="Times New Roman" w:cs="Times New Roman"/>
          <w:sz w:val="28"/>
          <w:szCs w:val="28"/>
        </w:rPr>
        <w:t>1</w:t>
      </w:r>
      <w:r w:rsidR="004C35C6" w:rsidRPr="00B54480">
        <w:rPr>
          <w:rFonts w:ascii="Times New Roman" w:hAnsi="Times New Roman" w:cs="Times New Roman"/>
          <w:sz w:val="28"/>
          <w:szCs w:val="28"/>
        </w:rPr>
        <w:t xml:space="preserve"> -</w:t>
      </w:r>
      <w:r w:rsidRPr="00B54480">
        <w:rPr>
          <w:rFonts w:ascii="Times New Roman" w:hAnsi="Times New Roman" w:cs="Times New Roman"/>
          <w:sz w:val="28"/>
          <w:szCs w:val="28"/>
        </w:rPr>
        <w:t xml:space="preserve"> Значения риска развития НССС в разные сроки</w:t>
      </w:r>
    </w:p>
    <w:p w14:paraId="40B106CD" w14:textId="77777777" w:rsidR="00B54480" w:rsidRPr="00B54480" w:rsidRDefault="00B54480" w:rsidP="00B54480">
      <w:pPr>
        <w:spacing w:after="0" w:line="240" w:lineRule="auto"/>
        <w:rPr>
          <w:rFonts w:ascii="Times New Roman" w:hAnsi="Times New Roman" w:cs="Times New Roman"/>
          <w:sz w:val="28"/>
          <w:szCs w:val="28"/>
        </w:rPr>
      </w:pPr>
    </w:p>
    <w:tbl>
      <w:tblPr>
        <w:tblStyle w:val="a5"/>
        <w:tblW w:w="9634" w:type="dxa"/>
        <w:tblLook w:val="04A0" w:firstRow="1" w:lastRow="0" w:firstColumn="1" w:lastColumn="0" w:noHBand="0" w:noVBand="1"/>
      </w:tblPr>
      <w:tblGrid>
        <w:gridCol w:w="3111"/>
        <w:gridCol w:w="1559"/>
        <w:gridCol w:w="1559"/>
        <w:gridCol w:w="1559"/>
        <w:gridCol w:w="1846"/>
      </w:tblGrid>
      <w:tr w:rsidR="003168DA" w:rsidRPr="003168DA" w14:paraId="05D6A0F1" w14:textId="77777777" w:rsidTr="00B54480">
        <w:tc>
          <w:tcPr>
            <w:tcW w:w="0" w:type="auto"/>
            <w:vMerge w:val="restart"/>
            <w:hideMark/>
          </w:tcPr>
          <w:p w14:paraId="1A6803A5" w14:textId="77777777" w:rsidR="00AA402A" w:rsidRPr="00B54480" w:rsidRDefault="00AA402A" w:rsidP="00947575">
            <w:pPr>
              <w:spacing w:after="0" w:line="240" w:lineRule="auto"/>
              <w:jc w:val="center"/>
              <w:rPr>
                <w:rFonts w:ascii="Times New Roman" w:eastAsia="Times New Roman" w:hAnsi="Times New Roman" w:cs="Times New Roman"/>
                <w:sz w:val="28"/>
                <w:szCs w:val="28"/>
              </w:rPr>
            </w:pPr>
            <w:r w:rsidRPr="00B54480">
              <w:rPr>
                <w:rFonts w:ascii="Times New Roman" w:eastAsia="Times New Roman" w:hAnsi="Times New Roman" w:cs="Times New Roman"/>
                <w:sz w:val="28"/>
                <w:szCs w:val="28"/>
              </w:rPr>
              <w:t>Время до СС события (дней)</w:t>
            </w:r>
          </w:p>
        </w:tc>
        <w:tc>
          <w:tcPr>
            <w:tcW w:w="3118" w:type="dxa"/>
            <w:gridSpan w:val="2"/>
            <w:hideMark/>
          </w:tcPr>
          <w:p w14:paraId="23609008" w14:textId="77777777" w:rsidR="00AA402A" w:rsidRPr="00B54480" w:rsidRDefault="00AA402A" w:rsidP="00947575">
            <w:pPr>
              <w:spacing w:after="0" w:line="240" w:lineRule="auto"/>
              <w:jc w:val="center"/>
              <w:rPr>
                <w:rFonts w:ascii="Times New Roman" w:eastAsia="Times New Roman" w:hAnsi="Times New Roman" w:cs="Times New Roman"/>
                <w:sz w:val="28"/>
                <w:szCs w:val="28"/>
              </w:rPr>
            </w:pPr>
            <w:r w:rsidRPr="00B54480">
              <w:rPr>
                <w:rFonts w:ascii="Times New Roman" w:eastAsia="Times New Roman" w:hAnsi="Times New Roman" w:cs="Times New Roman"/>
                <w:sz w:val="28"/>
                <w:szCs w:val="28"/>
              </w:rPr>
              <w:t>Монополярный катетер</w:t>
            </w:r>
          </w:p>
        </w:tc>
        <w:tc>
          <w:tcPr>
            <w:tcW w:w="3405" w:type="dxa"/>
            <w:gridSpan w:val="2"/>
            <w:hideMark/>
          </w:tcPr>
          <w:p w14:paraId="4A825A7F" w14:textId="77777777" w:rsidR="00AA402A" w:rsidRPr="00B54480" w:rsidRDefault="00AA402A" w:rsidP="00947575">
            <w:pPr>
              <w:spacing w:after="0" w:line="240" w:lineRule="auto"/>
              <w:jc w:val="center"/>
              <w:rPr>
                <w:rFonts w:ascii="Times New Roman" w:eastAsia="Times New Roman" w:hAnsi="Times New Roman" w:cs="Times New Roman"/>
                <w:sz w:val="28"/>
                <w:szCs w:val="28"/>
              </w:rPr>
            </w:pPr>
            <w:r w:rsidRPr="00B54480">
              <w:rPr>
                <w:rFonts w:ascii="Times New Roman" w:eastAsia="Times New Roman" w:hAnsi="Times New Roman" w:cs="Times New Roman"/>
                <w:sz w:val="28"/>
                <w:szCs w:val="28"/>
              </w:rPr>
              <w:t>Спиральный катетер</w:t>
            </w:r>
          </w:p>
        </w:tc>
      </w:tr>
      <w:tr w:rsidR="003168DA" w:rsidRPr="003168DA" w14:paraId="5BEA81E1" w14:textId="77777777" w:rsidTr="00B54480">
        <w:tc>
          <w:tcPr>
            <w:tcW w:w="0" w:type="auto"/>
            <w:vMerge/>
            <w:hideMark/>
          </w:tcPr>
          <w:p w14:paraId="15E8F91F" w14:textId="77777777" w:rsidR="00AA402A" w:rsidRPr="003168DA" w:rsidRDefault="00AA402A" w:rsidP="00947575">
            <w:pPr>
              <w:spacing w:after="0" w:line="240" w:lineRule="auto"/>
              <w:rPr>
                <w:rFonts w:ascii="Times New Roman" w:eastAsia="Times New Roman" w:hAnsi="Times New Roman" w:cs="Times New Roman"/>
                <w:sz w:val="28"/>
                <w:szCs w:val="28"/>
              </w:rPr>
            </w:pPr>
          </w:p>
        </w:tc>
        <w:tc>
          <w:tcPr>
            <w:tcW w:w="1559" w:type="dxa"/>
            <w:hideMark/>
          </w:tcPr>
          <w:p w14:paraId="25A9DD40"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Риск</w:t>
            </w:r>
          </w:p>
        </w:tc>
        <w:tc>
          <w:tcPr>
            <w:tcW w:w="1559" w:type="dxa"/>
            <w:hideMark/>
          </w:tcPr>
          <w:p w14:paraId="0099A291"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95% ДИ</w:t>
            </w:r>
          </w:p>
        </w:tc>
        <w:tc>
          <w:tcPr>
            <w:tcW w:w="1559" w:type="dxa"/>
            <w:hideMark/>
          </w:tcPr>
          <w:p w14:paraId="20FE3EA3"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Риск</w:t>
            </w:r>
          </w:p>
        </w:tc>
        <w:tc>
          <w:tcPr>
            <w:tcW w:w="1846" w:type="dxa"/>
            <w:hideMark/>
          </w:tcPr>
          <w:p w14:paraId="54B5C24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95% ДИ</w:t>
            </w:r>
          </w:p>
        </w:tc>
      </w:tr>
      <w:tr w:rsidR="003168DA" w:rsidRPr="003168DA" w14:paraId="789AF6A9" w14:textId="77777777" w:rsidTr="00B54480">
        <w:tc>
          <w:tcPr>
            <w:tcW w:w="0" w:type="auto"/>
            <w:hideMark/>
          </w:tcPr>
          <w:p w14:paraId="4E858EB9"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559" w:type="dxa"/>
            <w:hideMark/>
          </w:tcPr>
          <w:p w14:paraId="74C11DF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559" w:type="dxa"/>
            <w:hideMark/>
          </w:tcPr>
          <w:p w14:paraId="2FA7162C"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1559" w:type="dxa"/>
            <w:hideMark/>
          </w:tcPr>
          <w:p w14:paraId="380A6BA1"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846" w:type="dxa"/>
            <w:hideMark/>
          </w:tcPr>
          <w:p w14:paraId="02CFCA92"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10CD494D" w14:textId="77777777" w:rsidTr="00B54480">
        <w:tc>
          <w:tcPr>
            <w:tcW w:w="0" w:type="auto"/>
            <w:hideMark/>
          </w:tcPr>
          <w:p w14:paraId="6BF5B75E"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250,0</w:t>
            </w:r>
          </w:p>
        </w:tc>
        <w:tc>
          <w:tcPr>
            <w:tcW w:w="1559" w:type="dxa"/>
            <w:hideMark/>
          </w:tcPr>
          <w:p w14:paraId="4C887960"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559" w:type="dxa"/>
            <w:hideMark/>
          </w:tcPr>
          <w:p w14:paraId="2AA524D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1559" w:type="dxa"/>
            <w:hideMark/>
          </w:tcPr>
          <w:p w14:paraId="1C82A166"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846" w:type="dxa"/>
            <w:hideMark/>
          </w:tcPr>
          <w:p w14:paraId="5A768B5D"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29BBE143" w14:textId="77777777" w:rsidTr="00B54480">
        <w:tc>
          <w:tcPr>
            <w:tcW w:w="0" w:type="auto"/>
            <w:hideMark/>
          </w:tcPr>
          <w:p w14:paraId="2E81D2A2"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500,0</w:t>
            </w:r>
          </w:p>
        </w:tc>
        <w:tc>
          <w:tcPr>
            <w:tcW w:w="1559" w:type="dxa"/>
            <w:hideMark/>
          </w:tcPr>
          <w:p w14:paraId="457A6B8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559" w:type="dxa"/>
            <w:hideMark/>
          </w:tcPr>
          <w:p w14:paraId="047B788E"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1559" w:type="dxa"/>
            <w:hideMark/>
          </w:tcPr>
          <w:p w14:paraId="0FCC8BA6"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846" w:type="dxa"/>
            <w:hideMark/>
          </w:tcPr>
          <w:p w14:paraId="35160B4A"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1E6BE394" w14:textId="77777777" w:rsidTr="00B54480">
        <w:tc>
          <w:tcPr>
            <w:tcW w:w="0" w:type="auto"/>
            <w:hideMark/>
          </w:tcPr>
          <w:p w14:paraId="27BD96D7"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750,0</w:t>
            </w:r>
          </w:p>
        </w:tc>
        <w:tc>
          <w:tcPr>
            <w:tcW w:w="1559" w:type="dxa"/>
            <w:hideMark/>
          </w:tcPr>
          <w:p w14:paraId="2F50853B"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2,9</w:t>
            </w:r>
          </w:p>
        </w:tc>
        <w:tc>
          <w:tcPr>
            <w:tcW w:w="1559" w:type="dxa"/>
            <w:hideMark/>
          </w:tcPr>
          <w:p w14:paraId="3F13FB1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18,6 – 0,4</w:t>
            </w:r>
          </w:p>
        </w:tc>
        <w:tc>
          <w:tcPr>
            <w:tcW w:w="1559" w:type="dxa"/>
            <w:hideMark/>
          </w:tcPr>
          <w:p w14:paraId="7C941583"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5,0</w:t>
            </w:r>
          </w:p>
        </w:tc>
        <w:tc>
          <w:tcPr>
            <w:tcW w:w="1846" w:type="dxa"/>
            <w:hideMark/>
          </w:tcPr>
          <w:p w14:paraId="580A4E5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18,5 – 1,3</w:t>
            </w:r>
          </w:p>
        </w:tc>
      </w:tr>
      <w:tr w:rsidR="003168DA" w:rsidRPr="003168DA" w14:paraId="4867135F" w14:textId="77777777" w:rsidTr="00B54480">
        <w:tc>
          <w:tcPr>
            <w:tcW w:w="0" w:type="auto"/>
            <w:hideMark/>
          </w:tcPr>
          <w:p w14:paraId="2C06704B"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1000,0</w:t>
            </w:r>
          </w:p>
        </w:tc>
        <w:tc>
          <w:tcPr>
            <w:tcW w:w="1559" w:type="dxa"/>
            <w:hideMark/>
          </w:tcPr>
          <w:p w14:paraId="0E0ECAAF"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5,7</w:t>
            </w:r>
          </w:p>
        </w:tc>
        <w:tc>
          <w:tcPr>
            <w:tcW w:w="1559" w:type="dxa"/>
            <w:hideMark/>
          </w:tcPr>
          <w:p w14:paraId="6882627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21,0 – 1,5</w:t>
            </w:r>
          </w:p>
        </w:tc>
        <w:tc>
          <w:tcPr>
            <w:tcW w:w="1559" w:type="dxa"/>
            <w:hideMark/>
          </w:tcPr>
          <w:p w14:paraId="6D07F5E6"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7,6</w:t>
            </w:r>
          </w:p>
        </w:tc>
        <w:tc>
          <w:tcPr>
            <w:tcW w:w="1846" w:type="dxa"/>
            <w:hideMark/>
          </w:tcPr>
          <w:p w14:paraId="657158C3"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21,7 – 2,5</w:t>
            </w:r>
          </w:p>
        </w:tc>
      </w:tr>
      <w:tr w:rsidR="003168DA" w:rsidRPr="003168DA" w14:paraId="705D8527" w14:textId="77777777" w:rsidTr="00B54480">
        <w:tc>
          <w:tcPr>
            <w:tcW w:w="0" w:type="auto"/>
            <w:hideMark/>
          </w:tcPr>
          <w:p w14:paraId="355EF7E2"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1250,0</w:t>
            </w:r>
          </w:p>
        </w:tc>
        <w:tc>
          <w:tcPr>
            <w:tcW w:w="1559" w:type="dxa"/>
            <w:hideMark/>
          </w:tcPr>
          <w:p w14:paraId="175860D0"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11,6</w:t>
            </w:r>
          </w:p>
        </w:tc>
        <w:tc>
          <w:tcPr>
            <w:tcW w:w="1559" w:type="dxa"/>
            <w:hideMark/>
          </w:tcPr>
          <w:p w14:paraId="3486B885"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28,0 – 4,5</w:t>
            </w:r>
          </w:p>
        </w:tc>
        <w:tc>
          <w:tcPr>
            <w:tcW w:w="1559" w:type="dxa"/>
            <w:hideMark/>
          </w:tcPr>
          <w:p w14:paraId="2F619F8F"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10,2</w:t>
            </w:r>
          </w:p>
        </w:tc>
        <w:tc>
          <w:tcPr>
            <w:tcW w:w="1846" w:type="dxa"/>
            <w:hideMark/>
          </w:tcPr>
          <w:p w14:paraId="4F32F13D"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25,0 – 4,0</w:t>
            </w:r>
          </w:p>
        </w:tc>
      </w:tr>
      <w:tr w:rsidR="003168DA" w:rsidRPr="003168DA" w14:paraId="5C930F32" w14:textId="77777777" w:rsidTr="00B54480">
        <w:tc>
          <w:tcPr>
            <w:tcW w:w="0" w:type="auto"/>
            <w:hideMark/>
          </w:tcPr>
          <w:p w14:paraId="4ECA1AC2"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1500,0</w:t>
            </w:r>
          </w:p>
        </w:tc>
        <w:tc>
          <w:tcPr>
            <w:tcW w:w="1559" w:type="dxa"/>
            <w:hideMark/>
          </w:tcPr>
          <w:p w14:paraId="3A716C67"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20,4</w:t>
            </w:r>
          </w:p>
        </w:tc>
        <w:tc>
          <w:tcPr>
            <w:tcW w:w="1559" w:type="dxa"/>
            <w:hideMark/>
          </w:tcPr>
          <w:p w14:paraId="2C5882C9"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38,2 – 10,3</w:t>
            </w:r>
          </w:p>
        </w:tc>
        <w:tc>
          <w:tcPr>
            <w:tcW w:w="1559" w:type="dxa"/>
            <w:hideMark/>
          </w:tcPr>
          <w:p w14:paraId="5A9E2AEA"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10,2</w:t>
            </w:r>
          </w:p>
        </w:tc>
        <w:tc>
          <w:tcPr>
            <w:tcW w:w="1846" w:type="dxa"/>
            <w:hideMark/>
          </w:tcPr>
          <w:p w14:paraId="00E1414E"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25,0 – 4,0</w:t>
            </w:r>
          </w:p>
        </w:tc>
      </w:tr>
      <w:tr w:rsidR="003168DA" w:rsidRPr="003168DA" w14:paraId="06DE5B91" w14:textId="77777777" w:rsidTr="00B54480">
        <w:tc>
          <w:tcPr>
            <w:tcW w:w="0" w:type="auto"/>
            <w:hideMark/>
          </w:tcPr>
          <w:p w14:paraId="10BAE468"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1750,0</w:t>
            </w:r>
          </w:p>
        </w:tc>
        <w:tc>
          <w:tcPr>
            <w:tcW w:w="1559" w:type="dxa"/>
            <w:hideMark/>
          </w:tcPr>
          <w:p w14:paraId="6CD936A8"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20,4</w:t>
            </w:r>
          </w:p>
        </w:tc>
        <w:tc>
          <w:tcPr>
            <w:tcW w:w="1559" w:type="dxa"/>
            <w:hideMark/>
          </w:tcPr>
          <w:p w14:paraId="6412B2CE"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38,2 – 10,3</w:t>
            </w:r>
          </w:p>
        </w:tc>
        <w:tc>
          <w:tcPr>
            <w:tcW w:w="1559" w:type="dxa"/>
            <w:hideMark/>
          </w:tcPr>
          <w:p w14:paraId="3C6278B4"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10,2</w:t>
            </w:r>
          </w:p>
        </w:tc>
        <w:tc>
          <w:tcPr>
            <w:tcW w:w="1846" w:type="dxa"/>
            <w:hideMark/>
          </w:tcPr>
          <w:p w14:paraId="28BD7280" w14:textId="77777777" w:rsidR="00AA402A" w:rsidRPr="003168DA" w:rsidRDefault="00AA402A" w:rsidP="00947575">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25,0 – 4,0</w:t>
            </w:r>
          </w:p>
        </w:tc>
      </w:tr>
    </w:tbl>
    <w:p w14:paraId="0667ED37" w14:textId="77777777" w:rsidR="00B54480" w:rsidRPr="00B54480" w:rsidRDefault="00B54480" w:rsidP="00B54480">
      <w:pPr>
        <w:spacing w:after="0" w:line="240" w:lineRule="auto"/>
        <w:ind w:firstLine="567"/>
        <w:jc w:val="both"/>
        <w:rPr>
          <w:rFonts w:ascii="Times New Roman" w:hAnsi="Times New Roman" w:cs="Times New Roman"/>
          <w:sz w:val="28"/>
          <w:szCs w:val="28"/>
        </w:rPr>
      </w:pPr>
    </w:p>
    <w:p w14:paraId="1B6B6C98" w14:textId="3C50E4D7" w:rsidR="00B1734E" w:rsidRPr="00B54480" w:rsidRDefault="000A652E"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Однако различия</w:t>
      </w:r>
      <w:r w:rsidR="00AA402A" w:rsidRPr="00B54480">
        <w:rPr>
          <w:rFonts w:ascii="Times New Roman" w:hAnsi="Times New Roman" w:cs="Times New Roman"/>
          <w:sz w:val="28"/>
          <w:szCs w:val="28"/>
        </w:rPr>
        <w:t xml:space="preserve"> в </w:t>
      </w:r>
      <w:r w:rsidR="00984172" w:rsidRPr="00B54480">
        <w:rPr>
          <w:rFonts w:ascii="Times New Roman" w:hAnsi="Times New Roman" w:cs="Times New Roman"/>
          <w:sz w:val="28"/>
          <w:szCs w:val="28"/>
        </w:rPr>
        <w:t>оценке развития НССС (бессобытийная выживаемость)</w:t>
      </w:r>
      <w:r w:rsidR="00AA402A" w:rsidRPr="00B54480">
        <w:rPr>
          <w:rFonts w:ascii="Times New Roman" w:hAnsi="Times New Roman" w:cs="Times New Roman"/>
          <w:sz w:val="28"/>
          <w:szCs w:val="28"/>
        </w:rPr>
        <w:t xml:space="preserve"> в зависимости от использованного катетера, </w:t>
      </w:r>
      <w:r w:rsidRPr="00B54480">
        <w:rPr>
          <w:rFonts w:ascii="Times New Roman" w:hAnsi="Times New Roman" w:cs="Times New Roman"/>
          <w:sz w:val="28"/>
          <w:szCs w:val="28"/>
        </w:rPr>
        <w:t>оцененные</w:t>
      </w:r>
      <w:r w:rsidR="00AA402A" w:rsidRPr="00B54480">
        <w:rPr>
          <w:rFonts w:ascii="Times New Roman" w:hAnsi="Times New Roman" w:cs="Times New Roman"/>
          <w:sz w:val="28"/>
          <w:szCs w:val="28"/>
        </w:rPr>
        <w:t xml:space="preserve"> с помощью теста отношения правдоподобия, не были статист</w:t>
      </w:r>
      <w:r w:rsidR="00984172" w:rsidRPr="00B54480">
        <w:rPr>
          <w:rFonts w:ascii="Times New Roman" w:hAnsi="Times New Roman" w:cs="Times New Roman"/>
          <w:sz w:val="28"/>
          <w:szCs w:val="28"/>
        </w:rPr>
        <w:t>ически значимы (p = 0,266).</w:t>
      </w:r>
    </w:p>
    <w:p w14:paraId="0331CF6D" w14:textId="7503E801" w:rsidR="00EB5FD7" w:rsidRPr="00B54480" w:rsidRDefault="00EB5FD7"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Для оценки факторов, ассоциированных с 5-летней выживаемостью, использован регрессионный анализ Кокса</w:t>
      </w:r>
      <w:r w:rsidR="00B1734E" w:rsidRPr="00B54480">
        <w:rPr>
          <w:rFonts w:ascii="Times New Roman" w:hAnsi="Times New Roman" w:cs="Times New Roman"/>
          <w:sz w:val="28"/>
          <w:szCs w:val="28"/>
        </w:rPr>
        <w:t xml:space="preserve"> (таблица </w:t>
      </w:r>
      <w:r w:rsidR="004C35C6" w:rsidRPr="00B54480">
        <w:rPr>
          <w:rFonts w:ascii="Times New Roman" w:hAnsi="Times New Roman" w:cs="Times New Roman"/>
          <w:sz w:val="28"/>
          <w:szCs w:val="28"/>
        </w:rPr>
        <w:t>2</w:t>
      </w:r>
      <w:r w:rsidR="005F1935">
        <w:rPr>
          <w:rFonts w:ascii="Times New Roman" w:hAnsi="Times New Roman" w:cs="Times New Roman"/>
          <w:sz w:val="28"/>
          <w:szCs w:val="28"/>
        </w:rPr>
        <w:t>2</w:t>
      </w:r>
      <w:r w:rsidRPr="00B54480">
        <w:rPr>
          <w:rFonts w:ascii="Times New Roman" w:hAnsi="Times New Roman" w:cs="Times New Roman"/>
          <w:sz w:val="28"/>
          <w:szCs w:val="28"/>
        </w:rPr>
        <w:t xml:space="preserve">). Результат показал, что </w:t>
      </w:r>
      <w:r w:rsidR="000A652E" w:rsidRPr="00B54480">
        <w:rPr>
          <w:rFonts w:ascii="Times New Roman" w:hAnsi="Times New Roman" w:cs="Times New Roman"/>
          <w:sz w:val="28"/>
          <w:szCs w:val="28"/>
        </w:rPr>
        <w:t xml:space="preserve">2 параметра - </w:t>
      </w:r>
      <w:r w:rsidR="00B1734E" w:rsidRPr="00B54480">
        <w:rPr>
          <w:rFonts w:ascii="Times New Roman" w:hAnsi="Times New Roman" w:cs="Times New Roman"/>
          <w:sz w:val="28"/>
          <w:szCs w:val="28"/>
        </w:rPr>
        <w:t xml:space="preserve">пульсовое АД, ФВ ЛЖ до проведения СДПА имеют статистическую достоверность в данной модели. </w:t>
      </w:r>
    </w:p>
    <w:p w14:paraId="2467E147" w14:textId="77777777" w:rsidR="00B54480" w:rsidRPr="003168DA" w:rsidRDefault="00B54480" w:rsidP="00947575">
      <w:pPr>
        <w:spacing w:after="0" w:line="240" w:lineRule="auto"/>
        <w:jc w:val="both"/>
        <w:rPr>
          <w:rFonts w:ascii="Times New Roman" w:hAnsi="Times New Roman" w:cs="Times New Roman"/>
          <w:sz w:val="28"/>
          <w:szCs w:val="28"/>
          <w:shd w:val="clear" w:color="auto" w:fill="FAFAFA"/>
        </w:rPr>
      </w:pP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81"/>
      </w:tblGrid>
      <w:tr w:rsidR="003168DA" w:rsidRPr="003168DA" w14:paraId="76E5538E" w14:textId="77777777" w:rsidTr="00B54480">
        <w:trPr>
          <w:cantSplit/>
        </w:trPr>
        <w:tc>
          <w:tcPr>
            <w:tcW w:w="9781" w:type="dxa"/>
            <w:tcBorders>
              <w:top w:val="nil"/>
              <w:left w:val="nil"/>
              <w:bottom w:val="nil"/>
              <w:right w:val="nil"/>
            </w:tcBorders>
            <w:shd w:val="clear" w:color="auto" w:fill="FFFFFF"/>
          </w:tcPr>
          <w:p w14:paraId="28EF31A9" w14:textId="2EBC68D3" w:rsidR="00EB5FD7" w:rsidRDefault="004C35C6" w:rsidP="00B54480">
            <w:pPr>
              <w:autoSpaceDE w:val="0"/>
              <w:autoSpaceDN w:val="0"/>
              <w:adjustRightInd w:val="0"/>
              <w:spacing w:after="0" w:line="240" w:lineRule="auto"/>
              <w:ind w:right="116"/>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Таблица 2</w:t>
            </w:r>
            <w:r w:rsidR="005F1935">
              <w:rPr>
                <w:rStyle w:val="fontstyle01"/>
                <w:rFonts w:ascii="Times New Roman" w:hAnsi="Times New Roman" w:cs="Times New Roman"/>
                <w:color w:val="auto"/>
                <w:sz w:val="28"/>
                <w:szCs w:val="28"/>
              </w:rPr>
              <w:t>2</w:t>
            </w:r>
            <w:r w:rsidRPr="003168DA">
              <w:rPr>
                <w:rStyle w:val="fontstyle01"/>
                <w:rFonts w:ascii="Times New Roman" w:hAnsi="Times New Roman" w:cs="Times New Roman"/>
                <w:color w:val="auto"/>
                <w:sz w:val="28"/>
                <w:szCs w:val="28"/>
              </w:rPr>
              <w:t xml:space="preserve"> -</w:t>
            </w:r>
            <w:r w:rsidR="00EB5FD7" w:rsidRPr="003168DA">
              <w:rPr>
                <w:rStyle w:val="fontstyle01"/>
                <w:rFonts w:ascii="Times New Roman" w:hAnsi="Times New Roman" w:cs="Times New Roman"/>
                <w:color w:val="auto"/>
                <w:sz w:val="28"/>
                <w:szCs w:val="28"/>
              </w:rPr>
              <w:t xml:space="preserve"> Результаты регрессии Кокса для прогнозирования 5-летней выживаемости</w:t>
            </w:r>
          </w:p>
          <w:p w14:paraId="4641E5B7" w14:textId="77777777" w:rsidR="00B54480" w:rsidRPr="003168DA" w:rsidRDefault="00B54480" w:rsidP="00947575">
            <w:pPr>
              <w:autoSpaceDE w:val="0"/>
              <w:autoSpaceDN w:val="0"/>
              <w:adjustRightInd w:val="0"/>
              <w:spacing w:after="0" w:line="240" w:lineRule="auto"/>
              <w:jc w:val="both"/>
              <w:rPr>
                <w:rStyle w:val="fontstyle01"/>
                <w:rFonts w:ascii="Times New Roman" w:hAnsi="Times New Roman" w:cs="Times New Roman"/>
                <w:color w:val="auto"/>
                <w:sz w:val="28"/>
                <w:szCs w:val="28"/>
              </w:rPr>
            </w:pPr>
          </w:p>
          <w:tbl>
            <w:tblPr>
              <w:tblStyle w:val="a5"/>
              <w:tblW w:w="0" w:type="auto"/>
              <w:tblLayout w:type="fixed"/>
              <w:tblLook w:val="04A0" w:firstRow="1" w:lastRow="0" w:firstColumn="1" w:lastColumn="0" w:noHBand="0" w:noVBand="1"/>
            </w:tblPr>
            <w:tblGrid>
              <w:gridCol w:w="2122"/>
              <w:gridCol w:w="1559"/>
              <w:gridCol w:w="1512"/>
              <w:gridCol w:w="1512"/>
              <w:gridCol w:w="1512"/>
              <w:gridCol w:w="1417"/>
            </w:tblGrid>
            <w:tr w:rsidR="003168DA" w:rsidRPr="003168DA" w14:paraId="2E22CABE" w14:textId="77777777" w:rsidTr="00B54480">
              <w:tc>
                <w:tcPr>
                  <w:tcW w:w="2122" w:type="dxa"/>
                  <w:vMerge w:val="restart"/>
                </w:tcPr>
                <w:p w14:paraId="7B50E88D"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Показатель</w:t>
                  </w:r>
                </w:p>
              </w:tc>
              <w:tc>
                <w:tcPr>
                  <w:tcW w:w="1559" w:type="dxa"/>
                  <w:vMerge w:val="restart"/>
                </w:tcPr>
                <w:p w14:paraId="69F656FE"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lang w:val="en-US"/>
                    </w:rPr>
                    <w:t>B</w:t>
                  </w:r>
                  <w:r w:rsidRPr="003168DA">
                    <w:rPr>
                      <w:rStyle w:val="fontstyle01"/>
                      <w:rFonts w:ascii="Times New Roman" w:hAnsi="Times New Roman" w:cs="Times New Roman"/>
                      <w:bCs/>
                      <w:color w:val="auto"/>
                      <w:sz w:val="28"/>
                      <w:szCs w:val="28"/>
                    </w:rPr>
                    <w:t xml:space="preserve"> (</w:t>
                  </w:r>
                  <w:r w:rsidRPr="003168DA">
                    <w:rPr>
                      <w:rStyle w:val="fontstyle01"/>
                      <w:rFonts w:ascii="Times New Roman" w:hAnsi="Times New Roman" w:cs="Times New Roman"/>
                      <w:bCs/>
                      <w:color w:val="auto"/>
                      <w:sz w:val="28"/>
                      <w:szCs w:val="28"/>
                      <w:lang w:val="en-US"/>
                    </w:rPr>
                    <w:t>SE</w:t>
                  </w:r>
                  <w:r w:rsidRPr="003168DA">
                    <w:rPr>
                      <w:rStyle w:val="fontstyle01"/>
                      <w:rFonts w:ascii="Times New Roman" w:hAnsi="Times New Roman" w:cs="Times New Roman"/>
                      <w:bCs/>
                      <w:color w:val="auto"/>
                      <w:sz w:val="28"/>
                      <w:szCs w:val="28"/>
                    </w:rPr>
                    <w:t>)</w:t>
                  </w:r>
                </w:p>
              </w:tc>
              <w:tc>
                <w:tcPr>
                  <w:tcW w:w="4536" w:type="dxa"/>
                  <w:gridSpan w:val="3"/>
                </w:tcPr>
                <w:p w14:paraId="2A742C29"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 xml:space="preserve">95% ДИ для </w:t>
                  </w:r>
                  <w:r w:rsidRPr="003168DA">
                    <w:rPr>
                      <w:rStyle w:val="fontstyle01"/>
                      <w:rFonts w:ascii="Times New Roman" w:hAnsi="Times New Roman" w:cs="Times New Roman"/>
                      <w:bCs/>
                      <w:color w:val="auto"/>
                      <w:sz w:val="28"/>
                      <w:szCs w:val="28"/>
                      <w:lang w:val="en-US"/>
                    </w:rPr>
                    <w:t>exp</w:t>
                  </w:r>
                  <w:r w:rsidRPr="003168DA">
                    <w:rPr>
                      <w:rStyle w:val="fontstyle01"/>
                      <w:rFonts w:ascii="Times New Roman" w:hAnsi="Times New Roman" w:cs="Times New Roman"/>
                      <w:bCs/>
                      <w:color w:val="auto"/>
                      <w:sz w:val="28"/>
                      <w:szCs w:val="28"/>
                    </w:rPr>
                    <w:t xml:space="preserve"> </w:t>
                  </w:r>
                  <w:r w:rsidRPr="003168DA">
                    <w:rPr>
                      <w:rStyle w:val="fontstyle01"/>
                      <w:rFonts w:ascii="Times New Roman" w:hAnsi="Times New Roman" w:cs="Times New Roman"/>
                      <w:bCs/>
                      <w:color w:val="auto"/>
                      <w:sz w:val="28"/>
                      <w:szCs w:val="28"/>
                      <w:lang w:val="en-US"/>
                    </w:rPr>
                    <w:t>B</w:t>
                  </w:r>
                </w:p>
              </w:tc>
              <w:tc>
                <w:tcPr>
                  <w:tcW w:w="1417" w:type="dxa"/>
                  <w:vMerge w:val="restart"/>
                </w:tcPr>
                <w:p w14:paraId="45CEEB39"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р</w:t>
                  </w:r>
                </w:p>
              </w:tc>
            </w:tr>
            <w:tr w:rsidR="003168DA" w:rsidRPr="003168DA" w14:paraId="35034482" w14:textId="77777777" w:rsidTr="00B54480">
              <w:tc>
                <w:tcPr>
                  <w:tcW w:w="2122" w:type="dxa"/>
                  <w:vMerge/>
                </w:tcPr>
                <w:p w14:paraId="07C8971F" w14:textId="77777777" w:rsidR="00EB5FD7" w:rsidRPr="003168DA" w:rsidRDefault="00EB5FD7" w:rsidP="00947575">
                  <w:pPr>
                    <w:autoSpaceDE w:val="0"/>
                    <w:autoSpaceDN w:val="0"/>
                    <w:adjustRightInd w:val="0"/>
                    <w:spacing w:after="0" w:line="240" w:lineRule="auto"/>
                    <w:jc w:val="both"/>
                    <w:rPr>
                      <w:rStyle w:val="fontstyle01"/>
                      <w:rFonts w:ascii="Times New Roman" w:hAnsi="Times New Roman" w:cs="Times New Roman"/>
                      <w:bCs/>
                      <w:color w:val="auto"/>
                      <w:sz w:val="28"/>
                      <w:szCs w:val="28"/>
                    </w:rPr>
                  </w:pPr>
                </w:p>
              </w:tc>
              <w:tc>
                <w:tcPr>
                  <w:tcW w:w="1559" w:type="dxa"/>
                  <w:vMerge/>
                </w:tcPr>
                <w:p w14:paraId="355A274D" w14:textId="77777777" w:rsidR="00EB5FD7" w:rsidRPr="003168DA" w:rsidRDefault="00EB5FD7" w:rsidP="00947575">
                  <w:pPr>
                    <w:autoSpaceDE w:val="0"/>
                    <w:autoSpaceDN w:val="0"/>
                    <w:adjustRightInd w:val="0"/>
                    <w:spacing w:after="0" w:line="240" w:lineRule="auto"/>
                    <w:jc w:val="both"/>
                    <w:rPr>
                      <w:rStyle w:val="fontstyle01"/>
                      <w:rFonts w:ascii="Times New Roman" w:hAnsi="Times New Roman" w:cs="Times New Roman"/>
                      <w:bCs/>
                      <w:color w:val="auto"/>
                      <w:sz w:val="28"/>
                      <w:szCs w:val="28"/>
                    </w:rPr>
                  </w:pPr>
                </w:p>
              </w:tc>
              <w:tc>
                <w:tcPr>
                  <w:tcW w:w="1512" w:type="dxa"/>
                </w:tcPr>
                <w:p w14:paraId="5EA280CC"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Нижний</w:t>
                  </w:r>
                </w:p>
              </w:tc>
              <w:tc>
                <w:tcPr>
                  <w:tcW w:w="1512" w:type="dxa"/>
                </w:tcPr>
                <w:p w14:paraId="1B340B6C"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Ехр В</w:t>
                  </w:r>
                </w:p>
              </w:tc>
              <w:tc>
                <w:tcPr>
                  <w:tcW w:w="1512" w:type="dxa"/>
                </w:tcPr>
                <w:p w14:paraId="36A6E4A2"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Верхний</w:t>
                  </w:r>
                </w:p>
              </w:tc>
              <w:tc>
                <w:tcPr>
                  <w:tcW w:w="1417" w:type="dxa"/>
                  <w:vMerge/>
                </w:tcPr>
                <w:p w14:paraId="3B9DEFBF" w14:textId="77777777" w:rsidR="00EB5FD7" w:rsidRPr="003168DA" w:rsidRDefault="00EB5FD7" w:rsidP="00947575">
                  <w:pPr>
                    <w:autoSpaceDE w:val="0"/>
                    <w:autoSpaceDN w:val="0"/>
                    <w:adjustRightInd w:val="0"/>
                    <w:spacing w:after="0" w:line="240" w:lineRule="auto"/>
                    <w:jc w:val="both"/>
                    <w:rPr>
                      <w:rStyle w:val="fontstyle01"/>
                      <w:rFonts w:ascii="Times New Roman" w:hAnsi="Times New Roman" w:cs="Times New Roman"/>
                      <w:bCs/>
                      <w:color w:val="auto"/>
                      <w:sz w:val="28"/>
                      <w:szCs w:val="28"/>
                    </w:rPr>
                  </w:pPr>
                </w:p>
              </w:tc>
            </w:tr>
            <w:tr w:rsidR="003168DA" w:rsidRPr="003168DA" w14:paraId="6B6CC115" w14:textId="77777777" w:rsidTr="00B54480">
              <w:tc>
                <w:tcPr>
                  <w:tcW w:w="2122" w:type="dxa"/>
                </w:tcPr>
                <w:p w14:paraId="59680C10" w14:textId="77777777" w:rsidR="00EB5FD7" w:rsidRPr="003168DA" w:rsidRDefault="00EB5FD7" w:rsidP="00947575">
                  <w:pPr>
                    <w:autoSpaceDE w:val="0"/>
                    <w:autoSpaceDN w:val="0"/>
                    <w:adjustRightInd w:val="0"/>
                    <w:spacing w:after="0" w:line="240" w:lineRule="auto"/>
                    <w:jc w:val="both"/>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Возраст, лет</w:t>
                  </w:r>
                </w:p>
              </w:tc>
              <w:tc>
                <w:tcPr>
                  <w:tcW w:w="1559" w:type="dxa"/>
                </w:tcPr>
                <w:p w14:paraId="07A39DAE"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w:t>
                  </w:r>
                  <w:r w:rsidR="007820C4" w:rsidRPr="003168DA">
                    <w:rPr>
                      <w:rStyle w:val="fontstyle01"/>
                      <w:rFonts w:ascii="Times New Roman" w:hAnsi="Times New Roman" w:cs="Times New Roman"/>
                      <w:bCs/>
                      <w:color w:val="auto"/>
                      <w:sz w:val="28"/>
                      <w:szCs w:val="28"/>
                    </w:rPr>
                    <w:t>0,009</w:t>
                  </w:r>
                </w:p>
              </w:tc>
              <w:tc>
                <w:tcPr>
                  <w:tcW w:w="1512" w:type="dxa"/>
                </w:tcPr>
                <w:p w14:paraId="2AE4C3DA"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0</w:t>
                  </w:r>
                  <w:r w:rsidR="00B1734E" w:rsidRPr="003168DA">
                    <w:rPr>
                      <w:rStyle w:val="fontstyle01"/>
                      <w:rFonts w:ascii="Times New Roman" w:hAnsi="Times New Roman" w:cs="Times New Roman"/>
                      <w:bCs/>
                      <w:color w:val="auto"/>
                      <w:sz w:val="28"/>
                      <w:szCs w:val="28"/>
                    </w:rPr>
                    <w:t>,909</w:t>
                  </w:r>
                </w:p>
              </w:tc>
              <w:tc>
                <w:tcPr>
                  <w:tcW w:w="1512" w:type="dxa"/>
                </w:tcPr>
                <w:p w14:paraId="253A390B"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0,991</w:t>
                  </w:r>
                </w:p>
              </w:tc>
              <w:tc>
                <w:tcPr>
                  <w:tcW w:w="1512" w:type="dxa"/>
                </w:tcPr>
                <w:p w14:paraId="45AB3356"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1,079</w:t>
                  </w:r>
                </w:p>
              </w:tc>
              <w:tc>
                <w:tcPr>
                  <w:tcW w:w="1417" w:type="dxa"/>
                </w:tcPr>
                <w:p w14:paraId="53DD4A00"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0,829</w:t>
                  </w:r>
                </w:p>
              </w:tc>
            </w:tr>
            <w:tr w:rsidR="003168DA" w:rsidRPr="003168DA" w14:paraId="1F3A97CF" w14:textId="77777777" w:rsidTr="00B54480">
              <w:tc>
                <w:tcPr>
                  <w:tcW w:w="2122" w:type="dxa"/>
                </w:tcPr>
                <w:p w14:paraId="46382FB9" w14:textId="77777777" w:rsidR="00EB5FD7" w:rsidRPr="003168DA" w:rsidRDefault="00EB5FD7" w:rsidP="00947575">
                  <w:pPr>
                    <w:autoSpaceDE w:val="0"/>
                    <w:autoSpaceDN w:val="0"/>
                    <w:adjustRightInd w:val="0"/>
                    <w:spacing w:after="0" w:line="240" w:lineRule="auto"/>
                    <w:jc w:val="both"/>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Пульсовое АД</w:t>
                  </w:r>
                </w:p>
              </w:tc>
              <w:tc>
                <w:tcPr>
                  <w:tcW w:w="1559" w:type="dxa"/>
                </w:tcPr>
                <w:p w14:paraId="748BB807" w14:textId="77777777" w:rsidR="00EB5FD7" w:rsidRPr="003168DA" w:rsidRDefault="007820C4"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0,078</w:t>
                  </w:r>
                </w:p>
              </w:tc>
              <w:tc>
                <w:tcPr>
                  <w:tcW w:w="1512" w:type="dxa"/>
                </w:tcPr>
                <w:p w14:paraId="2F1FCCFF"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1,008</w:t>
                  </w:r>
                </w:p>
              </w:tc>
              <w:tc>
                <w:tcPr>
                  <w:tcW w:w="1512" w:type="dxa"/>
                </w:tcPr>
                <w:p w14:paraId="72080E34"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1,082</w:t>
                  </w:r>
                </w:p>
              </w:tc>
              <w:tc>
                <w:tcPr>
                  <w:tcW w:w="1512" w:type="dxa"/>
                </w:tcPr>
                <w:p w14:paraId="3A15CA3E"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1,161</w:t>
                  </w:r>
                </w:p>
              </w:tc>
              <w:tc>
                <w:tcPr>
                  <w:tcW w:w="1417" w:type="dxa"/>
                </w:tcPr>
                <w:p w14:paraId="70FC6EFB"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bCs/>
                      <w:color w:val="auto"/>
                      <w:sz w:val="28"/>
                      <w:szCs w:val="28"/>
                    </w:rPr>
                  </w:pPr>
                  <w:r w:rsidRPr="003168DA">
                    <w:rPr>
                      <w:rStyle w:val="fontstyle01"/>
                      <w:rFonts w:ascii="Times New Roman" w:hAnsi="Times New Roman" w:cs="Times New Roman"/>
                      <w:bCs/>
                      <w:color w:val="auto"/>
                      <w:sz w:val="28"/>
                      <w:szCs w:val="28"/>
                    </w:rPr>
                    <w:t>0,030</w:t>
                  </w:r>
                </w:p>
              </w:tc>
            </w:tr>
            <w:tr w:rsidR="003168DA" w:rsidRPr="003168DA" w14:paraId="4C802C4C" w14:textId="77777777" w:rsidTr="00B54480">
              <w:tc>
                <w:tcPr>
                  <w:tcW w:w="2122" w:type="dxa"/>
                </w:tcPr>
                <w:p w14:paraId="25DEA729" w14:textId="77777777" w:rsidR="00EB5FD7" w:rsidRPr="003168DA" w:rsidRDefault="007820C4" w:rsidP="00947575">
                  <w:pPr>
                    <w:autoSpaceDE w:val="0"/>
                    <w:autoSpaceDN w:val="0"/>
                    <w:adjustRightInd w:val="0"/>
                    <w:spacing w:after="0" w:line="240" w:lineRule="auto"/>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САД до, мм рт.ст.</w:t>
                  </w:r>
                </w:p>
              </w:tc>
              <w:tc>
                <w:tcPr>
                  <w:tcW w:w="1559" w:type="dxa"/>
                </w:tcPr>
                <w:p w14:paraId="69BF83E4"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w:t>
                  </w:r>
                  <w:r w:rsidR="007820C4" w:rsidRPr="003168DA">
                    <w:rPr>
                      <w:rStyle w:val="fontstyle01"/>
                      <w:rFonts w:ascii="Times New Roman" w:hAnsi="Times New Roman" w:cs="Times New Roman"/>
                      <w:color w:val="auto"/>
                      <w:sz w:val="28"/>
                      <w:szCs w:val="28"/>
                    </w:rPr>
                    <w:t>0,036</w:t>
                  </w:r>
                </w:p>
              </w:tc>
              <w:tc>
                <w:tcPr>
                  <w:tcW w:w="1512" w:type="dxa"/>
                </w:tcPr>
                <w:p w14:paraId="7333C447"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0,912</w:t>
                  </w:r>
                </w:p>
              </w:tc>
              <w:tc>
                <w:tcPr>
                  <w:tcW w:w="1512" w:type="dxa"/>
                </w:tcPr>
                <w:p w14:paraId="23FDBAB3"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0,965</w:t>
                  </w:r>
                </w:p>
              </w:tc>
              <w:tc>
                <w:tcPr>
                  <w:tcW w:w="1512" w:type="dxa"/>
                </w:tcPr>
                <w:p w14:paraId="57F035E0"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1,021</w:t>
                  </w:r>
                </w:p>
              </w:tc>
              <w:tc>
                <w:tcPr>
                  <w:tcW w:w="1417" w:type="dxa"/>
                </w:tcPr>
                <w:p w14:paraId="354FABD7"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0,212</w:t>
                  </w:r>
                </w:p>
              </w:tc>
            </w:tr>
            <w:tr w:rsidR="003168DA" w:rsidRPr="003168DA" w14:paraId="4363D565" w14:textId="77777777" w:rsidTr="00B54480">
              <w:tc>
                <w:tcPr>
                  <w:tcW w:w="2122" w:type="dxa"/>
                </w:tcPr>
                <w:p w14:paraId="6C304D9A" w14:textId="77777777" w:rsidR="00EB5FD7" w:rsidRPr="003168DA" w:rsidRDefault="007820C4" w:rsidP="00947575">
                  <w:pPr>
                    <w:autoSpaceDE w:val="0"/>
                    <w:autoSpaceDN w:val="0"/>
                    <w:adjustRightInd w:val="0"/>
                    <w:spacing w:after="0" w:line="240" w:lineRule="auto"/>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ФВ ЛЖ, %</w:t>
                  </w:r>
                </w:p>
              </w:tc>
              <w:tc>
                <w:tcPr>
                  <w:tcW w:w="1559" w:type="dxa"/>
                </w:tcPr>
                <w:p w14:paraId="141DFFAA" w14:textId="77777777" w:rsidR="00EB5FD7" w:rsidRPr="003168DA" w:rsidRDefault="007820C4"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0,243</w:t>
                  </w:r>
                </w:p>
              </w:tc>
              <w:tc>
                <w:tcPr>
                  <w:tcW w:w="1512" w:type="dxa"/>
                </w:tcPr>
                <w:p w14:paraId="5DE5D3D4"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1,035</w:t>
                  </w:r>
                </w:p>
              </w:tc>
              <w:tc>
                <w:tcPr>
                  <w:tcW w:w="1512" w:type="dxa"/>
                </w:tcPr>
                <w:p w14:paraId="54FC5943"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1,275</w:t>
                  </w:r>
                </w:p>
              </w:tc>
              <w:tc>
                <w:tcPr>
                  <w:tcW w:w="1512" w:type="dxa"/>
                </w:tcPr>
                <w:p w14:paraId="6FF932BC"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1,570</w:t>
                  </w:r>
                </w:p>
              </w:tc>
              <w:tc>
                <w:tcPr>
                  <w:tcW w:w="1417" w:type="dxa"/>
                </w:tcPr>
                <w:p w14:paraId="461C3681"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0,023</w:t>
                  </w:r>
                </w:p>
              </w:tc>
            </w:tr>
            <w:tr w:rsidR="003168DA" w:rsidRPr="003168DA" w14:paraId="5E65DF40" w14:textId="77777777" w:rsidTr="00B54480">
              <w:tc>
                <w:tcPr>
                  <w:tcW w:w="2122" w:type="dxa"/>
                </w:tcPr>
                <w:p w14:paraId="67FE580F" w14:textId="77777777" w:rsidR="00EB5FD7" w:rsidRPr="003168DA" w:rsidRDefault="007820C4" w:rsidP="00947575">
                  <w:pPr>
                    <w:autoSpaceDE w:val="0"/>
                    <w:autoSpaceDN w:val="0"/>
                    <w:adjustRightInd w:val="0"/>
                    <w:spacing w:after="0" w:line="240" w:lineRule="auto"/>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СКФ</w:t>
                  </w:r>
                </w:p>
              </w:tc>
              <w:tc>
                <w:tcPr>
                  <w:tcW w:w="1559" w:type="dxa"/>
                </w:tcPr>
                <w:p w14:paraId="23852585" w14:textId="77777777" w:rsidR="00EB5FD7" w:rsidRPr="003168DA" w:rsidRDefault="007820C4"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0,038</w:t>
                  </w:r>
                </w:p>
              </w:tc>
              <w:tc>
                <w:tcPr>
                  <w:tcW w:w="1512" w:type="dxa"/>
                </w:tcPr>
                <w:p w14:paraId="45FD32A3"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0,967</w:t>
                  </w:r>
                </w:p>
              </w:tc>
              <w:tc>
                <w:tcPr>
                  <w:tcW w:w="1512" w:type="dxa"/>
                </w:tcPr>
                <w:p w14:paraId="1D8C7075"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1,039</w:t>
                  </w:r>
                </w:p>
              </w:tc>
              <w:tc>
                <w:tcPr>
                  <w:tcW w:w="1512" w:type="dxa"/>
                </w:tcPr>
                <w:p w14:paraId="2FC2F8CB"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1,116</w:t>
                  </w:r>
                </w:p>
              </w:tc>
              <w:tc>
                <w:tcPr>
                  <w:tcW w:w="1417" w:type="dxa"/>
                </w:tcPr>
                <w:p w14:paraId="65CF57BD"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w:t>
                  </w:r>
                  <w:r w:rsidR="00B1734E" w:rsidRPr="003168DA">
                    <w:rPr>
                      <w:rStyle w:val="fontstyle01"/>
                      <w:rFonts w:ascii="Times New Roman" w:hAnsi="Times New Roman" w:cs="Times New Roman"/>
                      <w:color w:val="auto"/>
                      <w:sz w:val="28"/>
                      <w:szCs w:val="28"/>
                    </w:rPr>
                    <w:t>297</w:t>
                  </w:r>
                </w:p>
              </w:tc>
            </w:tr>
            <w:tr w:rsidR="003168DA" w:rsidRPr="003168DA" w14:paraId="368F7BBC" w14:textId="77777777" w:rsidTr="00B54480">
              <w:tc>
                <w:tcPr>
                  <w:tcW w:w="2122" w:type="dxa"/>
                </w:tcPr>
                <w:p w14:paraId="0532822E" w14:textId="77777777" w:rsidR="00EB5FD7" w:rsidRPr="003168DA" w:rsidRDefault="007820C4" w:rsidP="00947575">
                  <w:pPr>
                    <w:autoSpaceDE w:val="0"/>
                    <w:autoSpaceDN w:val="0"/>
                    <w:adjustRightInd w:val="0"/>
                    <w:spacing w:after="0" w:line="240" w:lineRule="auto"/>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Глюкоза, ммоль/л</w:t>
                  </w:r>
                </w:p>
              </w:tc>
              <w:tc>
                <w:tcPr>
                  <w:tcW w:w="1559" w:type="dxa"/>
                </w:tcPr>
                <w:p w14:paraId="7DB8CFB6" w14:textId="77777777" w:rsidR="00EB5FD7" w:rsidRPr="003168DA" w:rsidRDefault="007820C4"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0,276</w:t>
                  </w:r>
                </w:p>
              </w:tc>
              <w:tc>
                <w:tcPr>
                  <w:tcW w:w="1512" w:type="dxa"/>
                </w:tcPr>
                <w:p w14:paraId="36057161"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0,967</w:t>
                  </w:r>
                </w:p>
              </w:tc>
              <w:tc>
                <w:tcPr>
                  <w:tcW w:w="1512" w:type="dxa"/>
                </w:tcPr>
                <w:p w14:paraId="09DB5E3F"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1,318</w:t>
                  </w:r>
                </w:p>
              </w:tc>
              <w:tc>
                <w:tcPr>
                  <w:tcW w:w="1512" w:type="dxa"/>
                </w:tcPr>
                <w:p w14:paraId="3FBB5FB8"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1,795</w:t>
                  </w:r>
                </w:p>
              </w:tc>
              <w:tc>
                <w:tcPr>
                  <w:tcW w:w="1417" w:type="dxa"/>
                </w:tcPr>
                <w:p w14:paraId="1253DE9A"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w:t>
                  </w:r>
                  <w:r w:rsidR="00B1734E" w:rsidRPr="003168DA">
                    <w:rPr>
                      <w:rStyle w:val="fontstyle01"/>
                      <w:rFonts w:ascii="Times New Roman" w:hAnsi="Times New Roman" w:cs="Times New Roman"/>
                      <w:color w:val="auto"/>
                      <w:sz w:val="28"/>
                      <w:szCs w:val="28"/>
                    </w:rPr>
                    <w:t>080</w:t>
                  </w:r>
                </w:p>
              </w:tc>
            </w:tr>
            <w:tr w:rsidR="003168DA" w:rsidRPr="003168DA" w14:paraId="192A7F95" w14:textId="77777777" w:rsidTr="00B54480">
              <w:tc>
                <w:tcPr>
                  <w:tcW w:w="2122" w:type="dxa"/>
                </w:tcPr>
                <w:p w14:paraId="398AA135" w14:textId="77777777" w:rsidR="00EB5FD7" w:rsidRPr="003168DA" w:rsidRDefault="00EB5FD7" w:rsidP="00947575">
                  <w:pPr>
                    <w:autoSpaceDE w:val="0"/>
                    <w:autoSpaceDN w:val="0"/>
                    <w:adjustRightInd w:val="0"/>
                    <w:spacing w:after="0" w:line="240" w:lineRule="auto"/>
                    <w:jc w:val="both"/>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Альбуминурия</w:t>
                  </w:r>
                </w:p>
              </w:tc>
              <w:tc>
                <w:tcPr>
                  <w:tcW w:w="1559" w:type="dxa"/>
                </w:tcPr>
                <w:p w14:paraId="165733CA"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1,739</w:t>
                  </w:r>
                </w:p>
              </w:tc>
              <w:tc>
                <w:tcPr>
                  <w:tcW w:w="1512" w:type="dxa"/>
                </w:tcPr>
                <w:p w14:paraId="2A6A9571"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0,696</w:t>
                  </w:r>
                </w:p>
              </w:tc>
              <w:tc>
                <w:tcPr>
                  <w:tcW w:w="1512" w:type="dxa"/>
                </w:tcPr>
                <w:p w14:paraId="55F3C759"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5,689</w:t>
                  </w:r>
                </w:p>
              </w:tc>
              <w:tc>
                <w:tcPr>
                  <w:tcW w:w="1512" w:type="dxa"/>
                </w:tcPr>
                <w:p w14:paraId="04337D20" w14:textId="77777777" w:rsidR="00EB5FD7" w:rsidRPr="003168DA" w:rsidRDefault="00B1734E"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46,516</w:t>
                  </w:r>
                </w:p>
              </w:tc>
              <w:tc>
                <w:tcPr>
                  <w:tcW w:w="1417" w:type="dxa"/>
                </w:tcPr>
                <w:p w14:paraId="4653D54B" w14:textId="77777777" w:rsidR="00EB5FD7" w:rsidRPr="003168DA" w:rsidRDefault="00EB5FD7" w:rsidP="00947575">
                  <w:pPr>
                    <w:autoSpaceDE w:val="0"/>
                    <w:autoSpaceDN w:val="0"/>
                    <w:adjustRightInd w:val="0"/>
                    <w:spacing w:after="0" w:line="240" w:lineRule="auto"/>
                    <w:jc w:val="center"/>
                    <w:rPr>
                      <w:rStyle w:val="fontstyle01"/>
                      <w:rFonts w:ascii="Times New Roman" w:hAnsi="Times New Roman" w:cs="Times New Roman"/>
                      <w:color w:val="auto"/>
                      <w:sz w:val="28"/>
                      <w:szCs w:val="28"/>
                    </w:rPr>
                  </w:pPr>
                  <w:r w:rsidRPr="003168DA">
                    <w:rPr>
                      <w:rStyle w:val="fontstyle01"/>
                      <w:rFonts w:ascii="Times New Roman" w:hAnsi="Times New Roman" w:cs="Times New Roman"/>
                      <w:color w:val="auto"/>
                      <w:sz w:val="28"/>
                      <w:szCs w:val="28"/>
                    </w:rPr>
                    <w:t>0,</w:t>
                  </w:r>
                  <w:r w:rsidR="00B1734E" w:rsidRPr="003168DA">
                    <w:rPr>
                      <w:rStyle w:val="fontstyle01"/>
                      <w:rFonts w:ascii="Times New Roman" w:hAnsi="Times New Roman" w:cs="Times New Roman"/>
                      <w:color w:val="auto"/>
                      <w:sz w:val="28"/>
                      <w:szCs w:val="28"/>
                    </w:rPr>
                    <w:t>105</w:t>
                  </w:r>
                </w:p>
              </w:tc>
            </w:tr>
            <w:tr w:rsidR="003168DA" w:rsidRPr="003168DA" w14:paraId="0CC07138" w14:textId="77777777" w:rsidTr="00B54480">
              <w:tc>
                <w:tcPr>
                  <w:tcW w:w="9634" w:type="dxa"/>
                  <w:gridSpan w:val="6"/>
                </w:tcPr>
                <w:p w14:paraId="0E6D28BC" w14:textId="77777777" w:rsidR="00947575" w:rsidRPr="003168DA" w:rsidRDefault="00947575" w:rsidP="00B54480">
                  <w:pPr>
                    <w:autoSpaceDE w:val="0"/>
                    <w:autoSpaceDN w:val="0"/>
                    <w:adjustRightInd w:val="0"/>
                    <w:spacing w:after="0" w:line="240" w:lineRule="auto"/>
                    <w:ind w:firstLine="589"/>
                    <w:jc w:val="both"/>
                    <w:rPr>
                      <w:rStyle w:val="fontstyle01"/>
                      <w:rFonts w:ascii="Times New Roman" w:hAnsi="Times New Roman" w:cs="Times New Roman"/>
                      <w:color w:val="auto"/>
                      <w:sz w:val="28"/>
                      <w:szCs w:val="28"/>
                    </w:rPr>
                  </w:pPr>
                  <w:r w:rsidRPr="003168DA">
                    <w:rPr>
                      <w:rFonts w:ascii="Times New Roman" w:hAnsi="Times New Roman" w:cs="Times New Roman"/>
                      <w:sz w:val="28"/>
                      <w:szCs w:val="28"/>
                    </w:rPr>
                    <w:t>Примечание - В - регрессионный коэффициент, SE – стандартная ошибка, ДИ – доверительный интервал</w:t>
                  </w:r>
                </w:p>
              </w:tc>
            </w:tr>
          </w:tbl>
          <w:p w14:paraId="4DC4184E" w14:textId="77777777" w:rsidR="00EB5FD7" w:rsidRPr="003168DA" w:rsidRDefault="00EB5FD7" w:rsidP="00947575">
            <w:pPr>
              <w:autoSpaceDE w:val="0"/>
              <w:autoSpaceDN w:val="0"/>
              <w:adjustRightInd w:val="0"/>
              <w:spacing w:after="0" w:line="240" w:lineRule="auto"/>
              <w:jc w:val="both"/>
              <w:rPr>
                <w:rFonts w:ascii="Times New Roman" w:hAnsi="Times New Roman" w:cs="Times New Roman"/>
                <w:sz w:val="28"/>
                <w:szCs w:val="28"/>
              </w:rPr>
            </w:pPr>
          </w:p>
        </w:tc>
      </w:tr>
    </w:tbl>
    <w:p w14:paraId="56C36C04" w14:textId="77777777" w:rsidR="00947575" w:rsidRPr="00B54480" w:rsidRDefault="00947575" w:rsidP="00A866D8">
      <w:pPr>
        <w:spacing w:after="0" w:line="360" w:lineRule="auto"/>
        <w:jc w:val="both"/>
        <w:rPr>
          <w:rFonts w:ascii="Times New Roman" w:hAnsi="Times New Roman" w:cs="Times New Roman"/>
        </w:rPr>
      </w:pPr>
    </w:p>
    <w:p w14:paraId="2213B1FE" w14:textId="19F8D5B8" w:rsidR="00D93551" w:rsidRPr="003168DA" w:rsidRDefault="00D93551"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Кривая дожития с учетом результатов многофакторной регрессии Кокса представлена на рисунке</w:t>
      </w:r>
      <w:r w:rsidR="004C35C6" w:rsidRPr="003168DA">
        <w:rPr>
          <w:rFonts w:ascii="Times New Roman" w:hAnsi="Times New Roman" w:cs="Times New Roman"/>
          <w:sz w:val="28"/>
          <w:szCs w:val="28"/>
        </w:rPr>
        <w:t xml:space="preserve"> 3</w:t>
      </w:r>
      <w:r w:rsidR="00381619">
        <w:rPr>
          <w:rFonts w:ascii="Times New Roman" w:hAnsi="Times New Roman" w:cs="Times New Roman"/>
          <w:sz w:val="28"/>
          <w:szCs w:val="28"/>
        </w:rPr>
        <w:t>7</w:t>
      </w:r>
      <w:r w:rsidR="004C35C6" w:rsidRPr="003168DA">
        <w:rPr>
          <w:rFonts w:ascii="Times New Roman" w:hAnsi="Times New Roman" w:cs="Times New Roman"/>
          <w:sz w:val="28"/>
          <w:szCs w:val="28"/>
        </w:rPr>
        <w:t>.</w:t>
      </w:r>
      <w:r w:rsidRPr="003168DA">
        <w:rPr>
          <w:rFonts w:ascii="Times New Roman" w:hAnsi="Times New Roman" w:cs="Times New Roman"/>
          <w:sz w:val="28"/>
          <w:szCs w:val="28"/>
        </w:rPr>
        <w:t xml:space="preserve"> </w:t>
      </w:r>
    </w:p>
    <w:p w14:paraId="68A01D43" w14:textId="77777777" w:rsidR="0026560C" w:rsidRPr="003168DA" w:rsidRDefault="00D93551" w:rsidP="002F396F">
      <w:pPr>
        <w:spacing w:after="0" w:line="360" w:lineRule="auto"/>
        <w:jc w:val="center"/>
        <w:rPr>
          <w:rFonts w:ascii="Times New Roman" w:hAnsi="Times New Roman" w:cs="Times New Roman"/>
          <w:b/>
          <w:sz w:val="28"/>
          <w:szCs w:val="28"/>
        </w:rPr>
      </w:pPr>
      <w:r w:rsidRPr="003168DA">
        <w:rPr>
          <w:rFonts w:ascii="Times New Roman" w:hAnsi="Times New Roman" w:cs="Times New Roman"/>
          <w:b/>
          <w:noProof/>
          <w:sz w:val="28"/>
          <w:szCs w:val="28"/>
        </w:rPr>
        <w:lastRenderedPageBreak/>
        <w:drawing>
          <wp:inline distT="0" distB="0" distL="0" distR="0" wp14:anchorId="50AA27D2" wp14:editId="2AC6940F">
            <wp:extent cx="3863340" cy="3092728"/>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3130" cy="3148597"/>
                    </a:xfrm>
                    <a:prstGeom prst="rect">
                      <a:avLst/>
                    </a:prstGeom>
                    <a:noFill/>
                    <a:ln>
                      <a:noFill/>
                    </a:ln>
                  </pic:spPr>
                </pic:pic>
              </a:graphicData>
            </a:graphic>
          </wp:inline>
        </w:drawing>
      </w:r>
    </w:p>
    <w:p w14:paraId="410EDFA8" w14:textId="77777777" w:rsidR="00B54480" w:rsidRPr="00B54480" w:rsidRDefault="00B54480" w:rsidP="00947575">
      <w:pPr>
        <w:spacing w:after="0" w:line="240" w:lineRule="auto"/>
        <w:jc w:val="center"/>
        <w:rPr>
          <w:rFonts w:ascii="Times New Roman" w:hAnsi="Times New Roman" w:cs="Times New Roman"/>
          <w:sz w:val="10"/>
          <w:szCs w:val="10"/>
        </w:rPr>
      </w:pPr>
    </w:p>
    <w:p w14:paraId="618F71D3" w14:textId="7BAFB910" w:rsidR="00A866D8" w:rsidRPr="003168DA" w:rsidRDefault="004C35C6" w:rsidP="00947575">
      <w:pPr>
        <w:spacing w:after="0" w:line="24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 3</w:t>
      </w:r>
      <w:r w:rsidR="00381619">
        <w:rPr>
          <w:rFonts w:ascii="Times New Roman" w:hAnsi="Times New Roman" w:cs="Times New Roman"/>
          <w:sz w:val="28"/>
          <w:szCs w:val="28"/>
        </w:rPr>
        <w:t>7</w:t>
      </w:r>
      <w:r w:rsidRPr="003168DA">
        <w:rPr>
          <w:rFonts w:ascii="Times New Roman" w:hAnsi="Times New Roman" w:cs="Times New Roman"/>
          <w:sz w:val="28"/>
          <w:szCs w:val="28"/>
        </w:rPr>
        <w:t xml:space="preserve"> -</w:t>
      </w:r>
      <w:r w:rsidR="00A866D8" w:rsidRPr="003168DA">
        <w:rPr>
          <w:rFonts w:ascii="Times New Roman" w:hAnsi="Times New Roman" w:cs="Times New Roman"/>
          <w:sz w:val="28"/>
          <w:szCs w:val="28"/>
        </w:rPr>
        <w:t xml:space="preserve"> </w:t>
      </w:r>
      <w:r w:rsidR="008F20FF" w:rsidRPr="003168DA">
        <w:rPr>
          <w:rFonts w:ascii="Times New Roman" w:hAnsi="Times New Roman" w:cs="Times New Roman"/>
          <w:sz w:val="28"/>
          <w:szCs w:val="28"/>
        </w:rPr>
        <w:t>Кривая дожития при влиянии факторов</w:t>
      </w:r>
      <w:r w:rsidR="00A866D8" w:rsidRPr="003168DA">
        <w:rPr>
          <w:rFonts w:ascii="Times New Roman" w:hAnsi="Times New Roman" w:cs="Times New Roman"/>
          <w:sz w:val="28"/>
          <w:szCs w:val="28"/>
        </w:rPr>
        <w:t xml:space="preserve"> в регрессии Кокса</w:t>
      </w:r>
    </w:p>
    <w:p w14:paraId="570E875D" w14:textId="77777777" w:rsidR="00A866D8" w:rsidRPr="003168DA" w:rsidRDefault="00A866D8" w:rsidP="00947575">
      <w:pPr>
        <w:spacing w:after="0" w:line="240" w:lineRule="auto"/>
        <w:jc w:val="center"/>
        <w:rPr>
          <w:rFonts w:ascii="Times New Roman" w:hAnsi="Times New Roman" w:cs="Times New Roman"/>
          <w:b/>
          <w:sz w:val="28"/>
          <w:szCs w:val="28"/>
        </w:rPr>
      </w:pPr>
    </w:p>
    <w:p w14:paraId="636BE136" w14:textId="77777777" w:rsidR="0026560C" w:rsidRPr="003168DA" w:rsidRDefault="00D126DD" w:rsidP="00B54480">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t>4</w:t>
      </w:r>
      <w:r w:rsidR="0026560C" w:rsidRPr="003168DA">
        <w:rPr>
          <w:rFonts w:ascii="Times New Roman" w:hAnsi="Times New Roman" w:cs="Times New Roman"/>
          <w:b/>
          <w:sz w:val="28"/>
          <w:szCs w:val="28"/>
        </w:rPr>
        <w:t>.2 Выживаемость пациентов с резистентной артериальной гипертензией после симпатической денервации почечных артерий, отобранных на основе клинико-гемодинамической модели</w:t>
      </w:r>
    </w:p>
    <w:p w14:paraId="3CABBA12" w14:textId="77777777" w:rsidR="0026560C" w:rsidRPr="00B54480" w:rsidRDefault="00084545"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Отдельным этап исследования стало изучение выживаемости (в том числе общей и бессобытийной) среди пациентов, включенных в проспективный этап исследования. За период наблюдения, включающий 1 год после включения в исследования или проведения СДПА, среди 40 пациентов произошло 4 НССС, во всех случаях имел место н</w:t>
      </w:r>
      <w:r w:rsidR="00CD7230" w:rsidRPr="00B54480">
        <w:rPr>
          <w:rFonts w:ascii="Times New Roman" w:hAnsi="Times New Roman" w:cs="Times New Roman"/>
          <w:sz w:val="28"/>
          <w:szCs w:val="28"/>
        </w:rPr>
        <w:t xml:space="preserve">ефатальный ишемический инсульт. Так, среди группы СДПА зарегистрировано 1 событие (или 5%), группы МТ 3 (или 15%) НССС. </w:t>
      </w:r>
    </w:p>
    <w:p w14:paraId="230E1C22" w14:textId="19FA6752" w:rsidR="00CD7230" w:rsidRPr="00B54480" w:rsidRDefault="00CD7230"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 xml:space="preserve">Был проведен анализ общей выживаемости среди пациентов основной и контрольной группы методом Каплана-Майера. </w:t>
      </w:r>
      <w:r w:rsidR="007E6E30" w:rsidRPr="00B54480">
        <w:rPr>
          <w:rFonts w:ascii="Times New Roman" w:hAnsi="Times New Roman" w:cs="Times New Roman"/>
          <w:sz w:val="28"/>
          <w:szCs w:val="28"/>
        </w:rPr>
        <w:t>Так, в группе СДПА среднее время до наступления НССС составило 364,2±0,731 (95% ДИ 362,8-365,6) дней, в группе МТ 275,3±5,24 (95% ДИ 265,06-285,6) дней. Кривая общей выживаемости в зависимости от исследуемой группы представлена на рисунке</w:t>
      </w:r>
      <w:r w:rsidR="004C35C6" w:rsidRPr="00B54480">
        <w:rPr>
          <w:rFonts w:ascii="Times New Roman" w:hAnsi="Times New Roman" w:cs="Times New Roman"/>
          <w:sz w:val="28"/>
          <w:szCs w:val="28"/>
        </w:rPr>
        <w:t xml:space="preserve"> 3</w:t>
      </w:r>
      <w:r w:rsidR="00381619">
        <w:rPr>
          <w:rFonts w:ascii="Times New Roman" w:hAnsi="Times New Roman" w:cs="Times New Roman"/>
          <w:sz w:val="28"/>
          <w:szCs w:val="28"/>
        </w:rPr>
        <w:t>8</w:t>
      </w:r>
      <w:r w:rsidR="007E6E30" w:rsidRPr="00B54480">
        <w:rPr>
          <w:rFonts w:ascii="Times New Roman" w:hAnsi="Times New Roman" w:cs="Times New Roman"/>
          <w:sz w:val="28"/>
          <w:szCs w:val="28"/>
        </w:rPr>
        <w:t xml:space="preserve">. </w:t>
      </w:r>
    </w:p>
    <w:p w14:paraId="6F5A04CA" w14:textId="77777777" w:rsidR="00CD7230" w:rsidRPr="003168DA" w:rsidRDefault="00CD7230" w:rsidP="007E6E30">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3168DA">
        <w:rPr>
          <w:rFonts w:ascii="Times New Roman" w:eastAsiaTheme="minorHAnsi" w:hAnsi="Times New Roman" w:cs="Times New Roman"/>
          <w:noProof/>
          <w:sz w:val="24"/>
          <w:szCs w:val="24"/>
        </w:rPr>
        <w:lastRenderedPageBreak/>
        <w:drawing>
          <wp:inline distT="0" distB="0" distL="0" distR="0" wp14:anchorId="1F2AC517" wp14:editId="46D7BB54">
            <wp:extent cx="4663440" cy="3733233"/>
            <wp:effectExtent l="0" t="0" r="381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3785" cy="3741514"/>
                    </a:xfrm>
                    <a:prstGeom prst="rect">
                      <a:avLst/>
                    </a:prstGeom>
                    <a:noFill/>
                    <a:ln>
                      <a:noFill/>
                    </a:ln>
                  </pic:spPr>
                </pic:pic>
              </a:graphicData>
            </a:graphic>
          </wp:inline>
        </w:drawing>
      </w:r>
    </w:p>
    <w:p w14:paraId="6B927A18" w14:textId="77777777" w:rsidR="00B54480" w:rsidRPr="00B54480" w:rsidRDefault="00B54480" w:rsidP="00947575">
      <w:pPr>
        <w:autoSpaceDE w:val="0"/>
        <w:autoSpaceDN w:val="0"/>
        <w:adjustRightInd w:val="0"/>
        <w:spacing w:after="0" w:line="240" w:lineRule="auto"/>
        <w:jc w:val="center"/>
        <w:rPr>
          <w:rFonts w:ascii="Times New Roman" w:eastAsiaTheme="minorHAnsi" w:hAnsi="Times New Roman" w:cs="Times New Roman"/>
          <w:sz w:val="16"/>
          <w:szCs w:val="16"/>
          <w:lang w:eastAsia="en-US"/>
        </w:rPr>
      </w:pPr>
    </w:p>
    <w:p w14:paraId="6B769B50" w14:textId="482A8A2C" w:rsidR="007E6E30" w:rsidRPr="003168DA" w:rsidRDefault="007E6E30" w:rsidP="00947575">
      <w:pPr>
        <w:autoSpaceDE w:val="0"/>
        <w:autoSpaceDN w:val="0"/>
        <w:adjustRightInd w:val="0"/>
        <w:spacing w:after="0" w:line="240" w:lineRule="auto"/>
        <w:jc w:val="center"/>
        <w:rPr>
          <w:rFonts w:ascii="Times New Roman" w:eastAsiaTheme="minorHAnsi" w:hAnsi="Times New Roman" w:cs="Times New Roman"/>
          <w:sz w:val="28"/>
          <w:szCs w:val="24"/>
          <w:lang w:eastAsia="en-US"/>
        </w:rPr>
      </w:pPr>
      <w:r w:rsidRPr="003168DA">
        <w:rPr>
          <w:rFonts w:ascii="Times New Roman" w:eastAsiaTheme="minorHAnsi" w:hAnsi="Times New Roman" w:cs="Times New Roman"/>
          <w:sz w:val="28"/>
          <w:szCs w:val="24"/>
          <w:lang w:eastAsia="en-US"/>
        </w:rPr>
        <w:t>Рисунок</w:t>
      </w:r>
      <w:r w:rsidR="004C35C6" w:rsidRPr="003168DA">
        <w:rPr>
          <w:rFonts w:ascii="Times New Roman" w:eastAsiaTheme="minorHAnsi" w:hAnsi="Times New Roman" w:cs="Times New Roman"/>
          <w:sz w:val="28"/>
          <w:szCs w:val="24"/>
          <w:lang w:eastAsia="en-US"/>
        </w:rPr>
        <w:t xml:space="preserve"> 3</w:t>
      </w:r>
      <w:r w:rsidR="00381619">
        <w:rPr>
          <w:rFonts w:ascii="Times New Roman" w:eastAsiaTheme="minorHAnsi" w:hAnsi="Times New Roman" w:cs="Times New Roman"/>
          <w:sz w:val="28"/>
          <w:szCs w:val="24"/>
          <w:lang w:eastAsia="en-US"/>
        </w:rPr>
        <w:t>8</w:t>
      </w:r>
      <w:r w:rsidR="004C35C6" w:rsidRPr="003168DA">
        <w:rPr>
          <w:rFonts w:ascii="Times New Roman" w:eastAsiaTheme="minorHAnsi" w:hAnsi="Times New Roman" w:cs="Times New Roman"/>
          <w:sz w:val="28"/>
          <w:szCs w:val="24"/>
          <w:lang w:eastAsia="en-US"/>
        </w:rPr>
        <w:t xml:space="preserve"> -</w:t>
      </w:r>
      <w:r w:rsidRPr="003168DA">
        <w:rPr>
          <w:rFonts w:ascii="Times New Roman" w:eastAsiaTheme="minorHAnsi" w:hAnsi="Times New Roman" w:cs="Times New Roman"/>
          <w:sz w:val="28"/>
          <w:szCs w:val="24"/>
          <w:lang w:eastAsia="en-US"/>
        </w:rPr>
        <w:t xml:space="preserve"> Выживаемость пациентов группы СДПА и МТ </w:t>
      </w:r>
    </w:p>
    <w:p w14:paraId="4031357D" w14:textId="77777777" w:rsidR="00CD7230" w:rsidRPr="003168DA" w:rsidRDefault="00CD7230" w:rsidP="00947575">
      <w:pPr>
        <w:autoSpaceDE w:val="0"/>
        <w:autoSpaceDN w:val="0"/>
        <w:adjustRightInd w:val="0"/>
        <w:spacing w:after="0" w:line="240" w:lineRule="auto"/>
        <w:rPr>
          <w:rFonts w:ascii="Times New Roman" w:eastAsiaTheme="minorHAnsi" w:hAnsi="Times New Roman" w:cs="Times New Roman"/>
          <w:sz w:val="24"/>
          <w:szCs w:val="24"/>
          <w:lang w:eastAsia="en-US"/>
        </w:rPr>
      </w:pPr>
    </w:p>
    <w:p w14:paraId="3ADDC5C4" w14:textId="3D4B1DF9" w:rsidR="00CD7230" w:rsidRPr="003168DA" w:rsidRDefault="007E6E30" w:rsidP="00B54480">
      <w:pPr>
        <w:autoSpaceDE w:val="0"/>
        <w:autoSpaceDN w:val="0"/>
        <w:adjustRightInd w:val="0"/>
        <w:spacing w:line="240" w:lineRule="auto"/>
        <w:ind w:firstLine="567"/>
        <w:jc w:val="both"/>
        <w:rPr>
          <w:rFonts w:ascii="Times New Roman" w:eastAsiaTheme="minorHAnsi" w:hAnsi="Times New Roman" w:cs="Times New Roman"/>
          <w:sz w:val="28"/>
          <w:szCs w:val="24"/>
          <w:lang w:eastAsia="en-US"/>
        </w:rPr>
      </w:pPr>
      <w:r w:rsidRPr="003168DA">
        <w:rPr>
          <w:rFonts w:ascii="Times New Roman" w:eastAsiaTheme="minorHAnsi" w:hAnsi="Times New Roman" w:cs="Times New Roman"/>
          <w:sz w:val="28"/>
          <w:szCs w:val="24"/>
          <w:lang w:eastAsia="en-US"/>
        </w:rPr>
        <w:t>В таблице</w:t>
      </w:r>
      <w:r w:rsidR="004C35C6" w:rsidRPr="003168DA">
        <w:rPr>
          <w:rFonts w:ascii="Times New Roman" w:eastAsiaTheme="minorHAnsi" w:hAnsi="Times New Roman" w:cs="Times New Roman"/>
          <w:sz w:val="28"/>
          <w:szCs w:val="24"/>
          <w:lang w:eastAsia="en-US"/>
        </w:rPr>
        <w:t xml:space="preserve"> 2</w:t>
      </w:r>
      <w:r w:rsidR="005F1935">
        <w:rPr>
          <w:rFonts w:ascii="Times New Roman" w:eastAsiaTheme="minorHAnsi" w:hAnsi="Times New Roman" w:cs="Times New Roman"/>
          <w:sz w:val="28"/>
          <w:szCs w:val="24"/>
          <w:lang w:eastAsia="en-US"/>
        </w:rPr>
        <w:t>3</w:t>
      </w:r>
      <w:r w:rsidRPr="003168DA">
        <w:rPr>
          <w:rFonts w:ascii="Times New Roman" w:eastAsiaTheme="minorHAnsi" w:hAnsi="Times New Roman" w:cs="Times New Roman"/>
          <w:sz w:val="28"/>
          <w:szCs w:val="24"/>
          <w:lang w:eastAsia="en-US"/>
        </w:rPr>
        <w:t xml:space="preserve"> представлен риск развития конечной точки МАСЕ в течение года наблюдения. </w:t>
      </w:r>
    </w:p>
    <w:p w14:paraId="68F8C35F" w14:textId="23977750" w:rsidR="007E6E30" w:rsidRPr="003168DA" w:rsidRDefault="000F7B3A" w:rsidP="00947575">
      <w:pPr>
        <w:spacing w:after="0" w:line="240" w:lineRule="auto"/>
        <w:rPr>
          <w:rFonts w:ascii="Times New Roman" w:hAnsi="Times New Roman" w:cs="Times New Roman"/>
          <w:sz w:val="32"/>
          <w:szCs w:val="28"/>
        </w:rPr>
      </w:pPr>
      <w:r w:rsidRPr="003168DA">
        <w:rPr>
          <w:rFonts w:ascii="Times New Roman" w:hAnsi="Times New Roman" w:cs="Times New Roman"/>
          <w:sz w:val="28"/>
          <w:szCs w:val="28"/>
        </w:rPr>
        <w:t>Таблица</w:t>
      </w:r>
      <w:r w:rsidR="004C35C6" w:rsidRPr="003168DA">
        <w:rPr>
          <w:rFonts w:ascii="Times New Roman" w:hAnsi="Times New Roman" w:cs="Times New Roman"/>
          <w:sz w:val="28"/>
          <w:szCs w:val="28"/>
        </w:rPr>
        <w:t xml:space="preserve"> 2</w:t>
      </w:r>
      <w:r w:rsidR="005F1935">
        <w:rPr>
          <w:rFonts w:ascii="Times New Roman" w:hAnsi="Times New Roman" w:cs="Times New Roman"/>
          <w:sz w:val="28"/>
          <w:szCs w:val="28"/>
        </w:rPr>
        <w:t>3</w:t>
      </w:r>
      <w:r w:rsidR="004C35C6" w:rsidRPr="003168DA">
        <w:rPr>
          <w:rFonts w:ascii="Times New Roman" w:hAnsi="Times New Roman" w:cs="Times New Roman"/>
          <w:sz w:val="28"/>
          <w:szCs w:val="28"/>
        </w:rPr>
        <w:t xml:space="preserve"> -</w:t>
      </w:r>
      <w:r w:rsidRPr="003168DA">
        <w:rPr>
          <w:rFonts w:ascii="Times New Roman" w:hAnsi="Times New Roman" w:cs="Times New Roman"/>
          <w:sz w:val="28"/>
          <w:szCs w:val="28"/>
        </w:rPr>
        <w:t xml:space="preserve"> Значения риска развития НССС в разные </w:t>
      </w:r>
      <w:r w:rsidRPr="003168DA">
        <w:rPr>
          <w:rFonts w:ascii="Times New Roman" w:hAnsi="Times New Roman" w:cs="Times New Roman"/>
          <w:sz w:val="32"/>
          <w:szCs w:val="28"/>
        </w:rPr>
        <w:t>сроки</w:t>
      </w:r>
    </w:p>
    <w:p w14:paraId="2A6C052E" w14:textId="77777777" w:rsidR="00947575" w:rsidRPr="003168DA" w:rsidRDefault="00947575" w:rsidP="00947575">
      <w:pPr>
        <w:spacing w:after="0" w:line="240" w:lineRule="auto"/>
        <w:rPr>
          <w:rFonts w:ascii="Times New Roman" w:hAnsi="Times New Roman" w:cs="Times New Roman"/>
          <w:sz w:val="32"/>
          <w:szCs w:val="28"/>
        </w:rPr>
      </w:pPr>
    </w:p>
    <w:tbl>
      <w:tblPr>
        <w:tblStyle w:val="a5"/>
        <w:tblW w:w="9631" w:type="dxa"/>
        <w:tblLook w:val="04A0" w:firstRow="1" w:lastRow="0" w:firstColumn="1" w:lastColumn="0" w:noHBand="0" w:noVBand="1"/>
      </w:tblPr>
      <w:tblGrid>
        <w:gridCol w:w="1835"/>
        <w:gridCol w:w="2413"/>
        <w:gridCol w:w="1417"/>
        <w:gridCol w:w="2265"/>
        <w:gridCol w:w="1701"/>
      </w:tblGrid>
      <w:tr w:rsidR="003168DA" w:rsidRPr="003168DA" w14:paraId="32FBD284" w14:textId="77777777" w:rsidTr="00B54480">
        <w:tc>
          <w:tcPr>
            <w:tcW w:w="1835" w:type="dxa"/>
            <w:vMerge w:val="restart"/>
            <w:hideMark/>
          </w:tcPr>
          <w:p w14:paraId="0D0F7E3F"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Время до НССС (дни)</w:t>
            </w:r>
          </w:p>
        </w:tc>
        <w:tc>
          <w:tcPr>
            <w:tcW w:w="3830" w:type="dxa"/>
            <w:gridSpan w:val="2"/>
            <w:hideMark/>
          </w:tcPr>
          <w:p w14:paraId="266AE3C5"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Группа РД</w:t>
            </w:r>
          </w:p>
        </w:tc>
        <w:tc>
          <w:tcPr>
            <w:tcW w:w="3966" w:type="dxa"/>
            <w:gridSpan w:val="2"/>
            <w:hideMark/>
          </w:tcPr>
          <w:p w14:paraId="6DB0CED6"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Группа МТ</w:t>
            </w:r>
          </w:p>
        </w:tc>
      </w:tr>
      <w:tr w:rsidR="003168DA" w:rsidRPr="003168DA" w14:paraId="3143E20B" w14:textId="77777777" w:rsidTr="00B54480">
        <w:tc>
          <w:tcPr>
            <w:tcW w:w="1835" w:type="dxa"/>
            <w:vMerge/>
            <w:hideMark/>
          </w:tcPr>
          <w:p w14:paraId="01C7E5A7" w14:textId="77777777" w:rsidR="007E6E30" w:rsidRPr="003168DA" w:rsidRDefault="007E6E30" w:rsidP="004C35C6">
            <w:pPr>
              <w:spacing w:after="0" w:line="240" w:lineRule="auto"/>
              <w:rPr>
                <w:rFonts w:ascii="Times New Roman" w:eastAsia="Times New Roman" w:hAnsi="Times New Roman" w:cs="Times New Roman"/>
                <w:sz w:val="28"/>
                <w:szCs w:val="28"/>
              </w:rPr>
            </w:pPr>
          </w:p>
        </w:tc>
        <w:tc>
          <w:tcPr>
            <w:tcW w:w="2413" w:type="dxa"/>
            <w:hideMark/>
          </w:tcPr>
          <w:p w14:paraId="6CC1E705"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Риск летального исхода</w:t>
            </w:r>
          </w:p>
        </w:tc>
        <w:tc>
          <w:tcPr>
            <w:tcW w:w="1417" w:type="dxa"/>
            <w:hideMark/>
          </w:tcPr>
          <w:p w14:paraId="65C8A33A"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95% ДИ</w:t>
            </w:r>
          </w:p>
        </w:tc>
        <w:tc>
          <w:tcPr>
            <w:tcW w:w="2265" w:type="dxa"/>
            <w:hideMark/>
          </w:tcPr>
          <w:p w14:paraId="5D2AD4F1"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Риск летального исхода</w:t>
            </w:r>
          </w:p>
        </w:tc>
        <w:tc>
          <w:tcPr>
            <w:tcW w:w="1701" w:type="dxa"/>
            <w:hideMark/>
          </w:tcPr>
          <w:p w14:paraId="4F37F878"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95% ДИ</w:t>
            </w:r>
          </w:p>
        </w:tc>
      </w:tr>
      <w:tr w:rsidR="003168DA" w:rsidRPr="003168DA" w14:paraId="68701CD2" w14:textId="77777777" w:rsidTr="00B54480">
        <w:tc>
          <w:tcPr>
            <w:tcW w:w="1835" w:type="dxa"/>
            <w:hideMark/>
          </w:tcPr>
          <w:p w14:paraId="1443A0A8"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2413" w:type="dxa"/>
            <w:hideMark/>
          </w:tcPr>
          <w:p w14:paraId="01770CA6"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417" w:type="dxa"/>
            <w:hideMark/>
          </w:tcPr>
          <w:p w14:paraId="4F2CF7F2"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2265" w:type="dxa"/>
            <w:hideMark/>
          </w:tcPr>
          <w:p w14:paraId="0B30EF3C"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701" w:type="dxa"/>
            <w:hideMark/>
          </w:tcPr>
          <w:p w14:paraId="6F569A73"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62C71833" w14:textId="77777777" w:rsidTr="00B54480">
        <w:tc>
          <w:tcPr>
            <w:tcW w:w="1835" w:type="dxa"/>
            <w:hideMark/>
          </w:tcPr>
          <w:p w14:paraId="300E859F"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50,0</w:t>
            </w:r>
          </w:p>
        </w:tc>
        <w:tc>
          <w:tcPr>
            <w:tcW w:w="2413" w:type="dxa"/>
            <w:hideMark/>
          </w:tcPr>
          <w:p w14:paraId="3828FCBA"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417" w:type="dxa"/>
            <w:hideMark/>
          </w:tcPr>
          <w:p w14:paraId="17744EDA"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2265" w:type="dxa"/>
            <w:hideMark/>
          </w:tcPr>
          <w:p w14:paraId="6401CE85"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701" w:type="dxa"/>
            <w:hideMark/>
          </w:tcPr>
          <w:p w14:paraId="345CAF8A"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2AD29EBD" w14:textId="77777777" w:rsidTr="00B54480">
        <w:tc>
          <w:tcPr>
            <w:tcW w:w="1835" w:type="dxa"/>
            <w:hideMark/>
          </w:tcPr>
          <w:p w14:paraId="0AF838EB"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100,0</w:t>
            </w:r>
          </w:p>
        </w:tc>
        <w:tc>
          <w:tcPr>
            <w:tcW w:w="2413" w:type="dxa"/>
            <w:hideMark/>
          </w:tcPr>
          <w:p w14:paraId="6FAC416C"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417" w:type="dxa"/>
            <w:hideMark/>
          </w:tcPr>
          <w:p w14:paraId="3E56B2F6"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2265" w:type="dxa"/>
            <w:hideMark/>
          </w:tcPr>
          <w:p w14:paraId="1F1C6268"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701" w:type="dxa"/>
            <w:hideMark/>
          </w:tcPr>
          <w:p w14:paraId="1EF7FDDC"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30704BBA" w14:textId="77777777" w:rsidTr="00B54480">
        <w:tc>
          <w:tcPr>
            <w:tcW w:w="1835" w:type="dxa"/>
            <w:hideMark/>
          </w:tcPr>
          <w:p w14:paraId="6D208CE1"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150,0</w:t>
            </w:r>
          </w:p>
        </w:tc>
        <w:tc>
          <w:tcPr>
            <w:tcW w:w="2413" w:type="dxa"/>
            <w:hideMark/>
          </w:tcPr>
          <w:p w14:paraId="14C973E0"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417" w:type="dxa"/>
            <w:hideMark/>
          </w:tcPr>
          <w:p w14:paraId="0F6F0DA7"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2265" w:type="dxa"/>
            <w:hideMark/>
          </w:tcPr>
          <w:p w14:paraId="326B78C4"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701" w:type="dxa"/>
            <w:hideMark/>
          </w:tcPr>
          <w:p w14:paraId="6004BA6A"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72D9B987" w14:textId="77777777" w:rsidTr="00B54480">
        <w:tc>
          <w:tcPr>
            <w:tcW w:w="1835" w:type="dxa"/>
            <w:hideMark/>
          </w:tcPr>
          <w:p w14:paraId="5F15E287"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200,0</w:t>
            </w:r>
          </w:p>
        </w:tc>
        <w:tc>
          <w:tcPr>
            <w:tcW w:w="2413" w:type="dxa"/>
            <w:hideMark/>
          </w:tcPr>
          <w:p w14:paraId="65A04B94"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417" w:type="dxa"/>
            <w:hideMark/>
          </w:tcPr>
          <w:p w14:paraId="5180543E"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2265" w:type="dxa"/>
            <w:hideMark/>
          </w:tcPr>
          <w:p w14:paraId="432CA271"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701" w:type="dxa"/>
            <w:hideMark/>
          </w:tcPr>
          <w:p w14:paraId="2260B3AD"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287A0C41" w14:textId="77777777" w:rsidTr="00B54480">
        <w:tc>
          <w:tcPr>
            <w:tcW w:w="1835" w:type="dxa"/>
            <w:hideMark/>
          </w:tcPr>
          <w:p w14:paraId="25AF6D66"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250,0</w:t>
            </w:r>
          </w:p>
        </w:tc>
        <w:tc>
          <w:tcPr>
            <w:tcW w:w="2413" w:type="dxa"/>
            <w:hideMark/>
          </w:tcPr>
          <w:p w14:paraId="5604B78C"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417" w:type="dxa"/>
            <w:hideMark/>
          </w:tcPr>
          <w:p w14:paraId="0E02595E"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2265" w:type="dxa"/>
            <w:hideMark/>
          </w:tcPr>
          <w:p w14:paraId="0B2B2705"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701" w:type="dxa"/>
            <w:hideMark/>
          </w:tcPr>
          <w:p w14:paraId="1184A351"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r>
      <w:tr w:rsidR="003168DA" w:rsidRPr="003168DA" w14:paraId="0796A05B" w14:textId="77777777" w:rsidTr="00B54480">
        <w:tc>
          <w:tcPr>
            <w:tcW w:w="1835" w:type="dxa"/>
            <w:hideMark/>
          </w:tcPr>
          <w:p w14:paraId="6D34EB6F"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300,0</w:t>
            </w:r>
          </w:p>
        </w:tc>
        <w:tc>
          <w:tcPr>
            <w:tcW w:w="2413" w:type="dxa"/>
            <w:hideMark/>
          </w:tcPr>
          <w:p w14:paraId="2238E8A7"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w:t>
            </w:r>
          </w:p>
        </w:tc>
        <w:tc>
          <w:tcPr>
            <w:tcW w:w="1417" w:type="dxa"/>
            <w:hideMark/>
          </w:tcPr>
          <w:p w14:paraId="7C4214B9"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0,0 – 0,0</w:t>
            </w:r>
          </w:p>
        </w:tc>
        <w:tc>
          <w:tcPr>
            <w:tcW w:w="2265" w:type="dxa"/>
            <w:hideMark/>
          </w:tcPr>
          <w:p w14:paraId="0E21F70B"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15,0</w:t>
            </w:r>
          </w:p>
        </w:tc>
        <w:tc>
          <w:tcPr>
            <w:tcW w:w="1701" w:type="dxa"/>
            <w:hideMark/>
          </w:tcPr>
          <w:p w14:paraId="480F21F5"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39,6 – 5,1</w:t>
            </w:r>
          </w:p>
        </w:tc>
      </w:tr>
      <w:tr w:rsidR="003168DA" w:rsidRPr="003168DA" w14:paraId="4F03C87D" w14:textId="77777777" w:rsidTr="00B54480">
        <w:tc>
          <w:tcPr>
            <w:tcW w:w="1835" w:type="dxa"/>
            <w:hideMark/>
          </w:tcPr>
          <w:p w14:paraId="38926933"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350,0</w:t>
            </w:r>
          </w:p>
        </w:tc>
        <w:tc>
          <w:tcPr>
            <w:tcW w:w="2413" w:type="dxa"/>
            <w:hideMark/>
          </w:tcPr>
          <w:p w14:paraId="63DA8E76"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5,0</w:t>
            </w:r>
          </w:p>
        </w:tc>
        <w:tc>
          <w:tcPr>
            <w:tcW w:w="1417" w:type="dxa"/>
            <w:hideMark/>
          </w:tcPr>
          <w:p w14:paraId="529822E7"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30,5 – 0,7</w:t>
            </w:r>
          </w:p>
        </w:tc>
        <w:tc>
          <w:tcPr>
            <w:tcW w:w="2265" w:type="dxa"/>
            <w:hideMark/>
          </w:tcPr>
          <w:p w14:paraId="317FD02F"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15,0</w:t>
            </w:r>
          </w:p>
        </w:tc>
        <w:tc>
          <w:tcPr>
            <w:tcW w:w="1701" w:type="dxa"/>
            <w:hideMark/>
          </w:tcPr>
          <w:p w14:paraId="0F6273DE" w14:textId="77777777" w:rsidR="007E6E30" w:rsidRPr="003168DA" w:rsidRDefault="007E6E30" w:rsidP="004C35C6">
            <w:pPr>
              <w:spacing w:after="0" w:line="240" w:lineRule="auto"/>
              <w:jc w:val="center"/>
              <w:rPr>
                <w:rFonts w:ascii="Times New Roman" w:eastAsia="Times New Roman" w:hAnsi="Times New Roman" w:cs="Times New Roman"/>
                <w:sz w:val="28"/>
                <w:szCs w:val="28"/>
              </w:rPr>
            </w:pPr>
            <w:r w:rsidRPr="003168DA">
              <w:rPr>
                <w:rFonts w:ascii="Times New Roman" w:eastAsia="Times New Roman" w:hAnsi="Times New Roman" w:cs="Times New Roman"/>
                <w:sz w:val="28"/>
                <w:szCs w:val="28"/>
              </w:rPr>
              <w:t>39,6 – 5,1</w:t>
            </w:r>
          </w:p>
        </w:tc>
      </w:tr>
    </w:tbl>
    <w:p w14:paraId="72DEB5E4" w14:textId="77777777" w:rsidR="00B54480" w:rsidRDefault="00B54480" w:rsidP="00947575">
      <w:pPr>
        <w:spacing w:after="0" w:line="240" w:lineRule="auto"/>
        <w:jc w:val="both"/>
        <w:rPr>
          <w:rFonts w:ascii="Times New Roman" w:hAnsi="Times New Roman" w:cs="Times New Roman"/>
          <w:sz w:val="28"/>
          <w:szCs w:val="24"/>
        </w:rPr>
      </w:pPr>
    </w:p>
    <w:p w14:paraId="3521F155" w14:textId="6F719143" w:rsidR="000F7B3A" w:rsidRPr="003168DA" w:rsidRDefault="000F7B3A" w:rsidP="00B54480">
      <w:pPr>
        <w:spacing w:after="0" w:line="240" w:lineRule="auto"/>
        <w:ind w:firstLine="567"/>
        <w:jc w:val="both"/>
        <w:rPr>
          <w:rFonts w:ascii="Times New Roman" w:hAnsi="Times New Roman" w:cs="Times New Roman"/>
          <w:b/>
          <w:sz w:val="28"/>
          <w:szCs w:val="28"/>
        </w:rPr>
      </w:pPr>
      <w:r w:rsidRPr="003168DA">
        <w:rPr>
          <w:rFonts w:ascii="Times New Roman" w:eastAsiaTheme="minorHAnsi" w:hAnsi="Times New Roman" w:cs="Times New Roman"/>
          <w:sz w:val="28"/>
          <w:szCs w:val="24"/>
          <w:lang w:eastAsia="en-US"/>
        </w:rPr>
        <w:t>Однако различия общей выживаемости в изучаемых группах пациентов, оцененные с помощью теста отношения правдоподобия, не были статистически значимы (p = 0,271).</w:t>
      </w:r>
    </w:p>
    <w:p w14:paraId="72342091" w14:textId="77777777" w:rsidR="0026560C" w:rsidRPr="003168DA" w:rsidRDefault="0026560C" w:rsidP="00947575">
      <w:pPr>
        <w:spacing w:after="0" w:line="240" w:lineRule="auto"/>
        <w:jc w:val="both"/>
        <w:rPr>
          <w:rFonts w:ascii="Times New Roman" w:hAnsi="Times New Roman" w:cs="Times New Roman"/>
          <w:b/>
          <w:sz w:val="28"/>
          <w:szCs w:val="28"/>
        </w:rPr>
      </w:pPr>
    </w:p>
    <w:p w14:paraId="25DE10F0" w14:textId="7AE1F710" w:rsidR="008119A7" w:rsidRPr="003168DA" w:rsidRDefault="00D126DD" w:rsidP="00B54480">
      <w:pPr>
        <w:spacing w:after="0" w:line="240" w:lineRule="auto"/>
        <w:ind w:firstLine="567"/>
        <w:jc w:val="both"/>
        <w:rPr>
          <w:rFonts w:ascii="Times New Roman" w:hAnsi="Times New Roman" w:cs="Times New Roman"/>
          <w:b/>
          <w:sz w:val="28"/>
          <w:szCs w:val="28"/>
        </w:rPr>
      </w:pPr>
      <w:r w:rsidRPr="003168DA">
        <w:rPr>
          <w:rFonts w:ascii="Times New Roman" w:hAnsi="Times New Roman" w:cs="Times New Roman"/>
          <w:b/>
          <w:sz w:val="28"/>
          <w:szCs w:val="28"/>
        </w:rPr>
        <w:lastRenderedPageBreak/>
        <w:t>4.3</w:t>
      </w:r>
      <w:r w:rsidR="0026560C" w:rsidRPr="003168DA">
        <w:rPr>
          <w:rFonts w:ascii="Times New Roman" w:hAnsi="Times New Roman" w:cs="Times New Roman"/>
          <w:b/>
          <w:sz w:val="28"/>
          <w:szCs w:val="28"/>
        </w:rPr>
        <w:t xml:space="preserve"> Алгоритм персонифицированного отбора пациентов с резистентной артериальной гипертензией на основе комплексного изучения клинических и гемодинамических параметров</w:t>
      </w:r>
    </w:p>
    <w:p w14:paraId="533C85AD" w14:textId="7FE628B3" w:rsidR="005555F2" w:rsidRPr="003168DA" w:rsidRDefault="00C47FF3" w:rsidP="00B544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указы</w:t>
      </w:r>
      <w:r w:rsidR="008119A7" w:rsidRPr="003168DA">
        <w:rPr>
          <w:rFonts w:ascii="Times New Roman" w:hAnsi="Times New Roman" w:cs="Times New Roman"/>
          <w:sz w:val="28"/>
          <w:szCs w:val="28"/>
        </w:rPr>
        <w:t>вал</w:t>
      </w:r>
      <w:r w:rsidR="002F52E4" w:rsidRPr="003168DA">
        <w:rPr>
          <w:rFonts w:ascii="Times New Roman" w:hAnsi="Times New Roman" w:cs="Times New Roman"/>
          <w:sz w:val="28"/>
          <w:szCs w:val="28"/>
        </w:rPr>
        <w:t xml:space="preserve">ось </w:t>
      </w:r>
      <w:r w:rsidR="008119A7" w:rsidRPr="003168DA">
        <w:rPr>
          <w:rFonts w:ascii="Times New Roman" w:hAnsi="Times New Roman" w:cs="Times New Roman"/>
          <w:sz w:val="28"/>
          <w:szCs w:val="28"/>
        </w:rPr>
        <w:t>ранее, одним из наиболее значимых факторов, лимитиру</w:t>
      </w:r>
      <w:r w:rsidR="002F52E4" w:rsidRPr="003168DA">
        <w:rPr>
          <w:rFonts w:ascii="Times New Roman" w:hAnsi="Times New Roman" w:cs="Times New Roman"/>
          <w:sz w:val="28"/>
          <w:szCs w:val="28"/>
        </w:rPr>
        <w:t xml:space="preserve">ющих использование ренальной денервации в лечении резистентной АГ, является отсутствие алгоритма подбора пациентов для проведения процедуры. Несколько опубликованных согласовательных </w:t>
      </w:r>
      <w:r w:rsidR="00C45759" w:rsidRPr="003168DA">
        <w:rPr>
          <w:rFonts w:ascii="Times New Roman" w:hAnsi="Times New Roman" w:cs="Times New Roman"/>
          <w:sz w:val="28"/>
          <w:szCs w:val="28"/>
        </w:rPr>
        <w:t xml:space="preserve">позиций экспертных сообществ, включая </w:t>
      </w:r>
      <w:r w:rsidR="00C45759" w:rsidRPr="003168DA">
        <w:rPr>
          <w:rFonts w:ascii="Times New Roman" w:hAnsi="Times New Roman" w:cs="Times New Roman"/>
          <w:sz w:val="28"/>
          <w:szCs w:val="28"/>
          <w:lang w:val="en-US"/>
        </w:rPr>
        <w:t>ESC</w:t>
      </w:r>
      <w:r w:rsidR="00C45759" w:rsidRPr="003168DA">
        <w:rPr>
          <w:rFonts w:ascii="Times New Roman" w:hAnsi="Times New Roman" w:cs="Times New Roman"/>
          <w:sz w:val="28"/>
          <w:szCs w:val="28"/>
        </w:rPr>
        <w:t xml:space="preserve"> и </w:t>
      </w:r>
      <w:r w:rsidR="00C45759" w:rsidRPr="003168DA">
        <w:rPr>
          <w:rFonts w:ascii="Times New Roman" w:hAnsi="Times New Roman" w:cs="Times New Roman"/>
          <w:sz w:val="28"/>
          <w:szCs w:val="28"/>
          <w:lang w:val="en-US"/>
        </w:rPr>
        <w:t>EIPCI</w:t>
      </w:r>
      <w:r w:rsidR="00C45759" w:rsidRPr="003168DA">
        <w:rPr>
          <w:rFonts w:ascii="Times New Roman" w:hAnsi="Times New Roman" w:cs="Times New Roman"/>
          <w:sz w:val="28"/>
          <w:szCs w:val="28"/>
        </w:rPr>
        <w:t xml:space="preserve"> (2023) определили только потенциальные группы пациентов, вероятно имеющих большую пользу при проведении СДПА </w:t>
      </w:r>
      <w:r w:rsidR="00C45759"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{"citationItems":[{"id":"ITEM-1","itemData":{"DOI":"10.15420/icr.2022.38","ISSN":"17561477","abstract":"Growing evidence demonstrates the suitability of renal denervation in a broad population of patients; however, questions remain over its suitability and practical implementation. Given the rapidity of emerging data, this has been a challenging field for potential adopters to navigate. The purpose of this article is twofold: to provide navigation through emerging clinical data and evolving guidance; and to provide physicians with practical, evidence-based advice for identifying eligible patients and providing appropriate management in the pre- and postintervention settings. Although many of these recommendations are based on existing published guidance documents, we reflect equally on our own experiences of using this technology.","author":[{"dropping-particle":"","family":"Schmieder","given":"Roland","non-dropping-particle":"","parse-names":false,"suffix":""},{"dropping-particle":"","family":"Burnier","given":"Michel","non-dropping-particle":"","parse-names":false,"suffix":""},{"dropping-particle":"","family":"East","given":"Cara","non-dropping-particle":"","parse-names":false,"suffix":""},{"dropping-particle":"","family":"Tsioufis","given":"Konstantinos","non-dropping-particle":"","parse-names":false,"suffix":""},{"dropping-particle":"","family":"Delaney","given":"Sean","non-dropping-particle":"","parse-names":false,"suffix":""}],"container-title":"Interventional Cardiology: Reviews, Research, Resources","id":"ITEM-1","issued":{"date-parts":[["2023"]]},"title":"Renal Denervation: A Practical Guide for Health Professionals Managing Hypertension","type":"article-journal","volume":"18"},"uris":["http://www.mendeley.com/documents/?uuid=3110745c-6fe1-4cec-829e-2f18c8067ac4"]},{"id":"ITEM-2","itemData":{"DOI":"10.1038/s41440-022-01133-6","ISSN":"13484214","abstract":"Hypertension remains a significant risk factor for major cardiovascular events worldwide. Poor adherence to treatment is extremely common in clinical practice, leading to uncontrolled hypertension. However, some patients with resistant hypertension still have uncontrolled blood pressure despite good medical compliance. A specific group of patients also develop adverse reactions to many blood pressure-lowering medications. These scenarios indicate that innovative strategies to lower blood pressure in challenging cases of hypertension are needed. The blood pressure-lowering efficacy of catheter-based renal denervation therapy to decrease sympathetic tone has been confirmed in many publications in recent years. Apart from both the invasiveness and the expensiveness of this technology, appropriate case selection to undergo this procedure is still developing. The utilization of renal denervation therapy for hypertension treatment in Thailand has lasted for 10 years with a good response in most cases. Currently, only certain interventionists at a few medical schools in Thailand can perform this procedure. However, more physicians are now interested in applying this technology to their patients. The Thai Hypertension Society Committee has reviewed updated information to provide principles for the appropriate utilization of renal denervation therapy. The blood pressure-lowering mechanism, efficacy, suitable patient selection, pre- and postprocedural assessment and procedural safety of renal denervation are included in this statement. [Figure not available: see fulltext.]","author":[{"dropping-particle":"","family":"Roubsanthisuk","given":"Weranuj","non-dropping-particle":"","parse-names":false,"suffix":""},{"dropping-particle":"","family":"Kunanon","given":"Sirisawat","non-dropping-particle":"","parse-names":false,"suffix":""},{"dropping-particle":"","family":"Chattranukulchai","given":"Pairoj","non-dropping-particle":"","parse-names":false,"suffix":""},{"dropping-particle":"","family":"Panchavinnin","given":"Pariya","non-dropping-particle":"","parse-names":false,"suffix":""},{"dropping-particle":"","family":"Wongpraparut","given":"Nattawut","non-dropping-particle":"","parse-names":false,"suffix":""},{"dropping-particle":"","family":"Chaipromprasit","given":"Jarkarpun","non-dropping-particle":"","parse-names":false,"suffix":""},{"dropping-particle":"","family":"Pienvichitr","given":"Pavit","non-dropping-particle":"","parse-names":false,"suffix":""},{"dropping-particle":"","family":"Ayudhya","given":"Rapeephon Kunjara Na","non-dropping-particle":"","parse-names":false,"suffix":""},{"dropping-particle":"","family":"Sukonthasarn","given":"Apichard","non-dropping-particle":"","parse-names":false,"suffix":""}],"container-title":"Hypertension Research","id":"ITEM-2","issued":{"date-parts":[["2023"]]},"page":"898-912","publisher":"Springer US","title":"2022 Renal denervation therapy for the treatment of hypertension: a statement from the Thai Hypertension Society","type":"article-journal"},"uris":["http://www.mendeley.com/documents/?uuid=c28dfc5d-d56a-454b-b8b3-a3d588dcb674"]},{"id":"ITEM-3","itemData":{"DOI":"10.1038/s41440-022-00937-w","ISSN":"13484214","PMID":"35650248","abstract":"Hypertension is highly prevalent and a major contributor to cardiovascular mortality and morbidity. In spite of the availability of efficacious, safe and affordable anti-hypertensive drugs, hypertension remains poorly controlled in the majority of hypertensive patients. Various reasons including non-adherence to the anti-hypertensive drugs, account for the poor control. Resistant hypertension is also one of the reasons for poor control of blood pressure (BP). The sympathetic nervous system (SNS) has long been recognized as one of the determinants in the pathophysiology of a raised BP. Overactivity of the SNS is a contributor to sustained arterial hypertension. Renal denervation (RDN) is increasingly recognized as a safe and effective adjunctive therapy to control BP with or without pharmacotherapy. Hence for patients who remain uncontrolled despite all efforts, renal denervation (RDN) is a novel treatment that can potentially improve BP control, hence reducing the major adverse cardiovascular events (MACE). More recent randomized, sham control trials of RDN have shown that RDN produces a sustained lowering of BP. To date, this lowering of BP through RDN is maintained for at least 3 years. Furthermore, this procedure has been found to be safe. Hence this consensus summarises the science behind RDN and the available clinical data to support the use of this therapy. It is hoped that this consensus will offer guidance on the importance of identifying patients who will benefit most from this therapy. A multidisciplinary team approach in the management of the patient undergoing RDN is recommended.","author":[{"dropping-particle":"","family":"Chia","given":"Yook Chin","non-dropping-particle":"","parse-names":false,"suffix":""},{"dropping-particle":"","family":"Wan Ahmad","given":"Wan Azman","non-dropping-particle":"","parse-names":false,"suffix":""},{"dropping-particle":"","family":"Fong","given":"Alan Yean Yip","non-dropping-particle":"","parse-names":false,"suffix":""},{"dropping-particle":"","family":"Rosman","given":"Azhari","non-dropping-particle":"","parse-names":false,"suffix":""},{"dropping-particle":"","family":"Abdul Rahman","given":"Abdul Rashid","non-dropping-particle":"","parse-names":false,"suffix":""},{"dropping-particle":"","family":"Choo","given":"Gim Hooi","non-dropping-particle":"","parse-names":false,"suffix":""},{"dropping-particle":"","family":"Lim","given":"Soo Kun","non-dropping-particle":"","parse-names":false,"suffix":""},{"dropping-particle":"","family":"Abu Bakar","given":"Mohammad Zawawi","non-dropping-particle":"","parse-names":false,"suffix":""},{"dropping-particle":"","family":"Ong","given":"Tiong Kiam","non-dropping-particle":"","parse-names":false,"suffix":""}],"container-title":"Hypertension Research","id":"ITEM-3","issue":"7","issued":{"date-parts":[["2022"]]},"page":"1111-1122","publisher":"Springer US","title":"2022 Malaysian Working Group Consensus Statement on Renal Denervation for management of arterial hypertension","type":"article-journal","volume":"45"},"uris":["http://www.mendeley.com/documents/?uuid=00b194d7-f072-4e89-9894-8325c352dc39"]}],"mendeley":{"formattedCitation":"[86,116,117]","plainTextFormattedCitation":"[86,116,117]","previouslyFormattedCitation":"[85,115,116]"},"properties":{"noteIndex":0},"schema":"https://github.com/citation-style-language/schema/raw/master/csl-citation.json"}</w:instrText>
      </w:r>
      <w:r w:rsidR="00C45759"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[116,117]</w:t>
      </w:r>
      <w:r w:rsidR="00C45759" w:rsidRPr="003168DA">
        <w:rPr>
          <w:rFonts w:ascii="Times New Roman" w:hAnsi="Times New Roman" w:cs="Times New Roman"/>
          <w:sz w:val="28"/>
          <w:szCs w:val="28"/>
        </w:rPr>
        <w:fldChar w:fldCharType="end"/>
      </w:r>
      <w:r w:rsidR="00C45759" w:rsidRPr="003168DA">
        <w:rPr>
          <w:rFonts w:ascii="Times New Roman" w:hAnsi="Times New Roman" w:cs="Times New Roman"/>
          <w:sz w:val="28"/>
          <w:szCs w:val="28"/>
        </w:rPr>
        <w:t>. Согласно данным документам, основная идея селекции пациентов для интервенционного вмешательства строится на исключении симптоматической АГ и подтверждении отсутствия контроля на многокомпонентной АГТ. Далее авторы рекомендуют оценивать критерии предполагаемого кандидата, включая такие клинические признаки как уровень САД и ДАД, полифармакотерапия или низкая приверженность к лечению, высокий ССР и наличие органных повреждений. В другом р</w:t>
      </w:r>
      <w:r w:rsidR="005555F2" w:rsidRPr="003168DA">
        <w:rPr>
          <w:rFonts w:ascii="Times New Roman" w:hAnsi="Times New Roman" w:cs="Times New Roman"/>
          <w:sz w:val="28"/>
          <w:szCs w:val="28"/>
        </w:rPr>
        <w:t>у</w:t>
      </w:r>
      <w:r w:rsidR="00C45759" w:rsidRPr="003168DA">
        <w:rPr>
          <w:rFonts w:ascii="Times New Roman" w:hAnsi="Times New Roman" w:cs="Times New Roman"/>
          <w:sz w:val="28"/>
          <w:szCs w:val="28"/>
        </w:rPr>
        <w:t>ководстве</w:t>
      </w:r>
      <w:r w:rsidR="005555F2" w:rsidRPr="003168DA">
        <w:rPr>
          <w:rFonts w:ascii="Times New Roman" w:hAnsi="Times New Roman" w:cs="Times New Roman"/>
          <w:sz w:val="28"/>
          <w:szCs w:val="28"/>
        </w:rPr>
        <w:t xml:space="preserve"> </w:t>
      </w:r>
      <w:r w:rsidR="005555F2"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{"citationItems":[{"id":"ITEM-1","itemData":{"DOI":"10.24875/recice.m21000235","abstract":"Hypertension is the most prevalent cardiovascular risk factor. Despite pharmacological treatment, a high percentage of patients do not achieve an adequate blood pressure control. Renal sympathetic denervation is a minimally invasive intervention for the management of hypertension involving the interruption of the renal artery sympathetic nervous system using a catheter-based approach. The early studies showed promising results, but the controversial results coming from the SYMPLICITY HTN-3 trial sent this technique into oblivion. Over the last 3 years, new clinical trials have appeared including new devices used in different populations, which definitively proves the effectiveness of renal sympathetic denervation. This joint position statement from the Spanish Society of Hypertension-Spanish League for Combating High Blood Pressure (SEH-LELHA), and the Interventional Cardiology Association of the Spanish Society of Cardiology (ACI-SEC) reviews the evidence available on the efficacy and safety profile of renal sympathetic denervation for the management of hypertension. Based on the results of clinical trials, recommendations have been established on what patients may be eligible for renal sympathetic denervation and under what circumstances. Keywords: Hypertension. Renal sympathetic denervation. Blood pressure. REC Interv Cardiol. 20XX;XX(X):XX-XX https://doi.org/10.24875/RECICE.M21000235 Denervación renal en el tratamiento de la hipertensión arterial. Posicionamiento conjunto de la SEH-LELHA y la ACI-SEC RESUMEN La hipertensión arterial es el factor de riesgo cardiovascular más prevalente. A pesar del tratamiento farmacológico, un alto porcentaje de pacientes no consiguen un adecuado control. La denervación renal es una intervención mínimamente invasiva para el tratamiento de la hipertensión que implica la interrupción de los nervios simpáticos renales mediante un abordaje con catéter. Los estudios iniciales mostraron resultados prometedores, pero los controvertidos resultados del ensayo SYMPLICITY HTN-3 llevaron al abandono de la técnica. En los últimos 3 años han aparecido los resultados de nuevos ensayos clínicos, con nuevos dispositivos y en diferentes poblaciones, que demuestran definitivamente la eficacia de la denervación renal. En este documento de posicionamiento conjunto de la Sociedad Española de Hipertensión-Liga Española para la Lucha contra la Hipertensión Arterial (SEH-LELHA) y la Asociación de Cardiología Intervencionista de la Sociedad …","author":[{"dropping-particle":"","family":"Rodríguez-Leor","given":"Oriol","non-dropping-particle":"","parse-names":false,"suffix":""},{"dropping-particle":"","family":"Jaén-Águila","given":"Fernando","non-dropping-particle":"","parse-names":false,"suffix":""},{"dropping-particle":"","family":"Segura","given":"Julián","non-dropping-particle":"","parse-names":false,"suffix":""},{"dropping-particle":"","family":"Núñez-Gil","given":"Iván J.","non-dropping-particle":"","parse-names":false,"suffix":""},{"dropping-particle":"","family":"García-Touchard","given":"Arturo","non-dropping-particle":"","parse-names":false,"suffix":""},{"dropping-particle":"","family":"Rubio","given":"Esther","non-dropping-particle":"","parse-names":false,"suffix":""},{"dropping-particle":"","family":"Troya","given":"Maribel","non-dropping-particle":"","parse-names":false,"suffix":""},{"dropping-particle":"","family":"Diego-Mediavilla","given":"Juan","non-dropping-particle":"","parse-names":false,"suffix":""},{"dropping-particle":"","family":"Cequier","given":"Ángel","non-dropping-particle":"","parse-names":false,"suffix":""},{"dropping-particle":"","family":"Moreno","given":"Raúl","non-dropping-particle":"","parse-names":false,"suffix":""},{"dropping-particle":"","family":"Martell","given":"Nieves","non-dropping-particle":"","parse-names":false,"suffix":""},{"dropping-particle":"","family":"Beltrán","given":"Paola","non-dropping-particle":"","parse-names":false,"suffix":""},{"dropping-particle":"","family":"Molina","given":"Eduardo","non-dropping-particle":"","parse-names":false,"suffix":""},{"dropping-particle":"","family":"García-Donaire","given":"and José Antonio","non-dropping-particle":"","parse-names":false,"suffix":""}],"container-title":"REC: interventional cardiology (English Edition)","id":"ITEM-1","issue":"June 2021","issued":{"date-parts":[["2022"]]},"page":"39-46","title":"Renal denervation for the management of hypertension. Joint position statement from the SEH-LELHA and the ACI-SEC","type":"article-journal","volume":"4"},"uris":["http://www.mendeley.com/documents/?uuid=9ab991f9-7753-43f7-82df-9c96d0ec5f01"]}],"mendeley":{"formattedCitation":"[118]","plainTextFormattedCitation":"[118]","previouslyFormattedCitation":"[117]"},"properties":{"noteIndex":0},"schema":"https://github.com/citation-style-language/schema/raw/master/csl-citation.json"}</w:instrText>
      </w:r>
      <w:r w:rsidR="005555F2"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[118]</w:t>
      </w:r>
      <w:r w:rsidR="005555F2" w:rsidRPr="003168DA">
        <w:rPr>
          <w:rFonts w:ascii="Times New Roman" w:hAnsi="Times New Roman" w:cs="Times New Roman"/>
          <w:sz w:val="28"/>
          <w:szCs w:val="28"/>
        </w:rPr>
        <w:fldChar w:fldCharType="end"/>
      </w:r>
      <w:r w:rsidR="005555F2" w:rsidRPr="003168DA">
        <w:rPr>
          <w:rFonts w:ascii="Times New Roman" w:hAnsi="Times New Roman" w:cs="Times New Roman"/>
          <w:sz w:val="28"/>
          <w:szCs w:val="28"/>
        </w:rPr>
        <w:t xml:space="preserve"> инициация идентификации также основывается на собственно диагностики резистентной АГ, далее решение отдается мультидисциплинарной команде.</w:t>
      </w:r>
    </w:p>
    <w:p w14:paraId="53E12A6B" w14:textId="5CAC676A" w:rsidR="008119A7" w:rsidRPr="003168DA" w:rsidRDefault="005555F2"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Таким образом, необходим строгий процесс идентификации пациентов, включающий предикторы ответа для проведения ренальной денервации. </w:t>
      </w:r>
      <w:r w:rsidR="008119A7" w:rsidRPr="003168DA">
        <w:rPr>
          <w:rFonts w:ascii="Times New Roman" w:hAnsi="Times New Roman" w:cs="Times New Roman"/>
          <w:sz w:val="28"/>
          <w:szCs w:val="28"/>
        </w:rPr>
        <w:t xml:space="preserve">Учитывая полученные данные, </w:t>
      </w:r>
      <w:r w:rsidRPr="003168DA">
        <w:rPr>
          <w:rFonts w:ascii="Times New Roman" w:hAnsi="Times New Roman" w:cs="Times New Roman"/>
          <w:sz w:val="28"/>
          <w:szCs w:val="28"/>
        </w:rPr>
        <w:t>нами разработан алгоритм, первый этап которого также основан на подтверждении неконтролируемой или резист</w:t>
      </w:r>
      <w:r w:rsidR="00AD0835" w:rsidRPr="003168DA">
        <w:rPr>
          <w:rFonts w:ascii="Times New Roman" w:hAnsi="Times New Roman" w:cs="Times New Roman"/>
          <w:sz w:val="28"/>
          <w:szCs w:val="28"/>
        </w:rPr>
        <w:t>е</w:t>
      </w:r>
      <w:r w:rsidRPr="003168DA">
        <w:rPr>
          <w:rFonts w:ascii="Times New Roman" w:hAnsi="Times New Roman" w:cs="Times New Roman"/>
          <w:sz w:val="28"/>
          <w:szCs w:val="28"/>
        </w:rPr>
        <w:t>нтной АГ, далее поиск потенциальных кандидатов основывали на изучении вероятных предикторов ответа, а именно офисного САД и ДАД, пульсового АД, а также параметров ренальной гемодинамики – диаметр правой и левой почечных артерий и аорто-почечный индекс. Кроме того, альтернативной или 2 подтверждающим шагом может быть разработанная на первом этапе клинико-гемодинамическая модель. В среднем, процесс идентификации пациентов должен занимать не менее 3 мес. Разработанный алгоритм представлен на рисунке</w:t>
      </w:r>
      <w:r w:rsidR="004C35C6" w:rsidRPr="003168DA">
        <w:rPr>
          <w:rFonts w:ascii="Times New Roman" w:hAnsi="Times New Roman" w:cs="Times New Roman"/>
          <w:sz w:val="28"/>
          <w:szCs w:val="28"/>
        </w:rPr>
        <w:t xml:space="preserve"> 3</w:t>
      </w:r>
      <w:r w:rsidR="00381619">
        <w:rPr>
          <w:rFonts w:ascii="Times New Roman" w:hAnsi="Times New Roman" w:cs="Times New Roman"/>
          <w:sz w:val="28"/>
          <w:szCs w:val="28"/>
        </w:rPr>
        <w:t>9</w:t>
      </w:r>
      <w:r w:rsidRPr="003168DA">
        <w:rPr>
          <w:rFonts w:ascii="Times New Roman" w:hAnsi="Times New Roman" w:cs="Times New Roman"/>
          <w:sz w:val="28"/>
          <w:szCs w:val="28"/>
        </w:rPr>
        <w:t xml:space="preserve">. </w:t>
      </w:r>
    </w:p>
    <w:p w14:paraId="00252C48" w14:textId="77777777" w:rsidR="0026560C" w:rsidRPr="003168DA" w:rsidRDefault="004039DD" w:rsidP="004039DD">
      <w:pPr>
        <w:spacing w:after="0" w:line="360" w:lineRule="auto"/>
        <w:jc w:val="center"/>
        <w:rPr>
          <w:rFonts w:ascii="Times New Roman" w:hAnsi="Times New Roman" w:cs="Times New Roman"/>
          <w:b/>
          <w:sz w:val="28"/>
          <w:szCs w:val="28"/>
        </w:rPr>
      </w:pPr>
      <w:r w:rsidRPr="003168DA">
        <w:rPr>
          <w:rFonts w:ascii="Times New Roman" w:hAnsi="Times New Roman" w:cs="Times New Roman"/>
          <w:b/>
          <w:noProof/>
          <w:sz w:val="28"/>
          <w:szCs w:val="28"/>
        </w:rPr>
        <w:lastRenderedPageBreak/>
        <w:drawing>
          <wp:inline distT="0" distB="0" distL="0" distR="0" wp14:anchorId="5D3A534A" wp14:editId="219A2C8E">
            <wp:extent cx="5940425" cy="7288469"/>
            <wp:effectExtent l="0" t="0" r="3175" b="8255"/>
            <wp:docPr id="14" name="Рисунок 14" descr="C:\Users\админ\OneDrive\Рабочий стол\Алгори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OneDrive\Рабочий стол\Алгоритм.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7288469"/>
                    </a:xfrm>
                    <a:prstGeom prst="rect">
                      <a:avLst/>
                    </a:prstGeom>
                    <a:noFill/>
                    <a:ln>
                      <a:noFill/>
                    </a:ln>
                  </pic:spPr>
                </pic:pic>
              </a:graphicData>
            </a:graphic>
          </wp:inline>
        </w:drawing>
      </w:r>
    </w:p>
    <w:p w14:paraId="2D207EBB" w14:textId="214F7FAA" w:rsidR="0026560C" w:rsidRPr="003168DA" w:rsidRDefault="00AD0835" w:rsidP="00AD0835">
      <w:pPr>
        <w:spacing w:after="0" w:line="360" w:lineRule="auto"/>
        <w:jc w:val="center"/>
        <w:rPr>
          <w:rFonts w:ascii="Times New Roman" w:hAnsi="Times New Roman" w:cs="Times New Roman"/>
          <w:sz w:val="28"/>
          <w:szCs w:val="28"/>
        </w:rPr>
      </w:pPr>
      <w:r w:rsidRPr="003168DA">
        <w:rPr>
          <w:rFonts w:ascii="Times New Roman" w:hAnsi="Times New Roman" w:cs="Times New Roman"/>
          <w:sz w:val="28"/>
          <w:szCs w:val="28"/>
        </w:rPr>
        <w:t>Рисунок</w:t>
      </w:r>
      <w:r w:rsidR="004C35C6" w:rsidRPr="003168DA">
        <w:rPr>
          <w:rFonts w:ascii="Times New Roman" w:hAnsi="Times New Roman" w:cs="Times New Roman"/>
          <w:sz w:val="28"/>
          <w:szCs w:val="28"/>
        </w:rPr>
        <w:t xml:space="preserve"> 3</w:t>
      </w:r>
      <w:r w:rsidR="00381619">
        <w:rPr>
          <w:rFonts w:ascii="Times New Roman" w:hAnsi="Times New Roman" w:cs="Times New Roman"/>
          <w:sz w:val="28"/>
          <w:szCs w:val="28"/>
        </w:rPr>
        <w:t>9</w:t>
      </w:r>
      <w:r w:rsidR="004C35C6" w:rsidRPr="003168DA">
        <w:rPr>
          <w:rFonts w:ascii="Times New Roman" w:hAnsi="Times New Roman" w:cs="Times New Roman"/>
          <w:sz w:val="28"/>
          <w:szCs w:val="28"/>
        </w:rPr>
        <w:t xml:space="preserve"> - </w:t>
      </w:r>
      <w:r w:rsidRPr="003168DA">
        <w:rPr>
          <w:rFonts w:ascii="Times New Roman" w:hAnsi="Times New Roman" w:cs="Times New Roman"/>
          <w:sz w:val="28"/>
          <w:szCs w:val="28"/>
        </w:rPr>
        <w:t>Алгоритм персонифицированного отбора пациентов для СДПА</w:t>
      </w:r>
    </w:p>
    <w:p w14:paraId="52AA84BB" w14:textId="77777777" w:rsidR="00AD0835" w:rsidRPr="003168DA" w:rsidRDefault="00AD0835" w:rsidP="0026560C">
      <w:pPr>
        <w:spacing w:after="0" w:line="360" w:lineRule="auto"/>
        <w:rPr>
          <w:rFonts w:ascii="Times New Roman" w:hAnsi="Times New Roman" w:cs="Times New Roman"/>
          <w:b/>
          <w:sz w:val="28"/>
          <w:szCs w:val="28"/>
        </w:rPr>
      </w:pPr>
    </w:p>
    <w:p w14:paraId="72B2D605" w14:textId="77777777" w:rsidR="00012098" w:rsidRPr="003168DA" w:rsidRDefault="00012098" w:rsidP="0026560C">
      <w:pPr>
        <w:spacing w:after="0" w:line="360" w:lineRule="auto"/>
        <w:rPr>
          <w:rFonts w:ascii="Times New Roman" w:hAnsi="Times New Roman" w:cs="Times New Roman"/>
          <w:b/>
          <w:sz w:val="28"/>
          <w:szCs w:val="28"/>
        </w:rPr>
      </w:pPr>
    </w:p>
    <w:p w14:paraId="50350CA1" w14:textId="77777777" w:rsidR="00B54480" w:rsidRDefault="00B54480" w:rsidP="0030543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p>
    <w:p w14:paraId="35906A0E" w14:textId="1E325415" w:rsidR="00947575" w:rsidRDefault="00ED25C1" w:rsidP="00B54480">
      <w:pPr>
        <w:spacing w:after="0" w:line="240" w:lineRule="auto"/>
        <w:jc w:val="center"/>
        <w:rPr>
          <w:rFonts w:ascii="Times New Roman" w:hAnsi="Times New Roman" w:cs="Times New Roman"/>
          <w:b/>
          <w:sz w:val="28"/>
          <w:szCs w:val="28"/>
        </w:rPr>
      </w:pPr>
      <w:r w:rsidRPr="003168DA">
        <w:rPr>
          <w:rFonts w:ascii="Times New Roman" w:hAnsi="Times New Roman" w:cs="Times New Roman"/>
          <w:b/>
          <w:sz w:val="28"/>
          <w:szCs w:val="28"/>
        </w:rPr>
        <w:lastRenderedPageBreak/>
        <w:t>ЗАКЛЮЧЕНИЕ</w:t>
      </w:r>
    </w:p>
    <w:p w14:paraId="01F51BBF" w14:textId="77777777" w:rsidR="00B54480" w:rsidRPr="003168DA" w:rsidRDefault="00B54480" w:rsidP="00B54480">
      <w:pPr>
        <w:spacing w:after="0" w:line="240" w:lineRule="auto"/>
        <w:jc w:val="center"/>
        <w:rPr>
          <w:rFonts w:ascii="Times New Roman" w:hAnsi="Times New Roman" w:cs="Times New Roman"/>
          <w:b/>
          <w:sz w:val="28"/>
          <w:szCs w:val="28"/>
        </w:rPr>
      </w:pPr>
    </w:p>
    <w:p w14:paraId="0041748E" w14:textId="1544C8B3" w:rsidR="00973208" w:rsidRPr="003168DA" w:rsidRDefault="00973208"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Артериальная гипертония (АГ) – наиболее распространенное хроническое неинфекционное заболевание и лидирующий фактор риска инвалидизации и преждевременной смертности в мире, на долю которого приходится 10,8 млн летальных исходов (95% ДИ 9,51-12,1) или 19,2% (16,9-21,3%) </w:t>
      </w:r>
      <w:r w:rsidRPr="003168DA">
        <w:rPr>
          <w:rFonts w:ascii="Times New Roman" w:hAnsi="Times New Roman" w:cs="Times New Roman"/>
          <w:sz w:val="28"/>
          <w:szCs w:val="28"/>
        </w:rPr>
        <w:fldChar w:fldCharType="begin" w:fldLock="1"/>
      </w:r>
      <w:r w:rsidR="00AB20DC" w:rsidRPr="003168DA">
        <w:rPr>
          <w:rFonts w:ascii="Times New Roman" w:hAnsi="Times New Roman" w:cs="Times New Roman"/>
          <w:sz w:val="28"/>
          <w:szCs w:val="28"/>
        </w:rPr>
        <w:instrText>ADDIN CSL_CITATION {"citationItems":[{"id":"ITEM-1","itemData":{"DOI":"10.1016/S0140-6736(20)30752-2","ISSN":"1474547X","PMID":"33069327","abstract":"Background: Rigorous analysis of levels and trends in exposure to leading risk factors and quantification of their effect on human health are important to identify where public health is making progress and in which cases current efforts are inadequate. The Global Burden of Diseases, Injuries, and Risk Factors Study (GBD) 2019 provides a standardised and comprehensive assessment of the magnitude of risk factor exposure, relative risk, and attributable burden of disease. Methods: GBD 2019 estimated attributable mortality, years of life lost (YLLs), years of life lived with disability (YLDs), and disability-adjusted life-years (DALYs) for 87 risk factors and combinations of risk factors, at the global level, regionally, and for 204 countries and territories. GBD uses a hierarchical list of risk factors so that specific risk factors (eg, sodium intake), and related aggregates (eg, diet quality), are both evaluated. This method has six analytical steps. (1) We included 560 risk–outcome pairs that met criteria for convincing or probable evidence on the basis of research studies. 12 risk–outcome pairs included in GBD 2017 no longer met inclusion criteria and 47 risk–outcome pairs for risks already included in GBD 2017 were added based on new evidence. (2) Relative risks were estimated as a function of exposure based on published systematic reviews, 81 systematic reviews done for GBD 2019, and meta-regression. (3) Levels of exposure in each age-sex-location-year included in the study were estimated based on all available data sources using spatiotemporal Gaussian process regression, DisMod-MR 2.1, a Bayesian meta-regression method, or alternative methods. (4) We determined, from published trials or cohort studies, the level of exposure associated with minimum risk, called the theoretical minimum risk exposure level. (5) Attributable deaths, YLLs, YLDs, and DALYs were computed by multiplying population attributable fractions (PAFs) by the relevant outcome quantity for each age-sex-location-year. (6) PAFs and attributable burden for combinations of risk factors were estimated taking into account mediation of different risk factors through other risk factors. Across all six analytical steps, 30 652 distinct data sources were used in the analysis. Uncertainty in each step of the analysis was propagated into the final estimates of attributable burden. Exposure levels for dichotomous, polytomous, and continuous risk factors were summarised with use of the summary ex…","author":[{"dropping-particle":"","family":"Abbafati","given":"Cristiana","non-dropping-particle":"","parse-names":false,"suffix":""},{"dropping-particle":"","family":"Abbas","given":"Kaja M.","non-dropping-particle":"","parse-names":false,"suffix":""},{"dropping-particle":"","family":"Abbasi-Kangevari","given":"Mohsen","non-dropping-particle":"","parse-names":false,"suffix":""},{"dropping-particle":"","family":"Abd-Allah","given":"Foad","non-dropping-particle":"","parse-names":false,"suffix":""},{"dropping-particle":"","family":"Abdelalim","given":"Ahmed","non-dropping-particle":"","parse-names":false,"suffix":""},{"dropping-particle":"","family":"Abdollahi","given":"Mohammad","non-dropping-particle":"","parse-names":false,"suffix":""},{"dropping-particle":"","family":"Abdollahpour","given":"Ibrahim","non-dropping-particle":"","parse-names":false,"suffix":""},{"dropping-particle":"","family":"Abegaz","given":"Kedir Hussein","non-dropping-particle":"","parse-names":false,"suffix":""},{"dropping-particle":"","family":"Abolhassani","given":"Hassan","non-dropping-particle":"","parse-names":false,"suffix":""},{"dropping-particle":"","family":"Aboyans","given":"Victor","non-dropping-particle":"","parse-names":false,"suffix":""},{"dropping-particle":"","family":"Abreu","given":"Lucas Guimarães","non-dropping-particle":"","parse-names":false,"suffix":""},{"dropping-particle":"","family":"Abrigo","given":"Michael R.M.","non-dropping-particle":"","parse-names":false,"suffix":""},{"dropping-particle":"","family":"Abualhasan","given":"Ahmed","non-dropping-particle":"","parse-names":false,"suffix":""},{"dropping-particle":"","family":"Abu-Raddad","given":"Laith Jamal","non-dropping-particle":"","parse-names":false,"suffix":""},{"dropping-particle":"","family":"Abushouk","given":"Abdelrahman I.","non-dropping-particle":"","parse-names":false,"suffix":""},{"dropping-particle":"","family":"Adabi","given":"Maryam","non-dropping-particle":"","parse-names":false,"suffix":""},{"dropping-particle":"","family":"Adekanmbi","given":"Victor","non-dropping-particle":"","parse-names":false,"suffix":""},{"dropping-particle":"","family":"Adeoye","given":"Abiodun Moshood","non-dropping-particle":"","parse-names":false,"suffix":""},{"dropping-particle":"","family":"Adetokunboh","given":"Olatunji O.","non-dropping-particle":"","parse-names":false,"suffix":""},{"dropping-particle":"","family":"Adham","given":"Davoud","non-dropping-particle":"","parse-names":false,"suffix":""},{"dropping-particle":"","family":"Advani","given":"Shailesh M.","non-dropping-particle":"","parse-names":false,"suffix":""},{"dropping-particle":"","family":"Afshin","given":"Ashkan","non-dropping-particle":"","parse-names":false,"suffix":""},{"dropping-particle":"","family":"Agarwal","given":"Gina","non-dropping-particle":"","parse-names":false,"suffix":""},{"dropping-particle":"","family":"Aghamir","given":"Seyed Mohammad Kazem","non-dropping-particle":"","parse-names":false,"suffix":""},{"dropping-particle":"","family":"Agrawal","given":"Anurag","non-dropping-particle":"","parse-names":false,"suffix":""},{"dropping-particle":"","family":"Ahmad","given":"Tauseef","non-dropping-particle":"","parse-names":false,"suffix":""},{"dropping-particle":"","family":"Ahmadi","given":"Keivan","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Beshir","non-dropping-particle":"","parse-names":false,"suffix":""},{"dropping-particle":"","family":"Akalu","given":"Temesgen Yihunie","non-dropping-particle":"","parse-names":false,"suffix":""},{"dropping-particle":"","family":"Akinyemi","given":"Rufus Olusola","non-dropping-particle":"","parse-names":false,"suffix":""},{"dropping-particle":"","family":"Akinyemiju","given":"Tomi","non-dropping-particle":"","parse-names":false,"suffix":""},{"dropping-particle":"","family":"Akombi","given":"Blessing","non-dropping-particle":"","parse-names":false,"suffix":""},{"dropping-particle":"","family":"Akunna","given":"Chisom Joyqueenet","non-dropping-particle":"","parse-names":false,"suffix":""},{"dropping-particle":"","family":"Alahdab","given":"Fares","non-dropping-particle":"","parse-names":false,"suffix":""},{"dropping-particle":"","family":"Al-Aly","given":"Ziyad","non-dropping-particle":"","parse-names":false,"suffix":""},{"dropping-particle":"","family":"Alam","given":"Khurshid","non-dropping-particle":"","parse-names":false,"suffix":""},{"dropping-particle":"","family":"Alam","given":"Samiah","non-dropping-particle":"","parse-names":false,"suffix":""},{"dropping-particle":"","family":"Alam","given":"Tahiya","non-dropping-particle":"","parse-names":false,"suffix":""},{"dropping-particle":"","family":"Alanezi","given":"Fahad Mashhour","non-dropping-particle":"","parse-names":false,"suffix":""},{"dropping-particle":"","family":"Alanzi","given":"Turki M.","non-dropping-particle":"","parse-names":false,"suffix":""},{"dropping-particle":"","family":"Alemu","given":"Biresaw Wassihun","non-dropping-particle":"","parse-names":false,"suffix":""},{"dropping-particle":"","family":"Alhabib","given":"Khalid F.","non-dropping-particle":"","parse-names":false,"suffix":""},{"dropping-particle":"","family":"Ali","given":"Muhammad","non-dropping-particle":"","parse-names":false,"suffix":""},{"dropping-particle":"","family":"Ali","given":"Saqib","non-dropping-particle":"","parse-names":false,"suffix":""},{"dropping-particle":"","family":"Alicandro","given":"Gianfranco","non-dropping-particle":"","parse-names":false,"suffix":""},{"dropping-particle":"","family":"Alinia","given":"Cyrus","non-dropping-particle":"","parse-names":false,"suffix":""},{"dropping-particle":"","family":"Alipour","given":"Vahid","non-dropping-particle":"","parse-names":false,"suffix":""},{"dropping-particle":"","family":"Alizade","given":"Hesam","non-dropping-particle":"","parse-names":false,"suffix":""},{"dropping-particle":"","family":"Aljunid","given":"Syed Mohamed","non-dropping-particle":"","parse-names":false,"suffix":""},{"dropping-particle":"","family":"Alla","given":"François","non-dropping-particle":"","parse-names":false,"suffix":""},{"dropping-particle":"","family":"Allebeck","given":"Peter","non-dropping-particle":"","parse-names":false,"suffix":""},{"dropping-particle":"","family":"Almasi-Hashiani","given":"Amir","non-dropping-particle":"","parse-names":false,"suffix":""},{"dropping-particle":"","family":"Al-Mekhlafi","given":"Hesham M.","non-dropping-particle":"","parse-names":false,"suffix":""},{"dropping-particle":"","family":"Alonso","given":"Jordi","non-dropping-particle":"","parse-names":false,"suffix":""},{"dropping-particle":"","family":"Altirkawi","given":"Khalid A.","non-dropping-particle":"","parse-names":false,"suffix":""},{"dropping-particle":"","family":"Amini-Rarani","given":"Mostafa","non-dropping-particle":"","parse-names":false,"suffix":""},{"dropping-particle":"","family":"Amiri","given":"Fatemeh","non-dropping-particle":"","parse-names":false,"suffix":""},{"dropping-particle":"","family":"Amugsi","given":"Dickson A.","non-dropping-particle":"","parse-names":false,"suffix":""},{"dropping-particle":"","family":"Ancuceanu","given":"Robert","non-dropping-particle":"","parse-names":false,"suffix":""},{"dropping-particle":"","family":"Anderlini","given":"Deanna","non-dropping-particle":"","parse-names":false,"suffix":""},{"dropping-particle":"","family":"Anderson","given":"Jason A.","non-dropping-particle":"","parse-names":false,"suffix":""},{"dropping-particle":"","family":"Andrei","given":"Catalina Liliana","non-dropping-particle":"","parse-names":false,"suffix":""},{"dropping-particle":"","family":"Andrei","given":"Tudorel","non-dropping-particle":"","parse-names":false,"suffix":""},{"dropping-particle":"","family":"Angus","given":"Colin","non-dropping-particle":"","parse-names":false,"suffix":""},{"dropping-particle":"","family":"Anjomshoa","given":"Mina","non-dropping-particle":"","parse-names":false,"suffix":""},{"dropping-particle":"","family":"Ansari","given":"Fereshteh","non-dropping-particle":"","parse-names":false,"suffix":""},{"dropping-particle":"","family":"Ansari-Moghaddam","given":"Alireza","non-dropping-particle":"","parse-names":false,"suffix":""},{"dropping-particle":"","family":"Antonazzo","given":"Ippazio Cosimo","non-dropping-particle":"","parse-names":false,"suffix":""},{"dropping-particle":"","family":"Antonio","given":"Carl Abelardo T.","non-dropping-particle":"","parse-names":false,"suffix":""},{"dropping-particle":"","family":"Antony","given":"Catherine M.","non-dropping-particle":"","parse-names":false,"suffix":""},{"dropping-particle":"","family":"Antriyandarti","given":"Ernoiz","non-dropping-particle":"","parse-names":false,"suffix":""},{"dropping-particle":"","family":"Anvari","given":"Davood","non-dropping-particle":"","parse-names":false,"suffix":""},{"dropping-particle":"","family":"Anwer","given":"Razique","non-dropping-particle":"","parse-names":false,"suffix":""},{"dropping-particle":"","family":"Appiah","given":"Seth Christopher Yaw","non-dropping-particle":"","parse-names":false,"suffix":""},{"dropping-particle":"","family":"Arabloo","given":"Jalal","non-dropping-particle":"","parse-names":false,"suffix":""},{"dropping-particle":"","family":"Arab-Zozani","given":"Morteza","non-dropping-particle":"","parse-names":false,"suffix":""},{"dropping-particle":"","family":"Aravkin","given":"Aleksandr Y.","non-dropping-particle":"","parse-names":false,"suffix":""},{"dropping-particle":"","family":"Ariani","given":"Filippo","non-dropping-particle":"","parse-names":false,"suffix":""},{"dropping-particle":"","family":"Armoon","given":"Bahram","non-dropping-particle":"","parse-names":false,"suffix":""},{"dropping-particle":"","family":"Ärnlöv","given":"Johan","non-dropping-particle":"","parse-names":false,"suffix":""},{"dropping-particle":"","family":"Arzani","given":"Afsaneh","non-dropping-particle":"","parse-names":false,"suffix":""},{"dropping-particle":"","family":"Asadi-Aliabadi","given":"Mehran","non-dropping-particle":"","parse-names":false,"suffix":""},{"dropping-particle":"","family":"Asadi-Pooya","given":"Ali A.","non-dropping-particle":"","parse-names":false,"suffix":""},{"dropping-particle":"","family":"Ashbaugh","given":"Charlie","non-dropping-particle":"","parse-names":false,"suffix":""},{"dropping-particle":"","family":"Assmus","given":"Michael","non-dropping-particle":"","parse-names":false,"suffix":""},{"dropping-particle":"","family":"Atafar","given":"Zahra","non-dropping-particle":"","parse-names":false,"suffix":""},{"dropping-particle":"","family":"Atnafu","given":"Desta Debalkie","non-dropping-particle":"","parse-names":false,"suffix":""},{"dropping-particle":"","family":"Atout","given":"Maha Moh d.Wahbi","non-dropping-particle":"","parse-names":false,"suffix":""},{"dropping-particle":"","family":"Ausloos","given":"Floriane","non-dropping-particle":"","parse-names":false,"suffix":""},{"dropping-particle":"","family":"Ausloos","given":"Marcel","non-dropping-particle":"","parse-names":false,"suffix":""},{"dropping-particle":"","family":"Ayala Quintanilla","given":"Beatriz Paulina","non-dropping-particle":"","parse-names":false,"suffix":""},{"dropping-particle":"","family":"Ayano","given":"Getinet","non-dropping-particle":"","parse-names":false,"suffix":""},{"dropping-particle":"","family":"Ayanore","given":"Martin Amogre","non-dropping-particle":"","parse-names":false,"suffix":""},{"dropping-particle":"","family":"Azari","given":"Samad","non-dropping-particle":"","parse-names":false,"suffix":""},{"dropping-particle":"","family":"Azarian","given":"Ghasem","non-dropping-particle":"","parse-names":false,"suffix":""},{"dropping-particle":"","family":"Azene","given":"Zelalem Nigussie","non-dropping-particle":"","parse-names":false,"suffix":""},{"dropping-particle":"","family":"Badawi","given":"Alaa","non-dropping-particle":"","parse-names":false,"suffix":""},{"dropping-particle":"","family":"Badiye","given":"Ashish D.","non-dropping-particle":"","parse-names":false,"suffix":""},{"dropping-particle":"","family":"Bahrami","given":"Mohammad Amin","non-dropping-particle":"","parse-names":false,"suffix":""},{"dropping-particle":"","family":"Bakhshaei","given":"Mohammad Hossein","non-dropping-particle":"","parse-names":false,"suffix":""},{"dropping-particle":"","family":"Bakhtiari","given":"Ahad","non-dropping-particle":"","parse-names":false,"suffix":""},{"dropping-particle":"","family":"Bakkannavar","given":"Shankar M.","non-dropping-particle":"","parse-names":false,"suffix":""},{"dropping-particle":"","family":"Baldasseroni","given":"Alberto","non-dropping-particle":"","parse-names":false,"suffix":""},{"dropping-particle":"","family":"Ball","given":"Kylie","non-dropping-particle":"","parse-names":false,"suffix":""},{"dropping-particle":"","family":"Ballew","given":"Shoshana H.","non-dropping-particle":"","parse-names":false,"suffix":""},{"dropping-particle":"","family":"Balzi","given":"Daniela","non-dropping-particle":"","parse-names":false,"suffix":""},{"dropping-particle":"","family":"Banach","given":"Maciej","non-dropping-particle":"","parse-names":false,"suffix":""},{"dropping-particle":"","family":"Banerjee","given":"Srikanta K.","non-dropping-particle":"","parse-names":false,"suffix":""},{"dropping-particle":"","family":"Bante","given":"Agegnehu Bante","non-dropping-particle":"","parse-names":false,"suffix":""},{"dropping-particle":"","family":"Baraki","given":"Adhanom Gebreegziabher","non-dropping-particle":"","parse-names":false,"suffix":""},{"dropping-particle":"","family":"Barker-Collo","given":"Suzanne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H.","non-dropping-particle":"","parse-names":false,"suffix":""},{"dropping-particle":"","family":"Barthelemy","given":"Celine M.","non-dropping-particle":"","parse-names":false,"suffix":""},{"dropping-particle":"","family":"Barua","given":"Lingkan","non-dropping-particle":"","parse-names":false,"suffix":""},{"dropping-particle":"","family":"Basu","given":"Sanjay","non-dropping-particle":"","parse-names":false,"suffix":""},{"dropping-particle":"","family":"Baune","given":"Bernhard T.","non-dropping-particle":"","parse-names":false,"suffix":""},{"dropping-particle":"","family":"Bayati","given":"Mohsen","non-dropping-particle":"","parse-names":false,"suffix":""},{"dropping-particle":"","family":"Becker","given":"Jacob S.","non-dropping-particle":"","parse-names":false,"suffix":""},{"dropping-particle":"","family":"Bedi","given":"Neeraj","non-dropping-particle":"","parse-names":false,"suffix":""},{"dropping-particle":"","family":"Beghi","given":"Ettore","non-dropping-particle":"","parse-names":false,"suffix":""},{"dropping-particle":"","family":"Béjot","given":"Yannick","non-dropping-particle":"","parse-names":false,"suffix":""},{"dropping-particle":"","family":"Bell","given":"Michelle L.","non-dropping-particle":"","parse-names":false,"suffix":""},{"dropping-particle":"","family":"Bennitt","given":"Fiona B.","non-dropping-particle":"","parse-names":false,"suffix":""},{"dropping-particle":"","family":"Bensenor","given":"Isabela M.","non-dropping-particle":"","parse-names":false,"suffix":""},{"dropping-particle":"","family":"Berhe","given":"Kidanemaryam","non-dropping-particle":"","parse-names":false,"suffix":""},{"dropping-particle":"","family":"Berman","given":"Adam E.","non-dropping-particle":"","parse-names":false,"suffix":""},{"dropping-particle":"","family":"Bhagavathula","given":"Akshaya Srikanth","non-dropping-particle":"","parse-names":false,"suffix":""},{"dropping-particle":"","family":"Bhageerathy","given":"Reshmi","non-dropping-particle":"","parse-names":false,"suffix":""},{"dropping-particle":"","family":"Bhala","given":"Neeraj","non-dropping-particle":"","parse-names":false,"suffix":""},{"dropping-particle":"","family":"Bhandari","given":"Dinesh","non-dropping-particle":"","parse-names":false,"suffix":""},{"dropping-particle":"","family":"Bhattacharyya","given":"Krittika","non-dropping-particle":"","parse-names":false,"suffix":""},{"dropping-particle":"","family":"Bhutta","given":"Zulfiqar A.","non-dropping-particle":"","parse-names":false,"suffix":""},{"dropping-particle":"","family":"Bijani","given":"Ali","non-dropping-particle":"","parse-names":false,"suffix":""},{"dropping-particle":"","family":"Bikbov","given":"Boris","non-dropping-particle":"","parse-names":false,"suffix":""},{"dropping-particle":"","family":"Sayeed","given":"Muhammad Shahdaat","non-dropping-particle":"Bin","parse-names":false,"suffix":""},{"dropping-particle":"","family":"Biondi","given":"Antonio","non-dropping-particle":"","parse-names":false,"suffix":""},{"dropping-particle":"","family":"Birihane","given":"Binyam Minuye","non-dropping-particle":"","parse-names":false,"suffix":""},{"dropping-particle":"","family":"Bisignano","given":"Catherine","non-dropping-particle":"","parse-names":false,"suffix":""},{"dropping-particle":"","family":"Biswas","given":"Raaj Kishore","non-dropping-particle":"","parse-names":false,"suffix":""},{"dropping-particle":"","family":"Bitew","given":"Helen","non-dropping-particle":"","parse-names":false,"suffix":""},{"dropping-particle":"","family":"Bohlouli","given":"Somayeh","non-dropping-particle":"","parse-names":false,"suffix":""},{"dropping-particle":"","family":"Bohluli","given":"Mehdi","non-dropping-particle":"","parse-names":false,"suffix":""},{"dropping-particle":"","family":"Boon-Dooley","given":"Alexandra S.","non-dropping-particle":"","parse-names":false,"suffix":""},{"dropping-particle":"","family":"Borges","given":"Guilherme","non-dropping-particle":"","parse-names":false,"suffix":""},{"dropping-particle":"","family":"Borzì","given":"Antonio Maria","non-dropping-particle":"","parse-names":false,"suffix":""},{"dropping-particle":"","family":"Borzouei","given":"Shiva","non-dropping-particle":"","parse-names":false,"suffix":""},{"dropping-particle":"","family":"Bosetti","given":"Cristina","non-dropping-particle":"","parse-names":false,"suffix":""},{"dropping-particle":"","family":"Boufous","given":"Soufiane","non-dropping-particle":"","parse-names":false,"suffix":""},{"dropping-particle":"","family":"Braithwaite","given":"Dejana","non-dropping-particle":"","parse-names":false,"suffix":""},{"dropping-particle":"","family":"Brauer","given":"Michael","non-dropping-particle":"","parse-names":false,"suffix":""},{"dropping-particle":"","family":"Breitborde","given":"Nicholas J.K.","non-dropping-particle":"","parse-names":false,"suffix":""},{"dropping-particle":"","family":"Breitner","given":"Susanne","non-dropping-particle":"","parse-names":false,"suffix":""},{"dropping-particle":"","family":"Brenner","given":"Hermann","non-dropping-particle":"","parse-names":false,"suffix":""},{"dropping-particle":"","family":"Briant","given":"Paul Svitil","non-dropping-particle":"","parse-names":false,"suffix":""},{"dropping-particle":"","family":"Briko","given":"Andrey Nikolaevich","non-dropping-particle":"","parse-names":false,"suffix":""},{"dropping-particle":"","family":"Briko","given":"Nikolay Ivanovich","non-dropping-particle":"","parse-names":false,"suffix":""},{"dropping-particle":"","family":"Britton","given":"Gabrielle B.","non-dropping-particle":"","parse-names":false,"suffix":""},{"dropping-particle":"","family":"Bryazka","given":"Dana","non-dropping-particle":"","parse-names":false,"suffix":""},{"dropping-particle":"","family":"Bumgarner","given":"Blair R.","non-dropping-particle":"","parse-names":false,"suffix":""},{"dropping-particle":"","family":"Burkart","given":"Katrin","non-dropping-particle":"","parse-names":false,"suffix":""},{"dropping-particle":"","family":"Burnett","given":"Richard Thomas","non-dropping-particle":"","parse-names":false,"suffix":""},{"dropping-particle":"","family":"Burugina Nagaraja","given":"Sharath","non-dropping-particle":"","parse-names":false,"suffix":""},{"dropping-particle":"","family":"Butt","given":"Zahid A.","non-dropping-particle":"","parse-names":false,"suffix":""},{"dropping-particle":"","family":"Caetano Dos Santos","given":"Florentino Luciano","non-dropping-particle":"","parse-names":false,"suffix":""},{"dropping-particle":"","family":"Cahill","given":"Leah E.","non-dropping-particle":"","parse-names":false,"suffix":""},{"dropping-particle":"","family":"Cámera","given":"Luis Alberto","non-dropping-particle":"","parse-names":false,"suffix":""},{"dropping-particle":"","family":"Campos-Nonato","given":"Ismael R.","non-dropping-particle":"","parse-names":false,"suffix":""},{"dropping-particle":"","family":"Cárdenas","given":"Rosario","non-dropping-particle":"","parse-names":false,"suffix":""},{"dropping-particle":"","family":"Carreras","given":"Giulia","non-dropping-particle":"","parse-names":false,"suffix":""},{"dropping-particle":"","family":"Carrero","given":"Juan J.","non-dropping-particle":"","parse-names":false,"suffix":""},{"dropping-particle":"","family":"Carvalho","given":"Felix","non-dropping-particle":"","parse-names":false,"suffix":""},{"dropping-particle":"","family":"Castaldelli-Maia","given":"Joao Mauricio","non-dropping-particle":"","parse-names":false,"suffix":""},{"dropping-particle":"","family":"Castañeda-Orjuela","given":"Carlos A.","non-dropping-particle":"","parse-names":false,"suffix":""},{"dropping-particle":"","family":"Castelpietra","given":"Giulio","non-dropping-particle":"","parse-names":false,"suffix":""},{"dropping-particle":"","family":"Castro","given":"Franz","non-dropping-particle":"","parse-names":false,"suffix":""},{"dropping-particle":"","family":"Causey","given":"Kate","non-dropping-particle":"","parse-names":false,"suffix":""},{"dropping-particle":"","family":"Cederroth","given":"Christopher R.","non-dropping-particle":"","parse-names":false,"suffix":""},{"dropping-particle":"","family":"Cercy","given":"Kelly M.","non-dropping-particle":"","parse-names":false,"suffix":""},{"dropping-particle":"","family":"Cerin","given":"Ester","non-dropping-particle":"","parse-names":false,"suffix":""},{"dropping-particle":"","family":"Chandan","given":"Joht Singh","non-dropping-particle":"","parse-names":false,"suffix":""},{"dropping-particle":"","family":"Chang","given":"Kai Lan","non-dropping-particle":"","parse-names":false,"suffix":""},{"dropping-particle":"","family":"Charlson","given":"Fiona J.","non-dropping-particle":"","parse-names":false,"suffix":""},{"dropping-particle":"","family":"Chattu","given":"Vijay Kumar","non-dropping-particle":"","parse-names":false,"suffix":""},{"dropping-particle":"","family":"Chaturvedi","given":"Sarika","non-dropping-particle":"","parse-names":false,"suffix":""},{"dropping-particle":"","family":"Cherbuin","given":"Nicolas","non-dropping-particle":"","parse-names":false,"suffix":""},{"dropping-particle":"","family":"Chimed-Ochir","given":"Odgerel","non-dropping-particle":"","parse-names":false,"suffix":""},{"dropping-particle":"","family":"Cho","given":"Daniel Youngwhan","non-dropping-particle":"","parse-names":false,"suffix":""},{"dropping-particle":"","family":"Choi","given":"Jee Young Jasmine","non-dropping-particle":"","parse-names":false,"suffix":""},{"dropping-particle":"","family":"Christensen","given":"Hanne","non-dropping-particle":"","parse-names":false,"suffix":""},{"dropping-particle":"","family":"Chu","given":"Dinh Toi","non-dropping-particle":"","parse-names":false,"suffix":""},{"dropping-particle":"","family":"Chung","given":"Michael T.","non-dropping-particle":"","parse-names":false,"suffix":""},{"dropping-particle":"","family":"Chung","given":"Sheng Chia","non-dropping-particle":"","parse-names":false,"suffix":""},{"dropping-particle":"","family":"Cicuttini","given":"Flavia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G.","non-dropping-particle":"","parse-names":false,"suffix":""},{"dropping-particle":"","family":"Cirillo","given":"Massimo","non-dropping-particle":"","parse-names":false,"suffix":""},{"dropping-particle":"","family":"Classen","given":"Thomas Khaled Dwayne","non-dropping-particle":"","parse-names":false,"suffix":""},{"dropping-particle":"","family":"Cohen","given":"Aaron J.","non-dropping-particle":"","parse-names":false,"suffix":""},{"dropping-particle":"","family":"Compton","given":"Kelly","non-dropping-particle":"","parse-names":false,"suffix":""},{"dropping-particle":"","family":"Cooper","given":"Owen R.","non-dropping-particle":"","parse-names":false,"suffix":""},{"dropping-particle":"","family":"Costa","given":"Vera Marisa","non-dropping-particle":"","parse-names":false,"suffix":""},{"dropping-particle":"","family":"Cousin","given":"Ewerton","non-dropping-particle":"","parse-names":false,"suffix":""},{"dropping-particle":"","family":"Cowden","given":"Richard G.","non-dropping-particle":"","parse-names":false,"suffix":""},{"dropping-particle":"","family":"Cross","given":"Di H.","non-dropping-particle":"","parse-names":false,"suffix":""},{"dropping-particle":"","family":"Cruz","given":"Jessica A.","non-dropping-particle":"","parse-names":false,"suffix":""},{"dropping-particle":"","family":"Dahlawi","given":"Saad M.A.","non-dropping-particle":"","parse-names":false,"suffix":""},{"dropping-particle":"","family":"Damasceno","given":"Albertino Antonio Moura","non-dropping-particle":"","parse-names":false,"suffix":""},{"dropping-particle":"","family":"Damiani","given":"Giovanni","non-dropping-particle":"","parse-names":false,"suffix":""},{"dropping-particle":"","family":"Dandona","given":"Lalit","non-dropping-particle":"","parse-names":false,"suffix":""},{"dropping-particle":"","family":"Dandona","given":"Rakhi","non-dropping-particle":"","parse-names":false,"suffix":""},{"dropping-particle":"","family":"Dangel","given":"William James","non-dropping-particle":"","parse-names":false,"suffix":""},{"dropping-particle":"","family":"Danielsson","given":"Anna Karin","non-dropping-particle":"","parse-names":false,"suffix":""},{"dropping-particle":"","family":"Dargan","given":"Paul I.","non-dropping-particle":"","parse-names":false,"suffix":""},{"dropping-particle":"","family":"Darwesh","given":"Aso Mohammad","non-dropping-particle":"","parse-names":false,"suffix":""},{"dropping-particle":"","family":"Daryani","given":"Ahmad","non-dropping-particle":"","parse-names":false,"suffix":""},{"dropping-particle":"","family":"Das","given":"Jai K.","non-dropping-particle":"","parse-names":false,"suffix":""},{"dropping-particle":"","family":"Gupta","given":"Rajat","non-dropping-particle":"Das","parse-names":false,"suffix":""},{"dropping-particle":"","family":"Neves","given":"José","non-dropping-particle":"das","parse-names":false,"suffix":""},{"dropping-particle":"","family":"Dávila-Cervantes","given":"Claudio Alberto","non-dropping-particle":"","parse-names":false,"suffix":""},{"dropping-particle":"","family":"Davitoiu","given":"Dragos Virgil","non-dropping-particle":"","parse-names":false,"suffix":""},{"dropping-particle":"","family":"Leo","given":"Diego","non-dropping-particle":"De","parse-names":false,"suffix":""},{"dropping-particle":"","family":"Degenhardt","given":"Louisa","non-dropping-particle":"","parse-names":false,"suffix":""},{"dropping-particle":"","family":"DeLang","given":"Marissa","non-dropping-particle":"","parse-names":false,"suffix":""},{"dropping-particle":"","family":"Dellavalle","given":"Robert Paul","non-dropping-particle":"","parse-names":false,"suffix":""},{"dropping-particle":"","family":"Demeke","given":"Feleke Mekonnen","non-dropping-particle":"","parse-names":false,"suffix":""},{"dropping-particle":"","family":"Demoz","given":"Gebre Teklemariam","non-dropping-particle":"","parse-names":false,"suffix":""},{"dropping-particle":"","family":"Demsie","given":"Desalegn Getnet","non-dropping-particle":"","parse-names":false,"suffix":""},{"dropping-particle":"","family":"Denova-Gutiérrez","given":"Edgar","non-dropping-particle":"","parse-names":false,"suffix":""},{"dropping-particle":"","family":"Dervenis","given":"Nikolaos","non-dropping-particle":"","parse-names":false,"suffix":""},{"dropping-particle":"","family":"Dhungana","given":"Govinda Prasad","non-dropping-particle":"","parse-names":false,"suffix":""},{"dropping-particle":"","family":"Dianatinasab","given":"Mostafa","non-dropping-particle":"","parse-names":false,"suffix":""},{"dropping-particle":"","family":"Dias da Silva","given":"Diana","non-dropping-particle":"","parse-names":false,"suffix":""},{"dropping-particle":"","family":"Diaz","given":"Daniel","non-dropping-particle":"","parse-names":false,"suffix":""},{"dropping-particle":"","family":"Dibaji Forooshani","given":"Zahra Sadat","non-dropping-particle":"","parse-names":false,"suffix":""},{"dropping-particle":"","family":"Djalalinia","given":"Shirin","non-dropping-particle":"","parse-names":false,"suffix":""},{"dropping-particle":"","family":"Do","given":"Hoa Thi","non-dropping-particle":"","parse-names":false,"suffix":""},{"dropping-particle":"","family":"Dokova","given":"Klara","non-dropping-particle":"","parse-names":false,"suffix":""},{"dropping-particle":"","family":"Dorostkar","given":"Fariba","non-dropping-particle":"","parse-names":false,"suffix":""},{"dropping-particle":"","family":"Doshmangir","given":"Leila","non-dropping-particle":"","parse-names":false,"suffix":""},{"dropping-particle":"","family":"Driscoll","given":"Tim Robert","non-dropping-particle":"","parse-names":false,"suffix":""},{"dropping-particle":"","family":"Duncan","given":"Bruce B.","non-dropping-particle":"","parse-names":false,"suffix":""},{"dropping-particle":"","family":"Duraes","given":"Andre Rodrigues","non-dropping-particle":"","parse-names":false,"suffix":""},{"dropping-particle":"","family":"Eagan","given":"Arielle Wilder","non-dropping-particle":"","parse-names":false,"suffix":""},{"dropping-particle":"","family":"Edvardsson","given":"David","non-dropping-particle":"","parse-names":false,"suffix":""},{"dropping-particle":"","family":"Nahas","given":"Nevine","non-dropping-particle":"El","parse-names":false,"suffix":""},{"dropping-particle":"","family":"Sayed","given":"Iman","non-dropping-particle":"El","parse-names":false,"suffix":""},{"dropping-particle":"","family":"Tantawi","given":"Maha","non-dropping-particle":"El","parse-names":false,"suffix":""},{"dropping-particle":"","family":"Elbarazi","given":"Iffat","non-dropping-particle":"","parse-names":false,"suffix":""},{"dropping-particle":"","family":"Elgendy","given":"Islam Y.","non-dropping-particle":"","parse-names":false,"suffix":""},{"dropping-particle":"","family":"El-Jaafary","given":"Shaimaa I.","non-dropping-particle":"","parse-names":false,"suffix":""},{"dropping-particle":"","family":"Elyazar","given":"Iqbal R.F.","non-dropping-particle":"","parse-names":false,"suffix":""},{"dropping-particle":"","family":"Emmons-Bell","given":"Sophia","non-dropping-particle":"","parse-names":false,"suffix":""},{"dropping-particle":"","family":"Erskine","given":"Holly E.","non-dropping-particle":"","parse-names":false,"suffix":""},{"dropping-particle":"","family":"Eskandarieh","given":"Sharareh","non-dropping-particle":"","parse-names":false,"suffix":""},{"dropping-particle":"","family":"Esmaeilnejad","given":"Saman","non-dropping-particle":"","parse-names":false,"suffix":""},{"dropping-particle":"","family":"Esteghamati","given":"Alireza","non-dropping-particle":"","parse-names":false,"suffix":""},{"dropping-particle":"","family":"Estep","given":"Kara","non-dropping-particle":"","parse-names":false,"suffix":""},{"dropping-particle":"","family":"Etemadi","given":"Arash","non-dropping-particle":"","parse-names":false,"suffix":""},{"dropping-particle":"","family":"Etisso","given":"Atkilt Esaiyas","non-dropping-particle":"","parse-names":false,"suffix":""},{"dropping-particle":"","family":"Fanzo","given":"Jessica","non-dropping-particle":"","parse-names":false,"suffix":""},{"dropping-particle":"","family":"Farahmand","given":"Mohammad","non-dropping-particle":"","parse-names":false,"suffix":""},{"dropping-particle":"","family":"Fareed","given":"Mohammad","non-dropping-particle":"","parse-names":false,"suffix":""},{"dropping-particle":"","family":"Faridnia","given":"Roghiyeh","non-dropping-particle":"","parse-names":false,"suffix":""},{"dropping-particle":"","family":"Farioli","given":"Andrea","non-dropping-particle":"","parse-names":false,"suffix":""},{"dropping-particle":"","family":"Faro","given":"Andre","non-dropping-particle":"","parse-names":false,"suffix":""},{"dropping-particle":"","family":"Faruque","given":"Mithila","non-dropping-particle":"","parse-names":false,"suffix":""},{"dropping-particle":"","family":"Farzadfar","given":"Farshad","non-dropping-particle":"","parse-names":false,"suffix":""},{"dropping-particle":"","family":"Fattahi","given":"Nazir","non-dropping-particle":"","parse-names":false,"suffix":""},{"dropping-particle":"","family":"Fazlzadeh","given":"Mehdi","non-dropping-particle":"","parse-names":false,"suffix":""},{"dropping-particle":"","family":"Feigin","given":"Valery L.","non-dropping-particle":"","parse-names":false,"suffix":""},{"dropping-particle":"","family":"Feldman","given":"Rachel","non-dropping-particle":"","parse-names":false,"suffix":""},{"dropping-particle":"","family":"Fereshtehnejad","given":"Seyed Mohammad","non-dropping-particle":"","parse-names":false,"suffix":""},{"dropping-particle":"","family":"Fernandes","given":"Eduarda","non-dropping-particle":"","parse-names":false,"suffix":""},{"dropping-particle":"","family":"Ferrara","given":"Giannina","non-dropping-particle":"","parse-names":false,"suffix":""},{"dropping-particle":"","family":"Ferrari","given":"Alize J.","non-dropping-particle":"","parse-names":false,"suffix":""},{"dropping-particle":"","family":"Ferreira","given":"Manuela L.","non-dropping-particle":"","parse-names":false,"suffix":""},{"dropping-particle":"","family":"Filip","given":"Irina","non-dropping-particle":"","parse-names":false,"suffix":""},{"dropping-particle":"","family":"Fischer","given":"Florian","non-dropping-particle":"","parse-names":false,"suffix":""},{"dropping-particle":"","family":"Fisher","given":"James L.","non-dropping-particle":"","parse-names":false,"suffix":""},{"dropping-particle":"","family":"Flor","given":"Luisa Sorio","non-dropping-particle":"","parse-names":false,"suffix":""},{"dropping-particle":"","family":"Foigt","given":"Nataliya A.","non-dropping-particle":"","parse-names":false,"suffix":""},{"dropping-particle":"","family":"Folayan","given":"Morenike Oluwatoyin","non-dropping-particle":"","parse-names":false,"suffix":""},{"dropping-particle":"","family":"Fomenkov","given":"Artem Alekseevich","non-dropping-particle":"","parse-names":false,"suffix":""},{"dropping-particle":"","family":"Force","given":"Lisa M.","non-dropping-particle":"","parse-names":false,"suffix":""},{"dropping-particle":"","family":"Foroutan","given":"Masoud","non-dropping-particle":"","parse-names":false,"suffix":""},{"dropping-particle":"","family":"Franklin","given":"Richard Charles","non-dropping-particle":"","parse-names":false,"suffix":""},{"dropping-particle":"","family":"Freitas","given":"Marisa","non-dropping-particle":"","parse-names":false,"suffix":""},{"dropping-particle":"","family":"Fu","given":"Weijia","non-dropping-particle":"","parse-names":false,"suffix":""},{"dropping-particle":"","family":"Fukumoto","given":"Takeshi","non-dropping-particle":"","parse-names":false,"suffix":""},{"dropping-particle":"","family":"Furtado","given":"João M.","non-dropping-particle":"","parse-names":false,"suffix":""},{"dropping-particle":"","family":"Gad","given":"Mohamed M.","non-dropping-particle":"","parse-names":false,"suffix":""},{"dropping-particle":"","family":"Gakidou","given":"Emmanuela","non-dropping-particle":"","parse-names":false,"suffix":""},{"dropping-particle":"","family":"Gallus","given":"Silvano","non-dropping-particle":"","parse-names":false,"suffix":""},{"dropping-particle":"","family":"Garcia-Basteiro","given":"Alberto L.","non-dropping-particle":"","parse-names":false,"suffix":""},{"dropping-particle":"","family":"Gardner","given":"William M.","non-dropping-particle":"","parse-names":false,"suffix":""},{"dropping-particle":"","family":"Geberemariyam","given":"Biniyam Sahiledengle","non-dropping-particle":"","parse-names":false,"suffix":""},{"dropping-particle":"","family":"Ayalew Gebreslassie","given":"Assefa Ayalew Ayalew","non-dropping-particle":"","parse-names":false,"suffix":""},{"dropping-particle":"","family":"Geremew","given":"Abraham","non-dropping-particle":"","parse-names":false,"suffix":""},{"dropping-particle":"","family":"Gershberg Hayoon","given":"Anna","non-dropping-particle":"","parse-names":false,"suffix":""},{"dropping-particle":"","family":"Gething","given":"Peter W.","non-dropping-particle":"","parse-names":false,"suffix":""},{"dropping-particle":"","family":"Ghadimi","given":"Maryam","non-dropping-particle":"","parse-names":false,"suffix":""},{"dropping-particle":"","family":"Ghadiri","given":"Keyghobad","non-dropping-particle":"","parse-names":false,"suffix":""},{"dropping-particle":"","family":"Ghaffarifar","given":"Fatemeh","non-dropping-particle":"","parse-names":false,"suffix":""},{"dropping-particle":"","family":"Ghafourifard","given":"Mansour","non-dropping-particle":"","parse-names":false,"suffix":""},{"dropping-particle":"","family":"Ghamari","given":"Farhad","non-dropping-particle":"","parse-names":false,"suffix":""},{"dropping-particle":"","family":"Ghashghaee","given":"Ahmad","non-dropping-particle":"","parse-names":false,"suffix":""},{"dropping-particle":"","family":"Ghiasvand","given":"Hesam","non-dropping-particle":"","parse-names":false,"suffix":""},{"dropping-particle":"","family":"Ghith","given":"Nermin","non-dropping-particle":"","parse-names":false,"suffix":""},{"dropping-particle":"","family":"Gholamian","given":"Asadollah","non-dropping-particle":"","parse-names":false,"suffix":""},{"dropping-particle":"","family":"Ghosh","given":"Rakesh","non-dropping-particle":"","parse-names":false,"suffix":""},{"dropping-particle":"","family":"Gill","given":"Paramjit Singh","non-dropping-particle":"","parse-names":false,"suffix":""},{"dropping-particle":"","family":"Ginindza","given":"Themba G.","non-dropping-particle":"","parse-names":false,"suffix":""},{"dropping-particle":"","family":"Giussani","given":"Giorgia","non-dropping-particle":"","parse-names":false,"suffix":""},{"dropping-particle":"V.","family":"Gnedovskaya","given":"Elena","non-dropping-particle":"","parse-names":false,"suffix":""},{"dropping-particle":"","family":"Goharinezhad","given":"Salime","non-dropping-particle":"","parse-names":false,"suffix":""},{"dropping-particle":"","family":"Gopalani","given":"Sameer Vali","non-dropping-particle":"","parse-names":false,"suffix":""},{"dropping-particle":"","family":"Gorini","given":"Giuseppe","non-dropping-particle":"","parse-names":false,"suffix":""},{"dropping-particle":"","family":"Goudarzi","given":"Houman","non-dropping-particle":"","parse-names":false,"suffix":""},{"dropping-particle":"","family":"Goulart","given":"Alessandra C.","non-dropping-particle":"","parse-names":false,"suffix":""},{"dropping-particle":"","family":"Greaves","given":"Felix","non-dropping-particle":"","parse-names":false,"suffix":""},{"dropping-particle":"","family":"Grivna","given":"Michal","non-dropping-particle":"","parse-names":false,"suffix":""},{"dropping-particle":"","family":"Grosso","given":"Giuseppe","non-dropping-particle":"","parse-names":false,"suffix":""},{"dropping-particle":"","family":"Gubari","given":"Mohammed Ibrahim Mohialdeen","non-dropping-particle":"","parse-names":false,"suffix":""},{"dropping-particle":"","family":"Gugnani","given":"Harish Chander","non-dropping-particle":"","parse-names":false,"suffix":""},{"dropping-particle":"","family":"Guimarães","given":"Rafael Alves","non-dropping-particle":"","parse-names":false,"suffix":""},{"dropping-particle":"","family":"Guled","given":"Rashid Abdi","non-dropping-particle":"","parse-names":false,"suffix":""},{"dropping-particle":"","family":"Guo","given":"Gaorui","non-dropping-particle":"","parse-names":false,"suffix":""},{"dropping-particle":"","family":"Guo","given":"Yuming","non-dropping-particle":"","parse-names":false,"suffix":""},{"dropping-particle":"","family":"Gupta","given":"Rajeev","non-dropping-particle":"","parse-names":false,"suffix":""},{"dropping-particle":"","family":"Gupta","given":"Tarun","non-dropping-particle":"","parse-names":false,"suffix":""},{"dropping-particle":"","family":"Haddock","given":"Beatrix","non-dropping-particle":"","parse-names":false,"suffix":""},{"dropping-particle":"","family":"Hafezi-Nejad","given":"Nima","non-dropping-particle":"","parse-names":false,"suffix":""},{"dropping-particle":"","family":"Hafiz","given":"Abdul","non-dropping-particle":"","parse-names":false,"suffix":""},{"dropping-particle":"","family":"Haj-Mirzaian","given":"Arvin","non-dropping-particle":"","parse-names":false,"suffix":""},{"dropping-particle":"","family":"Haj-Mirzaian","given":"Arya","non-dropping-particle":"","parse-names":false,"suffix":""},{"dropping-particle":"","family":"Hall","given":"Brian J.","non-dropping-particle":"","parse-names":false,"suffix":""},{"dropping-particle":"","family":"Halvaei","given":"Iman","non-dropping-particle":"","parse-names":false,"suffix":""},{"dropping-particle":"","family":"Hamadeh","given":"Randah R.","non-dropping-particle":"","parse-names":false,"suffix":""},{"dropping-particle":"","family":"Hamidi","given":"Samer","non-dropping-particle":"","parse-names":false,"suffix":""},{"dropping-particle":"","family":"Hammer","given":"Melanie S.","non-dropping-particle":"","parse-names":false,"suffix":""},{"dropping-particle":"","family":"Hankey","given":"Graeme J.","non-dropping-particle":"","parse-names":false,"suffix":""},{"dropping-particle":"","family":"Haririan","given":"Hamidreza","non-dropping-particle":"","parse-names":false,"suffix":""},{"dropping-particle":"","family":"Haro","given":"Josep Maria","non-dropping-particle":"","parse-names":false,"suffix":""},{"dropping-particle":"","family":"Hasaballah","given":"Ahmed I.","non-dropping-particle":"","parse-names":false,"suffix":""},{"dropping-particle":"","family":"Hasan","given":"Md Mehedi","non-dropping-particle":"","parse-names":false,"suffix":""},{"dropping-particle":"","family":"Hasanpoor","given":"Edris","non-dropping-particle":"","parse-names":false,"suffix":""},{"dropping-particle":"","family":"Hashi","given":"Abdiwahab","non-dropping-particle":"","parse-names":false,"suffix":""},{"dropping-particle":"","family":"Hassanipour","given":"Soheil","non-dropping-particle":"","parse-names":false,"suffix":""},{"dropping-particle":"","family":"Hassankhani","given":"Hadi","non-dropping-particle":"","parse-names":false,"suffix":""},{"dropping-particle":"","family":"Havmoeller","given":"Rasmus J.","non-dropping-particle":"","parse-names":false,"suffix":""},{"dropping-particle":"","family":"Hay","given":"Simon I.","non-dropping-particle":"","parse-names":false,"suffix":""},{"dropping-particle":"","family":"Hayat","given":"Khezar","non-dropping-particle":"","parse-names":false,"suffix":""},{"dropping-particle":"","family":"Heidari","given":"Golnaz","non-dropping-particle":"","parse-names":false,"suffix":""},{"dropping-particle":"","family":"Heidari-Soureshjani","given":"Reza","non-dropping-particle":"","parse-names":false,"suffix":""},{"dropping-particle":"","family":"Henrikson","given":"Hannah J.","non-dropping-particle":"","parse-names":false,"suffix":""},{"dropping-particle":"","family":"Herbert","given":"Molly E.","non-dropping-particle":"","parse-names":false,"suffix":""},{"dropping-particle":"","family":"Herteliu","given":"Claudiu","non-dropping-particle":"","parse-names":false,"suffix":""},{"dropping-particle":"","family":"Heydarpour","given":"Fatemeh","non-dropping-particle":"","parse-names":false,"suffix":""},{"dropping-particle":"","family":"Hird","given":"Thomas R.","non-dropping-particle":"","parse-names":false,"suffix":""},{"dropping-particle":"","family":"Hoek","given":"Hans W.","non-dropping-particle":"","parse-names":false,"suffix":""},{"dropping-particle":"","family":"Holla","given":"Ramesh","non-dropping-particle":"","parse-names":false,"suffix":""},{"dropping-particle":"","family":"Hoogar","given":"Praveen","non-dropping-particle":"","parse-names":false,"suffix":""},{"dropping-particle":"","family":"Hosgood","given":"H. Dean","non-dropping-particle":"","parse-names":false,"suffix":""},{"dropping-particle":"","family":"Hossain","given":"Naznin","non-dropping-particle":"","parse-names":false,"suffix":""},{"dropping-particle":"","family":"Hosseini","given":"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useh","given":"Mowafa","non-dropping-particle":"","parse-names":false,"suffix":""},{"dropping-particle":"","family":"Hsairi","given":"Mohamed","non-dropping-particle":"","parse-names":false,"suffix":""},{"dropping-particle":"","family":"Hsieh","given":"Vivian Chia Rong","non-dropping-particle":"","parse-names":false,"suffix":""},{"dropping-particle":"","family":"Hu","given":"Guoqing","non-dropping-particle":"","parse-names":false,"suffix":""},{"dropping-particle":"","family":"Hu","given":"Kejia","non-dropping-particle":"","parse-names":false,"suffix":""},{"dropping-particle":"","family":"Huda","given":"Tanvir M.","non-dropping-particle":"","parse-names":false,"suffix":""},{"dropping-particle":"","family":"Humayun","given":"Ayesha","non-dropping-particle":"","parse-names":false,"suffix":""},{"dropping-particle":"","family":"Huynh","given":"Chantal K.","non-dropping-particle":"","parse-names":false,"suffix":""},{"dropping-particle":"","family":"Hwang","given":"Bing Fang","non-dropping-particle":"","parse-names":false,"suffix":""},{"dropping-particle":"","family":"Iannucci","given":"Vincent C.","non-dropping-particle":"","parse-names":false,"suffix":""},{"dropping-particle":"","family":"Ibitoye","given":"Segun Emmanuel","non-dropping-particle":"","parse-names":false,"suffix":""},{"dropping-particle":"","family":"Ikeda","given":"Nayu","non-dropping-particle":"","parse-names":false,"suffix":""},{"dropping-particle":"","family":"Ikuta","given":"Kevin S.","non-dropping-particle":"","parse-names":false,"suffix":""},{"dropping-particle":"","family":"Ilesanmi","given":"Olayinka Stephen","non-dropping-particle":"","parse-names":false,"suffix":""},{"dropping-particle":"","family":"Ilic","given":"Irena M.","non-dropping-particle":"","parse-names":false,"suffix":""},{"dropping-particle":"","family":"Ilic","given":"Milena D.","non-dropping-particle":"","parse-names":false,"suffix":""},{"dropping-particle":"","family":"Inbaraj","given":"Leeberk Raja","non-dropping-particle":"","parse-names":false,"suffix":""},{"dropping-particle":"","family":"Ippolito","given":"Hel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Salpeter","non-dropping-particle":"","parse-names":false,"suffix":""},{"dropping-particle":"","family":"Islam","given":"M. Mofizul","non-dropping-particle":"","parse-names":false,"suffix":""},{"dropping-particle":"","family":"Islam","given":"Sheikh Mohammed Shariful","non-dropping-particle":"","parse-names":false,"suffix":""},{"dropping-particle":"","family":"Iso","given":"Hiroyasu","non-dropping-particle":"","parse-names":false,"suffix":""},{"dropping-particle":"","family":"Ivers","given":"Rebecca Q.","non-dropping-particle":"","parse-names":false,"suffix":""},{"dropping-particle":"","family":"Iwu","given":"Chidozie C.D.","non-dropping-particle":"","parse-names":false,"suffix":""},{"dropping-particle":"","family":"Iwu","given":"Chinwe Juliana","non-dropping-particle":"","parse-names":false,"suffix":""},{"dropping-particle":"","family":"Iyamu","given":"Ihoghosa Osamuyi","non-dropping-particle":"","parse-names":false,"suffix":""},{"dropping-particle":"","family":"Jaafari","given":"Jalil","non-dropping-particle":"","parse-names":false,"suffix":""},{"dropping-particle":"","family":"Jacobsen","given":"Kathryn H.","non-dropping-particle":"","parse-names":false,"suffix":""},{"dropping-particle":"","family":"Jafari","given":"Hussain","non-dropping-particle":"","parse-names":false,"suffix":""},{"dropping-particle":"","family":"Jafarinia","given":"Morteza","non-dropping-particle":"","parse-names":false,"suffix":""},{"dropping-particle":"","family":"Jahani","given":"Mohammad Ali","non-dropping-particle":"","parse-names":false,"suffix":""},{"dropping-particle":"","family":"Jakovljevic","given":"Mihajlo","non-dropping-particle":"","parse-names":false,"suffix":""},{"dropping-particle":"","family":"Jalilian","given":"Farzad","non-dropping-particle":"","parse-names":false,"suffix":""},{"dropping-particle":"","family":"James","given":"Spencer L.","non-dropping-particle":"","parse-names":false,"suffix":""},{"dropping-particle":"","family":"Janjani","given":"Hosna","non-dropping-particle":"","parse-names":false,"suffix":""},{"dropping-particle":"","family":"Javaheri","given":"Tahereh","non-dropping-particle":"","parse-names":false,"suffix":""},{"dropping-particle":"","family":"Javidnia","given":"Javad","non-dropping-particle":"","parse-names":false,"suffix":""},{"dropping-particle":"","family":"Jeemon","given":"Panniyammakal","non-dropping-particle":"","parse-names":false,"suffix":""},{"dropping-particle":"","family":"Jenabi","given":"Ensiyeh","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hansson","given":"Lars","non-dropping-particle":"","parse-names":false,"suffix":""},{"dropping-particle":"","family":"John","given":"Oommen","non-dropping-particle":"","parse-names":false,"suffix":""},{"dropping-particle":"","family":"John-Akinola","given":"Yetunde O.","non-dropping-particle":"","parse-names":false,"suffix":""},{"dropping-particle":"","family":"Johnson","given":"Catherine Owens","non-dropping-particle":"","parse-names":false,"suffix":""},{"dropping-particle":"","family":"Jonas","given":"Jost B.","non-dropping-particle":"","parse-names":false,"suffix":""},{"dropping-particle":"","family":"Joukar","given":"Farahnaz","non-dropping-particle":"","parse-names":false,"suffix":""},{"dropping-particle":"","family":"Jozwiak","given":"Jacek Jerzy","non-dropping-particle":"","parse-names":false,"suffix":""},{"dropping-particle":"","family":"Jürisson","given":"Mikk","non-dropping-particle":"","parse-names":false,"suffix":""},{"dropping-particle":"","family":"Kabir","given":"Ali","non-dropping-particle":"","parse-names":false,"suffix":""},{"dropping-particle":"","family":"Kabir","given":"Zubair","non-dropping-particle":"","parse-names":false,"suffix":""},{"dropping-particle":"","family":"Kalani","given":"Hamed","non-dropping-particle":"","parse-names":false,"suffix":""},{"dropping-particle":"","family":"Kalani","given":"Rizwan","non-dropping-particle":"","parse-names":false,"suffix":""},{"dropping-particle":"","family":"Kalankesh","given":"Leila R.","non-dropping-particle":"","parse-names":false,"suffix":""},{"dropping-particle":"","family":"Kalhor","given":"Rohollah","non-dropping-particle":"","parse-names":false,"suffix":""},{"dropping-particle":"","family":"Kanchan","given":"Tanuj","non-dropping-particle":"","parse-names":false,"suffix":""},{"dropping-particle":"","family":"Kapoor","given":"Neeti","non-dropping-particle":"","parse-names":false,"suffix":""},{"dropping-particle":"","family":"Matin","given":"Behzad Karami","non-dropping-particle":"","parse-names":false,"suffix":""},{"dropping-particle":"","family":"Karch","given":"André","non-dropping-particle":"","parse-names":false,"suffix":""},{"dropping-particle":"","family":"Karim","given":"Mohd Anisul","non-dropping-particle":"","parse-names":false,"suffix":""},{"dropping-particle":"","family":"Kassa","given":"Getachew Mullu","non-dropping-particle":"","parse-names":false,"suffix":""},{"dropping-particle":"","family":"Katikireddi","given":"Srinivasa Vittal","non-dropping-particle":"","parse-names":false,"suffix":""},{"dropping-particle":"","family":"Kayode","given":"Gbenga A.","non-dropping-particle":"","parse-names":false,"suffix":""},{"dropping-particle":"","family":"Kazemi Karyani","given":"Ali","non-dropping-particle":"","parse-names":false,"suffix":""},{"dropping-particle":"","family":"Keiyoro","given":"Peter Njenga","non-dropping-particle":"","parse-names":false,"suffix":""},{"dropping-particle":"","family":"Keller","given":"Cathleen","non-dropping-particle":"","parse-names":false,"suffix":""},{"dropping-particle":"","family":"Kemmer","given":"Laura","non-dropping-particle":"","parse-names":false,"suffix":""},{"dropping-particle":"","family":"Kendrick","given":"Parkes J.","non-dropping-particle":"","parse-names":false,"suffix":""},{"dropping-particle":"","family":"Khalid","given":"Nauman","non-dropping-particle":"","parse-names":false,"suffix":""},{"dropping-particle":"","family":"Khammarnia","given":"Mohammad","non-dropping-particle":"","parse-names":false,"suffix":""},{"dropping-particle":"","family":"Khan","given":"Ejaz Ahmad","non-dropping-particle":"","parse-names":false,"suffix":""},{"dropping-particle":"","family":"Khan","given":"Maseer","non-dropping-particle":"","parse-names":false,"suffix":""},{"dropping-particle":"","family":"Khatab","given":"Khaled","non-dropping-particle":"","parse-names":false,"suffix":""},{"dropping-particle":"","family":"Khater","given":"Mona M.","non-dropping-particle":"","parse-names":false,"suffix":""},{"dropping-particle":"","family":"Khatib","given":"Mahalaqua Nazli","non-dropping-particle":"","parse-names":false,"suffix":""},{"dropping-particle":"","family":"Khayamzadeh","given":"Maryam","non-dropping-particle":"","parse-names":false,"suffix":""},{"dropping-particle":"","family":"Khazaei","given":"Salman","non-dropping-particle":"","parse-names":false,"suffix":""},{"dropping-particle":"","family":"Kieling","given":"Christian","non-dropping-particle":"","parse-names":false,"suffix":""},{"dropping-particle":"","family":"Kim","given":"Yun Jin","non-dropping-particle":"","parse-names":false,"suffix":""},{"dropping-particle":"","family":"Kimokoti","given":"Ruth W.","non-dropping-particle":"","parse-names":false,"suffix":""},{"dropping-particle":"","family":"Kisa","given":"Adnan","non-dropping-particle":"","parse-names":false,"suffix":""},{"dropping-particle":"","family":"Kisa","given":"Sezer","non-dropping-particle":"","parse-names":false,"suffix":""},{"dropping-particle":"","family":"Kivimäki","given":"Mika","non-dropping-particle":"","parse-names":false,"suffix":""},{"dropping-particle":"","family":"Knibbs","given":"Luke D.","non-dropping-particle":"","parse-names":false,"suffix":""},{"dropping-particle":"","family":"Knudsen","given":"Ann Kristin Skrindo","non-dropping-particle":"","parse-names":false,"suffix":""},{"dropping-particle":"","family":"Kocarnik","given":"Jonathan M.","non-dropping-particle":"","parse-names":false,"suffix":""},{"dropping-particle":"","family":"Kochhar","given":"Sonali","non-dropping-particle":"","parse-names":false,"suffix":""},{"dropping-particle":"","family":"Kopec","given":"Jacek A.","non-dropping-particle":"","parse-names":false,"suffix":""},{"dropping-particle":"","family":"Korshunov","given":"Vladimir Andreevich","non-dropping-particle":"","parse-names":false,"suffix":""},{"dropping-particle":"","family":"Koul","given":"Parvaiz A.","non-dropping-particle":"","parse-names":false,"suffix":""},{"dropping-particle":"","family":"Koyanagi","given":"Ai","non-dropping-particle":"","parse-names":false,"suffix":""},{"dropping-particle":"","family":"Kraemer","given":"Moritz U.G.","non-dropping-particle":"","parse-names":false,"suffix":""},{"dropping-particle":"","family":"Krishan","given":"Kewal","non-dropping-particle":"","parse-names":false,"suffix":""},{"dropping-particle":"","family":"Krohn","given":"Kris J.","non-dropping-particle":"","parse-names":false,"suffix":""},{"dropping-particle":"","family":"Kromhout","given":"Hans","non-dropping-particle":"","parse-names":false,"suffix":""},{"dropping-particle":"","family":"Kuate Defo","given":"Barthelemy","non-dropping-particle":"","parse-names":false,"suffix":""},{"dropping-particle":"","family":"Kumar","given":"G. Anil","non-dropping-particle":"","parse-names":false,"suffix":""},{"dropping-particle":"","family":"Kumar","given":"Vivek","non-dropping-particle":"","parse-names":false,"suffix":""},{"dropping-particle":"","family":"Kurmi","given":"Om P.","non-dropping-particle":"","parse-names":false,"suffix":""},{"dropping-particle":"","family":"Kusuma","given":"Dian","non-dropping-particle":"","parse-names":false,"suffix":""},{"dropping-particle":"","family":"Vecchia","given":"Carlo","non-dropping-particle":"La","parse-names":false,"suffix":""},{"dropping-particle":"","family":"Lacey","given":"Ben","non-dropping-particle":"","parse-names":false,"suffix":""},{"dropping-particle":"","family":"Lal","given":"Dharmesh Kumar","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Hasan","non-dropping-particle":"","parse-names":false,"suffix":""},{"dropping-particle":"","family":"Landires","given":"Iván","non-dropping-particle":"","parse-names":false,"suffix":""},{"dropping-particle":"","family":"Lang","given":"Justin J.","non-dropping-particle":"","parse-names":false,"suffix":""},{"dropping-particle":"","family":"Langan","given":"Sinéad M.","non-dropping-particle":"","parse-names":false,"suffix":""},{"dropping-particle":"","family":"Larsson","given":"Anders O.","non-dropping-particle":"","parse-names":false,"suffix":""},{"dropping-particle":"","family":"Lasrado","given":"Savita","non-dropping-particle":"","parse-names":false,"suffix":""},{"dropping-particle":"","family":"Lauriola","given":"Paolo","non-dropping-particle":"","parse-names":false,"suffix":""},{"dropping-particle":"V.","family":"Lazarus","given":"Jeffrey","non-dropping-particle":"","parse-names":false,"suffix":""},{"dropping-particle":"","family":"Lee","given":"Paul H.","non-dropping-particle":"","parse-names":false,"suffix":""},{"dropping-particle":"","family":"Lee","given":"Shaun Wen Huey","non-dropping-particle":"","parse-names":false,"suffix":""},{"dropping-particle":"","family":"Legrand","given":"Kate E.","non-dropping-particle":"","parse-names":false,"suffix":""},{"dropping-particle":"","family":"Leigh","given":"James","non-dropping-particle":"","parse-names":false,"suffix":""},{"dropping-particle":"","family":"Leonardi","given":"Matilde","non-dropping-particle":"","parse-names":false,"suffix":""},{"dropping-particle":"","family":"Lescinsky","given":"Haley","non-dropping-particle":"","parse-names":false,"suffix":""},{"dropping-particle":"","family":"Leung","given":"Janni","non-dropping-particle":"","parse-names":false,"suffix":""},{"dropping-particle":"","family":"Levi","given":"Miriam","non-dropping-particle":"","parse-names":false,"suffix":""},{"dropping-particle":"","family":"Li","given":"Shanshan","non-dropping-particle":"","parse-names":false,"suffix":""},{"dropping-particle":"","family":"Lim","given":"Lee Ling","non-dropping-particle":"","parse-names":false,"suffix":""},{"dropping-particle":"","family":"Linn","given":"Shai","non-dropping-particle":"","parse-names":false,"suffix":""},{"dropping-particle":"","family":"Liu","given":"Shiwei","non-dropping-particle":"","parse-names":false,"suffix":""},{"dropping-particle":"","family":"Liu","given":"Simin","non-dropping-particle":"","parse-names":false,"suffix":""},{"dropping-particle":"","family":"Liu","given":"Yang","non-dropping-particle":"","parse-names":false,"suffix":""},{"dropping-particle":"","family":"Lo","given":"Justin","non-dropping-particle":"","parse-names":false,"suffix":""},{"dropping-particle":"","family":"Lopez","given":"Alan D.","non-dropping-particle":"","parse-names":false,"suffix":""},{"dropping-particle":"","family":"Lopez","given":"Jaifred Christian F.","non-dropping-particle":"","parse-names":false,"suffix":""},{"dropping-particle":"","family":"Lopukhov","given":"Platon D.","non-dropping-particle":"","parse-names":false,"suffix":""},{"dropping-particle":"","family":"Lorkowski","given":"Stefan","non-dropping-particle":"","parse-names":false,"suffix":""},{"dropping-particle":"","family":"Lotufo","given":"Paulo A.","non-dropping-particle":"","parse-names":false,"suffix":""},{"dropping-particle":"","family":"Lu","given":"Alton","non-dropping-particle":"","parse-names":false,"suffix":""},{"dropping-particle":"","family":"Lugo","given":"Alessandra","non-dropping-particle":"","parse-names":false,"suffix":""},{"dropping-particle":"","family":"Maddison","given":"Emilie R.","non-dropping-particle":"","parse-names":false,"suffix":""},{"dropping-particle":"","family":"Mahasha","given":"Phetole Walter","non-dropping-particle":"","parse-names":false,"suffix":""},{"dropping-particle":"","family":"Mahdavi","given":"Mokhtar Mahdavi","non-dropping-particle":"","parse-names":false,"suffix":""},{"dropping-particle":"","family":"Mahmoudi","given":"Morteza","non-dropping-particle":"","parse-names":false,"suffix":""},{"dropping-particle":"","family":"Majeed","given":"Azeem","non-dropping-particle":"","parse-names":false,"suffix":""},{"dropping-particle":"","family":"Maleki","given":"Afshin","non-dropping-particle":"","parse-names":false,"suffix":""},{"dropping-particle":"","family":"Maleki","given":"Shokofeh","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sour-Ghanaei","given":"Fariborz","non-dropping-particle":"","parse-names":false,"suffix":""},{"dropping-particle":"","family":"Mansouri","given":"Borhan","non-dropping-particle":"","parse-names":false,"suffix":""},{"dropping-particle":"","family":"Mansournia","given":"Mohammad Ali","non-dropping-particle":"","parse-names":false,"suffix":""},{"dropping-particle":"","family":"Mantilla Herrera","given":"Ana M.","non-dropping-particle":"","parse-names":false,"suffix":""},{"dropping-particle":"","family":"Maravilla","given":"Joemer C.","non-dropping-particle":"","parse-names":false,"suffix":""},{"dropping-particle":"","family":"Marks","given":"Ashley","non-dropping-particle":"","parse-names":false,"suffix":""},{"dropping-particle":"V.","family":"Martin","given":"Randall","non-dropping-particle":"","parse-names":false,"suffix":""},{"dropping-particle":"","family":"Martini","given":"Santi","non-dropping-particle":"","parse-names":false,"suffix":""},{"dropping-particle":"","family":"Martins-Melo","given":"Francisco Rogerlândio","non-dropping-particle":"","parse-names":false,"suffix":""},{"dropping-particle":"","family":"Masaka","given":"Anthony","non-dropping-particle":"","parse-names":false,"suffix":""},{"dropping-particle":"","family":"Masoumi","given":"Seyedeh Zahra","non-dropping-particle":"","parse-names":false,"suffix":""},{"dropping-particle":"","family":"Mathur","given":"Manu Raj","non-dropping-particle":"","parse-names":false,"suffix":""},{"dropping-particle":"","family":"Matsushita","given":"Kunihiro","non-dropping-particle":"","parse-names":false,"suffix":""},{"dropping-particle":"","family":"Maulik","given":"Pallab K.","non-dropping-particle":"","parse-names":false,"suffix":""},{"dropping-particle":"","family":"McAlinden","given":"Colm","non-dropping-particle":"","parse-names":false,"suffix":""},{"dropping-particle":"","family":"McGrath","given":"John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J.","non-dropping-particle":"","parse-names":false,"suffix":""},{"dropping-particle":"","family":"McKee","given":"Martin","non-dropping-particle":"","parse-names":false,"suffix":""},{"dropping-particle":"","family":"Mehndiratta","given":"Man Mohan","non-dropping-particle":"","parse-names":false,"suffix":""},{"dropping-particle":"","family":"Mehri","given":"Fereshteh","non-dropping-particle":"","parse-names":false,"suffix":""},{"dropping-particle":"","family":"Mehta","given":"Kala M.","non-dropping-particle":"","parse-names":false,"suffix":""},{"dropping-particle":"","family":"Memish","given":"Ziad A.","non-dropping-particle":"","parse-names":false,"suffix":""},{"dropping-particle":"","family":"Mendoza","given":"Walter","non-dropping-particle":"","parse-names":false,"suffix":""},{"dropping-particle":"","family":"Menezes","given":"Ritesh G.","non-dropping-particle":"","parse-names":false,"suffix":""},{"dropping-particle":"","family":"Mengesha","given":"Endalkachew Worku","non-dropping-particle":"","parse-names":false,"suffix":""},{"dropping-particle":"","family":"Mereke","given":"Alibek","non-dropping-particle":"","parse-names":false,"suffix":""},{"dropping-particle":"","family":"Mereta","given":"Seid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iazgowski","given":"Bartosz","non-dropping-particle":"","parse-names":false,"suffix":""},{"dropping-particle":"","family":"Miazgowski","given":"Tomasz","non-dropping-particle":"","parse-names":false,"suffix":""},{"dropping-particle":"","family":"Michalek","given":"Irmina Maria","non-dropping-particle":"","parse-names":false,"suffix":""},{"dropping-particle":"","family":"Miller","given":"Ted R.","non-dropping-particle":"","parse-names":false,"suffix":""},{"dropping-particle":"","family":"Mills","given":"Edward J.","non-dropping-particle":"","parse-names":false,"suffix":""},{"dropping-particle":"","family":"Mini","given":"G. K.","non-dropping-particle":"","parse-names":false,"suffix":""},{"dropping-particle":"","family":"Miri","given":"Mohammad","non-dropping-particle":"","parse-names":false,"suffix":""},{"dropping-particle":"","family":"Mirica","given":"Andreea","non-dropping-particle":"","parse-names":false,"suffix":""},{"dropping-particle":"","family":"Mirrakhimov","given":"Erkin M.","non-dropping-particle":"","parse-names":false,"suffix":""},{"dropping-particle":"","family":"Mirzaei","given":"Hamed","non-dropping-particle":"","parse-names":false,"suffix":""},{"dropping-particle":"","family":"Mirzaei","given":"Maryam","non-dropping-particle":"","parse-names":false,"suffix":""},{"dropping-particle":"","family":"Mirzaei","given":"Roya","non-dropping-particle":"","parse-names":false,"suffix":""},{"dropping-particle":"","family":"Mirzaei-Alavijeh","given":"Mehdi","non-dropping-particle":"","parse-names":false,"suffix":""},{"dropping-particle":"","family":"Misganaw","given":"Awoke Temesgen","non-dropping-particle":"","parse-names":false,"suffix":""},{"dropping-particle":"","family":"Mithra","given":"Prasanna","non-dropping-particle":"","parse-names":false,"suffix":""},{"dropping-particle":"","family":"Moazen","given":"Babak","non-dropping-particle":"","parse-names":false,"suffix":""},{"dropping-particle":"","family":"Mohammad","given":"Dara K.","non-dropping-particle":"","parse-names":false,"suffix":""},{"dropping-particle":"","family":"Mohammad","given":"Yousef","non-dropping-particle":"","parse-names":false,"suffix":""},{"dropping-particle":"","family":"Mohammad Gholi Mezerji","given":"Naser","non-dropping-particle":"","parse-names":false,"suffix":""},{"dropping-particle":"","family":"Mohammadian-Hafshejani","given":"Abdollah","non-dropping-particle":"","parse-names":false,"suffix":""},{"dropping-particle":"","family":"Mohammadifard","given":"Noushin","non-dropping-particle":"","parse-names":false,"suffix":""},{"dropping-particle":"","family":"Mohammadpourhodki","given":"Reza","non-dropping-particle":"","parse-names":false,"suffix":""},{"dropping-particle":"","family":"Mohammed","given":"Ammas Siraj","non-dropping-particle":"","parse-names":false,"suffix":""},{"dropping-particle":"","family":"Mohammed","given":"Hussen","non-dropping-particle":"","parse-names":false,"suffix":""},{"dropping-particle":"","family":"Mohammed","given":"Jemal Abdu","non-dropping-particle":"","parse-names":false,"suffix":""},{"dropping-particle":"","family":"Mohammed","given":"Shafiu","non-dropping-particle":"","parse-names":false,"suffix":""},{"dropping-particle":"","family":"Mokdad","given":"Ali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oney","given":"Meghan D.","non-dropping-particle":"","parse-names":false,"suffix":""},{"dropping-particle":"","family":"Moradi","given":"Ghobad","non-dropping-particle":"","parse-names":false,"suffix":""},{"dropping-particle":"","family":"Moradi","given":"Masoud","non-dropping-particle":"","parse-names":false,"suffix":""},{"dropping-particle":"","family":"Moradi-Lakeh","given":"Maziar","non-dropping-particle":"","parse-names":false,"suffix":""},{"dropping-particle":"","family":"Moradzadeh","given":"Rahmatollah","non-dropping-particle":"","parse-names":false,"suffix":""},{"dropping-particle":"","family":"Moraga","given":"Paula","non-dropping-particle":"","parse-names":false,"suffix":""},{"dropping-particle":"","family":"Morawska","given":"Lidia","non-dropping-particle":"","parse-names":false,"suffix":""},{"dropping-particle":"","family":"Morgado-Da-Costa","given":"Joana","non-dropping-particle":"","parse-names":false,"suffix":""},{"dropping-particle":"","family":"Morrison","given":"Shane Douglas","non-dropping-particle":"","parse-names":false,"suffix":""},{"dropping-particle":"","family":"Mosapour","given":"Abbas","non-dropping-particle":"","parse-names":false,"suffix":""},{"dropping-particle":"","family":"Mosser","given":"Jonathan F.","non-dropping-particle":"","parse-names":false,"suffix":""},{"dropping-particle":"","family":"Mouodi","given":"Simin","non-dropping-particle":"","parse-names":false,"suffix":""},{"dropping-particle":"","family":"Mousavi","given":"Seyyed Meysam","non-dropping-particle":"","parse-names":false,"suffix":""},{"dropping-particle":"","family":"Khaneghah","given":"Amin Mousavi","non-dropping-particle":"","parse-names":false,"suffix":""},{"dropping-particle":"","family":"Mueller","given":"Ulrich Otto","non-dropping-particle":"","parse-names":false,"suffix":""},{"dropping-particle":"","family":"Mukhopadhyay","given":"Satinath","non-dropping-particle":"","parse-names":false,"suffix":""},{"dropping-particle":"","family":"Mullany","given":"Erin C.","non-dropping-particle":"","parse-names":false,"suffix":""},{"dropping-particle":"","family":"Musa","given":"Kamarul Imran","non-dropping-particle":"","parse-names":false,"suffix":""},{"dropping-particle":"","family":"Muthupandian","given":"Saravanan","non-dropping-particle":"","parse-names":false,"suffix":""},{"dropping-particle":"","family":"Nabhan","given":"Ashraf F.","non-dropping-particle":"","parse-names":false,"suffix":""},{"dropping-particle":"","family":"Naderi","given":"Mehdi","non-dropping-particle":"","parse-names":false,"suffix":""},{"dropping-particle":"","family":"Nagarajan","given":"Ahamarshan Jayaraman","non-dropping-particle":"","parse-names":false,"suffix":""},{"dropping-particle":"","family":"Nagel","given":"Gabriele","non-dropping-particle":"","parse-names":false,"suffix":""},{"dropping-particle":"","family":"Naghavi","given":"Mohsen","non-dropping-particle":"","parse-names":false,"suffix":""},{"dropping-particle":"","family":"Naghshtabrizi","given":"Behshad","non-dropping-particle":"","parse-names":false,"suffix":""},{"dropping-particle":"","family":"Naimzada","given":"Mukhammad David","non-dropping-particle":"","parse-names":false,"suffix":""},{"dropping-particle":"","family":"Najafi","given":"Farid","non-dropping-particle":"","parse-names":false,"suffix":""},{"dropping-particle":"","family":"Nangia","given":"Vinay","non-dropping-particle":"","parse-names":false,"suffix":""},{"dropping-particle":"","family":"Nansseu","given":"Jobert Richie","non-dropping-particle":"","parse-names":false,"suffix":""},{"dropping-particle":"","family":"Naserbakht","given":"Morteza","non-dropping-particle":"","parse-names":false,"suffix":""},{"dropping-particle":"","family":"Nayak","given":"Vinod C.","non-dropping-particle":"","parse-names":false,"suffix":""},{"dropping-particle":"","family":"Negoi","given":"Ionut","non-dropping-particle":"","parse-names":false,"suffix":""},{"dropping-particle":"","family":"Ngunjiri","given":"Josephine W.","non-dropping-particle":"","parse-names":false,"suffix":""},{"dropping-particle":"","family":"Nguyen","given":"Cuong Tat","non-dropping-particle":"","parse-names":false,"suffix":""},{"dropping-particle":"","family":"Nguyen","given":"Huong Lan Thi","non-dropping-particle":"","parse-names":false,"suffix":""},{"dropping-particle":"","family":"Nguyen","given":"Ming","non-dropping-particle":"","parse-names":false,"suffix":""},{"dropping-particle":"","family":"Nigatu","given":"Yeshambel T.","non-dropping-particle":"","parse-names":false,"suffix":""},{"dropping-particle":"","family":"Nikbakhsh","given":"Rajan","non-dropping-particle":"","parse-names":false,"suffix":""},{"dropping-particle":"","family":"Nixon","given":"Molly R.","non-dropping-particle":"","parse-names":false,"suffix":""},{"dropping-particle":"","family":"Nnaji","given":"Chukwudi A.","non-dropping-particle":"","parse-names":false,"suffix":""},{"dropping-particle":"","family":"Nomura","given":"Shuhei","non-dropping-particle":"","parse-names":false,"suffix":""},{"dropping-particle":"","family":"Norrving","given":"Bo","non-dropping-particle":"","parse-names":false,"suffix":""},{"dropping-particle":"","family":"Noubiap","given":"Jean Jacques","non-dropping-particle":"","parse-names":false,"suffix":""},{"dropping-particle":"","family":"Nowak","given":"Christoph","non-dropping-particle":"","parse-names":false,"suffix":""},{"dropping-particle":"","family":"Nunez-Samudio","given":"Virginia","non-dropping-particle":"","parse-names":false,"suffix":""},{"dropping-particle":"","family":"Oancea","given":"Bogdan","non-dropping-particle":"","parse-names":false,"suffix":""},{"dropping-particle":"","family":"Odell","given":"Christopher M.","non-dropping-particle":"","parse-names":false,"suffix":""},{"dropping-particle":"","family":"Ogbo","given":"Felix Akpojene","non-dropping-particle":"","parse-names":false,"suffix":""},{"dropping-particle":"","family":"Oh","given":"In Hwan","non-dropping-particle":"","parse-names":false,"suffix":""},{"dropping-particle":"","family":"Okunga","given":"Emmanuel Wandera","non-dropping-particle":"","parse-names":false,"suffix":""},{"dropping-particle":"","family":"Oladnabi","given":"Morteza","non-dropping-particle":"","parse-names":false,"suffix":""},{"dropping-particle":"","family":"Olagunju","given":"Andrew T.","non-dropping-particle":"","parse-names":false,"suffix":""},{"dropping-particle":"","family":"Olusanya","given":"Bolajoko Olubukunola","non-dropping-particle":"","parse-names":false,"suffix":""},{"dropping-particle":"","family":"Olusanya","given":"Jacob Olusegun","non-dropping-particle":"","parse-names":false,"suffix":""},{"dropping-particle":"","family":"Omer","given":"Muktar Omer","non-dropping-particle":"","parse-names":false,"suffix":""},{"dropping-particle":"","family":"Ong","given":"Kanyin L.","non-dropping-particle":"","parse-names":false,"suffix":""},{"dropping-particle":"","family":"Onwujekwe","given":"Obinna E.","non-dropping-particle":"","parse-names":false,"suffix":""},{"dropping-particle":"","family":"Orpana","given":"Heather M.","non-dropping-particle":"","parse-names":false,"suffix":""},{"dropping-particle":"","family":"Ortiz","given":"Alberto","non-dropping-particle":"","parse-names":false,"suffix":""},{"dropping-particle":"","family":"Osarenotor","given":"Osayomwanbo","non-dropping-particle":"","parse-names":false,"suffix":""},{"dropping-particle":"","family":"Osei","given":"Frank B.","non-dropping-particle":"","parse-names":false,"suffix":""},{"dropping-particle":"","family":"Ostroff","given":"Samuel M.","non-dropping-particle":"","parse-names":false,"suffix":""},{"dropping-particle":"","family":"Otoiu","given":"Adrian","non-dropping-particle":"","parse-names":false,"suffix":""},{"dropping-particle":"","family":"Otstavnov","given":"Nikita","non-dropping-particle":"","parse-names":false,"suffix":""},{"dropping-particle":"","family":"Otstavnov","given":"Stanislav S.","non-dropping-particle":"","parse-names":false,"suffix":""},{"dropping-particle":"","family":"Øverland","given":"Simon","non-dropping-particle":"","parse-names":false,"suffix":""},{"dropping-particle":"","family":"Owolabi","given":"Mayowa O.","non-dropping-particle":"","parse-names":false,"suffix":""},{"dropping-particle":"","family":"Mahesh","given":"P. A.","non-dropping-particle":"","parse-names":false,"suffix":""},{"dropping-particle":"","family":"Padubidri","given":"Jagadish Rao","non-dropping-particle":"","parse-names":false,"suffix":""},{"dropping-particle":"","family":"Palladino","given":"Raffaele","non-dropping-particle":"","parse-names":false,"suffix":""},{"dropping-particle":"","family":"Panda-Jonas","given":"Songhomitra","non-dropping-particle":"","parse-names":false,"suffix":""},{"dropping-particle":"","family":"Pandey","given":"Anamika","non-dropping-particle":"","parse-names":false,"suffix":""},{"dropping-particle":"","family":"Parry","given":"Charles D.H.","non-dropping-particle":"","parse-names":false,"suffix":""},{"dropping-particle":"","family":"Pasovic","given":"Maja","non-dropping-particle":"","parse-names":false,"suffix":""},{"dropping-particle":"","family":"Pasupula","given":"Deepak Kumar","non-dropping-particle":"","parse-names":false,"suffix":""},{"dropping-particle":"","family":"Patel","given":"Sangram Kishor","non-dropping-particle":"","parse-names":false,"suffix":""},{"dropping-particle":"","family":"Pathak","given":"Mona","non-dropping-particle":"","parse-names":false,"suffix":""},{"dropping-particle":"","family":"Patten","given":"Scott B.","non-dropping-particle":"","parse-names":false,"suffix":""},{"dropping-particle":"","family":"Patton","given":"George C.","non-dropping-particle":"","parse-names":false,"suffix":""},{"dropping-particle":"","family":"Toroudi","given":"Hamidreza Pazoki","non-dropping-particle":"","parse-names":false,"suffix":""},{"dropping-particle":"","family":"Peden","given":"Amy E.","non-dropping-particle":"","parse-names":false,"suffix":""},{"dropping-particle":"","family":"Pennini","given":"Alyssa","non-dropping-particle":"","parse-names":false,"suffix":""},{"dropping-particle":"","family":"Pepito","given":"Veincent Christian Filipino","non-dropping-particle":"","parse-names":false,"suffix":""},{"dropping-particle":"","family":"Peprah","given":"Emmanuel K.","non-dropping-particle":"","parse-names":false,"suffix":""},{"dropping-particle":"","family":"Pereira","given":"David M.","non-dropping-particle":"","parse-names":false,"suffix":""},{"dropping-particle":"","family":"Pesudovs","given":"Konrad","non-dropping-particle":"","parse-names":false,"suffix":""},{"dropping-particle":"","family":"Pham","given":"Hai Quang","non-dropping-particle":"","parse-names":false,"suffix":""},{"dropping-particle":"","family":"Phillips","given":"Michael R.","non-dropping-particle":"","parse-names":false,"suffix":""},{"dropping-particle":"","family":"Piccinelli","given":"Cristiano","non-dropping-particle":"","parse-names":false,"suffix":""},{"dropping-particle":"","family":"Pilz","given":"Tessa M.","non-dropping-particle":"","parse-names":false,"suffix":""},{"dropping-particle":"","family":"Piradov","given":"Michael A.","non-dropping-particle":"","parse-names":false,"suffix":""},{"dropping-particle":"","family":"Pirsaheb","given":"Meghdad","non-dropping-particle":"","parse-names":false,"suffix":""},{"dropping-particle":"","family":"Plass","given":"Dietrich","non-dropping-particle":"","parse-names":false,"suffix":""},{"dropping-particle":"","family":"Polinder","given":"Suzanne","non-dropping-particle":"","parse-names":false,"suffix":""},{"dropping-particle":"","family":"Polkinghorne","given":"Kevan R.","non-dropping-particle":"","parse-names":false,"suffix":""},{"dropping-particle":"","family":"Pond","given":"Constance Dimity","non-dropping-particle":"","parse-names":false,"suffix":""},{"dropping-particle":"","family":"Postma","given":"Maarten J.","non-dropping-particle":"","parse-names":false,"suffix":""},{"dropping-particle":"","family":"Pourjafar","given":"Hadi","non-dropping-particle":"","parse-names":false,"suffix":""},{"dropping-particle":"","family":"Pourmalek","given":"Farshad","non-dropping-particle":"","parse-names":false,"suffix":""},{"dropping-particle":"","family":"Poznañska","given":"Anna","non-dropping-particle":"","parse-names":false,"suffix":""},{"dropping-particle":"","family":"Prada","given":"Sergio I.","non-dropping-particle":"","parse-names":false,"suffix":""},{"dropping-particle":"","family":"Prakash","given":"V.","non-dropping-particle":"","parse-names":false,"suffix":""},{"dropping-particle":"","family":"Pribadi","given":"Dimas Ria Angga","non-dropping-particle":"","parse-names":false,"suffix":""},{"dropping-particle":"","family":"Pupillo","given":"Elisabetta","non-dropping-particle":"","parse-names":false,"suffix":""},{"dropping-particle":"","family":"Syed","given":"Zahiruddin Quazi","non-dropping-particle":"","parse-names":false,"suffix":""},{"dropping-particle":"","family":"Rabiee","given":"Mohammad","non-dropping-particle":"","parse-names":false,"suffix":""},{"dropping-particle":"","family":"Rabiee","given":"Navid","non-dropping-particle":"","parse-names":false,"suffix":""},{"dropping-particle":"","family":"Radfar","given":"Amir","non-dropping-particle":"","parse-names":false,"suffix":""},{"dropping-particle":"","family":"Rafiee","given":"Ata","non-dropping-particle":"","parse-names":false,"suffix":""},{"dropping-particle":"","family":"Raggi","given":"Alberto","non-dropping-particle":"","parse-names":false,"suffix":""},{"dropping-particle":"","family":"Rahman","given":"Muhammad Aziz","non-dropping-particle":"","parse-names":false,"suffix":""},{"dropping-particle":"","family":"Rajabpour-Sanati","given":"Ali","non-dropping-particle":"","parse-names":false,"suffix":""},{"dropping-particle":"","family":"Rajati","given":"Fatemeh","non-dropping-particle":"","parse-names":false,"suffix":""},{"dropping-particle":"","family":"Rakovac","given":"Ivo","non-dropping-particle":"","parse-names":false,"suffix":""},{"dropping-particle":"","family":"Ram","given":"Pradhum","non-dropping-particle":"","parse-names":false,"suffix":""},{"dropping-particle":"","family":"Ramezanzadeh","given":"Kiana","non-dropping-particle":"","parse-names":false,"suffix":""},{"dropping-particle":"","family":"Ranabhat","given":"Chhabi Lal","non-dropping-particle":"","parse-names":false,"suffix":""},{"dropping-particle":"","family":"Rao","given":"Puja C.","non-dropping-particle":"","parse-names":false,"suffix":""},{"dropping-particle":"","family":"Rao","given":"Sowmya J.","non-dropping-particle":"","parse-names":false,"suffix":""},{"dropping-particle":"","family":"Rashedi","given":"Vahid","non-dropping-particle":"","parse-names":false,"suffix":""},{"dropping-particle":"","family":"Rathi","given":"Priya","non-dropping-particle":"","parse-names":false,"suffix":""},{"dropping-particle":"","family":"Rawaf","given":"David Laith","non-dropping-particle":"","parse-names":false,"suffix":""},{"dropping-particle":"","family":"Rawaf","given":"Salman","non-dropping-particle":"","parse-names":false,"suffix":""},{"dropping-particle":"","family":"Rawal","given":"Lal","non-dropping-particle":"","parse-names":false,"suffix":""},{"dropping-particle":"","family":"Rawassizadeh","given":"Reza","non-dropping-particle":"","parse-names":false,"suffix":""},{"dropping-particle":"","family":"Rawat","given":"Ramu","non-dropping-particle":"","parse-names":false,"suffix":""},{"dropping-particle":"","family":"Razo","given":"Christian","non-dropping-particle":"","parse-names":false,"suffix":""},{"dropping-particle":"","family":"Redford","given":"Sofia Boston","non-dropping-particle":"","parse-names":false,"suffix":""},{"dropping-particle":"","family":"Reiner","given":"Robert C.","non-dropping-particle":"","parse-names":false,"suffix":""},{"dropping-particle":"","family":"Reitsma","given":"Marissa Bettay","non-dropping-particle":"","parse-names":false,"suffix":""},{"dropping-particle":"","family":"Remuzzi","given":"Giuseppe","non-dropping-particle":"","parse-names":false,"suffix":""},{"dropping-particle":"","family":"Renjith","given":"Vishnu","non-dropping-particle":"","parse-names":false,"suffix":""},{"dropping-particle":"","family":"Renzaho","given":"Andre M.N.","non-dropping-particle":"","parse-names":false,"suffix":""},{"dropping-particle":"","family":"Resnikoff","given":"Serge","non-dropping-particle":"","parse-names":false,"suffix":""},{"dropping-particle":"","family":"Rezaei","given":"Negar","non-dropping-particle":"","parse-names":false,"suffix":""},{"dropping-particle":"","family":"Rezaei","given":"Nima","non-dropping-particle":"","parse-names":false,"suffix":""},{"dropping-particle":"","family":"Rezapour","given":"Aziz","non-dropping-particle":"","parse-names":false,"suffix":""},{"dropping-particle":"","family":"Rhinehart","given":"Phoebe Anne","non-dropping-particle":"","parse-names":false,"suffix":""},{"dropping-particle":"","family":"Riahi","given":"Seyed Mohammad","non-dropping-particle":"","parse-names":false,"suffix":""},{"dropping-particle":"","family":"Ribeiro","given":"Daniel Cury","non-dropping-particle":"","parse-names":false,"suffix":""},{"dropping-particle":"","family":"Ribeiro","given":"Daniela","non-dropping-particle":"","parse-names":false,"suffix":""},{"dropping-particle":"","family":"Rickard","given":"Jennifer","non-dropping-particle":"","parse-names":false,"suffix":""},{"dropping-particle":"","family":"Rivera","given":"Juan A.","non-dropping-particle":"","parse-names":false,"suffix":""},{"dropping-particle":"","family":"Roberts","given":"Nicholas L.S.","non-dropping-particle":"","parse-names":false,"suffix":""},{"dropping-particle":"","family":"Rodríguez-Ramírez","given":"Sonia","non-dropping-particle":"","parse-names":false,"suffix":""},{"dropping-particle":"","family":"Roever","given":"Leonardo","non-dropping-particle":"","parse-names":false,"suffix":""},{"dropping-particle":"","family":"Ronfani","given":"Luca","non-dropping-particle":"","parse-names":false,"suffix":""},{"dropping-particle":"","family":"Room","given":"Robin","non-dropping-particle":"","parse-names":false,"suffix":""},{"dropping-particle":"","family":"Roshandel","given":"Gholamreza","non-dropping-particle":"","parse-names":false,"suffix":""},{"dropping-particle":"","family":"Roth","given":"Gregory A.","non-dropping-particle":"","parse-names":false,"suffix":""},{"dropping-particle":"","family":"Rothenbacher","given":"Dietrich","non-dropping-particle":"","parse-names":false,"suffix":""},{"dropping-particle":"","family":"Rubagotti","given":"Enrico","non-dropping-particle":"","parse-names":false,"suffix":""},{"dropping-particle":"","family":"Rwegerera","given":"Godfrey M.","non-dropping-particle":"","parse-names":false,"suffix":""},{"dropping-particle":"","family":"Sabour","given":"Siamak","non-dropping-particle":"","parse-names":false,"suffix":""},{"dropping-particle":"","family":"Sachdev","given":"Perminder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Sadeghi","given":"Masoumeh","non-dropping-particle":"","parse-names":false,"suffix":""},{"dropping-particle":"","family":"Saeedi","given":"Reza","non-dropping-particle":"","parse-names":false,"suffix":""},{"dropping-particle":"","family":"Saeedi Moghaddam","given":"Sahar","non-dropping-particle":"","parse-names":false,"suffix":""},{"dropping-particle":"","family":"Safari","given":"Yahya","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jadi","given":"S. Mohammad","non-dropping-particle":"","parse-names":false,"suffix":""},{"dropping-particle":"","family":"Salam","given":"Nasir","non-dropping-particle":"","parse-names":false,"suffix":""},{"dropping-particle":"","family":"Salamati","given":"Payman","non-dropping-particle":"","parse-names":false,"suffix":""},{"dropping-particle":"","family":"Salem","given":"Hosni","non-dropping-particle":"","parse-names":false,"suffix":""},{"dropping-particle":"","family":"Salem","given":"Marwa R.","non-dropping-particle":"","parse-names":false,"suffix":""},{"dropping-particle":"","family":"Salimzadeh","given":"Hamideh","non-dropping-particle":"","parse-names":false,"suffix":""},{"dropping-particle":"","family":"Salman","given":"Omar Mukhtar","non-dropping-particle":"","parse-names":false,"suffix":""},{"dropping-particle":"","family":"Salomon","given":"Joshua A.","non-dropping-particle":"","parse-names":false,"suffix":""},{"dropping-particle":"","family":"Samad","given":"Zainab","non-dropping-particle":"","parse-names":false,"suffix":""},{"dropping-particle":"","family":"Samadi Kafil","given":"Hossein","non-dropping-particle":"","parse-names":false,"suffix":""},{"dropping-particle":"","family":"Sambala","given":"Evanson Zondani","non-dropping-particle":"","parse-names":false,"suffix":""},{"dropping-particle":"","family":"Samy","given":"Abdallah M.","non-dropping-particle":"","parse-names":false,"suffix":""},{"dropping-particle":"","family":"Sanabria","given":"Juan","non-dropping-particle":"","parse-names":false,"suffix":""},{"dropping-particle":"","family":"Sánchez-Pimienta","given":"Tania G.","non-dropping-particle":"","parse-names":false,"suffix":""},{"dropping-particle":"","family":"Santomauro","given":"Damian Francesco","non-dropping-particle":"","parse-names":false,"suffix":""},{"dropping-particle":"","family":"Santos","given":"Itamar S.","non-dropping-particle":"","parse-names":false,"suffix":""},{"dropping-particle":"","family":"Santos","given":"João Vasco","non-dropping-particle":"","parse-names":false,"suffix":""},{"dropping-particle":"","family":"Santric-Milicevic","given":"Milena M.","non-dropping-particle":"","parse-names":false,"suffix":""},{"dropping-particle":"","family":"Saraswathy","given":"Sivan Yegnanarayana Iyer","non-dropping-particle":"","parse-names":false,"suffix":""},{"dropping-particle":"","family":"Sarmiento-Suárez","given":"Rodrigo","non-dropping-particle":"","parse-names":false,"suffix":""},{"dropping-particle":"","family":"Sarrafzadegan","given":"Nizal","non-dropping-particle":"","parse-names":false,"suffix":""},{"dropping-particle":"","family":"Sartorius","given":"Benn","non-dropping-particle":"","parse-names":false,"suffix":""},{"dropping-particle":"","family":"Sarveazad","given":"Arash","non-dropping-particle":"","parse-names":false,"suffix":""},{"dropping-particle":"","family":"Sathian","given":"Brijesh","non-dropping-particle":"","parse-names":false,"suffix":""},{"dropping-particle":"","family":"Sathish","given":"Thirunavukkarasu","non-dropping-particle":"","parse-names":false,"suffix":""},{"dropping-particle":"","family":"Sattin","given":"Davide","non-dropping-particle":"","parse-names":false,"suffix":""},{"dropping-particle":"","family":"Saxena","given":"Sonia","non-dropping-particle":"","parse-names":false,"suffix":""},{"dropping-particle":"","family":"Schaeffer","given":"Lauren E.","non-dropping-particle":"","parse-names":false,"suffix":""},{"dropping-particle":"","family":"Schiavolin","given":"Silvia","non-dropping-particle":"","parse-names":false,"suffix":""},{"dropping-particle":"","family":"Schlaich","given":"Markus P.","non-dropping-particle":"","parse-names":false,"suffix":""},{"dropping-particle":"","family":"Schmidt","given":"Maria Inês","non-dropping-particle":"","parse-names":false,"suffix":""},{"dropping-particle":"","family":"Schutte","given":"Aletta Elisabeth","non-dropping-particle":"","parse-names":false,"suffix":""},{"dropping-particle":"","family":"Schwebel","given":"David C.","non-dropping-particle":"","parse-names":false,"suffix":""},{"dropping-particle":"","family":"Schwendicke","given":"Falk","non-dropping-particle":"","parse-names":false,"suffix":""},{"dropping-particle":"","family":"Senbeta","given":"Anbissa Muleta","non-dropping-particle":"","parse-names":false,"suffix":""},{"dropping-particle":"","family":"Senthilkumaran","given":"Subramanian","non-dropping-particle":"","parse-names":false,"suffix":""},{"dropping-particle":"","family":"Sepanlou","given":"Sadaf G.","non-dropping-particle":"","parse-names":false,"suffix":""},{"dropping-particle":"","family":"Serdar","given":"Berrin","non-dropping-particle":"","parse-names":false,"suffix":""},{"dropping-particle":"","family":"Serre","given":"Marc L.","non-dropping-particle":"","parse-names":false,"suffix":""},{"dropping-particle":"","family":"Shadid","given":"Jamileh","non-dropping-particle":"","parse-names":false,"suffix":""},{"dropping-particle":"","family":"Shafaat","given":"Omid","non-dropping-particle":"","parse-names":false,"suffix":""},{"dropping-particle":"","family":"Shahabi","given":"Saeed","non-dropping-particle":"","parse-names":false,"suffix":""},{"dropping-particle":"","family":"Shaheen","given":"Amira A.","non-dropping-particle":"","parse-names":false,"suffix":""},{"dropping-particle":"","family":"Shaikh","given":"Masood Ali","non-dropping-particle":"","parse-names":false,"suffix":""},{"dropping-particle":"","family":"Shalash","given":"Ali S.","non-dropping-particle":"","parse-names":false,"suffix":""},{"dropping-particle":"","family":"Shams-Beyranvand","given":"Mehran","non-dropping-particle":"","parse-names":false,"suffix":""},{"dropping-particle":"","family":"Shamsizadeh","given":"Morteza","non-dropping-particle":"","parse-names":false,"suffix":""},{"dropping-particle":"","family":"Sharafi","given":"Kiomars","non-dropping-particle":"","parse-names":false,"suffix":""},{"dropping-particle":"","family":"Sheikh","given":"Aziz","non-dropping-particle":"","parse-names":false,"suffix":""},{"dropping-particle":"","family":"Sheikhtaheri","given":"Abbas","non-dropping-particle":"","parse-names":false,"suffix":""},{"dropping-particle":"","family":"Shibuya","given":"Kenji","non-dropping-particle":"","parse-names":false,"suffix":""},{"dropping-particle":"","family":"Shield","given":"Kevin David","non-dropping-particle":"","parse-names":false,"suffix":""},{"dropping-particle":"","family":"Shigematsu","given":"Mika","non-dropping-particle":"","parse-names":false,"suffix":""},{"dropping-particle":"Il","family":"Shin","given":"Jae","non-dropping-particle":"","parse-names":false,"suffix":""},{"dropping-particle":"","family":"Shin","given":"Min Jeong","non-dropping-particle":"","parse-names":false,"suffix":""},{"dropping-particle":"","family":"Shiri","given":"Rahman","non-dropping-particle":"","parse-names":false,"suffix":""},{"dropping-particle":"","family":"Shirkoohi","given":"Reza","non-dropping-particle":"","parse-names":false,"suffix":""},{"dropping-particle":"","family":"Shuval","given":"Kerem","non-dropping-particle":"","parse-names":false,"suffix":""},{"dropping-particle":"","family":"Siabani","given":"Soraya","non-dropping-particle":"","parse-names":false,"suffix":""},{"dropping-particle":"","family":"Sierpinski","given":"Radoslaw","non-dropping-particle":"","parse-names":false,"suffix":""},{"dropping-particle":"","family":"Sigfusdottir","given":"Inga Dora","non-dropping-particle":"","parse-names":false,"suffix":""},{"dropping-particle":"","family":"Sigurvinsdottir","given":"Rannveig","non-dropping-particle":"","parse-names":false,"suffix":""},{"dropping-particle":"","family":"Silva","given":"João Pedro","non-dropping-particle":"","parse-names":false,"suffix":""},{"dropping-particle":"","family":"Simpson","given":"Kyle E.","non-dropping-particle":"","parse-names":false,"suffix":""},{"dropping-particle":"","family":"Singh","given":"Jasvinder A.","non-dropping-particle":"","parse-names":false,"suffix":""},{"dropping-particle":"","family":"Singh","given":"Pushpendra","non-dropping-particle":"","parse-names":false,"suffix":""},{"dropping-particle":"","family":"Skiadaresi","given":"Eirini","non-dropping-particle":"","parse-names":false,"suffix":""},{"dropping-particle":"","family":"Skou","given":"Søren T.","non-dropping-particle":"","parse-names":false,"suffix":""},{"dropping-particle":"","family":"Skryabin","given":"Valentin Yurievich","non-dropping-particle":"","parse-names":false,"suffix":""},{"dropping-particle":"","family":"Smith","given":"Emma U.R.","non-dropping-particle":"","parse-names":false,"suffix":""},{"dropping-particle":"","family":"Soheili","given":"Amin","non-dropping-particle":"","parse-names":false,"suffix":""},{"dropping-particle":"","family":"Soltani","given":"Shahin","non-dropping-particle":"","parse-names":false,"suffix":""},{"dropping-particle":"","family":"Soofi","given":"Moslem","non-dropping-particle":"","parse-names":false,"suffix":""},{"dropping-particle":"","family":"Sorensen","given":"Reed J.D.","non-dropping-particle":"","parse-names":false,"suffix":""},{"dropping-particle":"","family":"Soriano","given":"Joan B.","non-dropping-particle":"","parse-names":false,"suffix":""},{"dropping-particle":"","family":"Sorrie","given":"Muluken Bekele","non-dropping-particle":"","parse-names":false,"suffix":""},{"dropping-particle":"","family":"Soshnikov","given":"Sergey","non-dropping-particle":"","parse-names":false,"suffix":""},{"dropping-particle":"","family":"Soyiri","given":"Ireneous N.","non-dropping-particle":"","parse-names":false,"suffix":""},{"dropping-particle":"","family":"Spencer","given":"Cory N.","non-dropping-particle":"","parse-names":false,"suffix":""},{"dropping-particle":"","family":"Spotin","given":"Adel","non-dropping-particle":"","parse-names":false,"suffix":""},{"dropping-particle":"","family":"Sreeramareddy","given":"Chandrashekhar T.","non-dropping-particle":"","parse-names":false,"suffix":""},{"dropping-particle":"","family":"Srinivasan","given":"Vinay","non-dropping-particle":"","parse-names":false,"suffix":""},{"dropping-particle":"","family":"Stanaway","given":"Jeffrey D.","non-dropping-particle":"","parse-names":false,"suffix":""},{"dropping-particle":"","family":"Stein","given":"Caroline","non-dropping-particle":"","parse-names":false,"suffix":""},{"dropping-particle":"","family":"Stein","given":"Dan J.","non-dropping-particle":"","parse-names":false,"suffix":""},{"dropping-particle":"","family":"Steiner","given":"Caitlyn","non-dropping-particle":"","parse-names":false,"suffix":""},{"dropping-particle":"","family":"Stockfelt","given":"Leo","non-dropping-particle":"","parse-names":false,"suffix":""},{"dropping-particle":"","family":"Stokes","given":"Mark A.","non-dropping-particle":"","parse-names":false,"suffix":""},{"dropping-particle":"","family":"Straif","given":"Kurt","non-dropping-particle":"","parse-names":false,"suffix":""},{"dropping-particle":"","family":"Stubbs","given":"Jacob L.","non-dropping-particle":"","parse-names":false,"suffix":""},{"dropping-particle":"","family":"Sufiyan","given":"Mu'awiyyah Babale","non-dropping-particle":"","parse-names":false,"suffix":""},{"dropping-particle":"","family":"Suleria","given":"Hafiz Ansar Rasul","non-dropping-particle":"","parse-names":false,"suffix":""},{"dropping-particle":"","family":"Suliankatchi Abdulkader","given":"Rizwan","non-dropping-particle":"","parse-names":false,"suffix":""},{"dropping-particle":"","family":"Sulo","given":"Gerhard","non-dropping-particle":"","parse-names":false,"suffix":""},{"dropping-particle":"","family":"Sultan","given":"Iyad","non-dropping-particle":"","parse-names":false,"suffix":""},{"dropping-particle":"","family":"Tabarés-Seisdedos","given":"Rafael","non-dropping-particle":"","parse-names":false,"suffix":""},{"dropping-particle":"","family":"Tabb","given":"Karen M.","non-dropping-particle":"","parse-names":false,"suffix":""},{"dropping-particle":"","family":"Tabuchi","given":"Takahiro","non-dropping-particle":"","parse-names":false,"suffix":""},{"dropping-particle":"","family":"Taherkhani","given":"Amir","non-dropping-particle":"","parse-names":false,"suffix":""},{"dropping-particle":"","family":"Tajdini","given":"Masih","non-dropping-particle":"","parse-names":false,"suffix":""},{"dropping-particle":"","family":"Takahashi","given":"Ken","non-dropping-particle":"","parse-names":false,"suffix":""},{"dropping-particle":"","family":"Takala","given":"Jukka S.","non-dropping-particle":"","parse-names":false,"suffix":""},{"dropping-particle":"","family":"Tamiru","given":"Animut Tagele","non-dropping-particle":"","parse-names":false,"suffix":""},{"dropping-particle":"","family":"Taveira","given":"Nuno","non-dropping-particle":"","parse-names":false,"suffix":""},{"dropping-particle":"","family":"Tehrani-Banihashemi","given":"Arash","non-dropping-particle":"","parse-names":false,"suffix":""},{"dropping-particle":"","family":"Temsah","given":"Mohamad Hani","non-dropping-particle":"","parse-names":false,"suffix":""},{"dropping-particle":"","family":"Tesema","given":"Getayeneh Antehunegn","non-dropping-particle":"","parse-names":false,"suffix":""},{"dropping-particle":"","family":"Tessema","given":"Zemenu Tadesse","non-dropping-particle":"","parse-names":false,"suffix":""},{"dropping-particle":"","family":"Thurston","given":"George D.","non-dropping-particle":"","parse-names":false,"suffix":""},{"dropping-particle":"","family":"Titova","given":"Mariya Vladimirovna","non-dropping-particle":"","parse-names":false,"suffix":""},{"dropping-particle":"","family":"Tohidinik","given":"Hamid Reza","non-dropping-particle":"","parse-names":false,"suffix":""},{"dropping-particle":"","family":"Tonelli","given":"Marcello","non-dropping-particle":"","parse-names":false,"suffix":""},{"dropping-particle":"","family":"Topor-Madry","given":"Roman","non-dropping-particle":"","parse-names":false,"suffix":""},{"dropping-particle":"","family":"Topouzis","given":"Fotis","non-dropping-particle":"","parse-names":false,"suffix":""},{"dropping-particle":"","family":"Torre","given":"Anna E.","non-dropping-particle":"","parse-names":false,"suffix":""},{"dropping-particle":"","family":"Touvier","given":"Mathilde","non-dropping-particle":"","parse-names":false,"suffix":""},{"dropping-particle":"","family":"Tovani-Palone","given":"Marcos Roberto","non-dropping-particle":"","parse-names":false,"suffix":""},{"dropping-particle":"","family":"Tran","given":"Bach Xuan","non-dropping-particle":"","parse-names":false,"suffix":""},{"dropping-particle":"","family":"Travillian","given":"Ravensara","non-dropping-particle":"","parse-names":false,"suffix":""},{"dropping-particle":"","family":"Tsatsakis","given":"Aristidis","non-dropping-particle":"","parse-names":false,"suffix":""},{"dropping-particle":"","family":"Tudor Car","given":"Lorainne T.","non-dropping-particle":"","parse-names":false,"suffix":""},{"dropping-particle":"","family":"Tyrovolas","given":"Stefanos","non-dropping-particle":"","parse-names":false,"suffix":""},{"dropping-particle":"","family":"Uddin","given":"Riaz","non-dropping-particle":"","parse-names":false,"suffix":""},{"dropping-particle":"","family":"Umeokonkwo","given":"Chukwuma David","non-dropping-particle":"","parse-names":false,"suffix":""},{"dropping-particle":"","family":"Unnikrishnan","given":"Bhaskaran","non-dropping-particle":"","parse-names":false,"suffix":""},{"dropping-particle":"","family":"Upadhyay","given":"Era","non-dropping-particle":"","parse-names":false,"suffix":""},{"dropping-particle":"","family":"Vacante","given":"Marco","non-dropping-particle":"","parse-names":false,"suffix":""},{"dropping-particle":"","family":"Valdez","given":"Pascual R.","non-dropping-particle":"","parse-names":false,"suffix":""},{"dropping-particle":"","family":"Donkelaar","given":"Aaron","non-dropping-particle":"van","parse-names":false,"suffix":""},{"dropping-particle":"","family":"Vasankari","given":"Tommi Juhani","non-dropping-particle":"","parse-names":false,"suffix":""},{"dropping-particle":"","family":"Vasseghian","given":"Yasser","non-dropping-particle":"","parse-names":false,"suffix":""},{"dropping-particle":"","family":"Veisani","given":"Yousef","non-dropping-particle":"","parse-names":false,"suffix":""},{"dropping-particle":"","family":"Venketasubramanian","given":"Narayanaswamy","non-dropping-particle":"","parse-names":false,"suffix":""},{"dropping-particle":"","family":"Violante","given":"Francesco S.","non-dropping-particle":"","parse-names":false,"suffix":""},{"dropping-particle":"","family":"Vlassov","given":"Vasily","non-dropping-particle":"","parse-names":false,"suffix":""},{"dropping-particle":"","family":"Vollset","given":"Stein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ukovic","given":"Rade","non-dropping-particle":"","parse-names":false,"suffix":""},{"dropping-particle":"","family":"Waheed","given":"Yasir","non-dropping-particle":"","parse-names":false,"suffix":""},{"dropping-particle":"","family":"Wallin","given":"Mitchell Taylor","non-dropping-particle":"","parse-names":false,"suffix":""},{"dropping-particle":"","family":"Wang","given":"Yafeng","non-dropping-particle":"","parse-names":false,"suffix":""},{"dropping-particle":"","family":"Wang","given":"Yuan Pang","non-dropping-particle":"","parse-names":false,"suffix":""},{"dropping-particle":"","family":"Watson","given":"Alexandrea","non-dropping-particle":"","parse-names":false,"suffix":""},{"dropping-particle":"","family":"Wei","given":"Jingkai","non-dropping-particle":"","parse-names":false,"suffix":""},{"dropping-particle":"","family":"Wei","given":"Melissa Y.Wei","non-dropping-particle":"","parse-names":false,"suffix":""},{"dropping-particle":"","family":"Weintraub","given":"Robert G.","non-dropping-particle":"","parse-names":false,"suffix":""},{"dropping-particle":"","family":"Weiss","given":"Jordan","non-dropping-particle":"","parse-names":false,"suffix":""},{"dropping-particle":"","family":"Werdecker","given":"Andrea","non-dropping-particle":"","parse-names":false,"suffix":""},{"dropping-particle":"","family":"West","given":"J. Jason","non-dropping-particle":"","parse-names":false,"suffix":""},{"dropping-particle":"","family":"Westerman","given":"Ronny","non-dropping-particle":"","parse-names":false,"suffix":""},{"dropping-particle":"","family":"Whisnant","given":"Joanna L.","non-dropping-particle":"","parse-names":false,"suffix":""},{"dropping-particle":"","family":"Whiteford","given":"Harvey A.","non-dropping-particle":"","parse-names":false,"suffix":""},{"dropping-particle":"","family":"Wiens","given":"Kirsten E.","non-dropping-particle":"","parse-names":false,"suffix":""},{"dropping-particle":"","family":"Wolfe","given":"Charles D.A.","non-dropping-particle":"","parse-names":false,"suffix":""},{"dropping-particle":"","family":"Wozniak","given":"Sarah S.","non-dropping-particle":"","parse-names":false,"suffix":""},{"dropping-particle":"","family":"Wu","given":"Ai Min","non-dropping-particle":"","parse-names":false,"suffix":""},{"dropping-particle":"","family":"Wu","given":"Junjie","non-dropping-particle":"","parse-names":false,"suffix":""},{"dropping-particle":"","family":"Wulf Hanson","given":"Sarah","non-dropping-particle":"","parse-names":false,"suffix":""},{"dropping-particle":"","family":"Xu","given":"Gelin","non-dropping-particle":"","parse-names":false,"suffix":""},{"dropping-particle":"","family":"Xu","given":"Rixing","non-dropping-particle":"","parse-names":false,"suffix":""},{"dropping-particle":"","family":"Yadgir","given":"Simon","non-dropping-particle":"","parse-names":false,"suffix":""},{"dropping-particle":"","family":"Yahyazadeh Jabbari","given":"Seyed Hossein","non-dropping-particle":"","parse-names":false,"suffix":""},{"dropping-particle":"","family":"Yamagishi","given":"Kazumasa","non-dropping-particle":"","parse-names":false,"suffix":""},{"dropping-particle":"","family":"Yaminfirooz","given":"Mousa","non-dropping-particle":"","parse-names":false,"suffix":""},{"dropping-particle":"","family":"Yano","given":"Yuichiro","non-dropping-particle":"","parse-names":false,"suffix":""},{"dropping-particle":"","family":"Yaya","given":"Sanni","non-dropping-particle":"","parse-names":false,"suffix":""},{"dropping-particle":"","family":"Yazdi-Feyzabadi","given":"Vahid","non-dropping-particle":"","parse-names":false,"suffix":""},{"dropping-particle":"","family":"Yeheyis","given":"Tomas Y.","non-dropping-particle":"","parse-names":false,"suffix":""},{"dropping-particle":"","family":"Yilgwan","given":"Christopher Sabo","non-dropping-particle":"","parse-names":false,"suffix":""},{"dropping-particle":"","family":"Yilma","given":"Mekdes Tigistu","non-dropping-particle":"","parse-names":false,"suffix":""},{"dropping-particle":"","family":"Yip","given":"Paul","non-dropping-particle":"","parse-names":false,"suffix":""},{"dropping-particle":"","family":"Yonemoto","given":"Naohiro","non-dropping-particle":"","parse-names":false,"suffix":""},{"dropping-particle":"","family":"Younis","given":"Mustafa Z.","non-dropping-particle":"","parse-names":false,"suffix":""},{"dropping-particle":"","family":"Younker","given":"Theodore Patrick","non-dropping-particle":"","parse-names":false,"suffix":""},{"dropping-particle":"","family":"Yousefi","given":"Bahman","non-dropping-particle":"","parse-names":false,"suffix":""},{"dropping-particle":"","family":"Yousefi","given":"Zabihollah","non-dropping-particle":"","parse-names":false,"suffix":""},{"dropping-particle":"","family":"Yousefinezhadi","given":"Taraneh","non-dropping-particle":"","parse-names":false,"suffix":""},{"dropping-particle":"","family":"Yousuf","given":"Abdilahi Yousuf","non-dropping-particle":"","parse-names":false,"suffix":""},{"dropping-particle":"","family":"Yu","given":"Chuanhua","non-dropping-particle":"","parse-names":false,"suffix":""},{"dropping-particle":"","family":"Yusefzadeh","given":"Hasan","non-dropping-particle":"","parse-names":false,"suffix":""},{"dropping-particle":"","family":"Moghadam","given":"Telma Zahirian","non-dropping-particle":"","parse-names":false,"suffix":""},{"dropping-particle":"","family":"Zamani","given":"Mohammad","non-dropping-particle":"","parse-names":false,"suffix":""},{"dropping-particle":"","family":"Zamanian","given":"Maryam","non-dropping-particle":"","parse-names":false,"suffix":""},{"dropping-particle":"","family":"Zandian","given":"Hamed","non-dropping-particle":"","parse-names":false,"suffix":""},{"dropping-particle":"","family":"Zastrozhin","given":"Mikhail Sergeevich","non-dropping-particle":"","parse-names":false,"suffix":""},{"dropping-particle":"","family":"Zhang","given":"Yunquan","non-dropping-particle":"","parse-names":false,"suffix":""},{"dropping-particle":"","family":"Zhang","given":"Zhi Jiang","non-dropping-particle":"","parse-names":false,"suffix":""},{"dropping-particle":"","family":"Zhao","given":"Jeff T.","non-dropping-particle":"","parse-names":false,"suffix":""},{"dropping-particle":"","family":"Zhao","given":"Xiu Ju George","non-dropping-particle":"","parse-names":false,"suffix":""},{"dropping-particle":"","family":"Zhao","given":"Yingxi","non-dropping-particle":"","parse-names":false,"suffix":""},{"dropping-particle":"","family":"Zheng","given":"Peng","non-dropping-particle":"","parse-names":false,"suffix":""},{"dropping-particle":"","family":"Zhou","given":"Maigeng","non-dropping-particle":"","parse-names":false,"suffix":""},{"dropping-particle":"","family":"Ziapour","given":"Arash","non-dropping-particle":"","parse-names":false,"suffix":""},{"dropping-particle":"","family":"Zimsen","given":"Stephanie R.M.","non-dropping-particle":"","parse-names":false,"suffix":""},{"dropping-particle":"","family":"Lim","given":"Stephen S.","non-dropping-particle":"","parse-names":false,"suffix":""},{"dropping-particle":"","family":"Murray","given":"Christopher J.L.","non-dropping-particle":"","parse-names":false,"suffix":""}],"container-title":"The Lancet","id":"ITEM-1","issue":"10258","issued":{"date-parts":[["2020"]]},"page":"1223-1249","title":"Global burden of 87 risk factors in 204 countries and territories, 1990–2019: a systematic analysis for the Global Burden of Disease Study 2019","type":"article-journal","volume":"396"},"uris":["http://www.mendeley.com/documents/?uuid=ada0ad47-657b-4166-8e43-0412de6be081"]}],"mendeley":{"formattedCitation":"[2]","plainTextFormattedCitation":"[2]","previouslyFormattedCitation":"[2]"},"properties":{"noteIndex":0},"schema":"https://github.com/citation-style-language/schema/raw/master/csl-citation.json"}</w:instrText>
      </w:r>
      <w:r w:rsidRPr="003168DA">
        <w:rPr>
          <w:rFonts w:ascii="Times New Roman" w:hAnsi="Times New Roman" w:cs="Times New Roman"/>
          <w:sz w:val="28"/>
          <w:szCs w:val="28"/>
        </w:rPr>
        <w:fldChar w:fldCharType="separate"/>
      </w:r>
      <w:r w:rsidR="001D374D" w:rsidRPr="003168DA">
        <w:rPr>
          <w:rFonts w:ascii="Times New Roman" w:hAnsi="Times New Roman" w:cs="Times New Roman"/>
          <w:noProof/>
          <w:sz w:val="28"/>
          <w:szCs w:val="28"/>
        </w:rPr>
        <w:t>[2</w:t>
      </w:r>
      <w:r w:rsidR="005F1935">
        <w:rPr>
          <w:rFonts w:ascii="Times New Roman" w:hAnsi="Times New Roman" w:cs="Times New Roman"/>
          <w:noProof/>
          <w:sz w:val="28"/>
          <w:szCs w:val="28"/>
        </w:rPr>
        <w:t>,с. 9</w:t>
      </w:r>
      <w:r w:rsidR="001D374D"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Одной из наиболее эффективных стратегий ведения пациентов является достижение целевого уровня артериального давления (АД) </w:t>
      </w:r>
      <w:r w:rsidRPr="003168DA">
        <w:rPr>
          <w:rFonts w:ascii="Times New Roman" w:hAnsi="Times New Roman" w:cs="Times New Roman"/>
          <w:sz w:val="28"/>
          <w:szCs w:val="28"/>
        </w:rPr>
        <w:fldChar w:fldCharType="begin" w:fldLock="1"/>
      </w:r>
      <w:r w:rsidR="004372E1"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mendeley":{"formattedCitation":"[4]","plainTextFormattedCitation":"[4]","previouslyFormattedCitation":"[4]"},"properties":{"noteIndex":0},"schema":"https://github.com/citation-style-language/schema/raw/master/csl-citation.json"}</w:instrText>
      </w:r>
      <w:r w:rsidRPr="003168DA">
        <w:rPr>
          <w:rFonts w:ascii="Times New Roman" w:hAnsi="Times New Roman" w:cs="Times New Roman"/>
          <w:sz w:val="28"/>
          <w:szCs w:val="28"/>
        </w:rPr>
        <w:fldChar w:fldCharType="separate"/>
      </w:r>
      <w:r w:rsidR="004372E1" w:rsidRPr="003168DA">
        <w:rPr>
          <w:rFonts w:ascii="Times New Roman" w:hAnsi="Times New Roman" w:cs="Times New Roman"/>
          <w:noProof/>
          <w:sz w:val="28"/>
          <w:szCs w:val="28"/>
        </w:rPr>
        <w:t>[4</w:t>
      </w:r>
      <w:r w:rsidR="005F1935">
        <w:rPr>
          <w:rFonts w:ascii="Times New Roman" w:hAnsi="Times New Roman" w:cs="Times New Roman"/>
          <w:noProof/>
          <w:sz w:val="28"/>
          <w:szCs w:val="28"/>
        </w:rPr>
        <w:t>,с. 10</w:t>
      </w:r>
      <w:r w:rsidR="004372E1"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Однако даже сам вопрос рекомендуемого уровня АД остается дискутабельным. Так, согласно результатам исследования SPRINT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URL":"chrome-extension://dagcmkpagjlhakfdhnbomgmjdpkdklff/enhanced-reader.html?openApp&amp;pdf=https%3A%2F%2Fwww.nejm.org%2Fdoi%2Fpdf%2F10.1056%2FNEJMoa1511939%3FarticleTools%3Dtrue","accessed":{"date-parts":[["2021","1","31"]]},"author":[{"dropping-particle":"","family":"SPRINT","given":"","non-dropping-particle":"","parse-names":false,"suffix":""}],"id":"ITEM-1","issued":{"date-parts":[["0"]]},"title":"A Randomized Trial of Intensive versus Standard Blood-Pressure Control | Enhanced Reader","type":"webpage"},"uris":["http://www.mendeley.com/documents/?uuid=35a0a42a-78a7-3a37-851a-667f1c8c7ac3"]}],"mendeley":{"formattedCitation":"[27]","plainTextFormattedCitation":"[27]","previouslyFormattedCitation":"[27]"},"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[27</w:t>
      </w:r>
      <w:r w:rsidR="005F1935">
        <w:rPr>
          <w:rFonts w:ascii="Times New Roman" w:hAnsi="Times New Roman" w:cs="Times New Roman"/>
          <w:noProof/>
          <w:sz w:val="28"/>
          <w:szCs w:val="28"/>
        </w:rPr>
        <w:t>,с. 5</w:t>
      </w:r>
      <w:r w:rsidR="00DC0E4E"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снижение систолического АД (САД) до уровня менее 120 мм рт. ст. уменьшает вероятность наступления смерти и тяжелых осложнений сердечно-сосудистых заболеваний (ССЗ) у пациентов с АГ, особенно при высоком сердечно-сосудистом риске. </w:t>
      </w:r>
      <w:r w:rsidR="0092107F" w:rsidRPr="003168DA">
        <w:rPr>
          <w:rFonts w:ascii="Times New Roman" w:hAnsi="Times New Roman" w:cs="Times New Roman"/>
          <w:sz w:val="28"/>
          <w:szCs w:val="28"/>
        </w:rPr>
        <w:t xml:space="preserve">Результаты проведенных РКИ расширили арсенал медикаментозного лечения АГ, однако достижение целевого уровня АД остается одной из наиболее актуальных проблем в разных странах </w:t>
      </w:r>
      <w:r w:rsidRPr="003168DA">
        <w:rPr>
          <w:rFonts w:ascii="Times New Roman" w:hAnsi="Times New Roman" w:cs="Times New Roman"/>
          <w:sz w:val="28"/>
          <w:szCs w:val="28"/>
        </w:rPr>
        <w:fldChar w:fldCharType="begin" w:fldLock="1"/>
      </w:r>
      <w:r w:rsidR="004372E1"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mendeley":{"formattedCitation":"[4]","plainTextFormattedCitation":"[4]","previouslyFormattedCitation":"[4]"},"properties":{"noteIndex":0},"schema":"https://github.com/citation-style-language/schema/raw/master/csl-citation.json"}</w:instrText>
      </w:r>
      <w:r w:rsidRPr="003168DA">
        <w:rPr>
          <w:rFonts w:ascii="Times New Roman" w:hAnsi="Times New Roman" w:cs="Times New Roman"/>
          <w:sz w:val="28"/>
          <w:szCs w:val="28"/>
        </w:rPr>
        <w:fldChar w:fldCharType="separate"/>
      </w:r>
      <w:r w:rsidR="004372E1" w:rsidRPr="003168DA">
        <w:rPr>
          <w:rFonts w:ascii="Times New Roman" w:hAnsi="Times New Roman" w:cs="Times New Roman"/>
          <w:noProof/>
          <w:sz w:val="28"/>
          <w:szCs w:val="28"/>
        </w:rPr>
        <w:t>[4</w:t>
      </w:r>
      <w:r w:rsidR="005F1935">
        <w:rPr>
          <w:rFonts w:ascii="Times New Roman" w:hAnsi="Times New Roman" w:cs="Times New Roman"/>
          <w:noProof/>
          <w:sz w:val="28"/>
          <w:szCs w:val="28"/>
        </w:rPr>
        <w:t>,с. 7</w:t>
      </w:r>
      <w:r w:rsidR="004372E1"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При этом даже в проводимых контролируемых исследованиях, количество пациентов, </w:t>
      </w:r>
      <w:r w:rsidR="0092107F" w:rsidRPr="003168DA">
        <w:rPr>
          <w:rFonts w:ascii="Times New Roman" w:hAnsi="Times New Roman" w:cs="Times New Roman"/>
          <w:sz w:val="28"/>
          <w:szCs w:val="28"/>
        </w:rPr>
        <w:t>не достигших эффективного контроля АД</w:t>
      </w:r>
      <w:r w:rsidRPr="003168DA">
        <w:rPr>
          <w:rFonts w:ascii="Times New Roman" w:hAnsi="Times New Roman" w:cs="Times New Roman"/>
          <w:sz w:val="28"/>
          <w:szCs w:val="28"/>
        </w:rPr>
        <w:t xml:space="preserve">, составило 20 – 35%, также в крупном систематическом обзоре показано, что не приверженными к лечению были 31,2% пациентов (95% ДИ 20,2 – 44,7) </w:t>
      </w:r>
      <w:r w:rsidRPr="003168DA">
        <w:rPr>
          <w:rFonts w:ascii="Times New Roman" w:hAnsi="Times New Roman" w:cs="Times New Roman"/>
          <w:sz w:val="28"/>
          <w:szCs w:val="28"/>
        </w:rPr>
        <w:fldChar w:fldCharType="begin" w:fldLock="1"/>
      </w:r>
      <w:r w:rsidR="00BF2C1F" w:rsidRPr="003168DA">
        <w:rPr>
          <w:rFonts w:ascii="Times New Roman" w:hAnsi="Times New Roman" w:cs="Times New Roman"/>
          <w:sz w:val="28"/>
          <w:szCs w:val="28"/>
        </w:rPr>
        <w:instrText>ADDIN CSL_CITATION {"citationItems":[{"id":"ITEM-1","itemData":{"DOI":"10.1097/HJH.0000000000001502","ISBN":"0000000000","ISSN":"14735598","PMID":"28777133","abstract":"Objectives: Medication nonadherence is a known behavioural contributor to poor blood pressure (BP) control that puts patients with hypertension at elevated cardiovascular risk. Studies of medication adherence for apparent treatment-resistant hypertension (aTRH) vary significantly with respect to design, methods, and setting, and, as a result, have produced highly variable figures describing the prevalence of nonadherence. This review aimed to describe the prevalence and potential moderators of medication nonadherence estimates for aTRH. Methods: Systematic review and random effects meta-analysis. Results: From an initial discovery of 921 studies, we identified 24 studies that measured medication adherence for patients with uncontrolled BP despite being prescribed three or more antihypertensive medications of different classes. By using a random effects model, the pooled prevalence of nonadherence was 31.2% (95% confidence interval=20.2-44.7, I 2 =99.50) with nonadherence rates ranging from 3.3 to 86.1%. The strongest contributor to variance in nonadherence rates was the method of adherence assessment used. Studies that relied on self-report measures of adherence and/or pharmacy data reported lower levels of nonadherence than studies using more objective methods, such as liquid chromatography-mass spectrometry in single time-point bioassays or directly observed therapy. Conclusion: Findings indicate that medication nonadherence is a significant problem among aTRH patients. Identifying the most accurate and clinically feasible adherence assessment methods is necessary to reduce BP and cardiovascular morbidity, facilitate early behavioural intervention, prevent unnecessary diagnostic testing, and limit sometimes unnecessary and expensive BP lowering procedures. Registration number: CRD42016028121.","author":[{"dropping-particle":"","family":"Durand","given":"Hannah","non-dropping-particle":"","parse-names":false,"suffix":""},{"dropping-particle":"","family":"Hayes","given":"Peter","non-dropping-particle":"","parse-names":false,"suffix":""},{"dropping-particle":"","family":"Morrissey","given":"Eimear C.","non-dropping-particle":"","parse-names":false,"suffix":""},{"dropping-particle":"","family":"Newell","given":"John","non-dropping-particle":"","parse-names":false,"suffix":""},{"dropping-particle":"","family":"Casey","given":"Monica","non-dropping-particle":"","parse-names":false,"suffix":""},{"dropping-particle":"","family":"Murphy","given":"Andrew W.","non-dropping-particle":"","parse-names":false,"suffix":""},{"dropping-particle":"","family":"Molloy","given":"Gerard J.","non-dropping-particle":"","parse-names":false,"suffix":""}],"container-title":"Journal of Hypertension","id":"ITEM-1","issue":"12","issued":{"date-parts":[["2017"]]},"page":"2346-2357","title":"Medication adherence among patients with apparent treatment-resistant hypertension: Systematic review and meta-analysis","type":"article-journal","volume":"35"},"uris":["http://www.mendeley.com/documents/?uuid=754ed594-89f2-487f-966a-cfc98f8709c3"]}],"mendeley":{"formattedCitation":"[20]","plainTextFormattedCitation":"[20]","previouslyFormattedCitation":"[20]"},"properties":{"noteIndex":0},"schema":"https://github.com/citation-style-language/schema/raw/master/csl-citation.json"}</w:instrText>
      </w:r>
      <w:r w:rsidRPr="003168DA">
        <w:rPr>
          <w:rFonts w:ascii="Times New Roman" w:hAnsi="Times New Roman" w:cs="Times New Roman"/>
          <w:sz w:val="28"/>
          <w:szCs w:val="28"/>
        </w:rPr>
        <w:fldChar w:fldCharType="separate"/>
      </w:r>
      <w:r w:rsidR="00DC0E4E" w:rsidRPr="003168DA">
        <w:rPr>
          <w:rFonts w:ascii="Times New Roman" w:hAnsi="Times New Roman" w:cs="Times New Roman"/>
          <w:noProof/>
          <w:sz w:val="28"/>
          <w:szCs w:val="28"/>
        </w:rPr>
        <w:t>[20</w:t>
      </w:r>
      <w:r w:rsidR="005F1935">
        <w:rPr>
          <w:rFonts w:ascii="Times New Roman" w:hAnsi="Times New Roman" w:cs="Times New Roman"/>
          <w:noProof/>
          <w:sz w:val="28"/>
          <w:szCs w:val="28"/>
        </w:rPr>
        <w:t>,с. 3</w:t>
      </w:r>
      <w:r w:rsidR="00DC0E4E"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В Республике Казахстан </w:t>
      </w:r>
      <w:r w:rsidR="0092107F" w:rsidRPr="003168DA">
        <w:rPr>
          <w:rFonts w:ascii="Times New Roman" w:hAnsi="Times New Roman" w:cs="Times New Roman"/>
          <w:sz w:val="28"/>
          <w:szCs w:val="28"/>
        </w:rPr>
        <w:t xml:space="preserve">эпидемиологические исследования демонстрируют недостаточный уровень контроля САД и ДАД, составляя порядка </w:t>
      </w:r>
      <w:r w:rsidRPr="003168DA">
        <w:rPr>
          <w:rFonts w:ascii="Times New Roman" w:hAnsi="Times New Roman" w:cs="Times New Roman"/>
          <w:sz w:val="28"/>
          <w:szCs w:val="28"/>
        </w:rPr>
        <w:t xml:space="preserve">44% (48% женщин и 38% мужчин) </w:t>
      </w:r>
      <w:r w:rsidRPr="003168DA">
        <w:rPr>
          <w:rFonts w:ascii="Times New Roman" w:hAnsi="Times New Roman" w:cs="Times New Roman"/>
          <w:sz w:val="28"/>
          <w:szCs w:val="28"/>
        </w:rPr>
        <w:fldChar w:fldCharType="begin" w:fldLock="1"/>
      </w:r>
      <w:r w:rsidR="00326595" w:rsidRPr="003168DA">
        <w:rPr>
          <w:rFonts w:ascii="Times New Roman" w:hAnsi="Times New Roman" w:cs="Times New Roman"/>
          <w:sz w:val="28"/>
          <w:szCs w:val="28"/>
        </w:rPr>
        <w:instrText>ADDIN CSL_CITATION {"citationItems":[{"id":"ITEM-1","itemData":{"DOI":"10.1016/j.puhe.2015.02.020","ISSN":"14765616","PMID":"25818013","abstract":"Objective: Very little is known about prevalence of common cardiovascular risk factors in Central Asia. The aim of the study was to assess the prevalence, awareness, treatment and control of arterial hypertension, and factors associated with these indices in a population sample of Astana, the new capital city of Kazakhstan. Design: Cross-sectional study of subjects registered in eight outpatient policlinics in Astana. Methods: A total of 497 adults (response rate 56%) aged 50-75 years randomly selected from registers of the policlinics were examined. Hypertension was defined as a mean systolic and/or diastolic blood pressure of ≥140/90 mm Hg and/or antihypertensive medication use during the last two weeks. Awareness and treatment were based on self-report. Hypertension control was defined as blood pressure &lt;140/90 mm Hg among hypertensive subjects. Results: The overall prevalence of hypertension was 70%. Among hypertensive subjects, 91% were aware of their condition, 77% took antihypertensive medications, and 34% had blood pressure controlled (&lt;140/90 mm Hg). The prevalence of hypertension and its awareness, treatment and control was more common in women, among persons aged 60 years or more and (except control) among those with high body mass index. None of several available socio-economic or lifestyle measures was associated with any of hypertension indices. Conclusions: The levels of awareness, treatment and control of hypertension were higher than in most Eastern European and Central Asian populations with available data, most likely reflecting high education and large proportion of civil servants in the new capital city. However, even in this privileged population the rates of successful control of hypertension were modest.","author":[{"dropping-particle":"","family":"Supiyev","given":"A.","non-dropping-particle":"","parse-names":false,"suffix":""},{"dropping-particle":"","family":"Kossumov","given":"A.","non-dropping-particle":"","parse-names":false,"suffix":""},{"dropping-particle":"","family":"Utepova","given":"L.","non-dropping-particle":"","parse-names":false,"suffix":""},{"dropping-particle":"","family":"Nurgozhin","given":"T.","non-dropping-particle":"","parse-names":false,"suffix":""},{"dropping-particle":"","family":"Zhumadilov","given":"Z.","non-dropping-particle":"","parse-names":false,"suffix":""},{"dropping-particle":"","family":"Bobak","given":"M.","non-dropping-particle":"","parse-names":false,"suffix":""}],"container-title":"Public Health","id":"ITEM-1","issue":"7","issued":{"date-parts":[["2015"]]},"page":"948-953","publisher":"Elsevier Ltd","title":"Prevalence, awareness, treatment and control of arterial hypertension in Astana, Kazakhstan. A cross-sectional study","type":"article-journal","volume":"129"},"uris":["http://www.mendeley.com/documents/?uuid=7c8a61b7-8418-416a-a74c-59ce466fd31b"]}],"mendeley":{"formattedCitation":"[9]","plainTextFormattedCitation":"[9]","previouslyFormattedCitation":"[9]"},"properties":{"noteIndex":0},"schema":"https://github.com/citation-style-language/schema/raw/master/csl-citation.json"}</w:instrText>
      </w:r>
      <w:r w:rsidRPr="003168DA">
        <w:rPr>
          <w:rFonts w:ascii="Times New Roman" w:hAnsi="Times New Roman" w:cs="Times New Roman"/>
          <w:sz w:val="28"/>
          <w:szCs w:val="28"/>
        </w:rPr>
        <w:fldChar w:fldCharType="separate"/>
      </w:r>
      <w:r w:rsidR="00326595" w:rsidRPr="003168DA">
        <w:rPr>
          <w:rFonts w:ascii="Times New Roman" w:hAnsi="Times New Roman" w:cs="Times New Roman"/>
          <w:noProof/>
          <w:sz w:val="28"/>
          <w:szCs w:val="28"/>
        </w:rPr>
        <w:t>[9</w:t>
      </w:r>
      <w:r w:rsidR="005F1935">
        <w:rPr>
          <w:rFonts w:ascii="Times New Roman" w:hAnsi="Times New Roman" w:cs="Times New Roman"/>
          <w:noProof/>
          <w:sz w:val="28"/>
          <w:szCs w:val="28"/>
        </w:rPr>
        <w:t>,с. 11</w:t>
      </w:r>
      <w:r w:rsidR="00326595" w:rsidRPr="003168DA">
        <w:rPr>
          <w:rFonts w:ascii="Times New Roman" w:hAnsi="Times New Roman" w:cs="Times New Roman"/>
          <w:noProof/>
          <w:sz w:val="28"/>
          <w:szCs w:val="28"/>
        </w:rPr>
        <w:t>]</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p>
    <w:p w14:paraId="6A211A6A" w14:textId="705C6BA4" w:rsidR="00E559F6" w:rsidRPr="003168DA" w:rsidRDefault="00973208"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Одной из причин отсутствия достижения целевого АД является резистентная АГ, под которой подразумевается неспособность достичь целевых показателей САД или ДАД, </w:t>
      </w:r>
      <w:r w:rsidR="0092107F" w:rsidRPr="003168DA">
        <w:rPr>
          <w:rFonts w:ascii="Times New Roman" w:hAnsi="Times New Roman" w:cs="Times New Roman"/>
          <w:sz w:val="28"/>
          <w:szCs w:val="28"/>
        </w:rPr>
        <w:t>при выполнении условий актуальных рекомендаций, включая изменение образа жизни и использование максимальных или максимально переносимых доз АГП</w:t>
      </w:r>
      <w:r w:rsidR="00F11D2A" w:rsidRPr="003168DA">
        <w:rPr>
          <w:rFonts w:ascii="Times New Roman" w:hAnsi="Times New Roman" w:cs="Times New Roman"/>
          <w:sz w:val="28"/>
          <w:szCs w:val="28"/>
        </w:rPr>
        <w:t xml:space="preserve">, в том числе </w:t>
      </w:r>
      <w:r w:rsidRPr="003168DA">
        <w:rPr>
          <w:rFonts w:ascii="Times New Roman" w:hAnsi="Times New Roman" w:cs="Times New Roman"/>
          <w:sz w:val="28"/>
          <w:szCs w:val="28"/>
        </w:rPr>
        <w:t xml:space="preserve">диуретик </w:t>
      </w:r>
      <w:r w:rsidRPr="003168DA">
        <w:rPr>
          <w:rFonts w:ascii="Times New Roman" w:hAnsi="Times New Roman" w:cs="Times New Roman"/>
          <w:sz w:val="28"/>
          <w:szCs w:val="28"/>
        </w:rPr>
        <w:fldChar w:fldCharType="begin" w:fldLock="1"/>
      </w:r>
      <w:r w:rsidR="00975BED" w:rsidRPr="003168DA">
        <w:rPr>
          <w:rFonts w:ascii="Times New Roman" w:hAnsi="Times New Roman" w:cs="Times New Roman"/>
          <w:sz w:val="28"/>
          <w:szCs w:val="28"/>
        </w:rPr>
        <w:instrText>ADDIN CSL_CITATION {"citationItems":[{"id":"ITEM-1","itemData":{"DOI":"10.1097/HJH.0000000000001961","ISBN":"0000000000","ISSN":"14735598","PMID":"30379783","abstract":"Blood pressure, epidemiology and risk. Globally, over 1 billion people have hypertension. As populations age and adopt more sedentary lifestyles, the worldwide prevalence of hypertension will continue to rise towards 1.5 billion by 2025. Elevated blood pressure (BP) is the leading global contributor to premature death, accounting for almost 10 million deaths in 2015, 4.9 million due to ischaemic heart disease and 3.5 million due to stroke. Hypertension is also a major risk factor for heart failure, atrial fibrillation, chronic kidney disease (CKD), peripheral artery disease (PAD) and cognitive decline. 2. Definition of hypertension. The classification of BP and the definition of hypertension is unchanged from previous European guidelines, and is defined as an office SBP at least 140 mmHg and/or DBP at least 90 mmHg, which is equivalent to a 24-h ABPM average of at least 130/80 mmHg, or a home blood pressure monitoring (HBPM) average at least 135/ 85 mmHg. 3. Screening and diagnosis of hypertension. Hypertension is usually asymptomatic (hence the term 'silent killer'). Because of its high prevalence, screening programmes should be established to ensure that BP is measured in all adults, at least every 5 years and more frequently in people with a high-normal BP. When hypertension is suspected because of an elevated screening BP, the diagnosis of hypertension should be confirmed either by repeated office BP measurements, over a number of visits, or by out-of-office BP measurement using 24-h ABPM or by HBPM. 4. The importance of cardiovascular risk assessment and detection of HMOD. Other cardiovascular risk factors such as dyslipidaemia and metabolic syndrome frequently cluster with hypertension. Thus, unless the patient is already at high or very high risk due to established CVD, formal cardiovascular risk assessment is recommended using the SCORE system. It is important to recognize, however, that the presence of HMOD, especially left ventricular hypertrophy (LVH), chronic kidney disease (CKD) or advanced retinopathy, further increases the risk of cardiovascular morbidity and mortality, and should be screened for as part of risk assessment in hypertensive patients because the SCORE system alone may underestimate their risk. 5. Think - could this patient have secondary hypertension? For most people with hypertension, no underlying cause will be detected. Secondary (and potentially remediable) causes of hypertension are more likely to be present in people w…","author":[{"dropping-particle":"","family":"Williams","given":"Bryan","non-dropping-particle":"","parse-names":false,"suffix":""},{"dropping-particle":"","family":"Mancia","given":"Giuseppe","non-dropping-particle":"","parse-names":false,"suffix":""},{"dropping-particle":"","family":"Spiering","given":"Wilko","non-dropping-particle":"","parse-names":false,"suffix":""},{"dropping-particle":"","family":"Rosei","given":"Enrico Agabiti","non-dropping-particle":"","parse-names":false,"suffix":""},{"dropping-particle":"","family":"Azizi","given":"Michel","non-dropping-particle":"","parse-names":false,"suffix":""},{"dropping-particle":"","family":"Burnier","given":"Michel","non-dropping-particle":"","parse-names":false,"suffix":""},{"dropping-particle":"","family":"Clement","given":"Denis","non-dropping-particle":"","parse-names":false,"suffix":""},{"dropping-particle":"","family":"Coca","given":"Antonio","non-dropping-particle":"","parse-names":false,"suffix":""},{"dropping-particle":"","family":"Simone","given":"Giovanni","non-dropping-particle":"De","parse-names":false,"suffix":""},{"dropping-particle":"","family":"Dominiczak","given":"Anna","non-dropping-particle":"","parse-names":false,"suffix":""},{"dropping-particle":"","family":"Kahan","given":"Thomas","non-dropping-particle":"","parse-names":false,"suffix":""},{"dropping-particle":"","family":"Mahfoud","given":"Felix","non-dropping-particle":"","parse-names":false,"suffix":""},{"dropping-particle":"","family":"Redon","given":"Josep","non-dropping-particle":"","parse-names":false,"suffix":""},{"dropping-particle":"","family":"Ruilope","given":"Luis","non-dropping-particle":"","parse-names":false,"suffix":""},{"dropping-particle":"","family":"Zanchetti","given":"Alberto","non-dropping-particle":"","parse-names":false,"suffix":""},{"dropping-particle":"","family":"Kerins","given":"Mary","non-dropping-particle":"","parse-names":false,"suffix":""},{"dropping-particle":"","family":"Kjeldsen","given":"Sverre","non-dropping-particle":"","parse-names":false,"suffix":""},{"dropping-particle":"","family":"Kreutz","given":"Reinhold","non-dropping-particle":"","parse-names":false,"suffix":""},{"dropping-particle":"","family":"Laurent","given":"Stephane","non-dropping-particle":"","parse-names":false,"suffix":""},{"dropping-particle":"","family":"Lip","given":"Gregory Y.H.","non-dropping-particle":"","parse-names":false,"suffix":""},{"dropping-particle":"","family":"McManus","given":"Richard","non-dropping-particle":"","parse-names":false,"suffix":""},{"dropping-particle":"","family":"Narkiewicz","given":"Krzysztof","non-dropping-particle":"","parse-names":false,"suffix":""},{"dropping-particle":"","family":"Ruschitzka","given":"Frank","non-dropping-particle":"","parse-names":false,"suffix":""},{"dropping-particle":"","family":"Schmieder","given":"Roland","non-dropping-particle":"","parse-names":false,"suffix":""},{"dropping-particle":"","family":"Shlyakhto","given":"Evgeny","non-dropping-particle":"","parse-names":false,"suffix":""},{"dropping-particle":"","family":"Tsioufis","given":"Konstantinos","non-dropping-particle":"","parse-names":false,"suffix":""},{"dropping-particle":"","family":"Aboyans","given":"Victor","non-dropping-particle":"","parse-names":false,"suffix":""},{"dropping-particle":"","family":"Desormais","given":"Ileana","non-dropping-particle":"","parse-names":false,"suffix":""}],"container-title":"Journal of Hypertension","id":"ITEM-1","issue":"12","issued":{"date-parts":[["2018"]]},"number-of-pages":"2284-2309","title":"2018 practice guidelines for the management of arterial hypertension of the European society of cardiology and the European society of hypertension ESC/ESH task force for the management of arterial hypertension","type":"book","volume":"36"},"uris":["http://www.mendeley.com/documents/?uuid=b4d09ae2-dbe0-455d-8f81-73b49bd30d2b"]},{"id":"ITEM-2","itemData":{"DOI":"10.1161/HYP.0000000000000084","ISBN":"0000000000000","ISSN":"15244563","PMID":"30354828","abstract":"Resistant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B.","non-dropping-particle":"","parse-names":false,"suffix":""}],"container-title":"Hypertension","id":"ITEM-2","issue":"5","issued":{"date-parts":[["2018"]]},"number-of-pages":"E53-E90","title":"Resistant hypertension: Detection, evaluation, and management a scientific statement from the American Heart Association","type":"book","volume":"72"},"uris":["http://www.mendeley.com/documents/?uuid=9baad1e4-9d05-41f2-8992-d18fd0aab561"]}],"mendeley":{"formattedCitation":"[4,10]","plainTextFormattedCitation":"[4,10]","previouslyFormattedCitation":"[4,10]"},"properties":{"noteIndex":0},"schema":"https://github.com/citation-style-language/schema/raw/master/csl-citation.json"}</w:instrText>
      </w:r>
      <w:r w:rsidRPr="003168DA">
        <w:rPr>
          <w:rFonts w:ascii="Times New Roman" w:hAnsi="Times New Roman" w:cs="Times New Roman"/>
          <w:sz w:val="28"/>
          <w:szCs w:val="28"/>
        </w:rPr>
        <w:fldChar w:fldCharType="separate"/>
      </w:r>
      <w:r w:rsidR="00975BED" w:rsidRPr="003168DA">
        <w:rPr>
          <w:rFonts w:ascii="Times New Roman" w:hAnsi="Times New Roman" w:cs="Times New Roman"/>
          <w:noProof/>
          <w:sz w:val="28"/>
          <w:szCs w:val="28"/>
        </w:rPr>
        <w:t>[4,</w:t>
      </w:r>
      <w:r w:rsidR="005F1935">
        <w:rPr>
          <w:rFonts w:ascii="Times New Roman" w:hAnsi="Times New Roman" w:cs="Times New Roman"/>
          <w:noProof/>
          <w:sz w:val="28"/>
          <w:szCs w:val="28"/>
        </w:rPr>
        <w:t xml:space="preserve">с. </w:t>
      </w:r>
      <w:r w:rsidR="00975BED" w:rsidRPr="003168DA">
        <w:rPr>
          <w:rFonts w:ascii="Times New Roman" w:hAnsi="Times New Roman" w:cs="Times New Roman"/>
          <w:noProof/>
          <w:sz w:val="28"/>
          <w:szCs w:val="28"/>
        </w:rPr>
        <w:t>10]</w:t>
      </w:r>
      <w:r w:rsidRPr="003168DA">
        <w:rPr>
          <w:rFonts w:ascii="Times New Roman" w:hAnsi="Times New Roman" w:cs="Times New Roman"/>
          <w:sz w:val="28"/>
          <w:szCs w:val="28"/>
        </w:rPr>
        <w:fldChar w:fldCharType="end"/>
      </w:r>
      <w:r w:rsidRPr="003168DA">
        <w:rPr>
          <w:rFonts w:ascii="Times New Roman" w:hAnsi="Times New Roman" w:cs="Times New Roman"/>
          <w:sz w:val="28"/>
          <w:szCs w:val="28"/>
        </w:rPr>
        <w:t xml:space="preserve">. </w:t>
      </w:r>
      <w:r w:rsidR="000C37F8" w:rsidRPr="003168DA">
        <w:rPr>
          <w:rFonts w:ascii="Times New Roman" w:hAnsi="Times New Roman" w:cs="Times New Roman"/>
          <w:sz w:val="28"/>
          <w:szCs w:val="28"/>
        </w:rPr>
        <w:t>Данные о распространенности резистентной АГ вариабельны, часто они зависят от исследуемой популяции пациентов. Так, среди больных сахарным диабетом резист</w:t>
      </w:r>
      <w:r w:rsidR="00D96E41" w:rsidRPr="003168DA">
        <w:rPr>
          <w:rFonts w:ascii="Times New Roman" w:hAnsi="Times New Roman" w:cs="Times New Roman"/>
          <w:sz w:val="28"/>
          <w:szCs w:val="28"/>
        </w:rPr>
        <w:t>ентная АГ выявляется в 16,1%, при хронической болезни</w:t>
      </w:r>
      <w:r w:rsidR="000C37F8" w:rsidRPr="003168DA">
        <w:rPr>
          <w:rFonts w:ascii="Times New Roman" w:hAnsi="Times New Roman" w:cs="Times New Roman"/>
          <w:sz w:val="28"/>
          <w:szCs w:val="28"/>
        </w:rPr>
        <w:t xml:space="preserve"> почек – 40,4%. Однако по данным регистровых исследований в общей популяции ее частота составляет 12 – 15% </w:t>
      </w:r>
      <w:r w:rsidR="000C37F8" w:rsidRPr="003168DA">
        <w:rPr>
          <w:rFonts w:ascii="Times New Roman" w:hAnsi="Times New Roman" w:cs="Times New Roman"/>
          <w:sz w:val="28"/>
          <w:szCs w:val="28"/>
        </w:rPr>
        <w:fldChar w:fldCharType="begin" w:fldLock="1"/>
      </w:r>
      <w:r w:rsidR="00975BED" w:rsidRPr="003168DA">
        <w:rPr>
          <w:rFonts w:ascii="Times New Roman" w:hAnsi="Times New Roman" w:cs="Times New Roman"/>
          <w:sz w:val="28"/>
          <w:szCs w:val="28"/>
        </w:rPr>
        <w:instrText>ADDIN CSL_CITATION {"citationItems":[{"id":"ITEM-1","itemData":{"DOI":"10.1161/HYP.0000000000000084","ISBN":"0000000000000","ISSN":"15244563","PMID":"30354828","abstract":"Resistant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B.","non-dropping-particle":"","parse-names":false,"suffix":""}],"container-title":"Hypertension","id":"ITEM-1","issue":"5","issued":{"date-parts":[["2018"]]},"number-of-pages":"E53-E90","title":"Resistant hypertension: Detection, evaluation, and management a scientific statement from the American Heart Association","type":"book","volume":"72"},"uris":["http://www.mendeley.com/documents/?uuid=9baad1e4-9d05-41f2-8992-d18fd0aab561"]}],"mendeley":{"formattedCitation":"[10]","plainTextFormattedCitation":"[10]","previouslyFormattedCitation":"[10]"},"properties":{"noteIndex":0},"schema":"https://github.com/citation-style-language/schema/raw/master/csl-citation.json"}</w:instrText>
      </w:r>
      <w:r w:rsidR="000C37F8" w:rsidRPr="003168DA">
        <w:rPr>
          <w:rFonts w:ascii="Times New Roman" w:hAnsi="Times New Roman" w:cs="Times New Roman"/>
          <w:sz w:val="28"/>
          <w:szCs w:val="28"/>
        </w:rPr>
        <w:fldChar w:fldCharType="separate"/>
      </w:r>
      <w:r w:rsidR="00975BED" w:rsidRPr="003168DA">
        <w:rPr>
          <w:rFonts w:ascii="Times New Roman" w:hAnsi="Times New Roman" w:cs="Times New Roman"/>
          <w:noProof/>
          <w:sz w:val="28"/>
          <w:szCs w:val="28"/>
        </w:rPr>
        <w:t>[10</w:t>
      </w:r>
      <w:r w:rsidR="005F1935">
        <w:rPr>
          <w:rFonts w:ascii="Times New Roman" w:hAnsi="Times New Roman" w:cs="Times New Roman"/>
          <w:noProof/>
          <w:sz w:val="28"/>
          <w:szCs w:val="28"/>
        </w:rPr>
        <w:t>,с. 9</w:t>
      </w:r>
      <w:r w:rsidR="00975BED" w:rsidRPr="003168DA">
        <w:rPr>
          <w:rFonts w:ascii="Times New Roman" w:hAnsi="Times New Roman" w:cs="Times New Roman"/>
          <w:noProof/>
          <w:sz w:val="28"/>
          <w:szCs w:val="28"/>
        </w:rPr>
        <w:t>]</w:t>
      </w:r>
      <w:r w:rsidR="000C37F8" w:rsidRPr="003168DA">
        <w:rPr>
          <w:rFonts w:ascii="Times New Roman" w:hAnsi="Times New Roman" w:cs="Times New Roman"/>
          <w:sz w:val="28"/>
          <w:szCs w:val="28"/>
        </w:rPr>
        <w:fldChar w:fldCharType="end"/>
      </w:r>
      <w:r w:rsidR="00D96E41" w:rsidRPr="003168DA">
        <w:rPr>
          <w:rFonts w:ascii="Times New Roman" w:hAnsi="Times New Roman" w:cs="Times New Roman"/>
          <w:sz w:val="28"/>
          <w:szCs w:val="28"/>
        </w:rPr>
        <w:t>. Резистентная к лечению гипертония,</w:t>
      </w:r>
      <w:r w:rsidR="000C37F8" w:rsidRPr="003168DA">
        <w:rPr>
          <w:rFonts w:ascii="Times New Roman" w:hAnsi="Times New Roman" w:cs="Times New Roman"/>
          <w:sz w:val="28"/>
          <w:szCs w:val="28"/>
        </w:rPr>
        <w:t xml:space="preserve"> по сравнению с контролируемой АГ</w:t>
      </w:r>
      <w:r w:rsidR="00D96E41" w:rsidRPr="003168DA">
        <w:rPr>
          <w:rFonts w:ascii="Times New Roman" w:hAnsi="Times New Roman" w:cs="Times New Roman"/>
          <w:sz w:val="28"/>
          <w:szCs w:val="28"/>
        </w:rPr>
        <w:t>,</w:t>
      </w:r>
      <w:r w:rsidR="000C37F8" w:rsidRPr="003168DA">
        <w:rPr>
          <w:rFonts w:ascii="Times New Roman" w:hAnsi="Times New Roman" w:cs="Times New Roman"/>
          <w:sz w:val="28"/>
          <w:szCs w:val="28"/>
        </w:rPr>
        <w:t xml:space="preserve"> ассоциируется с более высоким риском развития сердечно-сосудистых заболеваний (ССЗ) и неблагоприятным прогнозом. В ретроспективном анализе с участием более 200.000 пациентов с АГ с медианой наблюдения 3,8 лет, резистентность к проводимой терапии увеличивала на 47% наступление комбинированной конечной точки (смерть, инфаркт миокарда, сердечная недостаточность, инсульт или ХБП) </w:t>
      </w:r>
      <w:r w:rsidR="000C37F8"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{"citationItems":[{"id":"ITEM-1","itemData":{"DOI":"10.1161/HYP.0000000000000084","ISBN":"0000000000000","ISSN":"15244563","PMID":"30354828","abstract":"Resistant hypertension (RH) is defined as above-goal elevated blood pressure (BP) in a patient despite the concurrent use of 3 antihypertensive drug classes, commonly including a long-acting calcium channel blocker, a blocker of the renin-angiotensin system (angiotensin-converting enzyme inhibitor or angiotensin receptor blocker), and a diuretic. The antihypertensive drugs should be administered at maximum or maximally tolerated daily doses. RH also includes patients whose BP achieves target values on ≥4 antihypertensive medications. The diagnosis of RH requires assurance of antihypertensive medication adherence and exclusion of the “white-coat effect” (office BP above goal but out-of-office BP at or below target). The importance of RH is underscored by the associated risk of adverse outcomes compared with non-RH. This article is an updated American Heart Association scientific statement on the detection, evaluation, and management of RH. Once antihypertensive medication adherence is confirmed and out-of-office BP recordings exclude a white-coat effect, evaluation includes identification of contributing lifestyle issues, detection of drugs interfering with antihypertensive medication effectiveness, screening for secondary hypertension, and assessment of target organ damage. Management of RH includes maximization of lifestyle interventions, use of long-acting thiazide-like diuretics (chlorthalidone or indapamide), addition of a mineralocorticoid receptor antagonist (spironolactone or eplerenone), and, if BP remains elevated, stepwise addition of antihypertensive drugs with complementary mechanisms of action to lower BP. If BP remains uncontrolled, referral to a hypertension specialist is advised.","author":[{"dropping-particle":"","family":"Carey","given":"Robert M.","non-dropping-particle":"","parse-names":false,"suffix":""},{"dropping-particle":"","family":"Calhoun","given":"David A.","non-dropping-particle":"","parse-names":false,"suffix":""},{"dropping-particle":"","family":"Bakris","given":"George L.","non-dropping-particle":"","parse-names":false,"suffix":""},{"dropping-particle":"","family":"Brook","given":"Robert D.","non-dropping-particle":"","parse-names":false,"suffix":""},{"dropping-particle":"","family":"Daugherty","given":"Stacie L.","non-dropping-particle":"","parse-names":false,"suffix":""},{"dropping-particle":"","family":"Dennison-Himmelfarb","given":"Cheryl R.","non-dropping-particle":"","parse-names":false,"suffix":""},{"dropping-particle":"","family":"Egan","given":"Brent M.","non-dropping-particle":"","parse-names":false,"suffix":""},{"dropping-particle":"","family":"Flack","given":"John M.","non-dropping-particle":"","parse-names":false,"suffix":""},{"dropping-particle":"","family":"Gidding","given":"Samuel S.","non-dropping-particle":"","parse-names":false,"suffix":""},{"dropping-particle":"","family":"Judd","given":"Eric","non-dropping-particle":"","parse-names":false,"suffix":""},{"dropping-particle":"","family":"Lackland","given":"Daniel T.","non-dropping-particle":"","parse-names":false,"suffix":""},{"dropping-particle":"","family":"Laffer","given":"Cheryl L.","non-dropping-particle":"","parse-names":false,"suffix":""},{"dropping-particle":"","family":"Newton-Cheh","given":"Christopher","non-dropping-particle":"","parse-names":false,"suffix":""},{"dropping-particle":"","family":"Smith","given":"Steven M.","non-dropping-particle":"","parse-names":false,"suffix":""},{"dropping-particle":"","family":"Taler","given":"Sandra J.","non-dropping-particle":"","parse-names":false,"suffix":""},{"dropping-particle":"","family":"Textor","given":"Stephen C.","non-dropping-particle":"","parse-names":false,"suffix":""},{"dropping-particle":"","family":"Turan","given":"Tanya N.","non-dropping-particle":"","parse-names":false,"suffix":""},{"dropping-particle":"","family":"White","given":"William B.","non-dropping-particle":"","parse-names":false,"suffix":""}],"container-title":"Hypertension","id":"ITEM-1","issue":"5","issued":{"date-parts":[["2018"]]},"number-of-pages":"E53-E90","title":"Resistant hypertension: Detection, evaluation, and management a scientific statement from the American Heart Association","type":"book","volume":"72"},"uris":["http://www.mendeley.com/documents/?uuid=9baad1e4-9d05-41f2-8992-d18fd0aab561"]},{"id":"ITEM-2","itemData":{"DOI":"10.18705/1607-419X-2022-28-4-348-356","ISBN":"2022284348","ISSN":"24118524","abstract":"Resistant arterial hypertension (HTN) is a significant risk factor for cardiovascular disease and mortality. Such clinical conditions as obesity, obstructive sleep apnea and hyperaldosteronism are interrelated links of the clinical phenotype of these patients. At the same time, these conditions are interrelated by the pathophysiological basis, i.e. activity of the sympathetic nervous system. Objective. To systematize data on the role of persistent sympathetic nervous system hyperactivation in the development and progression of resistant HTN. Design and methods. We searched for clinical studies and systematic reviews in databases (PubMed, Cochrane Library) examining the role of sympathetic overdrive, as well as treatment methods for resistant HTN aimed at blocking sympathetic activation. Results. Increased activity of the sympathetic nervous system is one of the most important links in the formation of resistance to antihypertensive therapy. Moreover, it is the chronic sympathetic overdrive that unites the most common risk factors of resistant HTN, namely obstructive sleep apnea, obesity and insulin resistance, renin-angiotensin system activation, and aldosterone hyperproduction. Conclusions. The increased interest in the study of the sympathetic nervous system in recent decades has contributed to the accumulation of new data on the pathophysiological and clinical aspects of resistant HTN, as well as expanded its treatment methods by introducing into clinical practice the technique of sympathetic denervation of the renal arteries. Further study of sympathetic activation contributes to the development of new therapeutic techniques and will change the management of patients with resistant HTN.","author":[{"dropping-particle":"","family":"Orehov","given":"Andrey Yu","non-dropping-particle":"","parse-names":false,"suffix":""},{"dropping-particle":"","family":"Karazhanova","given":"Lyudmila K.","non-dropping-particle":"","parse-names":false,"suffix":""}],"container-title":"Arterial Hypertension (Russian Federation)","id":"ITEM-2","issue":"4","issued":{"date-parts":[["2022"]]},"page":"348-356","title":"The role of the sympathetic nervous system in resistant hypertension: pathophysiological and clinical aspects","type":"article-journal","volume":"28"},"uris":["http://www.mendeley.com/documents/?uuid=6c9cc0a7-6bf4-4dc6-a389-4826d34e836f"]}],"mendeley":{"formattedCitation":"[10,57]","plainTextFormattedCitation":"[10,57]","previouslyFormattedCitation":"[10,56]"},"properties":{"noteIndex":0},"schema":"https://github.com/citation-style-language/schema/raw/master/csl-citation.json"}</w:instrText>
      </w:r>
      <w:r w:rsidR="000C37F8"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[57</w:t>
      </w:r>
      <w:r w:rsidR="005F1935">
        <w:rPr>
          <w:rFonts w:ascii="Times New Roman" w:hAnsi="Times New Roman" w:cs="Times New Roman"/>
          <w:noProof/>
          <w:sz w:val="28"/>
          <w:szCs w:val="28"/>
        </w:rPr>
        <w:t>,с. 4</w:t>
      </w:r>
      <w:r w:rsidR="00862490" w:rsidRPr="003168DA">
        <w:rPr>
          <w:rFonts w:ascii="Times New Roman" w:hAnsi="Times New Roman" w:cs="Times New Roman"/>
          <w:noProof/>
          <w:sz w:val="28"/>
          <w:szCs w:val="28"/>
        </w:rPr>
        <w:t>]</w:t>
      </w:r>
      <w:r w:rsidR="000C37F8" w:rsidRPr="003168DA">
        <w:rPr>
          <w:rFonts w:ascii="Times New Roman" w:hAnsi="Times New Roman" w:cs="Times New Roman"/>
          <w:sz w:val="28"/>
          <w:szCs w:val="28"/>
        </w:rPr>
        <w:fldChar w:fldCharType="end"/>
      </w:r>
      <w:r w:rsidR="00E559F6" w:rsidRPr="003168DA">
        <w:rPr>
          <w:rFonts w:ascii="Times New Roman" w:hAnsi="Times New Roman" w:cs="Times New Roman"/>
          <w:sz w:val="28"/>
          <w:szCs w:val="28"/>
        </w:rPr>
        <w:t xml:space="preserve">. </w:t>
      </w:r>
      <w:r w:rsidR="000C37F8" w:rsidRPr="003168DA">
        <w:rPr>
          <w:rFonts w:ascii="Times New Roman" w:hAnsi="Times New Roman" w:cs="Times New Roman"/>
          <w:sz w:val="28"/>
          <w:szCs w:val="28"/>
        </w:rPr>
        <w:t xml:space="preserve">Предложенная в 2003 году H. Levin и M. Gelfand методика </w:t>
      </w:r>
      <w:r w:rsidR="00F11D2A" w:rsidRPr="003168DA">
        <w:rPr>
          <w:rFonts w:ascii="Times New Roman" w:hAnsi="Times New Roman" w:cs="Times New Roman"/>
          <w:sz w:val="28"/>
          <w:szCs w:val="28"/>
        </w:rPr>
        <w:t xml:space="preserve">эндоваскулярной РЧ-аблации, т.е. ренальная денервация, </w:t>
      </w:r>
      <w:r w:rsidR="000C37F8" w:rsidRPr="003168DA">
        <w:rPr>
          <w:rFonts w:ascii="Times New Roman" w:hAnsi="Times New Roman" w:cs="Times New Roman"/>
          <w:sz w:val="28"/>
          <w:szCs w:val="28"/>
        </w:rPr>
        <w:t xml:space="preserve"> </w:t>
      </w:r>
      <w:r w:rsidR="00F11D2A" w:rsidRPr="003168DA">
        <w:rPr>
          <w:rFonts w:ascii="Times New Roman" w:hAnsi="Times New Roman" w:cs="Times New Roman"/>
          <w:sz w:val="28"/>
          <w:szCs w:val="28"/>
        </w:rPr>
        <w:t xml:space="preserve">в настоящее время может использоваться как дополнительный, а к перспективе, альтернативный, способ эффективного лечения АГ </w:t>
      </w:r>
      <w:r w:rsidR="000C37F8"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10.1093/eurheartj/ehaa121","ISSN":"15229645","PMID":"32211888","author":[{"dropping-particle":"","family":"Mahfoud","given":"Felix","non-dropping-particle":"","parse-names":false,"suffix":""},{"dropping-particle":"","family":"Azizi","given":"Michel","non-dropping-particle":"","parse-names":false,"suffix":""},{"dropping-particle":"","family":"Ewen","given":"Sebastian","non-dropping-particle":"","parse-names":false,"suffix":""},{"dropping-particle":"","family":"Pathak","given":"Atul","non-dropping-particle":"","parse-names":false,"suffix":""},{"dropping-particle":"","family":"Ukena","given":"Christian","non-dropping-particle":"","parse-names":false,"suffix":""},{"dropping-particle":"","family":"Blankestijn","given":"Peter J.","non-dropping-particle":"","parse-names":false,"suffix":""},{"dropping-particle":"","family":"Böhm","given":"Michael","non-dropping-particle":"","parse-names":false,"suffix":""},{"dropping-particle":"","family":"Burnier","given":"Michel","non-dropping-particle":"","parse-names":false,"suffix":""},{"dropping-particle":"","family":"Chatellier","given":"Gilles","non-dropping-particle":"","parse-names":false,"suffix":""},{"dropping-particle":"","family":"Durand Zaleski","given":"Isabelle","non-dropping-particle":"","parse-names":false,"suffix":""},{"dropping-particle":"","family":"Grassi","given":"Guido","non-dropping-particle":"","parse-names":false,"suffix":""},{"dropping-particle":"","family":"Joner","given":"Michael","non-dropping-particle":"","parse-names":false,"suffix":""},{"dropping-particle":"","family":"Kandzari","given":"David E.","non-dropping-particle":"","parse-names":false,"suffix":""},{"dropping-particle":"","family":"Kirtane","given":"Ajay","non-dropping-particle":"","parse-names":false,"suffix":""},{"dropping-particle":"","family":"Kjeldsen","given":"Sverre E.","non-dropping-particle":"","parse-names":false,"suffix":""},{"dropping-particle":"","family":"Lobo","given":"Melvin D.","non-dropping-particle":"","parse-names":false,"suffix":""},{"dropping-particle":"","family":"Lüscher","given":"Thomas F.","non-dropping-particle":"","parse-names":false,"suffix":""},{"dropping-particle":"","family":"McEvoy","given":"John William","non-dropping-particle":"","parse-names":false,"suffix":""},{"dropping-particle":"","family":"Parati","given":"Gianfranco","non-dropping-particle":"","parse-names":false,"suffix":""},{"dropping-particle":"","family":"Rossignol","given":"Patrick","non-dropping-particle":"","parse-names":false,"suffix":""},{"dropping-particle":"","family":"Ruilope","given":"Luis","non-dropping-particle":"","parse-names":false,"suffix":""},{"dropping-particle":"","family":"Schlaich","given":"Markus P.","non-dropping-particle":"","parse-names":false,"suffix":""},{"dropping-particle":"","family":"Shahzad","given":"Atif","non-dropping-particle":"","parse-names":false,"suffix":""},{"dropping-particle":"","family":"Sharif","given":"Faisal","non-dropping-particle":"","parse-names":false,"suffix":""},{"dropping-particle":"","family":"Sharp","given":"Andrew S.P.","non-dropping-particle":"","parse-names":false,"suffix":""},{"dropping-particle":"","family":"Sievert","given":"Horst","non-dropping-particle":"","parse-names":false,"suffix":""},{"dropping-particle":"","family":"Volpe","given":"Massimo","non-dropping-particle":"","parse-names":false,"suffix":""},{"dropping-particle":"","family":"Weber","given":"Michael A.","non-dropping-particle":"","parse-names":false,"suffix":""},{"dropping-particle":"","family":"Schmieder","given":"Roland E.","non-dropping-particle":"","parse-names":false,"suffix":""},{"dropping-particle":"","family":"Tsioufis","given":"Costas","non-dropping-particle":"","parse-names":false,"suffix":""},{"dropping-particle":"","family":"Wijns","given":"William","non-dropping-particle":"","parse-names":false,"suffix":""}],"container-title":"European Heart Journal","id":"ITEM-1","issue":"16","issued":{"date-parts":[["2020"]]},"page":"1588-1599","title":"Proceedings from the 3rd European Clinical Consensus Conference for clinical trials in device-based hypertension therapies","type":"article-journal","volume":"41"},"uris":["http://www.mendeley.com/documents/?uuid=5a4dead0-427d-40a9-9372-2fc59d942b7b"]},{"id":"ITEM-2","itemData":{"DOI":"10.15829/1560-4071-2021-4497","ISBN":"0000000172011","ISSN":"1560-4071","abstract":"Regardless of the fact that arterial hypertension is the focus of modern cardiology, resistance to therapy is still an important public health problem with adverse medical, social, and economic consequences. Aim of study: systematizing the available results of studies of the effectiveness of renal denervation in the treatment of patients with resistant AH. Search within databases (PubMed, Cochrane Library) was performed for randomized controlled studies of second-generation catheterassisted renal denervation and sham-controlled studies. We have used PRISMA protocol for preparing our paper. The neutral results of the SYMPLICITY HTN-3 study significantly weakened the interest of practical cardiology in this procedure, however recently published data from the EnligHTNed IDE, SPYRAL HTN OFF MED, and SPYRAL HTN-ON MED studies confirmed the effectiveness and safety of the technique. As the result the second-generation catheters (multielectrode catheters) used for renal denervation confirmed the effectiveness and safety of the procedure, and also expanded the technique usage beyond resistant hypertension. However, the question of the reliability of long-term effects of the procedure still remains, as well as establishing mechanisms to identify predictors of planned intervention responsiveness.","author":[{"dropping-particle":"","family":"Orekhov","given":"A. Yu.","non-dropping-particle":"","parse-names":false,"suffix":""},{"dropping-particle":"","family":"Karazhanova","given":"L. K.","non-dropping-particle":"","parse-names":false,"suffix":""}],"container-title":"Russian Journal of Cardiology","id":"ITEM-2","issue":"9","issued":{"date-parts":[["2021"]]},"page":"4497","title":"Role of renal denervation in the treatment of arterial hypertension: a review","type":"article-journal","volume":"26"},"uris":["http://www.mendeley.com/documents/?uuid=13b2cd87-220d-4c0e-9be4-77bb8e13eb1a"]}],"mendeley":{"formattedCitation":"[76,95]","plainTextFormattedCitation":"[76,95]","previouslyFormattedCitation":"[75,94]"},"properties":{"noteIndex":0},"schema":"https://github.com/citation-style-language/schema/raw/master/csl-citation.json"}</w:instrText>
      </w:r>
      <w:r w:rsidR="000C37F8"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[76,</w:t>
      </w:r>
      <w:r w:rsidR="005F1935">
        <w:rPr>
          <w:rFonts w:ascii="Times New Roman" w:hAnsi="Times New Roman" w:cs="Times New Roman"/>
          <w:noProof/>
          <w:sz w:val="28"/>
          <w:szCs w:val="28"/>
        </w:rPr>
        <w:t xml:space="preserve">с. </w:t>
      </w:r>
      <w:r w:rsidR="00862490" w:rsidRPr="003168DA">
        <w:rPr>
          <w:rFonts w:ascii="Times New Roman" w:hAnsi="Times New Roman" w:cs="Times New Roman"/>
          <w:noProof/>
          <w:sz w:val="28"/>
          <w:szCs w:val="28"/>
        </w:rPr>
        <w:t>95]</w:t>
      </w:r>
      <w:r w:rsidR="000C37F8" w:rsidRPr="003168DA">
        <w:rPr>
          <w:rFonts w:ascii="Times New Roman" w:hAnsi="Times New Roman" w:cs="Times New Roman"/>
          <w:sz w:val="28"/>
          <w:szCs w:val="28"/>
        </w:rPr>
        <w:fldChar w:fldCharType="end"/>
      </w:r>
      <w:r w:rsidR="000C37F8" w:rsidRPr="003168DA">
        <w:rPr>
          <w:rFonts w:ascii="Times New Roman" w:hAnsi="Times New Roman" w:cs="Times New Roman"/>
          <w:sz w:val="28"/>
          <w:szCs w:val="28"/>
        </w:rPr>
        <w:t xml:space="preserve">. Уже не вызывает сомнений абсолютная безопасность процедуры, однако эффективность метода не раз являлась предметом дискуссий. Совершенствование технологий выполнения ренальной денервации, появление </w:t>
      </w:r>
      <w:r w:rsidR="000C37F8" w:rsidRPr="003168DA">
        <w:rPr>
          <w:rFonts w:ascii="Times New Roman" w:hAnsi="Times New Roman" w:cs="Times New Roman"/>
          <w:sz w:val="28"/>
          <w:szCs w:val="28"/>
        </w:rPr>
        <w:lastRenderedPageBreak/>
        <w:t xml:space="preserve">результатов рандомизированных исследований и </w:t>
      </w:r>
      <w:r w:rsidR="00D96E41" w:rsidRPr="003168DA">
        <w:rPr>
          <w:rFonts w:ascii="Times New Roman" w:hAnsi="Times New Roman" w:cs="Times New Roman"/>
          <w:sz w:val="28"/>
          <w:szCs w:val="28"/>
        </w:rPr>
        <w:t>последовавших вслед</w:t>
      </w:r>
      <w:r w:rsidR="000C37F8" w:rsidRPr="003168DA">
        <w:rPr>
          <w:rFonts w:ascii="Times New Roman" w:hAnsi="Times New Roman" w:cs="Times New Roman"/>
          <w:sz w:val="28"/>
          <w:szCs w:val="28"/>
        </w:rPr>
        <w:t xml:space="preserve"> ме</w:t>
      </w:r>
      <w:r w:rsidR="00D96E41" w:rsidRPr="003168DA">
        <w:rPr>
          <w:rFonts w:ascii="Times New Roman" w:hAnsi="Times New Roman" w:cs="Times New Roman"/>
          <w:sz w:val="28"/>
          <w:szCs w:val="28"/>
        </w:rPr>
        <w:t xml:space="preserve">та-анализов привели к возврату интереса к данной процедуре.  </w:t>
      </w:r>
    </w:p>
    <w:p w14:paraId="12FF4282" w14:textId="08B99F2D" w:rsidR="0026560C" w:rsidRPr="003168DA" w:rsidRDefault="00D96E41"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Своего рода Ренесансом ренальной денервации является серия исследований SPYRAL Pivotal, в которых применялось второе поколение электродов -  спиральный катетер. </w:t>
      </w:r>
      <w:r w:rsidR="00E559F6" w:rsidRPr="003168DA">
        <w:rPr>
          <w:rFonts w:ascii="Times New Roman" w:hAnsi="Times New Roman" w:cs="Times New Roman"/>
          <w:sz w:val="28"/>
          <w:szCs w:val="28"/>
        </w:rPr>
        <w:t xml:space="preserve">Приниципиально важными результатами данной серии является РКИ SPYRAL HTN-OFF MED, в ходе которого показана </w:t>
      </w:r>
      <w:r w:rsidRPr="003168DA">
        <w:rPr>
          <w:rFonts w:ascii="Times New Roman" w:hAnsi="Times New Roman" w:cs="Times New Roman"/>
          <w:sz w:val="28"/>
          <w:szCs w:val="28"/>
        </w:rPr>
        <w:t>эффективность процедуры в сравнении с фиктивным вмешательством; так, разница в лечении между двумя группами для 24-часового систолического артериального давления составляла –3,9 мм рт.ст. (9</w:t>
      </w:r>
      <w:r w:rsidR="00E559F6" w:rsidRPr="003168DA">
        <w:rPr>
          <w:rFonts w:ascii="Times New Roman" w:hAnsi="Times New Roman" w:cs="Times New Roman"/>
          <w:sz w:val="28"/>
          <w:szCs w:val="28"/>
        </w:rPr>
        <w:t xml:space="preserve">5% ДИ от –6,2 до –1,6) </w:t>
      </w:r>
      <w:r w:rsidR="00E559F6"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{"citationItems":[{"id":"ITEM-1","itemData":{"DOI":"10.1093/EURHEARTJ/SUAA158","ISSN":"15542815","abstract":"Initial studies on renal denervation (RDN) for the treatment of non-controlled arterial hypertension (HTN) through radiofrequency ablation of renal arteries demonstrated that RDN is an effective therapeutic strategy to reduce arterial blood pressure (BP). Nonetheless, the first randomized study, SYMPLICITY-HTN-3, failed to demonstrate a clear benefit for RND over the control group. Technologic evolution, with the introduction of new second generation multi-electrode devices, allowed deep energy delivery along the full circumference of the vessel. Two recent randomized studies involving patients assuming (SPYRAL HTN-ON MED) or not (SPYRAL HTN-OFF MED) antihypertensive pharmacologic treatment, demonstrated the efficacy and safety of RDN using second generation systems for radiofrequency ablation. Another recent randomized study demonstrated that RDN with ultrasounds (RADIANCE-HTN SOLO) of the main renal arteries led to a significant BP reduction compared to the control group. These studies have once again raised the interest of the scientific community towards attempting to define the appropriate role of RDN in the treatment of hypertension. Nonetheless, larger and longer clinical trials will be necessary to draw further conclusions.","author":[{"dropping-particle":"","family":"Versaci","given":"Francesco","non-dropping-particle":"","parse-names":false,"suffix":""},{"dropping-particle":"","family":"Sciarretta","given":"Sebastiano","non-dropping-particle":"","parse-names":false,"suffix":""},{"dropping-particle":"","family":"Scappaticci","given":"Massimiliano","non-dropping-particle":"","parse-names":false,"suffix":""},{"dropping-particle":"","family":"Calcagno","given":"Simone","non-dropping-particle":"","parse-names":false,"suffix":""},{"dropping-particle":"","family":"Pietro","given":"Riccardo","non-dropping-particle":"di","parse-names":false,"suffix":""},{"dropping-particle":"","family":"Sbandi","given":"Francesca","non-dropping-particle":"","parse-names":false,"suffix":""},{"dropping-particle":"","family":"Dei Giudici","given":"Angela","non-dropping-particle":"","parse-names":false,"suffix":""},{"dropping-particle":"","family":"Prete","given":"Armando","non-dropping-particle":"Del","parse-names":false,"suffix":""},{"dropping-particle":"","family":"Angelis","given":"Stefano","non-dropping-particle":"de","parse-names":false,"suffix":""},{"dropping-particle":"","family":"Biondi-Zoccai","given":"Giuseppe","non-dropping-particle":"","parse-names":false,"suffix":""}],"container-title":"European Heart Journal, Supplement","id":"ITEM-1","issued":{"date-parts":[["2020"]]},"page":"L160-L165","title":"Renal arteries denervation with second generation systems: A remedy for resistant hypertension?","type":"article-journal","volume":"22"},"uris":["http://www.mendeley.com/documents/?uuid=3b04a7d3-2ff5-4929-9dd9-0b50f6ee60c5"]}],"mendeley":{"formattedCitation":"[74]","plainTextFormattedCitation":"[74]","previouslyFormattedCitation":"[73]"},"properties":{"noteIndex":0},"schema":"https://github.com/citation-style-language/schema/raw/master/csl-citation.json"}</w:instrText>
      </w:r>
      <w:r w:rsidR="00E559F6"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[74</w:t>
      </w:r>
      <w:r w:rsidR="005F1935">
        <w:rPr>
          <w:rFonts w:ascii="Times New Roman" w:hAnsi="Times New Roman" w:cs="Times New Roman"/>
          <w:noProof/>
          <w:sz w:val="28"/>
          <w:szCs w:val="28"/>
        </w:rPr>
        <w:t>,с. 12</w:t>
      </w:r>
      <w:r w:rsidR="00862490" w:rsidRPr="003168DA">
        <w:rPr>
          <w:rFonts w:ascii="Times New Roman" w:hAnsi="Times New Roman" w:cs="Times New Roman"/>
          <w:noProof/>
          <w:sz w:val="28"/>
          <w:szCs w:val="28"/>
        </w:rPr>
        <w:t>]</w:t>
      </w:r>
      <w:r w:rsidR="00E559F6" w:rsidRPr="003168DA">
        <w:rPr>
          <w:rFonts w:ascii="Times New Roman" w:hAnsi="Times New Roman" w:cs="Times New Roman"/>
          <w:sz w:val="28"/>
          <w:szCs w:val="28"/>
        </w:rPr>
        <w:fldChar w:fldCharType="end"/>
      </w:r>
      <w:r w:rsidR="00E559F6" w:rsidRPr="003168DA">
        <w:rPr>
          <w:rFonts w:ascii="Times New Roman" w:hAnsi="Times New Roman" w:cs="Times New Roman"/>
          <w:sz w:val="28"/>
          <w:szCs w:val="28"/>
        </w:rPr>
        <w:t xml:space="preserve">. </w:t>
      </w:r>
    </w:p>
    <w:p w14:paraId="276E1ED6" w14:textId="77777777" w:rsidR="00B54480" w:rsidRDefault="00D96E41"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Однако остаются нерешенными ряд проблем, ограничивающих применение методики в реальной практике. В первую очередь, практически отсутствуют данные о </w:t>
      </w:r>
      <w:r w:rsidR="00E559F6" w:rsidRPr="003168DA">
        <w:rPr>
          <w:rFonts w:ascii="Times New Roman" w:hAnsi="Times New Roman" w:cs="Times New Roman"/>
          <w:sz w:val="28"/>
          <w:szCs w:val="28"/>
        </w:rPr>
        <w:t>сохранении</w:t>
      </w:r>
      <w:r w:rsidRPr="003168DA">
        <w:rPr>
          <w:rFonts w:ascii="Times New Roman" w:hAnsi="Times New Roman" w:cs="Times New Roman"/>
          <w:sz w:val="28"/>
          <w:szCs w:val="28"/>
        </w:rPr>
        <w:t xml:space="preserve"> ан</w:t>
      </w:r>
      <w:r w:rsidR="00E559F6" w:rsidRPr="003168DA">
        <w:rPr>
          <w:rFonts w:ascii="Times New Roman" w:hAnsi="Times New Roman" w:cs="Times New Roman"/>
          <w:sz w:val="28"/>
          <w:szCs w:val="28"/>
        </w:rPr>
        <w:t xml:space="preserve">тигипертензивного эффекта, четко не определены дополнительные органопротективные эффекты процедуры, и, что более значимо, отсутствует </w:t>
      </w:r>
      <w:r w:rsidRPr="003168DA">
        <w:rPr>
          <w:rFonts w:ascii="Times New Roman" w:hAnsi="Times New Roman" w:cs="Times New Roman"/>
          <w:sz w:val="28"/>
          <w:szCs w:val="28"/>
        </w:rPr>
        <w:t xml:space="preserve">алгоритм подбора </w:t>
      </w:r>
      <w:r w:rsidR="00E559F6" w:rsidRPr="003168DA">
        <w:rPr>
          <w:rFonts w:ascii="Times New Roman" w:hAnsi="Times New Roman" w:cs="Times New Roman"/>
          <w:sz w:val="28"/>
          <w:szCs w:val="28"/>
        </w:rPr>
        <w:t>пациентов</w:t>
      </w:r>
      <w:r w:rsidRPr="003168DA">
        <w:rPr>
          <w:rFonts w:ascii="Times New Roman" w:hAnsi="Times New Roman" w:cs="Times New Roman"/>
          <w:sz w:val="28"/>
          <w:szCs w:val="28"/>
        </w:rPr>
        <w:t xml:space="preserve"> для проведения СДПА</w:t>
      </w:r>
      <w:r w:rsidR="00E559F6" w:rsidRPr="003168DA">
        <w:rPr>
          <w:rFonts w:ascii="Times New Roman" w:hAnsi="Times New Roman" w:cs="Times New Roman"/>
          <w:sz w:val="28"/>
          <w:szCs w:val="28"/>
        </w:rPr>
        <w:t>, основанный на воспроизводимых предикторах ответа на вмешательство.</w:t>
      </w:r>
    </w:p>
    <w:p w14:paraId="58F3D182" w14:textId="64F1B308" w:rsidR="00B0358D" w:rsidRPr="003168DA" w:rsidRDefault="00E559F6"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Обозначенный спектр пробелов </w:t>
      </w:r>
      <w:r w:rsidR="00D110D8" w:rsidRPr="003168DA">
        <w:rPr>
          <w:rFonts w:ascii="Times New Roman" w:hAnsi="Times New Roman" w:cs="Times New Roman"/>
          <w:sz w:val="28"/>
          <w:szCs w:val="28"/>
        </w:rPr>
        <w:t>стал</w:t>
      </w:r>
      <w:r w:rsidRPr="003168DA">
        <w:rPr>
          <w:rFonts w:ascii="Times New Roman" w:hAnsi="Times New Roman" w:cs="Times New Roman"/>
          <w:sz w:val="28"/>
          <w:szCs w:val="28"/>
        </w:rPr>
        <w:t xml:space="preserve"> основой для инициации нашего иссле</w:t>
      </w:r>
      <w:r w:rsidR="00B0358D" w:rsidRPr="003168DA">
        <w:rPr>
          <w:rFonts w:ascii="Times New Roman" w:hAnsi="Times New Roman" w:cs="Times New Roman"/>
          <w:sz w:val="28"/>
          <w:szCs w:val="28"/>
        </w:rPr>
        <w:t>дования, целью которого являлась комплексная оценка антигипертензивных и кардио-нефропротективных эффектов симпатической денервации почечных артерий при резистентной артериальной гипертонии</w:t>
      </w:r>
      <w:r w:rsidR="00D110D8" w:rsidRPr="003168DA">
        <w:rPr>
          <w:rFonts w:ascii="Times New Roman" w:hAnsi="Times New Roman" w:cs="Times New Roman"/>
          <w:sz w:val="28"/>
          <w:szCs w:val="28"/>
        </w:rPr>
        <w:t xml:space="preserve">. </w:t>
      </w:r>
    </w:p>
    <w:p w14:paraId="1CB95CE4" w14:textId="511B4CB9" w:rsidR="00742776" w:rsidRPr="005F1935" w:rsidRDefault="00D110D8"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Для реализации поставленных цели и задач нами спланировано и проведено исследование, включающее 2 взаимосвязанных этапа. На первой этапе среди 81 </w:t>
      </w:r>
      <w:r w:rsidR="00E77115" w:rsidRPr="003168DA">
        <w:rPr>
          <w:rFonts w:ascii="Times New Roman" w:hAnsi="Times New Roman" w:cs="Times New Roman"/>
          <w:sz w:val="28"/>
          <w:szCs w:val="28"/>
        </w:rPr>
        <w:t xml:space="preserve">пациента с резистентной АГ, перенесших процедуру СДПА, выполненную в период 2014-2017 гг, была изучена антигипертензивная эффективность вмешательства в разные сроки, показана стабильность в снижении АД на протяжении исследования. Так, нами показано достоверное снижение офисного САД и ДАД в течение 5 лет после проведения СДПА; медиана офисного САД и ДАД составила 140 (140; 150) мм рт.ст., 150 (150; 150) мм рт.ст., 150 (140; 150), 150 (140; 160) и 150 (140; 160) мм рт.ст. и 80 (80; 80), 90 (90, 90), 90 (80; 90), 90 (80; 90) и 90 (80; 90) мм рт.ст. соответственно, представленная динамика была статистически значимой (p&lt;0,001 для САД/ДАД). </w:t>
      </w:r>
      <w:r w:rsidR="00242FED" w:rsidRPr="003168DA">
        <w:rPr>
          <w:rFonts w:ascii="Times New Roman" w:hAnsi="Times New Roman" w:cs="Times New Roman"/>
          <w:sz w:val="28"/>
          <w:szCs w:val="28"/>
        </w:rPr>
        <w:t>Очень</w:t>
      </w:r>
      <w:r w:rsidR="00E77115" w:rsidRPr="003168DA">
        <w:rPr>
          <w:rFonts w:ascii="Times New Roman" w:hAnsi="Times New Roman" w:cs="Times New Roman"/>
          <w:sz w:val="28"/>
          <w:szCs w:val="28"/>
        </w:rPr>
        <w:t xml:space="preserve"> ограничены данные, демонстрирующие столь продолжительное наблюдение за паци</w:t>
      </w:r>
      <w:r w:rsidR="00242FED" w:rsidRPr="003168DA">
        <w:rPr>
          <w:rFonts w:ascii="Times New Roman" w:hAnsi="Times New Roman" w:cs="Times New Roman"/>
          <w:sz w:val="28"/>
          <w:szCs w:val="28"/>
        </w:rPr>
        <w:t>ентами после СДПА. В исследовании O.</w:t>
      </w:r>
      <w:r w:rsidR="00242FED" w:rsidRPr="003168DA">
        <w:rPr>
          <w:rFonts w:ascii="Times New Roman" w:hAnsi="Times New Roman" w:cs="Times New Roman"/>
          <w:sz w:val="28"/>
          <w:szCs w:val="28"/>
          <w:lang w:val="en-US"/>
        </w:rPr>
        <w:t>U</w:t>
      </w:r>
      <w:r w:rsidR="00242FED" w:rsidRPr="003168DA">
        <w:rPr>
          <w:rFonts w:ascii="Times New Roman" w:hAnsi="Times New Roman" w:cs="Times New Roman"/>
          <w:sz w:val="28"/>
          <w:szCs w:val="28"/>
        </w:rPr>
        <w:t xml:space="preserve">. Bergland </w:t>
      </w:r>
      <w:r w:rsidR="00242FED"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{"citationItems":[{"id":"ITEM-1","itemData":{"DOI":"10.1080/08037051.2020.1828818","ISSN":"16511999","PMID":"33030064","abstract":"Purpose: The blood pressure (BP) lowering effect of renal sympathetic denervation (RDN) in treatment-resistant hypertension shows variation amongst the existing randomised studies. The long-term efficacy and safety of RDN require further investigation. For the first time, we report BP changes and safety up to 7 years after RDN, compared to drug adjustment in the randomised Oslo RDN study. Materials and methods: Patients with treatment-resistant hypertension, defined as daytime systolic ambulatory BP ≥135 mmHg after witnessed intake of ≥3 antihypertensive drugs including a diuretic, were randomised to either RDN (n = 9) or drug adjustment (n = 10). The initial primary endpoint was the change in office BP after 6 months. The RDN group had their drugs adjusted after 1 year using the same principles as the Drug Adjustment group. Both groups returned for long-term follow-up after 3 and 7 years. Results: The decrease in office BP and ambulatory BP (ABPM) after 6 months did not persist, but gradually increased in both groups. From 6 months to 7 years follow-up, mean daytime systolic ABPM increased from 142 ± 10 to 145 ± 15 mmHg in the RDN group, and from 133 ± 11 to 137 ± 13 mmHg in the Drug Adjustment group, with the difference between them decreasing. In a mixed factor model, a significantly different variance was found between the groups in daytime systolic ABPM (p =.04) and diastolic ABPM (p =.01) as well as office diastolic BP (p&lt;.01), but not in office systolic BP (p =.18). At long-term follow-up we unveiled no anatomical- or functional renal impairment in either group. Conclusions: BP changes up to 7 years show a tendency towards a smaller difference in BPs between the RDN and drug adjustment patients. Our data support RDN as a safe procedure, but it remains non-superior to intensive drug adjustment 7 years after the intervention.","author":[{"dropping-particle":"","family":"Bergland","given":"Ola Undrum","non-dropping-particle":"","parse-names":false,"suffix":""},{"dropping-particle":"","family":"Søraas","given":"Camilla Lund","non-dropping-particle":"","parse-names":false,"suffix":""},{"dropping-particle":"","family":"Larstorp","given":"Anne Cecilie K.","non-dropping-particle":"","parse-names":false,"suffix":""},{"dropping-particle":"V.","family":"Halvorsen","given":"Lene","non-dropping-particle":"","parse-names":false,"suffix":""},{"dropping-particle":"","family":"Hjørnholm","given":"Ulla","non-dropping-particle":"","parse-names":false,"suffix":""},{"dropping-particle":"","family":"Hoffman","given":"Pavel","non-dropping-particle":"","parse-names":false,"suffix":""},{"dropping-particle":"","family":"Høieggen","given":"Aud","non-dropping-particle":"","parse-names":false,"suffix":""},{"dropping-particle":"","family":"Fadl Elmula","given":"Fadl Elmula M.","non-dropping-particle":"","parse-names":false,"suffix":""}],"container-title":"Blood Pressure","id":"ITEM-1","issue":"1","issued":{"date-parts":[["2021"]]},"page":"41-50","publisher":"Taylor &amp; Francis","title":"The randomised Oslo study of renal denervation vs. Antihypertensive drug adjustments: efficacy and safety through 7 years of follow-up","type":"article-journal","volume":"30"},"uris":["http://www.mendeley.com/documents/?uuid=d73ec693-bcf7-402d-8100-cdc45153b3c4"]}],"mendeley":{"formattedCitation":"[119]","plainTextFormattedCitation":"[119]","previouslyFormattedCitation":"[118]"},"properties":{"noteIndex":0},"schema":"https://github.com/citation-style-language/schema/raw/master/csl-citation.json"}</w:instrText>
      </w:r>
      <w:r w:rsidR="00242FED"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[119]</w:t>
      </w:r>
      <w:r w:rsidR="00242FED" w:rsidRPr="003168DA">
        <w:rPr>
          <w:rFonts w:ascii="Times New Roman" w:hAnsi="Times New Roman" w:cs="Times New Roman"/>
          <w:sz w:val="28"/>
          <w:szCs w:val="28"/>
        </w:rPr>
        <w:fldChar w:fldCharType="end"/>
      </w:r>
      <w:r w:rsidR="00242FED" w:rsidRPr="003168DA">
        <w:rPr>
          <w:rFonts w:ascii="Times New Roman" w:hAnsi="Times New Roman" w:cs="Times New Roman"/>
          <w:sz w:val="28"/>
          <w:szCs w:val="28"/>
        </w:rPr>
        <w:t xml:space="preserve"> представлены данные 7-летнего наблюдения пациентов после РД. Так, показано, что в период через 6 мес и 7 лет </w:t>
      </w:r>
      <w:r w:rsidR="00A40645" w:rsidRPr="003168DA">
        <w:rPr>
          <w:rFonts w:ascii="Times New Roman" w:hAnsi="Times New Roman" w:cs="Times New Roman"/>
          <w:sz w:val="28"/>
          <w:szCs w:val="28"/>
        </w:rPr>
        <w:t>наблюдался небольшой рост уровня среднесуточного САД и ДАД, составляя 142±</w:t>
      </w:r>
      <w:r w:rsidR="00242FED" w:rsidRPr="003168DA">
        <w:rPr>
          <w:rFonts w:ascii="Times New Roman" w:hAnsi="Times New Roman" w:cs="Times New Roman"/>
          <w:sz w:val="28"/>
          <w:szCs w:val="28"/>
        </w:rPr>
        <w:t xml:space="preserve">10 </w:t>
      </w:r>
      <w:r w:rsidR="00A40645" w:rsidRPr="003168DA">
        <w:rPr>
          <w:rFonts w:ascii="Times New Roman" w:hAnsi="Times New Roman" w:cs="Times New Roman"/>
          <w:sz w:val="28"/>
          <w:szCs w:val="28"/>
        </w:rPr>
        <w:t>и 145±15 мм рт.</w:t>
      </w:r>
      <w:r w:rsidR="00242FED" w:rsidRPr="003168DA">
        <w:rPr>
          <w:rFonts w:ascii="Times New Roman" w:hAnsi="Times New Roman" w:cs="Times New Roman"/>
          <w:sz w:val="28"/>
          <w:szCs w:val="28"/>
        </w:rPr>
        <w:t>ст</w:t>
      </w:r>
      <w:r w:rsidR="00A40645" w:rsidRPr="003168DA">
        <w:rPr>
          <w:rFonts w:ascii="Times New Roman" w:hAnsi="Times New Roman" w:cs="Times New Roman"/>
          <w:sz w:val="28"/>
          <w:szCs w:val="28"/>
        </w:rPr>
        <w:t>. Данный факт вероятно обусловлен эффектом «ре-иннервации» почечных артерий. При этом стоит отметить, что данное исследование включено всего 20 пациентов, среди которых только 9 была выполнена РД (https://clinicaltrials.gov/ct2/show/NCT01673516).  Кроме того, все процедуры выполнялись с применением катетеров первого поколения. В нашем исследовании, среди всех пациентов моно</w:t>
      </w:r>
      <w:r w:rsidR="00DE3398" w:rsidRPr="003168DA">
        <w:rPr>
          <w:rFonts w:ascii="Times New Roman" w:hAnsi="Times New Roman" w:cs="Times New Roman"/>
          <w:sz w:val="28"/>
          <w:szCs w:val="28"/>
        </w:rPr>
        <w:t>полярный катетер использовался в 44,4% случаев</w:t>
      </w:r>
      <w:r w:rsidR="00A40645" w:rsidRPr="003168DA">
        <w:rPr>
          <w:rFonts w:ascii="Times New Roman" w:hAnsi="Times New Roman" w:cs="Times New Roman"/>
          <w:sz w:val="28"/>
          <w:szCs w:val="28"/>
        </w:rPr>
        <w:t xml:space="preserve">, спиральный катетер </w:t>
      </w:r>
      <w:r w:rsidR="00DE3398" w:rsidRPr="003168DA">
        <w:rPr>
          <w:rFonts w:ascii="Times New Roman" w:hAnsi="Times New Roman" w:cs="Times New Roman"/>
          <w:sz w:val="28"/>
          <w:szCs w:val="28"/>
        </w:rPr>
        <w:t>–</w:t>
      </w:r>
      <w:r w:rsidR="00A40645" w:rsidRPr="003168DA">
        <w:rPr>
          <w:rFonts w:ascii="Times New Roman" w:hAnsi="Times New Roman" w:cs="Times New Roman"/>
          <w:sz w:val="28"/>
          <w:szCs w:val="28"/>
        </w:rPr>
        <w:t xml:space="preserve"> </w:t>
      </w:r>
      <w:r w:rsidR="00DE3398" w:rsidRPr="003168DA">
        <w:rPr>
          <w:rFonts w:ascii="Times New Roman" w:hAnsi="Times New Roman" w:cs="Times New Roman"/>
          <w:sz w:val="28"/>
          <w:szCs w:val="28"/>
        </w:rPr>
        <w:t>55,6%</w:t>
      </w:r>
      <w:r w:rsidR="00A40645" w:rsidRPr="003168DA">
        <w:rPr>
          <w:rFonts w:ascii="Times New Roman" w:hAnsi="Times New Roman" w:cs="Times New Roman"/>
          <w:sz w:val="28"/>
          <w:szCs w:val="28"/>
        </w:rPr>
        <w:t>.</w:t>
      </w:r>
      <w:r w:rsidR="00DE3398" w:rsidRPr="003168DA">
        <w:rPr>
          <w:rFonts w:ascii="Times New Roman" w:hAnsi="Times New Roman" w:cs="Times New Roman"/>
          <w:sz w:val="28"/>
          <w:szCs w:val="28"/>
        </w:rPr>
        <w:t xml:space="preserve"> </w:t>
      </w:r>
      <w:r w:rsidR="00CA6EE0" w:rsidRPr="003168DA">
        <w:rPr>
          <w:rFonts w:ascii="Times New Roman" w:hAnsi="Times New Roman" w:cs="Times New Roman"/>
          <w:sz w:val="28"/>
          <w:szCs w:val="28"/>
        </w:rPr>
        <w:t>Нами не получено</w:t>
      </w:r>
      <w:r w:rsidR="00DE3398" w:rsidRPr="003168DA">
        <w:rPr>
          <w:rFonts w:ascii="Times New Roman" w:hAnsi="Times New Roman" w:cs="Times New Roman"/>
          <w:sz w:val="28"/>
          <w:szCs w:val="28"/>
        </w:rPr>
        <w:t xml:space="preserve"> значимых изменений в зависимости от использованного типа катетера в динамике САД и ДАД, стоит отметить, что достоверно было лишь снижение ДАД через 5 лет </w:t>
      </w:r>
      <w:r w:rsidR="00DE3398" w:rsidRPr="003168DA">
        <w:rPr>
          <w:rFonts w:ascii="Times New Roman" w:hAnsi="Times New Roman" w:cs="Times New Roman"/>
          <w:sz w:val="28"/>
          <w:szCs w:val="28"/>
        </w:rPr>
        <w:lastRenderedPageBreak/>
        <w:t>после проведения СДПА (р=0,027</w:t>
      </w:r>
      <w:r w:rsidR="00DE3398" w:rsidRPr="005F1935">
        <w:rPr>
          <w:rFonts w:ascii="Times New Roman" w:hAnsi="Times New Roman" w:cs="Times New Roman"/>
          <w:sz w:val="28"/>
          <w:szCs w:val="28"/>
        </w:rPr>
        <w:t xml:space="preserve">). В исследовании Ионова М.В., включающем 22 пациента также показано снижение </w:t>
      </w:r>
      <w:r w:rsidR="00A632BC" w:rsidRPr="005F1935">
        <w:rPr>
          <w:rFonts w:ascii="Times New Roman" w:hAnsi="Times New Roman" w:cs="Times New Roman"/>
          <w:sz w:val="28"/>
          <w:szCs w:val="28"/>
        </w:rPr>
        <w:t>офисного и 24-часового САД и ДАД через 1 год и 5 лет после проведения процедуры</w:t>
      </w:r>
      <w:r w:rsidR="00CA6EE0" w:rsidRPr="005F1935">
        <w:rPr>
          <w:rFonts w:ascii="Times New Roman" w:hAnsi="Times New Roman" w:cs="Times New Roman"/>
          <w:sz w:val="28"/>
          <w:szCs w:val="28"/>
        </w:rPr>
        <w:t xml:space="preserve"> </w:t>
      </w:r>
      <w:r w:rsidR="00CA6EE0" w:rsidRPr="005F1935">
        <w:rPr>
          <w:rFonts w:ascii="Times New Roman" w:hAnsi="Times New Roman" w:cs="Times New Roman"/>
          <w:sz w:val="28"/>
          <w:szCs w:val="28"/>
        </w:rPr>
        <w:fldChar w:fldCharType="begin" w:fldLock="1"/>
      </w:r>
      <w:r w:rsidR="00862490" w:rsidRPr="005F1935">
        <w:rPr>
          <w:rFonts w:ascii="Times New Roman" w:hAnsi="Times New Roman" w:cs="Times New Roman"/>
          <w:sz w:val="28"/>
          <w:szCs w:val="28"/>
        </w:rPr>
        <w:instrText>ADDIN CSL_CITATION {"citationItems":[{"id":"ITEM-1","itemData":{"DOI":"10.18705/1607-419X-2021-27-3-318-332","ISBN":"2021273318","ISSN":"24118524","abstract":"Objective. Renal sympathetic denervation (RDN) is one of the invasive treatment options for the patients with hypertension (HTN) who are resistant to antihypertensive therapy (AHT). The short-term efficacy of RDN has been proven in a number of randomized clinical trials, but remains controversial, the data on its long-term efficacy are limited. The aim of our study was to evaluate the natural course of HTN, to assess long-term major adverse cardiovascular events (MACE) and other outcomes, as well as AHT efficacy and its features in patients with resistant HTN after bilateral RDN during extended prospective follow-up. Design and methods. We included 22 patients with truly resistant HTN (median 57 y.o., 9 males), in whom RDN was performed during 2012-2015 in the clinical center of excellence. We assessed initial and further (after 1 year and after ≥ 5 years) clinical, laboratory and anthropometric parameters, as well as detailed AHT history. Long-term MACE and other clinically significant outcomes were recorded. At baseline and follow-up, the quality of life (QoL) was determined with the use of EQ-5D questionnaire at all time points. Multiple linear regression was used to find possible predictors of the efficacy of RDN. Results. A significant and sustained drop in office and ambulatory systolic blood pressure (SBP) and diastolic blood pressure (DBP) was observed at 12 months after RDN compared to baseline values (∆ -24 and -12 mm Hg, p &lt; 0,005; ∆ -10 and -7 mm Hg, p &lt; 0,05, respectively). There were 7 patients with office SBP on-target, and 12 patients were considered responders (∆ SBP &gt; 10 mm Hg). These numbers increased to 10 and 14 patients after ≥ 5 years after RDN. A causal relationship between changes in office SBP was found only for the baseline SBP (β -0,6, p = 0,02). No differences in the number of medications were noted during follow-up (4,4; 4,1 and 4,1 drugs, p = 0,41). During the follow-up 10 MACE occurred and 5 patients were diagnosed with various types of cancer; there were no fatal outcomes. The QoL significantly improved a year after RDN (+9,7 points, p = 0,01), however, a negative trend was observed in the next 5 years with return to reference level. No association was observed between BP and QoL changes at two timepoints. Conclusions. The RDN shows a pronounced clinical effect in patients with resistant HTN up to 5 years, and is not accompanied by an AHT intensification, but is not associated with QoL changes. The initial positive trend…","author":[{"dropping-particle":"V.","family":"Ionov","given":"Mikhail","non-dropping-particle":"","parse-names":false,"suffix":""},{"dropping-particle":"V.","family":"Emelyanov","given":"Igor","non-dropping-particle":"","parse-names":false,"suffix":""},{"dropping-particle":"","family":"Yudina","given":"Yulia S.","non-dropping-particle":"","parse-names":false,"suffix":""},{"dropping-particle":"","family":"Panarina","given":"Svetlana A.","non-dropping-particle":"","parse-names":false,"suffix":""},{"dropping-particle":"","family":"Zverev","given":"Dmitryi A.","non-dropping-particle":"","parse-names":false,"suffix":""},{"dropping-particle":"","family":"Avdonina","given":"Natalia G.","non-dropping-particle":"","parse-names":false,"suffix":""},{"dropping-particle":"","family":"Zvartau","given":"Nadezhda E.","non-dropping-particle":"","parse-names":false,"suffix":""},{"dropping-particle":"","family":"Konradi","given":"Aleksandra O.","non-dropping-particle":"","parse-names":false,"suffix":""}],"container-title":"Arterial Hypertension (Russian Federation)","id":"ITEM-1","issue":"3","issued":{"date-parts":[["2021"]]},"page":"318-332","title":"Renal sympathetic denervation in patients with resistant hypertension. Results of long-term prospective follow-up","type":"article-journal","volume":"27"},"uris":["http://www.mendeley.com/documents/?uuid=a9f5b544-39b1-4d16-962b-e41956943037"]}],"mendeley":{"formattedCitation":"[120]","plainTextFormattedCitation":"[120]","previouslyFormattedCitation":"[119]"},"properties":{"noteIndex":0},"schema":"https://github.com/citation-style-language/schema/raw/master/csl-citation.json"}</w:instrText>
      </w:r>
      <w:r w:rsidR="00CA6EE0" w:rsidRPr="005F1935">
        <w:rPr>
          <w:rFonts w:ascii="Times New Roman" w:hAnsi="Times New Roman" w:cs="Times New Roman"/>
          <w:sz w:val="28"/>
          <w:szCs w:val="28"/>
        </w:rPr>
        <w:fldChar w:fldCharType="separate"/>
      </w:r>
      <w:r w:rsidR="00862490" w:rsidRPr="005F1935">
        <w:rPr>
          <w:rFonts w:ascii="Times New Roman" w:hAnsi="Times New Roman" w:cs="Times New Roman"/>
          <w:noProof/>
          <w:sz w:val="28"/>
          <w:szCs w:val="28"/>
        </w:rPr>
        <w:t>[120]</w:t>
      </w:r>
      <w:r w:rsidR="00CA6EE0" w:rsidRPr="005F1935">
        <w:rPr>
          <w:rFonts w:ascii="Times New Roman" w:hAnsi="Times New Roman" w:cs="Times New Roman"/>
          <w:sz w:val="28"/>
          <w:szCs w:val="28"/>
        </w:rPr>
        <w:fldChar w:fldCharType="end"/>
      </w:r>
      <w:r w:rsidR="00A632BC" w:rsidRPr="005F1935">
        <w:rPr>
          <w:rFonts w:ascii="Times New Roman" w:hAnsi="Times New Roman" w:cs="Times New Roman"/>
          <w:sz w:val="28"/>
          <w:szCs w:val="28"/>
        </w:rPr>
        <w:t xml:space="preserve">. В данном анализе также изучена доля ответчиков, составившая 12 пациентов. </w:t>
      </w:r>
      <w:r w:rsidR="00CA6EE0" w:rsidRPr="005F1935">
        <w:rPr>
          <w:rFonts w:ascii="Times New Roman" w:hAnsi="Times New Roman" w:cs="Times New Roman"/>
          <w:sz w:val="28"/>
          <w:szCs w:val="28"/>
        </w:rPr>
        <w:t>Таким образом, в нашей работе показано сохранение антигипертензивного эффекта процедуры в группе ответчиков в течение 5 лет после проведенного воздействия. Кроме того, н</w:t>
      </w:r>
      <w:r w:rsidR="00A632BC" w:rsidRPr="005F1935">
        <w:rPr>
          <w:rFonts w:ascii="Times New Roman" w:hAnsi="Times New Roman" w:cs="Times New Roman"/>
          <w:sz w:val="28"/>
          <w:szCs w:val="28"/>
        </w:rPr>
        <w:t xml:space="preserve">а данном этапе исследования мы постарались более детально изучить респондеров (или ответчиков) на процедуру РД. Критерием успеха считалось снижение офисного АД на 10 мм рт.ст. и более, что применялось и с других исследованиях </w:t>
      </w:r>
      <w:r w:rsidR="00A632BC" w:rsidRPr="005F1935">
        <w:rPr>
          <w:rFonts w:ascii="Times New Roman" w:hAnsi="Times New Roman" w:cs="Times New Roman"/>
          <w:sz w:val="28"/>
          <w:szCs w:val="28"/>
        </w:rPr>
        <w:fldChar w:fldCharType="begin" w:fldLock="1"/>
      </w:r>
      <w:r w:rsidR="00862490" w:rsidRPr="005F1935">
        <w:rPr>
          <w:rFonts w:ascii="Times New Roman" w:hAnsi="Times New Roman" w:cs="Times New Roman"/>
          <w:sz w:val="28"/>
          <w:szCs w:val="28"/>
        </w:rPr>
        <w:instrText>ADDIN CSL_CITATION {"citationItems":[{"id":"ITEM-1","itemData":{"DOI":"10.1038/s41598-018-33783-3","ISSN":"20452322","PMID":"30341333","abstract":"Renal denervation (RDN) is one of the most frequently used invasive methods for the treatment of arterial hypertension. However, recent randomized sham-controlled studies raised concern about the efficacy and predictability of response. We retrospectively analyzed outcomes of patients, who underwent RDN in our hypertension center between November 2010 and April 2014 and report here outcomes twelve months after procedure based on 24-hours ambulatory blood pressure monitoring. We defined ten-mm Hg decrease in office systolic blood pressure (SBP) as a cut-off for response and looked for possible predictors of this response using binary multiple regression analysis. 42 patients were included. Their mean age was 59.6 ± 9.2 years and 24% were female. Baseline office SBP and diastolic blood pressure (DBP) were 164.1 ± 20.3 and 91.8 ± 12.4 mm Hg respectively. Mean 24 h-SBP significantly decreased from 149.8 ± 13.3 mm Hg to 141.2 ± 14.6 mm Hg. Mean 24 h-DBP significantly decreased from 83.3 ± 11.7 mm Hg to 78.8 ± 11.2 mm Hg. A higher level of mean 24 h-DBP and office DBP was shown to be predictive for response in office BP and a higher level of mean 24 h-DBP for response in 24 h-SBP and 24 h-DBP. Further properly designed randomized trials are warranted to confirm this finding as well as further investigate the role of diabetes mellitus and arterial stiffness in RDN.","author":[{"dropping-particle":"","family":"Reshetnik","given":"Alexander","non-dropping-particle":"","parse-names":false,"suffix":""},{"dropping-particle":"","family":"Gohlisch","given":"Christopher","non-dropping-particle":"","parse-names":false,"suffix":""},{"dropping-particle":"","family":"Bucourt","given":"Maximilian","non-dropping-particle":"De","parse-names":false,"suffix":""},{"dropping-particle":"","family":"Zidek","given":"Walter","non-dropping-particle":"","parse-names":false,"suffix":""},{"dropping-particle":"","family":"Tölle","given":"Markus","non-dropping-particle":"","parse-names":false,"suffix":""},{"dropping-particle":"","family":"Giet","given":"Markus","non-dropping-particle":"van der","parse-names":false,"suffix":""}],"container-title":"Scientific Reports","id":"ITEM-1","issue":"1","issued":{"date-parts":[["2018","12","1"]]},"publisher":"Nature Publishing Group","title":"Predictors for success in renal denervation–a single centre retrospective analysis","type":"article-journal","volume":"8"},"uris":["http://www.mendeley.com/documents/?uuid=6042408a-51ed-3422-ad8a-4146662fd162"]}],"mendeley":{"formattedCitation":"[107]","plainTextFormattedCitation":"[107]","previouslyFormattedCitation":"[106]"},"properties":{"noteIndex":0},"schema":"https://github.com/citation-style-language/schema/raw/master/csl-citation.json"}</w:instrText>
      </w:r>
      <w:r w:rsidR="00A632BC" w:rsidRPr="005F1935">
        <w:rPr>
          <w:rFonts w:ascii="Times New Roman" w:hAnsi="Times New Roman" w:cs="Times New Roman"/>
          <w:sz w:val="28"/>
          <w:szCs w:val="28"/>
        </w:rPr>
        <w:fldChar w:fldCharType="separate"/>
      </w:r>
      <w:r w:rsidR="00862490" w:rsidRPr="005F1935">
        <w:rPr>
          <w:rFonts w:ascii="Times New Roman" w:hAnsi="Times New Roman" w:cs="Times New Roman"/>
          <w:noProof/>
          <w:sz w:val="28"/>
          <w:szCs w:val="28"/>
        </w:rPr>
        <w:t>[107</w:t>
      </w:r>
      <w:r w:rsidR="005F1935">
        <w:rPr>
          <w:rFonts w:ascii="Times New Roman" w:hAnsi="Times New Roman" w:cs="Times New Roman"/>
          <w:noProof/>
          <w:sz w:val="28"/>
          <w:szCs w:val="28"/>
        </w:rPr>
        <w:t>,с. 2</w:t>
      </w:r>
      <w:r w:rsidR="00862490" w:rsidRPr="005F1935">
        <w:rPr>
          <w:rFonts w:ascii="Times New Roman" w:hAnsi="Times New Roman" w:cs="Times New Roman"/>
          <w:noProof/>
          <w:sz w:val="28"/>
          <w:szCs w:val="28"/>
        </w:rPr>
        <w:t>]</w:t>
      </w:r>
      <w:r w:rsidR="00A632BC" w:rsidRPr="005F1935">
        <w:rPr>
          <w:rFonts w:ascii="Times New Roman" w:hAnsi="Times New Roman" w:cs="Times New Roman"/>
          <w:sz w:val="28"/>
          <w:szCs w:val="28"/>
        </w:rPr>
        <w:fldChar w:fldCharType="end"/>
      </w:r>
      <w:r w:rsidR="00A632BC" w:rsidRPr="005F1935">
        <w:rPr>
          <w:rFonts w:ascii="Times New Roman" w:hAnsi="Times New Roman" w:cs="Times New Roman"/>
          <w:sz w:val="28"/>
          <w:szCs w:val="28"/>
        </w:rPr>
        <w:t xml:space="preserve">. Так, среди 81 пациента встречаемость ответчиков составила 60,5% (95% ДИ 49,0-71,2). Медиана уровня САД и ДАД в группе ответчиков составила 140 (140;140) мм рт.ст. и 80 (80;80) и 90 (90;100) мм рт.ст., соответственно (p&lt;0,001 для 2 групп). </w:t>
      </w:r>
    </w:p>
    <w:p w14:paraId="0E2D698D" w14:textId="77777777" w:rsidR="004F3FFA" w:rsidRPr="003168DA" w:rsidRDefault="00B6426C" w:rsidP="00B54480">
      <w:pPr>
        <w:spacing w:after="0" w:line="240" w:lineRule="auto"/>
        <w:ind w:firstLine="567"/>
        <w:jc w:val="both"/>
        <w:rPr>
          <w:rFonts w:ascii="Times New Roman" w:hAnsi="Times New Roman" w:cs="Times New Roman"/>
          <w:sz w:val="28"/>
        </w:rPr>
      </w:pPr>
      <w:r w:rsidRPr="005F1935">
        <w:rPr>
          <w:rFonts w:ascii="Times New Roman" w:hAnsi="Times New Roman" w:cs="Times New Roman"/>
          <w:sz w:val="28"/>
          <w:szCs w:val="28"/>
        </w:rPr>
        <w:t xml:space="preserve">В результате стало возможным </w:t>
      </w:r>
      <w:r w:rsidR="00BA6305" w:rsidRPr="005F1935">
        <w:rPr>
          <w:rFonts w:ascii="Times New Roman" w:hAnsi="Times New Roman" w:cs="Times New Roman"/>
          <w:sz w:val="28"/>
          <w:szCs w:val="28"/>
        </w:rPr>
        <w:t>продолжить реализацию 2 этапа исследования.</w:t>
      </w:r>
      <w:r w:rsidRPr="005F1935">
        <w:rPr>
          <w:rFonts w:ascii="Times New Roman" w:hAnsi="Times New Roman" w:cs="Times New Roman"/>
          <w:sz w:val="28"/>
          <w:szCs w:val="28"/>
        </w:rPr>
        <w:t xml:space="preserve"> В ходе данного этапа в первую очередь проводился сравнительный анализ антигипертензивных </w:t>
      </w:r>
      <w:r w:rsidRPr="003168DA">
        <w:rPr>
          <w:rFonts w:ascii="Times New Roman" w:hAnsi="Times New Roman" w:cs="Times New Roman"/>
          <w:sz w:val="28"/>
          <w:szCs w:val="28"/>
        </w:rPr>
        <w:t xml:space="preserve">эффектов СДПА (задача №1). </w:t>
      </w:r>
      <w:r w:rsidR="00CA6EE0" w:rsidRPr="003168DA">
        <w:rPr>
          <w:rFonts w:ascii="Times New Roman" w:hAnsi="Times New Roman" w:cs="Times New Roman"/>
          <w:sz w:val="28"/>
          <w:szCs w:val="28"/>
        </w:rPr>
        <w:t>Для этого 40 пациентов с резистентной АГ были рандомизированы на 2 групп</w:t>
      </w:r>
      <w:r w:rsidR="004F3FFA" w:rsidRPr="003168DA">
        <w:rPr>
          <w:rFonts w:ascii="Times New Roman" w:hAnsi="Times New Roman" w:cs="Times New Roman"/>
          <w:sz w:val="28"/>
          <w:szCs w:val="28"/>
        </w:rPr>
        <w:t xml:space="preserve">ы – группу СДПА и группу медикаментозного лечения. Нами показано, что в ранний послеоперационный период у всех пациентов наблюдается снижение АД более 10 мм рт.ст., однако данный факт никак не влияет на дальнейшее сохранение эффекта. Дальнейшее изучение параметров гемодинамики в точках наблюдения (3, 6 и 12 мес) продемонстрировали статистически значимые изменения для офисных уровней САД и ДАД во всех указанных периодах (p &lt; 0,001). Также нами изучены данные 24-часового мониторинга АД, показав снижение через 12 мес среднесуточных САД и ДАД -14,94±6,95 и -8 (4;10) мм рт.ст. соответственно (p&lt;0,001 для САД и р=0,003 для ДАД). Учитывая вариабельность ответа на СДПА нами проведен кластерный анализ, который продемонстрировал </w:t>
      </w:r>
      <w:r w:rsidR="0030543D" w:rsidRPr="003168DA">
        <w:rPr>
          <w:rFonts w:ascii="Times New Roman" w:hAnsi="Times New Roman" w:cs="Times New Roman"/>
          <w:sz w:val="28"/>
          <w:szCs w:val="28"/>
        </w:rPr>
        <w:t xml:space="preserve">2 </w:t>
      </w:r>
      <w:r w:rsidR="0091351B" w:rsidRPr="003168DA">
        <w:rPr>
          <w:rFonts w:ascii="Times New Roman" w:hAnsi="Times New Roman" w:cs="Times New Roman"/>
          <w:sz w:val="28"/>
          <w:szCs w:val="28"/>
        </w:rPr>
        <w:t xml:space="preserve">возможных направления в изменениях среднесуточных параметров САД и ДАД - </w:t>
      </w:r>
      <w:r w:rsidR="004F3FFA" w:rsidRPr="003168DA">
        <w:rPr>
          <w:rFonts w:ascii="Times New Roman" w:hAnsi="Times New Roman" w:cs="Times New Roman"/>
          <w:sz w:val="28"/>
          <w:szCs w:val="28"/>
        </w:rPr>
        <w:t xml:space="preserve"> </w:t>
      </w:r>
      <w:r w:rsidR="0091351B" w:rsidRPr="003168DA">
        <w:rPr>
          <w:rFonts w:ascii="Times New Roman" w:hAnsi="Times New Roman" w:cs="Times New Roman"/>
          <w:sz w:val="28"/>
          <w:szCs w:val="28"/>
        </w:rPr>
        <w:t>п</w:t>
      </w:r>
      <w:r w:rsidR="004F3FFA" w:rsidRPr="003168DA">
        <w:rPr>
          <w:rFonts w:ascii="Times New Roman" w:hAnsi="Times New Roman" w:cs="Times New Roman"/>
          <w:sz w:val="28"/>
        </w:rPr>
        <w:t>реимущественное снижение офисных показателей САД/ДАД при отсутствии неответчиков</w:t>
      </w:r>
      <w:r w:rsidR="0091351B" w:rsidRPr="003168DA">
        <w:rPr>
          <w:rFonts w:ascii="Times New Roman" w:hAnsi="Times New Roman" w:cs="Times New Roman"/>
          <w:sz w:val="28"/>
        </w:rPr>
        <w:t xml:space="preserve"> и р</w:t>
      </w:r>
      <w:r w:rsidR="004F3FFA" w:rsidRPr="003168DA">
        <w:rPr>
          <w:rFonts w:ascii="Times New Roman" w:hAnsi="Times New Roman" w:cs="Times New Roman"/>
          <w:sz w:val="28"/>
        </w:rPr>
        <w:t>авномерное снижение ка</w:t>
      </w:r>
      <w:r w:rsidR="0091351B" w:rsidRPr="003168DA">
        <w:rPr>
          <w:rFonts w:ascii="Times New Roman" w:hAnsi="Times New Roman" w:cs="Times New Roman"/>
          <w:sz w:val="28"/>
        </w:rPr>
        <w:t>к офисных, т</w:t>
      </w:r>
      <w:r w:rsidR="004F3FFA" w:rsidRPr="003168DA">
        <w:rPr>
          <w:rFonts w:ascii="Times New Roman" w:hAnsi="Times New Roman" w:cs="Times New Roman"/>
          <w:sz w:val="28"/>
        </w:rPr>
        <w:t xml:space="preserve">ак и амбулаторных показателей САД/ДАД с включением 3 возможных сценариев ответа на СДПА. </w:t>
      </w:r>
    </w:p>
    <w:p w14:paraId="7F370E13" w14:textId="77777777" w:rsidR="0091351B" w:rsidRPr="003168DA" w:rsidRDefault="0091351B" w:rsidP="00B54480">
      <w:pPr>
        <w:spacing w:after="0" w:line="240" w:lineRule="auto"/>
        <w:ind w:firstLine="567"/>
        <w:jc w:val="both"/>
        <w:rPr>
          <w:rFonts w:ascii="Times New Roman" w:hAnsi="Times New Roman" w:cs="Times New Roman"/>
          <w:sz w:val="28"/>
        </w:rPr>
      </w:pPr>
      <w:r w:rsidRPr="003168DA">
        <w:rPr>
          <w:rFonts w:ascii="Times New Roman" w:hAnsi="Times New Roman" w:cs="Times New Roman"/>
          <w:sz w:val="28"/>
        </w:rPr>
        <w:t xml:space="preserve">Также показана антигипертензивная активность СДПА среди пациентов с резистентной АГ в сравнении с проводимой медикаментозной терапией, как по данным офисных уровней АД, так и по данным СМАД (р&lt;0,05). </w:t>
      </w:r>
      <w:r w:rsidR="00BF7239" w:rsidRPr="003168DA">
        <w:rPr>
          <w:rFonts w:ascii="Times New Roman" w:hAnsi="Times New Roman" w:cs="Times New Roman"/>
          <w:sz w:val="28"/>
        </w:rPr>
        <w:t xml:space="preserve">В итоге показано, что </w:t>
      </w:r>
      <w:r w:rsidR="002016CB" w:rsidRPr="003168DA">
        <w:rPr>
          <w:rFonts w:ascii="Times New Roman" w:hAnsi="Times New Roman" w:cs="Times New Roman"/>
          <w:sz w:val="28"/>
        </w:rPr>
        <w:t>при применении клинико-гемодинамической модели в отборе пациентов на СДПА доля респондеров составляет</w:t>
      </w:r>
      <w:r w:rsidR="00BF7239" w:rsidRPr="003168DA">
        <w:rPr>
          <w:rFonts w:ascii="Times New Roman" w:hAnsi="Times New Roman" w:cs="Times New Roman"/>
          <w:sz w:val="28"/>
        </w:rPr>
        <w:t xml:space="preserve"> 80%. </w:t>
      </w:r>
    </w:p>
    <w:p w14:paraId="7E23F685" w14:textId="215AC9DE" w:rsidR="00784F92" w:rsidRPr="003168DA" w:rsidRDefault="003B330B"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rPr>
        <w:t>Одним из приоритетных направлений любой антигипертензивной стратегии лечения является наличие органопротективных эффектов, в первую очередь кардио- и нефропротекции. С этой целью д</w:t>
      </w:r>
      <w:r w:rsidR="0030543D" w:rsidRPr="003168DA">
        <w:rPr>
          <w:rFonts w:ascii="Times New Roman" w:hAnsi="Times New Roman" w:cs="Times New Roman"/>
          <w:sz w:val="28"/>
        </w:rPr>
        <w:t>ля реализации задачи №2</w:t>
      </w:r>
      <w:r w:rsidR="008F3428" w:rsidRPr="003168DA">
        <w:rPr>
          <w:rFonts w:ascii="Times New Roman" w:hAnsi="Times New Roman" w:cs="Times New Roman"/>
          <w:sz w:val="28"/>
        </w:rPr>
        <w:t xml:space="preserve"> </w:t>
      </w:r>
      <w:r w:rsidRPr="003168DA">
        <w:rPr>
          <w:rFonts w:ascii="Times New Roman" w:hAnsi="Times New Roman" w:cs="Times New Roman"/>
          <w:sz w:val="28"/>
        </w:rPr>
        <w:t xml:space="preserve">изучили параметры гемодинамики и выделительную функцию почек среди пациентов после проведения СДПА.  </w:t>
      </w:r>
      <w:r w:rsidR="007E5067" w:rsidRPr="003168DA">
        <w:rPr>
          <w:rFonts w:ascii="Times New Roman" w:hAnsi="Times New Roman" w:cs="Times New Roman"/>
          <w:sz w:val="28"/>
        </w:rPr>
        <w:t xml:space="preserve">Учитывая основной механизм ренальной денервации, основанный на локальной блокаде СНС, изучены эффекты вмешательства на показатели симпатикотонии. Так, параметры вариабельности ритма сердца, </w:t>
      </w:r>
      <w:r w:rsidR="007E5067" w:rsidRPr="003168DA">
        <w:rPr>
          <w:rFonts w:ascii="Times New Roman" w:hAnsi="Times New Roman" w:cs="Times New Roman"/>
          <w:sz w:val="28"/>
          <w:lang w:val="en-US"/>
        </w:rPr>
        <w:t>SDNN</w:t>
      </w:r>
      <w:r w:rsidR="007E5067" w:rsidRPr="003168DA">
        <w:rPr>
          <w:rFonts w:ascii="Times New Roman" w:hAnsi="Times New Roman" w:cs="Times New Roman"/>
          <w:sz w:val="28"/>
        </w:rPr>
        <w:t xml:space="preserve"> и </w:t>
      </w:r>
      <w:r w:rsidR="007E5067" w:rsidRPr="003168DA">
        <w:rPr>
          <w:rFonts w:ascii="Times New Roman" w:hAnsi="Times New Roman" w:cs="Times New Roman"/>
          <w:sz w:val="28"/>
          <w:lang w:val="en-US"/>
        </w:rPr>
        <w:t>RMSDD</w:t>
      </w:r>
      <w:r w:rsidR="007E5067" w:rsidRPr="003168DA">
        <w:rPr>
          <w:rFonts w:ascii="Times New Roman" w:hAnsi="Times New Roman" w:cs="Times New Roman"/>
          <w:sz w:val="28"/>
        </w:rPr>
        <w:t xml:space="preserve">, исходно характеризовались тенденцией к общей </w:t>
      </w:r>
      <w:r w:rsidR="007E5067" w:rsidRPr="003168DA">
        <w:rPr>
          <w:rFonts w:ascii="Times New Roman" w:hAnsi="Times New Roman" w:cs="Times New Roman"/>
          <w:sz w:val="28"/>
        </w:rPr>
        <w:lastRenderedPageBreak/>
        <w:t xml:space="preserve">гиперактивности СНС, продемонстрировали через 1 год статистически достоверное снижение уровней </w:t>
      </w:r>
      <w:r w:rsidR="007E5067" w:rsidRPr="003168DA">
        <w:rPr>
          <w:rFonts w:ascii="Times New Roman" w:hAnsi="Times New Roman" w:cs="Times New Roman"/>
          <w:sz w:val="28"/>
          <w:lang w:val="en-US"/>
        </w:rPr>
        <w:t>SDNN</w:t>
      </w:r>
      <w:r w:rsidR="007E5067" w:rsidRPr="003168DA">
        <w:rPr>
          <w:rFonts w:ascii="Times New Roman" w:hAnsi="Times New Roman" w:cs="Times New Roman"/>
          <w:sz w:val="28"/>
        </w:rPr>
        <w:t xml:space="preserve"> (</w:t>
      </w:r>
      <w:r w:rsidR="007E5067" w:rsidRPr="003168DA">
        <w:rPr>
          <w:rFonts w:ascii="Times New Roman" w:hAnsi="Times New Roman" w:cs="Times New Roman"/>
          <w:sz w:val="28"/>
          <w:lang w:val="en-US"/>
        </w:rPr>
        <w:t>p</w:t>
      </w:r>
      <w:r w:rsidR="007E5067" w:rsidRPr="003168DA">
        <w:rPr>
          <w:rFonts w:ascii="Times New Roman" w:hAnsi="Times New Roman" w:cs="Times New Roman"/>
          <w:sz w:val="28"/>
        </w:rPr>
        <w:t xml:space="preserve">=0,013). RMSSD, характеризующий активность парасимпатического звена ВНС, имел тенденцию к снижению через 12 мес, однако статистически не достоверную (р=0,702). </w:t>
      </w:r>
      <w:r w:rsidR="00784F92" w:rsidRPr="003168DA">
        <w:rPr>
          <w:rFonts w:ascii="Times New Roman" w:hAnsi="Times New Roman" w:cs="Times New Roman"/>
          <w:sz w:val="28"/>
        </w:rPr>
        <w:t xml:space="preserve">Также нами оценивался уровень бета-АРМ, показателя персистирующей гиперсимпатикотонии. Мы продемонстрировали снижение маркера с исходного уровня в </w:t>
      </w:r>
      <w:r w:rsidR="00784F92" w:rsidRPr="003168DA">
        <w:rPr>
          <w:rFonts w:ascii="Times New Roman" w:hAnsi="Times New Roman" w:cs="Times New Roman"/>
          <w:sz w:val="28"/>
          <w:szCs w:val="28"/>
        </w:rPr>
        <w:t xml:space="preserve">43 (18; 68) усл.ед. до проведения СДПА, до 40 (17; 62) усл.ед. через 12 мес (p=0,012). Кроме того, показано значимое снижение функциональной активности СНС (SDNN и бета-АРМ) среди пациентов-респондеров (р=0,0016 для </w:t>
      </w:r>
      <w:r w:rsidR="00784F92" w:rsidRPr="003168DA">
        <w:rPr>
          <w:rFonts w:ascii="Times New Roman" w:hAnsi="Times New Roman" w:cs="Times New Roman"/>
          <w:sz w:val="28"/>
          <w:szCs w:val="28"/>
          <w:lang w:val="en-US"/>
        </w:rPr>
        <w:t>SDNN</w:t>
      </w:r>
      <w:r w:rsidR="00784F92" w:rsidRPr="003168DA">
        <w:rPr>
          <w:rFonts w:ascii="Times New Roman" w:hAnsi="Times New Roman" w:cs="Times New Roman"/>
          <w:sz w:val="28"/>
          <w:szCs w:val="28"/>
        </w:rPr>
        <w:t xml:space="preserve"> и р=0,0047 для бета-АРМ). Стоит отметить, что адренореактивность эритроцитов изучалась и ранее, показав в работе Зюбановой И.В. </w:t>
      </w:r>
      <w:r w:rsidR="00784F92"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{"citationItems":[{"id":"ITEM-1","itemData":{"DOI":"10.18087/cardio.2021.8.n1556","ISSN":"24125660","author":[{"dropping-particle":"","family":"Личикаки","given":"В А","non-dropping-particle":"","parse-names":false,"suffix":""},{"dropping-particle":"","family":"Шалишев","given":"И Г","non-dropping-particle":"","parse-names":false,"suffix":""},{"dropping-particle":"","family":"Реброва","given":"Т Ю","non-dropping-particle":"","parse-names":false,"suffix":""},{"dropping-particle":"","family":"Муслимова","given":"Э Ф","non-dropping-particle":"","parse-names":false,"suffix":""},{"dropping-particle":"","family":"Афанасьев","given":"С А","non-dropping-particle":"","parse-names":false,"suffix":""}],"container-title":"Kardiologiya","id":"ITEM-1","issue":"8","issued":{"date-parts":[["2021"]]},"page":"32-39","title":"Erythrocyte membranes beta-adrenoreactivity changes after renal denervation in patients with resistant hypertension, relationship with antihypertensive and cardioprotective intervention efficacy","type":"article-journal","volume":"61"},"uris":["http://www.mendeley.com/documents/?uuid=b4752ddd-8406-4dc0-804d-56919a46f54d"]}],"mendeley":{"formattedCitation":"[114]","plainTextFormattedCitation":"[114]","previouslyFormattedCitation":"[113]"},"properties":{"noteIndex":0},"schema":"https://github.com/citation-style-language/schema/raw/master/csl-citation.json"}</w:instrText>
      </w:r>
      <w:r w:rsidR="00784F92"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[114</w:t>
      </w:r>
      <w:r w:rsidR="005F1935">
        <w:rPr>
          <w:rFonts w:ascii="Times New Roman" w:hAnsi="Times New Roman" w:cs="Times New Roman"/>
          <w:noProof/>
          <w:sz w:val="28"/>
          <w:szCs w:val="28"/>
        </w:rPr>
        <w:t>,с. 5</w:t>
      </w:r>
      <w:r w:rsidR="00862490" w:rsidRPr="003168DA">
        <w:rPr>
          <w:rFonts w:ascii="Times New Roman" w:hAnsi="Times New Roman" w:cs="Times New Roman"/>
          <w:noProof/>
          <w:sz w:val="28"/>
          <w:szCs w:val="28"/>
        </w:rPr>
        <w:t>]</w:t>
      </w:r>
      <w:r w:rsidR="00784F92" w:rsidRPr="003168DA">
        <w:rPr>
          <w:rFonts w:ascii="Times New Roman" w:hAnsi="Times New Roman" w:cs="Times New Roman"/>
          <w:sz w:val="28"/>
          <w:szCs w:val="28"/>
        </w:rPr>
        <w:fldChar w:fldCharType="end"/>
      </w:r>
      <w:r w:rsidR="00784F92" w:rsidRPr="003168DA">
        <w:rPr>
          <w:rFonts w:ascii="Times New Roman" w:hAnsi="Times New Roman" w:cs="Times New Roman"/>
          <w:sz w:val="28"/>
          <w:szCs w:val="28"/>
        </w:rPr>
        <w:t xml:space="preserve"> и др. достоверное снижение после проведения радиочастотной денервации почечных артерий. </w:t>
      </w:r>
    </w:p>
    <w:p w14:paraId="44B543D4" w14:textId="06CE90FD" w:rsidR="00F844D6" w:rsidRPr="003168DA" w:rsidRDefault="007E5067" w:rsidP="00B54480">
      <w:pPr>
        <w:spacing w:after="0" w:line="240" w:lineRule="auto"/>
        <w:ind w:firstLine="567"/>
        <w:jc w:val="both"/>
        <w:rPr>
          <w:rFonts w:ascii="Times New Roman" w:hAnsi="Times New Roman" w:cs="Times New Roman"/>
          <w:sz w:val="28"/>
        </w:rPr>
      </w:pPr>
      <w:r w:rsidRPr="003168DA">
        <w:rPr>
          <w:rFonts w:ascii="Times New Roman" w:hAnsi="Times New Roman" w:cs="Times New Roman"/>
          <w:sz w:val="28"/>
        </w:rPr>
        <w:t xml:space="preserve">На сегодня данные, характеризующие морфо-функциональные изменение сердца, представлены в ряде исследований, однако характеризуются разной тенденцией в </w:t>
      </w:r>
      <w:r w:rsidR="00A221EE" w:rsidRPr="003168DA">
        <w:rPr>
          <w:rFonts w:ascii="Times New Roman" w:hAnsi="Times New Roman" w:cs="Times New Roman"/>
          <w:sz w:val="28"/>
        </w:rPr>
        <w:t>полученных результатах</w:t>
      </w:r>
      <w:r w:rsidR="00082F2F" w:rsidRPr="003168DA">
        <w:rPr>
          <w:rFonts w:ascii="Times New Roman" w:hAnsi="Times New Roman" w:cs="Times New Roman"/>
          <w:sz w:val="28"/>
        </w:rPr>
        <w:t xml:space="preserve"> </w:t>
      </w:r>
      <w:r w:rsidR="00082F2F" w:rsidRPr="003168DA">
        <w:rPr>
          <w:rFonts w:ascii="Times New Roman" w:hAnsi="Times New Roman" w:cs="Times New Roman"/>
          <w:sz w:val="28"/>
        </w:rPr>
        <w:fldChar w:fldCharType="begin" w:fldLock="1"/>
      </w:r>
      <w:r w:rsidR="00862490" w:rsidRPr="003168DA">
        <w:rPr>
          <w:rFonts w:ascii="Times New Roman" w:hAnsi="Times New Roman" w:cs="Times New Roman"/>
          <w:sz w:val="28"/>
        </w:rPr>
        <w:instrText>ADDIN CSL_CITATION {"citationItems":[{"id":"ITEM-1","itemData":{"DOI":"10.1097/HJH.0000000000001798","ISBN":"0000000000","ISSN":"14735598","PMID":"29846327","abstract":"Aims: Prospective observational studies have suggested that renal denervation (RDN) is associated with target organ damage (TOD) regression. Our aim is to review and meta-analyze the available evidence for the effect of RDN on TOD. Methods: We searched literature for studies with eligible content and performed random-effect meta-analyses for the following outcomes: left ventricular mass index (LVMI), left atrial volume index (LAVI), E to A wave velocities of trans-mitral inflow (E/A) and E wave velocity to E m velocity from tissue Doppler imaging (E/E m), central augmentation index (AIx) and carotid-femoral pulse wave velocity (PWV). Results: Seventeen studies (n = 698 patients) were incorporated in the present meta-analysis. RDN led to a regression of LVMI by 14.17 g/m 2 (95% CI-18.33 to-10.01, P &lt; 0.001) and by 4.75 g/m 2 (95% CI-7.83 to-1.67, P = 0.003) for echocardiography and cardiac magnetic resonance, respectively. The pooled effect of RDN to E/A was not significant [0.04 (95% CI-0.03 to 0.12, P = 0.252)], whereas a decline of E/E m [-0.73 (95% CI-1.38 to-0.08, P = 0.03)] was observed. The pooled effect to LAVI [-1.67 ml/m 2 (95% CI-4.60 to 1.27, P = 0.266)] reached statistical significance only in sensitivity analysis. RDN had beneficial effects in both AIx [-7.05 (95% CI-9.12 to-4.98, P &lt; 0.001)] and PWV [1.54 m/s (95% CI-2.16 to-0.92, P &lt; 0.001)]. Metaregression analysis revealed an independent effect of RDN on TOD regarding baseline blood pressure and blood pressure reduction. Conclusion: Catheter-based RDN can favorably affect TOD.","author":[{"dropping-particle":"","family":"Kordalis","given":"Athanasios","non-dropping-particle":"","parse-names":false,"suffix":""},{"dropping-particle":"","family":"Tsiachris","given":"Dimitrios","non-dropping-particle":"","parse-names":false,"suffix":""},{"dropping-particle":"","family":"Pietri","given":"Panagiota","non-dropping-particle":"","parse-names":false,"suffix":""},{"dropping-particle":"","family":"Tsioufis","given":"Costas","non-dropping-particle":"","parse-names":false,"suffix":""},{"dropping-particle":"","family":"Stefanadis","given":"Christodoulos","non-dropping-particle":"","parse-names":false,"suffix":""}],"container-title":"Journal of Hypertension","id":"ITEM-1","issue":"8","issued":{"date-parts":[["2018"]]},"page":"1614-1621","title":"Regression of organ damage following renal denervation in resistant hypertension: A meta-analysis","type":"article-journal","volume":"36"},"uris":["http://www.mendeley.com/documents/?uuid=bc07f3dc-9523-49ac-828a-e3b56f7e3f2e"]}],"mendeley":{"formattedCitation":"[121]","plainTextFormattedCitation":"[121]","previouslyFormattedCitation":"[120]"},"properties":{"noteIndex":0},"schema":"https://github.com/citation-style-language/schema/raw/master/csl-citation.json"}</w:instrText>
      </w:r>
      <w:r w:rsidR="00082F2F" w:rsidRPr="003168DA">
        <w:rPr>
          <w:rFonts w:ascii="Times New Roman" w:hAnsi="Times New Roman" w:cs="Times New Roman"/>
          <w:sz w:val="28"/>
        </w:rPr>
        <w:fldChar w:fldCharType="separate"/>
      </w:r>
      <w:r w:rsidR="00862490" w:rsidRPr="003168DA">
        <w:rPr>
          <w:rFonts w:ascii="Times New Roman" w:hAnsi="Times New Roman" w:cs="Times New Roman"/>
          <w:noProof/>
          <w:sz w:val="28"/>
        </w:rPr>
        <w:t>[121]</w:t>
      </w:r>
      <w:r w:rsidR="00082F2F" w:rsidRPr="003168DA">
        <w:rPr>
          <w:rFonts w:ascii="Times New Roman" w:hAnsi="Times New Roman" w:cs="Times New Roman"/>
          <w:sz w:val="28"/>
        </w:rPr>
        <w:fldChar w:fldCharType="end"/>
      </w:r>
      <w:r w:rsidRPr="003168DA">
        <w:rPr>
          <w:rFonts w:ascii="Times New Roman" w:hAnsi="Times New Roman" w:cs="Times New Roman"/>
          <w:sz w:val="28"/>
        </w:rPr>
        <w:t>. Так, в исследовании Гапон</w:t>
      </w:r>
      <w:r w:rsidR="00D4683B" w:rsidRPr="003168DA">
        <w:rPr>
          <w:rFonts w:ascii="Times New Roman" w:hAnsi="Times New Roman" w:cs="Times New Roman"/>
          <w:sz w:val="28"/>
        </w:rPr>
        <w:t xml:space="preserve"> Л.И.</w:t>
      </w:r>
      <w:r w:rsidRPr="003168DA">
        <w:rPr>
          <w:rFonts w:ascii="Times New Roman" w:hAnsi="Times New Roman" w:cs="Times New Roman"/>
          <w:sz w:val="28"/>
        </w:rPr>
        <w:t xml:space="preserve"> и др.,</w:t>
      </w:r>
      <w:r w:rsidR="00D4683B" w:rsidRPr="003168DA">
        <w:rPr>
          <w:rFonts w:ascii="Times New Roman" w:hAnsi="Times New Roman" w:cs="Times New Roman"/>
          <w:sz w:val="28"/>
        </w:rPr>
        <w:t xml:space="preserve"> показан регресс ГЛЖ после проведения СДПА, однако данный факт был показан тол</w:t>
      </w:r>
      <w:r w:rsidR="00A221EE" w:rsidRPr="003168DA">
        <w:rPr>
          <w:rFonts w:ascii="Times New Roman" w:hAnsi="Times New Roman" w:cs="Times New Roman"/>
          <w:sz w:val="28"/>
        </w:rPr>
        <w:t>ько при исходно повышенной массы</w:t>
      </w:r>
      <w:r w:rsidR="00D4683B" w:rsidRPr="003168DA">
        <w:rPr>
          <w:rFonts w:ascii="Times New Roman" w:hAnsi="Times New Roman" w:cs="Times New Roman"/>
          <w:sz w:val="28"/>
        </w:rPr>
        <w:t xml:space="preserve"> миокарда ЛЖ</w:t>
      </w:r>
      <w:r w:rsidR="00A221EE" w:rsidRPr="003168DA">
        <w:rPr>
          <w:rFonts w:ascii="Times New Roman" w:hAnsi="Times New Roman" w:cs="Times New Roman"/>
          <w:sz w:val="28"/>
        </w:rPr>
        <w:t xml:space="preserve"> </w:t>
      </w:r>
      <w:r w:rsidR="00A221EE" w:rsidRPr="003168DA">
        <w:rPr>
          <w:rFonts w:ascii="Times New Roman" w:hAnsi="Times New Roman" w:cs="Times New Roman"/>
          <w:sz w:val="28"/>
        </w:rPr>
        <w:fldChar w:fldCharType="begin" w:fldLock="1"/>
      </w:r>
      <w:r w:rsidR="00862490" w:rsidRPr="003168DA">
        <w:rPr>
          <w:rFonts w:ascii="Times New Roman" w:hAnsi="Times New Roman" w:cs="Times New Roman"/>
          <w:sz w:val="28"/>
        </w:rPr>
        <w:instrText>ADDIN CSL_CITATION {"citationItems":[{"id":"ITEM-1","itemData":{"DOI":"10.26442/2075082x.2021.3.201090","ISSN":"2075-082X","abstract":"Aim. To assess the clinical efficacy of renal artery denervation (RAD) in treatment of patients with resistant arterial hypertension (RAH) compared to patients taking drug therapy (DT) at long-term follow-up and the possibility of RAD impact on target organs (heart, kidneys).\r Materials and methods. 80 RAH patients were examined (mean age 54.3010.19 years). Patients were divided in two groups: the basic group was comprised of 40 RAH patients taking antihypertensive DT, who underwent RAD (gr. 1) and comparison group was composed of 40 RAH patients taking only antihypertensive DT (gr. 2). Gender and age differences between groups were statistically insignificant (p0.05). Mean duration of AH was 18.638.96 years. The follow-up was carried out during one year.\r Results. In RAD group there was confirmed decrease not only in the office, but also in the average day-time and night-time blood pressure (BP), changes were more significant in systolic BP (SBP) indicators: the overall daytime SBP was 17.369.31 mmHg (p0.001), the average day-time SBP was 17.1810.53 mmHg (p0.001), the average night-time SBP was 19.2210.76 mmHg (p0.001). At the same time, in DT group changes in values of overall, maximum, minimum, average day-time and average night-time SBP and diastolic BP were not statistically significant in 12 months. RAD in RAH was accompanied by decrease in left ventricular hypertrophy with initial hypertrophy (p0.05), decrease in microalbuminuria (p0.05), decrease in velocity in segmental (p0.05) and interlobar renal arteries (p0.01).\r Conclusion. RAD in patients with RAH had not only antihypertensive effect but also positive effect on target organs of AH (heart, kidneys).","author":[{"dropping-particle":"","family":"Gapon","given":"Liudmila I.","non-dropping-particle":"","parse-names":false,"suffix":""},{"dropping-particle":"V.","family":"Mikova","given":"Ekaterina","non-dropping-particle":"","parse-names":false,"suffix":""},{"dropping-particle":"V.","family":"Krinochkin","given":"Dmitrij","non-dropping-particle":"","parse-names":false,"suffix":""},{"dropping-particle":"","family":"Savelyeva","given":"Nina Yu.","non-dropping-particle":"","parse-names":false,"suffix":""},{"dropping-particle":"","family":"Zherzhova","given":"Anna Yu.","non-dropping-particle":"","parse-names":false,"suffix":""},{"dropping-particle":"","family":"Aleksandrovich","given":"Ekaterina L.","non-dropping-particle":"","parse-names":false,"suffix":""}],"container-title":"Systemic Hypertension","id":"ITEM-1","issue":"3","issued":{"date-parts":[["2021"]]},"page":"153-160","title":"Renal artery denervation in patients with resistant arterial hypertension: clinical and organ-protective effect","type":"article-journal","volume":"18"},"uris":["http://www.mendeley.com/documents/?uuid=8dd08f24-9a74-43e1-a614-ce273b96f7df"]}],"mendeley":{"formattedCitation":"[122]","plainTextFormattedCitation":"[122]","previouslyFormattedCitation":"[121]"},"properties":{"noteIndex":0},"schema":"https://github.com/citation-style-language/schema/raw/master/csl-citation.json"}</w:instrText>
      </w:r>
      <w:r w:rsidR="00A221EE" w:rsidRPr="003168DA">
        <w:rPr>
          <w:rFonts w:ascii="Times New Roman" w:hAnsi="Times New Roman" w:cs="Times New Roman"/>
          <w:sz w:val="28"/>
        </w:rPr>
        <w:fldChar w:fldCharType="separate"/>
      </w:r>
      <w:r w:rsidR="00862490" w:rsidRPr="003168DA">
        <w:rPr>
          <w:rFonts w:ascii="Times New Roman" w:hAnsi="Times New Roman" w:cs="Times New Roman"/>
          <w:noProof/>
          <w:sz w:val="28"/>
        </w:rPr>
        <w:t>[122]</w:t>
      </w:r>
      <w:r w:rsidR="00A221EE" w:rsidRPr="003168DA">
        <w:rPr>
          <w:rFonts w:ascii="Times New Roman" w:hAnsi="Times New Roman" w:cs="Times New Roman"/>
          <w:sz w:val="28"/>
        </w:rPr>
        <w:fldChar w:fldCharType="end"/>
      </w:r>
      <w:r w:rsidR="00A221EE" w:rsidRPr="003168DA">
        <w:rPr>
          <w:rFonts w:ascii="Times New Roman" w:hAnsi="Times New Roman" w:cs="Times New Roman"/>
          <w:sz w:val="28"/>
        </w:rPr>
        <w:t>. В работе F. Mahfoud, включающем 71 пациента, выявлено достоверное снижение ИММЛЖ через 6 мес на 7,1% (46.3 ± 13.6, р&lt;0,001) в сравнении с только медикаментозным лечением</w:t>
      </w:r>
      <w:r w:rsidR="00082F2F" w:rsidRPr="003168DA">
        <w:rPr>
          <w:rFonts w:ascii="Times New Roman" w:hAnsi="Times New Roman" w:cs="Times New Roman"/>
          <w:sz w:val="28"/>
        </w:rPr>
        <w:t xml:space="preserve"> </w:t>
      </w:r>
      <w:r w:rsidR="00082F2F" w:rsidRPr="003168DA">
        <w:rPr>
          <w:rFonts w:ascii="Times New Roman" w:hAnsi="Times New Roman" w:cs="Times New Roman"/>
          <w:sz w:val="28"/>
        </w:rPr>
        <w:fldChar w:fldCharType="begin" w:fldLock="1"/>
      </w:r>
      <w:r w:rsidR="00862490" w:rsidRPr="003168DA">
        <w:rPr>
          <w:rFonts w:ascii="Times New Roman" w:hAnsi="Times New Roman" w:cs="Times New Roman"/>
          <w:sz w:val="28"/>
        </w:rPr>
        <w:instrText>ADDIN CSL_CITATION {"citationItems":[{"id":"ITEM-1","itemData":{"DOI":"10.1093/eurheartj/ehu093","ISSN":"15229645","PMID":"24603307","abstract":"Aims: Sympathetic stimulation induces left ventricular hypertrophy and is associated with increased cardiovascular risk. Catheter-based renal denervation (RDN) has been shown to reduce sympathetic outflow and blood pressure (BP). The present multi-centre study aimed to investigate the effect of RDN on anatomic and functional myocardial parameters, assessed by cardiac magnetic resonance (CMR), in patients with resistant hypertension. Methods and results: Cardiac magnetic resonance was performed in 72 patients (mean age 66 ± 10 years) with resistant hypertension (55 patients underwent RDN, 17 served as controls) at baseline and after 6 months. Clinical data and CMR results were analysed blindly. Renal denervation significantly reduced systolic and diastolic BP by 22/8 mm Hg and left ventricular mass index (LVMI) by 7.1% (46.3 ± 13.6 g/m1.7 vs. 43.0 ± 12.6 g/m1.7, P &lt; 0.001) without changes in the control group (41.9 ± 10.8 g/m1.7 vs. 42.0 ± 9.7 g/m1.7, P = 0.653). Ejection fraction (LVEF) in patients with impaired LVEF at baseline (&lt;50%) significantly increased after RDN (43% vs. 50%, P &lt; 0.001). Left ventricular circumferential strain as a surrogate of diastolic function in the subgroup of patients with reduced strain at baseline increased by 21% only in the RDN group (-14.8 vs. -17.9; P = 0.001) and not in control patients (-15.5 vs. -16.4, P = 0.508). Conclusions: Catheter-based RDN significantly reduced BP and LVMI and improved EF and circumferential strain in patients with resistant hypertension, occurring partly BP independently.","author":[{"dropping-particle":"","family":"Mahfoud","given":"Felix","non-dropping-particle":"","parse-names":false,"suffix":""},{"dropping-particle":"","family":"Urban","given":"Daniel","non-dropping-particle":"","parse-names":false,"suffix":""},{"dropping-particle":"","family":"Teller","given":"Desiree","non-dropping-particle":"","parse-names":false,"suffix":""},{"dropping-particle":"","family":"Linz","given":"Dominik","non-dropping-particle":"","parse-names":false,"suffix":""},{"dropping-particle":"","family":"Stawowy","given":"Philipp","non-dropping-particle":"","parse-names":false,"suffix":""},{"dropping-particle":"","family":"Hassel","given":"Jan Hendrik","non-dropping-particle":"","parse-names":false,"suffix":""},{"dropping-particle":"","family":"Fries","given":"Peter","non-dropping-particle":"","parse-names":false,"suffix":""},{"dropping-particle":"","family":"Dreysse","given":"Stephan","non-dropping-particle":"","parse-names":false,"suffix":""},{"dropping-particle":"","family":"Wellnhofer","given":"Ernst","non-dropping-particle":"","parse-names":false,"suffix":""},{"dropping-particle":"","family":"Schneider","given":"Günther","non-dropping-particle":"","parse-names":false,"suffix":""},{"dropping-particle":"","family":"Buecker","given":"Arno","non-dropping-particle":"","parse-names":false,"suffix":""},{"dropping-particle":"","family":"Schneeweis","given":"Christopher","non-dropping-particle":"","parse-names":false,"suffix":""},{"dropping-particle":"","family":"Doltra","given":"Adelina","non-dropping-particle":"","parse-names":false,"suffix":""},{"dropping-particle":"","family":"Schlaich","given":"Markus P.","non-dropping-particle":"","parse-names":false,"suffix":""},{"dropping-particle":"","family":"Esler","given":"Murray D.","non-dropping-particle":"","parse-names":false,"suffix":""},{"dropping-particle":"","family":"Fleck","given":"Eckart","non-dropping-particle":"","parse-names":false,"suffix":""},{"dropping-particle":"","family":"Böhm","given":"Michael","non-dropping-particle":"","parse-names":false,"suffix":""},{"dropping-particle":"","family":"Kelle","given":"Sebastian","non-dropping-particle":"","parse-names":false,"suffix":""}],"container-title":"European Heart Journal","id":"ITEM-1","issue":"33","issued":{"date-parts":[["2014"]]},"page":"2224-2231","title":"Effect of renal denervation on left ventricular mass and function in patients with resistant hypertension: Data from a multi-centre cardiovascular magnetic resonance imaging trial","type":"article-journal","volume":"35"},"uris":["http://www.mendeley.com/documents/?uuid=c65059cd-604f-41db-b3b7-05d9d3d78604"]}],"mendeley":{"formattedCitation":"[98]","plainTextFormattedCitation":"[98]","previouslyFormattedCitation":"[97]"},"properties":{"noteIndex":0},"schema":"https://github.com/citation-style-language/schema/raw/master/csl-citation.json"}</w:instrText>
      </w:r>
      <w:r w:rsidR="00082F2F" w:rsidRPr="003168DA">
        <w:rPr>
          <w:rFonts w:ascii="Times New Roman" w:hAnsi="Times New Roman" w:cs="Times New Roman"/>
          <w:sz w:val="28"/>
        </w:rPr>
        <w:fldChar w:fldCharType="separate"/>
      </w:r>
      <w:r w:rsidR="00862490" w:rsidRPr="003168DA">
        <w:rPr>
          <w:rFonts w:ascii="Times New Roman" w:hAnsi="Times New Roman" w:cs="Times New Roman"/>
          <w:noProof/>
          <w:sz w:val="28"/>
        </w:rPr>
        <w:t>[98</w:t>
      </w:r>
      <w:r w:rsidR="005F1935">
        <w:rPr>
          <w:rFonts w:ascii="Times New Roman" w:hAnsi="Times New Roman" w:cs="Times New Roman"/>
          <w:noProof/>
          <w:sz w:val="28"/>
        </w:rPr>
        <w:t>,с. 11</w:t>
      </w:r>
      <w:r w:rsidR="00862490" w:rsidRPr="003168DA">
        <w:rPr>
          <w:rFonts w:ascii="Times New Roman" w:hAnsi="Times New Roman" w:cs="Times New Roman"/>
          <w:noProof/>
          <w:sz w:val="28"/>
        </w:rPr>
        <w:t>]</w:t>
      </w:r>
      <w:r w:rsidR="00082F2F" w:rsidRPr="003168DA">
        <w:rPr>
          <w:rFonts w:ascii="Times New Roman" w:hAnsi="Times New Roman" w:cs="Times New Roman"/>
          <w:sz w:val="28"/>
        </w:rPr>
        <w:fldChar w:fldCharType="end"/>
      </w:r>
      <w:r w:rsidR="00A221EE" w:rsidRPr="003168DA">
        <w:rPr>
          <w:rFonts w:ascii="Times New Roman" w:hAnsi="Times New Roman" w:cs="Times New Roman"/>
          <w:sz w:val="28"/>
        </w:rPr>
        <w:t xml:space="preserve">. </w:t>
      </w:r>
      <w:r w:rsidR="00082F2F" w:rsidRPr="003168DA">
        <w:rPr>
          <w:rFonts w:ascii="Times New Roman" w:hAnsi="Times New Roman" w:cs="Times New Roman"/>
          <w:sz w:val="28"/>
        </w:rPr>
        <w:t xml:space="preserve">Полученные нами данные </w:t>
      </w:r>
      <w:r w:rsidR="00082F2F" w:rsidRPr="003168DA">
        <w:rPr>
          <w:rFonts w:ascii="Times New Roman" w:hAnsi="Times New Roman" w:cs="Times New Roman"/>
          <w:sz w:val="28"/>
          <w:lang w:val="en-US"/>
        </w:rPr>
        <w:t>согласую</w:t>
      </w:r>
      <w:r w:rsidR="00082F2F" w:rsidRPr="003168DA">
        <w:rPr>
          <w:rFonts w:ascii="Times New Roman" w:hAnsi="Times New Roman" w:cs="Times New Roman"/>
          <w:sz w:val="28"/>
        </w:rPr>
        <w:t xml:space="preserve">тся с данными работами </w:t>
      </w:r>
      <w:r w:rsidR="00082F2F" w:rsidRPr="003168DA">
        <w:rPr>
          <w:rFonts w:ascii="Times New Roman" w:hAnsi="Times New Roman" w:cs="Times New Roman"/>
          <w:sz w:val="28"/>
        </w:rPr>
        <w:fldChar w:fldCharType="begin" w:fldLock="1"/>
      </w:r>
      <w:r w:rsidR="00862490" w:rsidRPr="003168DA">
        <w:rPr>
          <w:rFonts w:ascii="Times New Roman" w:hAnsi="Times New Roman" w:cs="Times New Roman"/>
          <w:sz w:val="28"/>
        </w:rPr>
        <w:instrText>ADDIN CSL_CITATION {"citationItems":[{"id":"ITEM-1","itemData":{"DOI":"10.1093/eurheartj/ehu093","ISSN":"15229645","PMID":"24603307","abstract":"Aims: Sympathetic stimulation induces left ventricular hypertrophy and is associated with increased cardiovascular risk. Catheter-based renal denervation (RDN) has been shown to reduce sympathetic outflow and blood pressure (BP). The present multi-centre study aimed to investigate the effect of RDN on anatomic and functional myocardial parameters, assessed by cardiac magnetic resonance (CMR), in patients with resistant hypertension. Methods and results: Cardiac magnetic resonance was performed in 72 patients (mean age 66 ± 10 years) with resistant hypertension (55 patients underwent RDN, 17 served as controls) at baseline and after 6 months. Clinical data and CMR results were analysed blindly. Renal denervation significantly reduced systolic and diastolic BP by 22/8 mm Hg and left ventricular mass index (LVMI) by 7.1% (46.3 ± 13.6 g/m1.7 vs. 43.0 ± 12.6 g/m1.7, P &lt; 0.001) without changes in the control group (41.9 ± 10.8 g/m1.7 vs. 42.0 ± 9.7 g/m1.7, P = 0.653). Ejection fraction (LVEF) in patients with impaired LVEF at baseline (&lt;50%) significantly increased after RDN (43% vs. 50%, P &lt; 0.001). Left ventricular circumferential strain as a surrogate of diastolic function in the subgroup of patients with reduced strain at baseline increased by 21% only in the RDN group (-14.8 vs. -17.9; P = 0.001) and not in control patients (-15.5 vs. -16.4, P = 0.508). Conclusions: Catheter-based RDN significantly reduced BP and LVMI and improved EF and circumferential strain in patients with resistant hypertension, occurring partly BP independently.","author":[{"dropping-particle":"","family":"Mahfoud","given":"Felix","non-dropping-particle":"","parse-names":false,"suffix":""},{"dropping-particle":"","family":"Urban","given":"Daniel","non-dropping-particle":"","parse-names":false,"suffix":""},{"dropping-particle":"","family":"Teller","given":"Desiree","non-dropping-particle":"","parse-names":false,"suffix":""},{"dropping-particle":"","family":"Linz","given":"Dominik","non-dropping-particle":"","parse-names":false,"suffix":""},{"dropping-particle":"","family":"Stawowy","given":"Philipp","non-dropping-particle":"","parse-names":false,"suffix":""},{"dropping-particle":"","family":"Hassel","given":"Jan Hendrik","non-dropping-particle":"","parse-names":false,"suffix":""},{"dropping-particle":"","family":"Fries","given":"Peter","non-dropping-particle":"","parse-names":false,"suffix":""},{"dropping-particle":"","family":"Dreysse","given":"Stephan","non-dropping-particle":"","parse-names":false,"suffix":""},{"dropping-particle":"","family":"Wellnhofer","given":"Ernst","non-dropping-particle":"","parse-names":false,"suffix":""},{"dropping-particle":"","family":"Schneider","given":"Günther","non-dropping-particle":"","parse-names":false,"suffix":""},{"dropping-particle":"","family":"Buecker","given":"Arno","non-dropping-particle":"","parse-names":false,"suffix":""},{"dropping-particle":"","family":"Schneeweis","given":"Christopher","non-dropping-particle":"","parse-names":false,"suffix":""},{"dropping-particle":"","family":"Doltra","given":"Adelina","non-dropping-particle":"","parse-names":false,"suffix":""},{"dropping-particle":"","family":"Schlaich","given":"Markus P.","non-dropping-particle":"","parse-names":false,"suffix":""},{"dropping-particle":"","family":"Esler","given":"Murray D.","non-dropping-particle":"","parse-names":false,"suffix":""},{"dropping-particle":"","family":"Fleck","given":"Eckart","non-dropping-particle":"","parse-names":false,"suffix":""},{"dropping-particle":"","family":"Böhm","given":"Michael","non-dropping-particle":"","parse-names":false,"suffix":""},{"dropping-particle":"","family":"Kelle","given":"Sebastian","non-dropping-particle":"","parse-names":false,"suffix":""}],"container-title":"European Heart Journal","id":"ITEM-1","issue":"33","issued":{"date-parts":[["2014"]]},"page":"2224-2231","title":"Effect of renal denervation on left ventricular mass and function in patients with resistant hypertension: Data from a multi-centre cardiovascular magnetic resonance imaging trial","type":"article-journal","volume":"35"},"uris":["http://www.mendeley.com/documents/?uuid=c65059cd-604f-41db-b3b7-05d9d3d78604"]},{"id":"ITEM-2","itemData":{"DOI":"10.1097/HJH.0000000000001798","ISBN":"0000000000","ISSN":"14735598","PMID":"29846327","abstract":"Aims: Prospective observational studies have suggested that renal denervation (RDN) is associated with target organ damage (TOD) regression. Our aim is to review and meta-analyze the available evidence for the effect of RDN on TOD. Methods: We searched literature for studies with eligible content and performed random-effect meta-analyses for the following outcomes: left ventricular mass index (LVMI), left atrial volume index (LAVI), E to A wave velocities of trans-mitral inflow (E/A) and E wave velocity to E m velocity from tissue Doppler imaging (E/E m), central augmentation index (AIx) and carotid-femoral pulse wave velocity (PWV). Results: Seventeen studies (n = 698 patients) were incorporated in the present meta-analysis. RDN led to a regression of LVMI by 14.17 g/m 2 (95% CI-18.33 to-10.01, P &lt; 0.001) and by 4.75 g/m 2 (95% CI-7.83 to-1.67, P = 0.003) for echocardiography and cardiac magnetic resonance, respectively. The pooled effect of RDN to E/A was not significant [0.04 (95% CI-0.03 to 0.12, P = 0.252)], whereas a decline of E/E m [-0.73 (95% CI-1.38 to-0.08, P = 0.03)] was observed. The pooled effect to LAVI [-1.67 ml/m 2 (95% CI-4.60 to 1.27, P = 0.266)] reached statistical significance only in sensitivity analysis. RDN had beneficial effects in both AIx [-7.05 (95% CI-9.12 to-4.98, P &lt; 0.001)] and PWV [1.54 m/s (95% CI-2.16 to-0.92, P &lt; 0.001)]. Metaregression analysis revealed an independent effect of RDN on TOD regarding baseline blood pressure and blood pressure reduction. Conclusion: Catheter-based RDN can favorably affect TOD.","author":[{"dropping-particle":"","family":"Kordalis","given":"Athanasios","non-dropping-particle":"","parse-names":false,"suffix":""},{"dropping-particle":"","family":"Tsiachris","given":"Dimitrios","non-dropping-particle":"","parse-names":false,"suffix":""},{"dropping-particle":"","family":"Pietri","given":"Panagiota","non-dropping-particle":"","parse-names":false,"suffix":""},{"dropping-particle":"","family":"Tsioufis","given":"Costas","non-dropping-particle":"","parse-names":false,"suffix":""},{"dropping-particle":"","family":"Stefanadis","given":"Christodoulos","non-dropping-particle":"","parse-names":false,"suffix":""}],"container-title":"Journal of Hypertension","id":"ITEM-2","issue":"8","issued":{"date-parts":[["2018"]]},"page":"1614-1621","title":"Regression of organ damage following renal denervation in resistant hypertension: A meta-analysis","type":"article-journal","volume":"36"},"uris":["http://www.mendeley.com/documents/?uuid=bc07f3dc-9523-49ac-828a-e3b56f7e3f2e"]}],"mendeley":{"formattedCitation":"[98,121]","plainTextFormattedCitation":"[98,121]","previouslyFormattedCitation":"[97,120]"},"properties":{"noteIndex":0},"schema":"https://github.com/citation-style-language/schema/raw/master/csl-citation.json"}</w:instrText>
      </w:r>
      <w:r w:rsidR="00082F2F" w:rsidRPr="003168DA">
        <w:rPr>
          <w:rFonts w:ascii="Times New Roman" w:hAnsi="Times New Roman" w:cs="Times New Roman"/>
          <w:sz w:val="28"/>
        </w:rPr>
        <w:fldChar w:fldCharType="separate"/>
      </w:r>
      <w:r w:rsidR="00862490" w:rsidRPr="003168DA">
        <w:rPr>
          <w:rFonts w:ascii="Times New Roman" w:hAnsi="Times New Roman" w:cs="Times New Roman"/>
          <w:noProof/>
          <w:sz w:val="28"/>
        </w:rPr>
        <w:t>[98,</w:t>
      </w:r>
      <w:r w:rsidR="005F1935">
        <w:rPr>
          <w:rFonts w:ascii="Times New Roman" w:hAnsi="Times New Roman" w:cs="Times New Roman"/>
          <w:noProof/>
          <w:sz w:val="28"/>
        </w:rPr>
        <w:t xml:space="preserve">с. </w:t>
      </w:r>
      <w:r w:rsidR="00862490" w:rsidRPr="003168DA">
        <w:rPr>
          <w:rFonts w:ascii="Times New Roman" w:hAnsi="Times New Roman" w:cs="Times New Roman"/>
          <w:noProof/>
          <w:sz w:val="28"/>
        </w:rPr>
        <w:t>121]</w:t>
      </w:r>
      <w:r w:rsidR="00082F2F" w:rsidRPr="003168DA">
        <w:rPr>
          <w:rFonts w:ascii="Times New Roman" w:hAnsi="Times New Roman" w:cs="Times New Roman"/>
          <w:sz w:val="28"/>
        </w:rPr>
        <w:fldChar w:fldCharType="end"/>
      </w:r>
      <w:r w:rsidR="00082F2F" w:rsidRPr="003168DA">
        <w:rPr>
          <w:rFonts w:ascii="Times New Roman" w:hAnsi="Times New Roman" w:cs="Times New Roman"/>
          <w:sz w:val="28"/>
        </w:rPr>
        <w:t>, так в нашей работе показан процесс обратного ремоделирование ЛЖ, выраже</w:t>
      </w:r>
      <w:r w:rsidR="00784F92" w:rsidRPr="003168DA">
        <w:rPr>
          <w:rFonts w:ascii="Times New Roman" w:hAnsi="Times New Roman" w:cs="Times New Roman"/>
          <w:sz w:val="28"/>
        </w:rPr>
        <w:t>н</w:t>
      </w:r>
      <w:r w:rsidR="00082F2F" w:rsidRPr="003168DA">
        <w:rPr>
          <w:rFonts w:ascii="Times New Roman" w:hAnsi="Times New Roman" w:cs="Times New Roman"/>
          <w:sz w:val="28"/>
        </w:rPr>
        <w:t xml:space="preserve">ный в снижении конечно-систолических и диастолических размеров (р=0,036 и р&lt;0,001) и объемов ЛЖ (р=0,003 и р&lt;0,001), а также ИММЛЖ (р=0,036). Кроме того, после СДПА отмечалось снижение </w:t>
      </w:r>
      <w:r w:rsidR="00082F2F" w:rsidRPr="003168DA">
        <w:rPr>
          <w:rFonts w:ascii="Times New Roman" w:hAnsi="Times New Roman" w:cs="Times New Roman"/>
          <w:sz w:val="28"/>
          <w:szCs w:val="28"/>
        </w:rPr>
        <w:t>NT-proBNP с 588,5 (357,5; 858,9) пг/мл исходно, до 404,0 (279,0; 802,0) через 12 мес после вмешательства (p = 0,021), ч</w:t>
      </w:r>
      <w:r w:rsidR="00784F92" w:rsidRPr="003168DA">
        <w:rPr>
          <w:rFonts w:ascii="Times New Roman" w:hAnsi="Times New Roman" w:cs="Times New Roman"/>
          <w:sz w:val="28"/>
          <w:szCs w:val="28"/>
        </w:rPr>
        <w:t>то косвенно означает снижение конечно-ди</w:t>
      </w:r>
      <w:r w:rsidR="00082F2F" w:rsidRPr="003168DA">
        <w:rPr>
          <w:rFonts w:ascii="Times New Roman" w:hAnsi="Times New Roman" w:cs="Times New Roman"/>
          <w:sz w:val="28"/>
          <w:szCs w:val="28"/>
        </w:rPr>
        <w:t>а</w:t>
      </w:r>
      <w:r w:rsidR="00784F92" w:rsidRPr="003168DA">
        <w:rPr>
          <w:rFonts w:ascii="Times New Roman" w:hAnsi="Times New Roman" w:cs="Times New Roman"/>
          <w:sz w:val="28"/>
          <w:szCs w:val="28"/>
        </w:rPr>
        <w:t>с</w:t>
      </w:r>
      <w:r w:rsidR="00082F2F" w:rsidRPr="003168DA">
        <w:rPr>
          <w:rFonts w:ascii="Times New Roman" w:hAnsi="Times New Roman" w:cs="Times New Roman"/>
          <w:sz w:val="28"/>
          <w:szCs w:val="28"/>
        </w:rPr>
        <w:t>толического давления в полости ЛЖ.</w:t>
      </w:r>
      <w:r w:rsidR="00784F92" w:rsidRPr="003168DA">
        <w:rPr>
          <w:rFonts w:ascii="Times New Roman" w:hAnsi="Times New Roman" w:cs="Times New Roman"/>
          <w:sz w:val="28"/>
          <w:szCs w:val="28"/>
        </w:rPr>
        <w:t xml:space="preserve"> Кроме того, изучено влияние РД на функцию почек. </w:t>
      </w:r>
      <w:r w:rsidR="00900EA6" w:rsidRPr="003168DA">
        <w:rPr>
          <w:rFonts w:ascii="Times New Roman" w:hAnsi="Times New Roman" w:cs="Times New Roman"/>
          <w:sz w:val="28"/>
          <w:szCs w:val="28"/>
        </w:rPr>
        <w:t xml:space="preserve">Достоверное снижение получено для соотношения альбумин/креатинин в моче (р=0.033). </w:t>
      </w:r>
      <w:r w:rsidR="00784F92" w:rsidRPr="003168DA">
        <w:rPr>
          <w:rFonts w:ascii="Times New Roman" w:hAnsi="Times New Roman" w:cs="Times New Roman"/>
          <w:sz w:val="28"/>
          <w:szCs w:val="28"/>
        </w:rPr>
        <w:t xml:space="preserve">Полученные нами результаты </w:t>
      </w:r>
      <w:r w:rsidR="00F844D6" w:rsidRPr="003168DA">
        <w:rPr>
          <w:rFonts w:ascii="Times New Roman" w:hAnsi="Times New Roman" w:cs="Times New Roman"/>
          <w:sz w:val="28"/>
          <w:szCs w:val="28"/>
        </w:rPr>
        <w:t xml:space="preserve">не </w:t>
      </w:r>
      <w:r w:rsidR="00784F92" w:rsidRPr="003168DA">
        <w:rPr>
          <w:rFonts w:ascii="Times New Roman" w:hAnsi="Times New Roman" w:cs="Times New Roman"/>
          <w:sz w:val="28"/>
          <w:szCs w:val="28"/>
        </w:rPr>
        <w:t>показали</w:t>
      </w:r>
      <w:r w:rsidR="00F844D6" w:rsidRPr="003168DA">
        <w:rPr>
          <w:rFonts w:ascii="Times New Roman" w:hAnsi="Times New Roman" w:cs="Times New Roman"/>
          <w:sz w:val="28"/>
          <w:szCs w:val="28"/>
        </w:rPr>
        <w:t xml:space="preserve"> </w:t>
      </w:r>
      <w:r w:rsidR="00900EA6" w:rsidRPr="003168DA">
        <w:rPr>
          <w:rFonts w:ascii="Times New Roman" w:hAnsi="Times New Roman" w:cs="Times New Roman"/>
          <w:sz w:val="28"/>
          <w:szCs w:val="28"/>
        </w:rPr>
        <w:t>значимого</w:t>
      </w:r>
      <w:r w:rsidR="00F844D6" w:rsidRPr="003168DA">
        <w:rPr>
          <w:rFonts w:ascii="Times New Roman" w:hAnsi="Times New Roman" w:cs="Times New Roman"/>
          <w:sz w:val="28"/>
          <w:szCs w:val="28"/>
        </w:rPr>
        <w:t xml:space="preserve"> влияние на СКФ, однако имела место тенденция к росту СКФ</w:t>
      </w:r>
      <w:r w:rsidR="00784F92" w:rsidRPr="003168DA">
        <w:rPr>
          <w:rFonts w:ascii="Times New Roman" w:hAnsi="Times New Roman" w:cs="Times New Roman"/>
          <w:sz w:val="28"/>
          <w:szCs w:val="28"/>
        </w:rPr>
        <w:t xml:space="preserve"> </w:t>
      </w:r>
      <w:r w:rsidR="00F844D6" w:rsidRPr="003168DA">
        <w:rPr>
          <w:rFonts w:ascii="Times New Roman" w:hAnsi="Times New Roman" w:cs="Times New Roman"/>
          <w:sz w:val="28"/>
          <w:szCs w:val="28"/>
        </w:rPr>
        <w:t>через 3,6 и 12 мес. Также нами изучено соотношение альбумин/креатинин, которое характеризует доклинические изменения при ПД, что не включалось в опубликованных ранее работах. Так, нами показан повышенный уровень маркера – 3,52 (2,53; 4,40) мг/ммоль до проведения СДПА; показано снижение маркера через 12 мес до 3,02 (2,66; 3,69) мг/ммоль, не достигнув при этом статистически значимых изменений (p = 0,154). В наиболее крупном на сегодня регистре</w:t>
      </w:r>
      <w:r w:rsidR="001E2337" w:rsidRPr="003168DA">
        <w:rPr>
          <w:rFonts w:ascii="Times New Roman" w:hAnsi="Times New Roman" w:cs="Times New Roman"/>
          <w:sz w:val="28"/>
          <w:szCs w:val="28"/>
        </w:rPr>
        <w:t xml:space="preserve"> (Global SYMPLICITY Registry) </w:t>
      </w:r>
      <w:r w:rsidR="00F844D6" w:rsidRPr="003168DA">
        <w:rPr>
          <w:rFonts w:ascii="Times New Roman" w:hAnsi="Times New Roman" w:cs="Times New Roman"/>
          <w:sz w:val="28"/>
          <w:szCs w:val="28"/>
        </w:rPr>
        <w:t xml:space="preserve">также не было выявлено </w:t>
      </w:r>
      <w:r w:rsidR="00F844D6" w:rsidRPr="003168DA">
        <w:rPr>
          <w:rFonts w:ascii="Times New Roman" w:hAnsi="Times New Roman" w:cs="Times New Roman"/>
          <w:sz w:val="28"/>
        </w:rPr>
        <w:t>долгосрочных проблем с безопасностью, связанных с развитием ПД, однако также не показано и увеличение СКФ в течение 3 лет после СДПА</w:t>
      </w:r>
      <w:r w:rsidR="001E2337" w:rsidRPr="003168DA">
        <w:rPr>
          <w:rFonts w:ascii="Times New Roman" w:hAnsi="Times New Roman" w:cs="Times New Roman"/>
          <w:sz w:val="28"/>
        </w:rPr>
        <w:t xml:space="preserve"> </w:t>
      </w:r>
      <w:r w:rsidR="001E2337" w:rsidRPr="003168DA">
        <w:rPr>
          <w:rFonts w:ascii="Times New Roman" w:hAnsi="Times New Roman" w:cs="Times New Roman"/>
          <w:sz w:val="28"/>
        </w:rPr>
        <w:fldChar w:fldCharType="begin" w:fldLock="1"/>
      </w:r>
      <w:r w:rsidR="00862490" w:rsidRPr="003168DA">
        <w:rPr>
          <w:rFonts w:ascii="Times New Roman" w:hAnsi="Times New Roman" w:cs="Times New Roman"/>
          <w:sz w:val="28"/>
        </w:rPr>
        <w:instrText>ADDIN CSL_CITATION {"citationItems":[{"id":"ITEM-1","itemData":{"DOI":"10.1093/eurheartj/ehz118","ISSN":"15229645","PMID":"30907413","abstract":"Aims: Several studies and registries have demonstrated sustained reductions in blood pressure (BP) after renal denervation (RDN). The long-term safety and efficacy after RDN in real-world patients with uncontrolled hypertension, however, remains unknown. The objective of this study was to assess the long-term safety and efficacy of RDN, including its effects on renal function. Methods and results: The Global SYMPLICITY Registry is a prospective, open-label registry conducted at 196 active sites worldwide in hypertensive patients receiving RDN treatment. Among 2237 patients enrolled and treated with the SYMPLICITY Flex catheter, 1742 were eligible for follow-up at 3 years. Baseline office and 24-h ambulatory systolic BP (SBP) were 166 ± 25 and 154 ± 18 mmHg, respectively. SBP reduction after RDN was sustained over 3 years, including decreases in both office (-16.5 ± 28.6 mmHg, P &lt; 0.001) and 24-h ambulatory SBP (-8.0 ± 20.0 mmHg; P &lt; 0.001). Twenty-one percent of patients had a baseline estimated glomerular filtration rate (eGFR) &lt;60 mL/min/1.73 m2. Between baseline and 3 years, renal function declined by 7.1 mL/min/1.73 m2 in patients without chronic kidney disease (CKD; eGFR ≥60 mL/min/1.73 m2; baseline eGFR 87 ± 17 mL/min/1.73 m2) and by 3.7 mL/min/1.73 m2 in patients with CKD (eGFR &lt;60 mL/min/1.73 m2; baseline eGFR 47 ± 11 mL/min/1.73 m2). No long-term safety concerns were observed following the RDN procedure. Conclusion: Long-term data from the Global SYMPLICITY Registry representing the largest available cohort of hypertensive patients receiving RDN in a real-world clinical setting demonstrate both the safety and efficacy of the procedure with significant and sustained office and ambulatory BP reductions out to 3 years.","author":[{"dropping-particle":"","family":"Mahfoud","given":"Felix","non-dropping-particle":"","parse-names":false,"suffix":""},{"dropping-particle":"","family":"Böhm","given":"Michael","non-dropping-particle":"","parse-names":false,"suffix":""},{"dropping-particle":"","family":"Schmieder","given":"Roland","non-dropping-particle":"","parse-names":false,"suffix":""},{"dropping-particle":"","family":"Narkiewicz","given":"Krzysztof","non-dropping-particle":"","parse-names":false,"suffix":""},{"dropping-particle":"","family":"Ewen","given":"Sebastian","non-dropping-particle":"","parse-names":false,"suffix":""},{"dropping-particle":"","family":"Ruilope","given":"Luis","non-dropping-particle":"","parse-names":false,"suffix":""},{"dropping-particle":"","family":"Schlaich","given":"Markus","non-dropping-particle":"","parse-names":false,"suffix":""},{"dropping-particle":"","family":"Williams","given":"Bryan","non-dropping-particle":"","parse-names":false,"suffix":""},{"dropping-particle":"","family":"Fahy","given":"Martin","non-dropping-particle":"","parse-names":false,"suffix":""},{"dropping-particle":"","family":"Mancia","given":"Giuseppe","non-dropping-particle":"","parse-names":false,"suffix":""}],"container-title":"European Heart Journal","id":"ITEM-1","issue":"42","issued":{"date-parts":[["2019"]]},"page":"3474-3482","title":"Effects of renal denervation on kidney function and long-term outcomes: 3-year follow-up from the Global SYMPLICITY Registry","type":"article-journal","volume":"40"},"uris":["http://www.mendeley.com/documents/?uuid=94ae74f9-bb4e-49eb-8cf6-d85bdd3bdee6"]}],"mendeley":{"formattedCitation":"[104]","plainTextFormattedCitation":"[104]","previouslyFormattedCitation":"[103]"},"properties":{"noteIndex":0},"schema":"https://github.com/citation-style-language/schema/raw/master/csl-citation.json"}</w:instrText>
      </w:r>
      <w:r w:rsidR="001E2337" w:rsidRPr="003168DA">
        <w:rPr>
          <w:rFonts w:ascii="Times New Roman" w:hAnsi="Times New Roman" w:cs="Times New Roman"/>
          <w:sz w:val="28"/>
        </w:rPr>
        <w:fldChar w:fldCharType="separate"/>
      </w:r>
      <w:r w:rsidR="00862490" w:rsidRPr="003168DA">
        <w:rPr>
          <w:rFonts w:ascii="Times New Roman" w:hAnsi="Times New Roman" w:cs="Times New Roman"/>
          <w:noProof/>
          <w:sz w:val="28"/>
        </w:rPr>
        <w:t>[104</w:t>
      </w:r>
      <w:r w:rsidR="005F1935">
        <w:rPr>
          <w:rFonts w:ascii="Times New Roman" w:hAnsi="Times New Roman" w:cs="Times New Roman"/>
          <w:noProof/>
          <w:sz w:val="28"/>
        </w:rPr>
        <w:t>,с. 12</w:t>
      </w:r>
      <w:r w:rsidR="00862490" w:rsidRPr="003168DA">
        <w:rPr>
          <w:rFonts w:ascii="Times New Roman" w:hAnsi="Times New Roman" w:cs="Times New Roman"/>
          <w:noProof/>
          <w:sz w:val="28"/>
        </w:rPr>
        <w:t>]</w:t>
      </w:r>
      <w:r w:rsidR="001E2337" w:rsidRPr="003168DA">
        <w:rPr>
          <w:rFonts w:ascii="Times New Roman" w:hAnsi="Times New Roman" w:cs="Times New Roman"/>
          <w:sz w:val="28"/>
        </w:rPr>
        <w:fldChar w:fldCharType="end"/>
      </w:r>
      <w:r w:rsidR="00F844D6" w:rsidRPr="003168DA">
        <w:rPr>
          <w:rFonts w:ascii="Times New Roman" w:hAnsi="Times New Roman" w:cs="Times New Roman"/>
          <w:sz w:val="28"/>
        </w:rPr>
        <w:t xml:space="preserve">. </w:t>
      </w:r>
      <w:r w:rsidR="00703559" w:rsidRPr="003168DA">
        <w:rPr>
          <w:rFonts w:ascii="Times New Roman" w:hAnsi="Times New Roman" w:cs="Times New Roman"/>
          <w:sz w:val="28"/>
        </w:rPr>
        <w:t>Длительное время в литературе считается, что СКФ менее 45 мл/мин является критерием исключения к проведению ренальной денервации. Однако в опубликованном исследовании G. Mancia включались пациенты, длительно получающие заместительную почечную терапию. В ходе анализа показано достоверное и быстрое снижение офисного и 24-часового АД (149±11 мм рт.ст. и 149±17 мм рт.ст. соответственно)</w:t>
      </w:r>
      <w:r w:rsidR="0024685C" w:rsidRPr="003168DA">
        <w:rPr>
          <w:rFonts w:ascii="Times New Roman" w:hAnsi="Times New Roman" w:cs="Times New Roman"/>
          <w:sz w:val="28"/>
        </w:rPr>
        <w:t xml:space="preserve"> </w:t>
      </w:r>
      <w:r w:rsidR="0024685C" w:rsidRPr="003168DA">
        <w:rPr>
          <w:rFonts w:ascii="Times New Roman" w:hAnsi="Times New Roman" w:cs="Times New Roman"/>
          <w:sz w:val="28"/>
          <w:lang w:val="en-US"/>
        </w:rPr>
        <w:lastRenderedPageBreak/>
        <w:fldChar w:fldCharType="begin" w:fldLock="1"/>
      </w:r>
      <w:r w:rsidR="00862490" w:rsidRPr="003168DA">
        <w:rPr>
          <w:rFonts w:ascii="Times New Roman" w:hAnsi="Times New Roman" w:cs="Times New Roman"/>
          <w:sz w:val="28"/>
          <w:lang w:val="en-US"/>
        </w:rPr>
        <w:instrText>ADDIN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CSL</w:instrText>
      </w:r>
      <w:r w:rsidR="00862490" w:rsidRPr="003168DA">
        <w:rPr>
          <w:rFonts w:ascii="Times New Roman" w:hAnsi="Times New Roman" w:cs="Times New Roman"/>
          <w:sz w:val="28"/>
        </w:rPr>
        <w:instrText>_</w:instrText>
      </w:r>
      <w:r w:rsidR="00862490" w:rsidRPr="003168DA">
        <w:rPr>
          <w:rFonts w:ascii="Times New Roman" w:hAnsi="Times New Roman" w:cs="Times New Roman"/>
          <w:sz w:val="28"/>
          <w:lang w:val="en-US"/>
        </w:rPr>
        <w:instrText>CITATION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citationItems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id</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ITEM</w:instrText>
      </w:r>
      <w:r w:rsidR="00862490" w:rsidRPr="003168DA">
        <w:rPr>
          <w:rFonts w:ascii="Times New Roman" w:hAnsi="Times New Roman" w:cs="Times New Roman"/>
          <w:sz w:val="28"/>
        </w:rPr>
        <w:instrText>-1","</w:instrText>
      </w:r>
      <w:r w:rsidR="00862490" w:rsidRPr="003168DA">
        <w:rPr>
          <w:rFonts w:ascii="Times New Roman" w:hAnsi="Times New Roman" w:cs="Times New Roman"/>
          <w:sz w:val="28"/>
          <w:lang w:val="en-US"/>
        </w:rPr>
        <w:instrText>itemData</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DOI</w:instrText>
      </w:r>
      <w:r w:rsidR="00862490" w:rsidRPr="003168DA">
        <w:rPr>
          <w:rFonts w:ascii="Times New Roman" w:hAnsi="Times New Roman" w:cs="Times New Roman"/>
          <w:sz w:val="28"/>
        </w:rPr>
        <w:instrText>":"10.1097/</w:instrText>
      </w:r>
      <w:r w:rsidR="00862490" w:rsidRPr="003168DA">
        <w:rPr>
          <w:rFonts w:ascii="Times New Roman" w:hAnsi="Times New Roman" w:cs="Times New Roman"/>
          <w:sz w:val="28"/>
          <w:lang w:val="en-US"/>
        </w:rPr>
        <w:instrText>HJH</w:instrText>
      </w:r>
      <w:r w:rsidR="00862490" w:rsidRPr="003168DA">
        <w:rPr>
          <w:rFonts w:ascii="Times New Roman" w:hAnsi="Times New Roman" w:cs="Times New Roman"/>
          <w:sz w:val="28"/>
        </w:rPr>
        <w:instrText>.0000000000002358","</w:instrText>
      </w:r>
      <w:r w:rsidR="00862490" w:rsidRPr="003168DA">
        <w:rPr>
          <w:rFonts w:ascii="Times New Roman" w:hAnsi="Times New Roman" w:cs="Times New Roman"/>
          <w:sz w:val="28"/>
          <w:lang w:val="en-US"/>
        </w:rPr>
        <w:instrText>ISBN</w:instrText>
      </w:r>
      <w:r w:rsidR="00862490" w:rsidRPr="003168DA">
        <w:rPr>
          <w:rFonts w:ascii="Times New Roman" w:hAnsi="Times New Roman" w:cs="Times New Roman"/>
          <w:sz w:val="28"/>
        </w:rPr>
        <w:instrText>":"0000000000","</w:instrText>
      </w:r>
      <w:r w:rsidR="00862490" w:rsidRPr="003168DA">
        <w:rPr>
          <w:rFonts w:ascii="Times New Roman" w:hAnsi="Times New Roman" w:cs="Times New Roman"/>
          <w:sz w:val="28"/>
          <w:lang w:val="en-US"/>
        </w:rPr>
        <w:instrText>ISSN</w:instrText>
      </w:r>
      <w:r w:rsidR="00862490" w:rsidRPr="003168DA">
        <w:rPr>
          <w:rFonts w:ascii="Times New Roman" w:hAnsi="Times New Roman" w:cs="Times New Roman"/>
          <w:sz w:val="28"/>
        </w:rPr>
        <w:instrText>":"14735598","</w:instrText>
      </w:r>
      <w:r w:rsidR="00862490" w:rsidRPr="003168DA">
        <w:rPr>
          <w:rFonts w:ascii="Times New Roman" w:hAnsi="Times New Roman" w:cs="Times New Roman"/>
          <w:sz w:val="28"/>
          <w:lang w:val="en-US"/>
        </w:rPr>
        <w:instrText>PMID</w:instrText>
      </w:r>
      <w:r w:rsidR="00862490" w:rsidRPr="003168DA">
        <w:rPr>
          <w:rFonts w:ascii="Times New Roman" w:hAnsi="Times New Roman" w:cs="Times New Roman"/>
          <w:sz w:val="28"/>
        </w:rPr>
        <w:instrText>":"31990900","</w:instrText>
      </w:r>
      <w:r w:rsidR="00862490" w:rsidRPr="003168DA">
        <w:rPr>
          <w:rFonts w:ascii="Times New Roman" w:hAnsi="Times New Roman" w:cs="Times New Roman"/>
          <w:sz w:val="28"/>
          <w:lang w:val="en-US"/>
        </w:rPr>
        <w:instrText>abstract</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Introduction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Recent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randomized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controlled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trials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have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confirmed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ability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renal</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denervation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to</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lower</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blood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pressure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BP</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patients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resistant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to</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BP</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lowering</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effect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multiple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antihypertensive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drug</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administration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Evidence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limited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however</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patients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with</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end</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stage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renal</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disease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ESRD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haemodialysis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condition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which</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persistent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BP</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elevation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despite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administration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many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antihypertensive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drugs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common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Aim</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present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study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was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to</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test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BP</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lowering</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efficacy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renal</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denervation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patients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with</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resistant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hypertension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ESRD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haemodialysis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BP</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was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measured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repeatedly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office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over</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24</w:instrText>
      </w:r>
      <w:r w:rsidR="00862490" w:rsidRPr="003168DA">
        <w:rPr>
          <w:rFonts w:ascii="Times New Roman" w:hAnsi="Times New Roman" w:cs="Times New Roman"/>
          <w:sz w:val="28"/>
          <w:lang w:val="en-US"/>
        </w:rPr>
        <w:instrText>h</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during</w:instrText>
      </w:r>
      <w:r w:rsidR="00862490" w:rsidRPr="003168DA">
        <w:rPr>
          <w:rFonts w:ascii="Times New Roman" w:hAnsi="Times New Roman" w:cs="Times New Roman"/>
          <w:sz w:val="28"/>
        </w:rPr>
        <w:instrText xml:space="preserve"> 1-</w:instrText>
      </w:r>
      <w:r w:rsidR="00862490" w:rsidRPr="003168DA">
        <w:rPr>
          <w:rFonts w:ascii="Times New Roman" w:hAnsi="Times New Roman" w:cs="Times New Roman"/>
          <w:sz w:val="28"/>
          <w:lang w:val="en-US"/>
        </w:rPr>
        <w:instrText>year</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follow</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up</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Methods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results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study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was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conducted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from</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February</w:instrText>
      </w:r>
      <w:r w:rsidR="00862490" w:rsidRPr="003168DA">
        <w:rPr>
          <w:rFonts w:ascii="Times New Roman" w:hAnsi="Times New Roman" w:cs="Times New Roman"/>
          <w:sz w:val="28"/>
        </w:rPr>
        <w:instrText xml:space="preserve"> 2017 </w:instrText>
      </w:r>
      <w:r w:rsidR="00862490" w:rsidRPr="003168DA">
        <w:rPr>
          <w:rFonts w:ascii="Times New Roman" w:hAnsi="Times New Roman" w:cs="Times New Roman"/>
          <w:sz w:val="28"/>
          <w:lang w:val="en-US"/>
        </w:rPr>
        <w:instrText>to</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January</w:instrText>
      </w:r>
      <w:r w:rsidR="00862490" w:rsidRPr="003168DA">
        <w:rPr>
          <w:rFonts w:ascii="Times New Roman" w:hAnsi="Times New Roman" w:cs="Times New Roman"/>
          <w:sz w:val="28"/>
        </w:rPr>
        <w:instrText xml:space="preserve"> 2018 </w:instrText>
      </w:r>
      <w:r w:rsidR="00862490" w:rsidRPr="003168DA">
        <w:rPr>
          <w:rFonts w:ascii="Times New Roman" w:hAnsi="Times New Roman" w:cs="Times New Roman"/>
          <w:sz w:val="28"/>
          <w:lang w:val="en-US"/>
        </w:rPr>
        <w:instrText>at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Policlinico</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Monza</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Monza</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Italy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included</w:instrText>
      </w:r>
      <w:r w:rsidR="00862490" w:rsidRPr="003168DA">
        <w:rPr>
          <w:rFonts w:ascii="Times New Roman" w:hAnsi="Times New Roman" w:cs="Times New Roman"/>
          <w:sz w:val="28"/>
        </w:rPr>
        <w:instrText xml:space="preserve"> 24 </w:instrText>
      </w:r>
      <w:r w:rsidR="00862490" w:rsidRPr="003168DA">
        <w:rPr>
          <w:rFonts w:ascii="Times New Roman" w:hAnsi="Times New Roman" w:cs="Times New Roman"/>
          <w:sz w:val="28"/>
          <w:lang w:val="en-US"/>
        </w:rPr>
        <w:instrText>men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women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aged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least</w:instrText>
      </w:r>
      <w:r w:rsidR="00862490" w:rsidRPr="003168DA">
        <w:rPr>
          <w:rFonts w:ascii="Times New Roman" w:hAnsi="Times New Roman" w:cs="Times New Roman"/>
          <w:sz w:val="28"/>
        </w:rPr>
        <w:instrText xml:space="preserve"> 20 </w:instrText>
      </w:r>
      <w:r w:rsidR="00862490" w:rsidRPr="003168DA">
        <w:rPr>
          <w:rFonts w:ascii="Times New Roman" w:hAnsi="Times New Roman" w:cs="Times New Roman"/>
          <w:sz w:val="28"/>
          <w:lang w:val="en-US"/>
        </w:rPr>
        <w:instrText>years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mean</w:instrText>
      </w:r>
      <w:r w:rsidR="00862490" w:rsidRPr="003168DA">
        <w:rPr>
          <w:rFonts w:ascii="Times New Roman" w:hAnsi="Times New Roman" w:cs="Times New Roman"/>
          <w:sz w:val="28"/>
        </w:rPr>
        <w:instrText xml:space="preserve"> 55±16) </w:instrText>
      </w:r>
      <w:r w:rsidR="00862490" w:rsidRPr="003168DA">
        <w:rPr>
          <w:rFonts w:ascii="Times New Roman" w:hAnsi="Times New Roman" w:cs="Times New Roman"/>
          <w:sz w:val="28"/>
          <w:lang w:val="en-US"/>
        </w:rPr>
        <w:instrText>who</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had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ESRD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were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long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term</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haemodialysis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exhibited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resistant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hypertension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that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elevated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office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ambulatory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BP</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values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despite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multidrug</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antihypertensive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treatment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n</w:instrText>
      </w:r>
      <w:r w:rsidR="00862490" w:rsidRPr="003168DA">
        <w:rPr>
          <w:rFonts w:ascii="Times New Roman" w:hAnsi="Times New Roman" w:cs="Times New Roman"/>
          <w:sz w:val="28"/>
        </w:rPr>
        <w:instrText xml:space="preserve">=5.4±1). </w:instrText>
      </w:r>
      <w:r w:rsidR="00862490" w:rsidRPr="003168DA">
        <w:rPr>
          <w:rFonts w:ascii="Times New Roman" w:hAnsi="Times New Roman" w:cs="Times New Roman"/>
          <w:sz w:val="28"/>
          <w:lang w:val="en-US"/>
        </w:rPr>
        <w:instrText>We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excluded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patients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with</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renal</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artery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stenosis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malignancy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probable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life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expectancy</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less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than</w:instrText>
      </w:r>
      <w:r w:rsidR="00862490" w:rsidRPr="003168DA">
        <w:rPr>
          <w:rFonts w:ascii="Times New Roman" w:hAnsi="Times New Roman" w:cs="Times New Roman"/>
          <w:sz w:val="28"/>
        </w:rPr>
        <w:instrText xml:space="preserve"> 1 </w:instrText>
      </w:r>
      <w:r w:rsidR="00862490" w:rsidRPr="003168DA">
        <w:rPr>
          <w:rFonts w:ascii="Times New Roman" w:hAnsi="Times New Roman" w:cs="Times New Roman"/>
          <w:sz w:val="28"/>
          <w:lang w:val="en-US"/>
        </w:rPr>
        <w:instrText>year</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Twelve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patients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were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included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the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renal denervation and 12 in the medical treatment (control) group. All patients underwent office and 24h ambulatory BP measurements at baseline and at 1, 6 and 12 months during the follow-up. In the renal denervation group, baseline office and 24h mean SBP were 180±112 and 175±11 mmHg, respectively, the corresponding values in the control group being 181±19 and 181±20 mmHg. Most of the other baseline characteristics were also similar or only slightly different between groups, including the mean number of administered antihypertensive drugs at baseline. SBP showed an early and persistent reduction after renal denervation (office SBP: 165±13; 150±7 and 149±11mmHg; 24h SBP 163±20, 148±10 and 149±17mmHg after 1, 6 and 12 months, respectively). The BP-lowering effect was almost always present and statistically significant during both the day and night. DBP changes followed a similar pattern whereas heart rate never showed any significant change. No significant periprocedural complication of renal denervation was seen. The mean number of administered drugs did not show any significant BP change during the study.Conclusion:In ESRD patients under long-term haemodialysis in whom BP was markedly elevated despite administration of many antihypertensive drugs, renal denervation lowered both ambu…","author":[{"dropping-particle":"","family":"Scalise","given":"Filippo","non-dropping-particle":"","parse-names":false,"suffix":""},{"dropping-particle":"","family":"Sole","given":"Andrea","non-dropping-particle":"","parse-names":false,"suffix":""},{"dropping-particle":"","family":"Singh","given":"Gurbhej","non-dropping-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family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Sorropago</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given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Antonio</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family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Sorropago</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given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Giovanni</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family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Ballabeni</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given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Cinzia</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family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Maccario</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given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Massimo</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family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Vettoretti</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given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Simone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family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Grassi</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given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Guido</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family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Mancia</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given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Giuseppe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dropping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names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false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suffix</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container</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title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Journal</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of</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Hypertension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id</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ITEM</w:instrText>
      </w:r>
      <w:r w:rsidR="00862490" w:rsidRPr="003168DA">
        <w:rPr>
          <w:rFonts w:ascii="Times New Roman" w:hAnsi="Times New Roman" w:cs="Times New Roman"/>
          <w:sz w:val="28"/>
        </w:rPr>
        <w:instrText>-1","</w:instrText>
      </w:r>
      <w:r w:rsidR="00862490" w:rsidRPr="003168DA">
        <w:rPr>
          <w:rFonts w:ascii="Times New Roman" w:hAnsi="Times New Roman" w:cs="Times New Roman"/>
          <w:sz w:val="28"/>
          <w:lang w:val="en-US"/>
        </w:rPr>
        <w:instrText>issue</w:instrText>
      </w:r>
      <w:r w:rsidR="00862490" w:rsidRPr="003168DA">
        <w:rPr>
          <w:rFonts w:ascii="Times New Roman" w:hAnsi="Times New Roman" w:cs="Times New Roman"/>
          <w:sz w:val="28"/>
        </w:rPr>
        <w:instrText>":"5","</w:instrText>
      </w:r>
      <w:r w:rsidR="00862490" w:rsidRPr="003168DA">
        <w:rPr>
          <w:rFonts w:ascii="Times New Roman" w:hAnsi="Times New Roman" w:cs="Times New Roman"/>
          <w:sz w:val="28"/>
          <w:lang w:val="en-US"/>
        </w:rPr>
        <w:instrText>issued</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date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parts</w:instrText>
      </w:r>
      <w:r w:rsidR="00862490" w:rsidRPr="003168DA">
        <w:rPr>
          <w:rFonts w:ascii="Times New Roman" w:hAnsi="Times New Roman" w:cs="Times New Roman"/>
          <w:sz w:val="28"/>
        </w:rPr>
        <w:instrText>":[["2020"]]},"</w:instrText>
      </w:r>
      <w:r w:rsidR="00862490" w:rsidRPr="003168DA">
        <w:rPr>
          <w:rFonts w:ascii="Times New Roman" w:hAnsi="Times New Roman" w:cs="Times New Roman"/>
          <w:sz w:val="28"/>
          <w:lang w:val="en-US"/>
        </w:rPr>
        <w:instrText>page</w:instrText>
      </w:r>
      <w:r w:rsidR="00862490" w:rsidRPr="003168DA">
        <w:rPr>
          <w:rFonts w:ascii="Times New Roman" w:hAnsi="Times New Roman" w:cs="Times New Roman"/>
          <w:sz w:val="28"/>
        </w:rPr>
        <w:instrText>":"936-942","</w:instrText>
      </w:r>
      <w:r w:rsidR="00862490" w:rsidRPr="003168DA">
        <w:rPr>
          <w:rFonts w:ascii="Times New Roman" w:hAnsi="Times New Roman" w:cs="Times New Roman"/>
          <w:sz w:val="28"/>
          <w:lang w:val="en-US"/>
        </w:rPr>
        <w:instrText>title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Renal</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denervation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in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patients</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with</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end</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stage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renal</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disease</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and</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resistant</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hypertension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on</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long</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term</w:instrText>
      </w:r>
      <w:r w:rsidR="00862490" w:rsidRPr="003168DA">
        <w:rPr>
          <w:rFonts w:ascii="Times New Roman" w:hAnsi="Times New Roman" w:cs="Times New Roman"/>
          <w:sz w:val="28"/>
        </w:rPr>
        <w:instrText xml:space="preserve"> </w:instrText>
      </w:r>
      <w:r w:rsidR="00862490" w:rsidRPr="003168DA">
        <w:rPr>
          <w:rFonts w:ascii="Times New Roman" w:hAnsi="Times New Roman" w:cs="Times New Roman"/>
          <w:sz w:val="28"/>
          <w:lang w:val="en-US"/>
        </w:rPr>
        <w:instrText>haemodialysis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type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article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journal</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volume</w:instrText>
      </w:r>
      <w:r w:rsidR="00862490" w:rsidRPr="003168DA">
        <w:rPr>
          <w:rFonts w:ascii="Times New Roman" w:hAnsi="Times New Roman" w:cs="Times New Roman"/>
          <w:sz w:val="28"/>
        </w:rPr>
        <w:instrText>":"38"},"</w:instrText>
      </w:r>
      <w:r w:rsidR="00862490" w:rsidRPr="003168DA">
        <w:rPr>
          <w:rFonts w:ascii="Times New Roman" w:hAnsi="Times New Roman" w:cs="Times New Roman"/>
          <w:sz w:val="28"/>
          <w:lang w:val="en-US"/>
        </w:rPr>
        <w:instrText>uris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http</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www</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mendeley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com</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documents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uuid</w:instrText>
      </w:r>
      <w:r w:rsidR="00862490" w:rsidRPr="003168DA">
        <w:rPr>
          <w:rFonts w:ascii="Times New Roman" w:hAnsi="Times New Roman" w:cs="Times New Roman"/>
          <w:sz w:val="28"/>
        </w:rPr>
        <w:instrText>=02</w:instrText>
      </w:r>
      <w:r w:rsidR="00862490" w:rsidRPr="003168DA">
        <w:rPr>
          <w:rFonts w:ascii="Times New Roman" w:hAnsi="Times New Roman" w:cs="Times New Roman"/>
          <w:sz w:val="28"/>
          <w:lang w:val="en-US"/>
        </w:rPr>
        <w:instrText>ec</w:instrText>
      </w:r>
      <w:r w:rsidR="00862490" w:rsidRPr="003168DA">
        <w:rPr>
          <w:rFonts w:ascii="Times New Roman" w:hAnsi="Times New Roman" w:cs="Times New Roman"/>
          <w:sz w:val="28"/>
        </w:rPr>
        <w:instrText>8</w:instrText>
      </w:r>
      <w:r w:rsidR="00862490" w:rsidRPr="003168DA">
        <w:rPr>
          <w:rFonts w:ascii="Times New Roman" w:hAnsi="Times New Roman" w:cs="Times New Roman"/>
          <w:sz w:val="28"/>
          <w:lang w:val="en-US"/>
        </w:rPr>
        <w:instrText>a</w:instrText>
      </w:r>
      <w:r w:rsidR="00862490" w:rsidRPr="003168DA">
        <w:rPr>
          <w:rFonts w:ascii="Times New Roman" w:hAnsi="Times New Roman" w:cs="Times New Roman"/>
          <w:sz w:val="28"/>
        </w:rPr>
        <w:instrText>13-48</w:instrText>
      </w:r>
      <w:r w:rsidR="00862490" w:rsidRPr="003168DA">
        <w:rPr>
          <w:rFonts w:ascii="Times New Roman" w:hAnsi="Times New Roman" w:cs="Times New Roman"/>
          <w:sz w:val="28"/>
          <w:lang w:val="en-US"/>
        </w:rPr>
        <w:instrText>ff</w:instrText>
      </w:r>
      <w:r w:rsidR="00862490" w:rsidRPr="003168DA">
        <w:rPr>
          <w:rFonts w:ascii="Times New Roman" w:hAnsi="Times New Roman" w:cs="Times New Roman"/>
          <w:sz w:val="28"/>
        </w:rPr>
        <w:instrText>-4890-9</w:instrText>
      </w:r>
      <w:r w:rsidR="00862490" w:rsidRPr="003168DA">
        <w:rPr>
          <w:rFonts w:ascii="Times New Roman" w:hAnsi="Times New Roman" w:cs="Times New Roman"/>
          <w:sz w:val="28"/>
          <w:lang w:val="en-US"/>
        </w:rPr>
        <w:instrText>b</w:instrText>
      </w:r>
      <w:r w:rsidR="00862490" w:rsidRPr="003168DA">
        <w:rPr>
          <w:rFonts w:ascii="Times New Roman" w:hAnsi="Times New Roman" w:cs="Times New Roman"/>
          <w:sz w:val="28"/>
        </w:rPr>
        <w:instrText>67-98</w:instrText>
      </w:r>
      <w:r w:rsidR="00862490" w:rsidRPr="003168DA">
        <w:rPr>
          <w:rFonts w:ascii="Times New Roman" w:hAnsi="Times New Roman" w:cs="Times New Roman"/>
          <w:sz w:val="28"/>
          <w:lang w:val="en-US"/>
        </w:rPr>
        <w:instrText>f</w:instrText>
      </w:r>
      <w:r w:rsidR="00862490" w:rsidRPr="003168DA">
        <w:rPr>
          <w:rFonts w:ascii="Times New Roman" w:hAnsi="Times New Roman" w:cs="Times New Roman"/>
          <w:sz w:val="28"/>
        </w:rPr>
        <w:instrText>922</w:instrText>
      </w:r>
      <w:r w:rsidR="00862490" w:rsidRPr="003168DA">
        <w:rPr>
          <w:rFonts w:ascii="Times New Roman" w:hAnsi="Times New Roman" w:cs="Times New Roman"/>
          <w:sz w:val="28"/>
          <w:lang w:val="en-US"/>
        </w:rPr>
        <w:instrText>df</w:instrText>
      </w:r>
      <w:r w:rsidR="00862490" w:rsidRPr="003168DA">
        <w:rPr>
          <w:rFonts w:ascii="Times New Roman" w:hAnsi="Times New Roman" w:cs="Times New Roman"/>
          <w:sz w:val="28"/>
        </w:rPr>
        <w:instrText>54</w:instrText>
      </w:r>
      <w:r w:rsidR="00862490" w:rsidRPr="003168DA">
        <w:rPr>
          <w:rFonts w:ascii="Times New Roman" w:hAnsi="Times New Roman" w:cs="Times New Roman"/>
          <w:sz w:val="28"/>
          <w:lang w:val="en-US"/>
        </w:rPr>
        <w:instrText>af</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mendeley</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formattedCitation</w:instrText>
      </w:r>
      <w:r w:rsidR="00862490" w:rsidRPr="003168DA">
        <w:rPr>
          <w:rFonts w:ascii="Times New Roman" w:hAnsi="Times New Roman" w:cs="Times New Roman"/>
          <w:sz w:val="28"/>
        </w:rPr>
        <w:instrText>":"[123]","</w:instrText>
      </w:r>
      <w:r w:rsidR="00862490" w:rsidRPr="003168DA">
        <w:rPr>
          <w:rFonts w:ascii="Times New Roman" w:hAnsi="Times New Roman" w:cs="Times New Roman"/>
          <w:sz w:val="28"/>
          <w:lang w:val="en-US"/>
        </w:rPr>
        <w:instrText>plainTextFormattedCitation</w:instrText>
      </w:r>
      <w:r w:rsidR="00862490" w:rsidRPr="003168DA">
        <w:rPr>
          <w:rFonts w:ascii="Times New Roman" w:hAnsi="Times New Roman" w:cs="Times New Roman"/>
          <w:sz w:val="28"/>
        </w:rPr>
        <w:instrText>":"[123]","</w:instrText>
      </w:r>
      <w:r w:rsidR="00862490" w:rsidRPr="003168DA">
        <w:rPr>
          <w:rFonts w:ascii="Times New Roman" w:hAnsi="Times New Roman" w:cs="Times New Roman"/>
          <w:sz w:val="28"/>
          <w:lang w:val="en-US"/>
        </w:rPr>
        <w:instrText>previouslyFormattedCitation</w:instrText>
      </w:r>
      <w:r w:rsidR="00862490" w:rsidRPr="003168DA">
        <w:rPr>
          <w:rFonts w:ascii="Times New Roman" w:hAnsi="Times New Roman" w:cs="Times New Roman"/>
          <w:sz w:val="28"/>
        </w:rPr>
        <w:instrText>":"[122]"},"</w:instrText>
      </w:r>
      <w:r w:rsidR="00862490" w:rsidRPr="003168DA">
        <w:rPr>
          <w:rFonts w:ascii="Times New Roman" w:hAnsi="Times New Roman" w:cs="Times New Roman"/>
          <w:sz w:val="28"/>
          <w:lang w:val="en-US"/>
        </w:rPr>
        <w:instrText>properties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noteIndex</w:instrText>
      </w:r>
      <w:r w:rsidR="00862490" w:rsidRPr="003168DA">
        <w:rPr>
          <w:rFonts w:ascii="Times New Roman" w:hAnsi="Times New Roman" w:cs="Times New Roman"/>
          <w:sz w:val="28"/>
        </w:rPr>
        <w:instrText>":0},"</w:instrText>
      </w:r>
      <w:r w:rsidR="00862490" w:rsidRPr="003168DA">
        <w:rPr>
          <w:rFonts w:ascii="Times New Roman" w:hAnsi="Times New Roman" w:cs="Times New Roman"/>
          <w:sz w:val="28"/>
          <w:lang w:val="en-US"/>
        </w:rPr>
        <w:instrText>schema</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https</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github</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com</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citation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style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language</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schema</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raw</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master</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csl</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citation</w:instrText>
      </w:r>
      <w:r w:rsidR="00862490" w:rsidRPr="003168DA">
        <w:rPr>
          <w:rFonts w:ascii="Times New Roman" w:hAnsi="Times New Roman" w:cs="Times New Roman"/>
          <w:sz w:val="28"/>
        </w:rPr>
        <w:instrText>.</w:instrText>
      </w:r>
      <w:r w:rsidR="00862490" w:rsidRPr="003168DA">
        <w:rPr>
          <w:rFonts w:ascii="Times New Roman" w:hAnsi="Times New Roman" w:cs="Times New Roman"/>
          <w:sz w:val="28"/>
          <w:lang w:val="en-US"/>
        </w:rPr>
        <w:instrText>json</w:instrText>
      </w:r>
      <w:r w:rsidR="00862490" w:rsidRPr="003168DA">
        <w:rPr>
          <w:rFonts w:ascii="Times New Roman" w:hAnsi="Times New Roman" w:cs="Times New Roman"/>
          <w:sz w:val="28"/>
        </w:rPr>
        <w:instrText>"}</w:instrText>
      </w:r>
      <w:r w:rsidR="0024685C" w:rsidRPr="003168DA">
        <w:rPr>
          <w:rFonts w:ascii="Times New Roman" w:hAnsi="Times New Roman" w:cs="Times New Roman"/>
          <w:sz w:val="28"/>
          <w:lang w:val="en-US"/>
        </w:rPr>
        <w:fldChar w:fldCharType="separate"/>
      </w:r>
      <w:r w:rsidR="00862490" w:rsidRPr="003168DA">
        <w:rPr>
          <w:rFonts w:ascii="Times New Roman" w:hAnsi="Times New Roman" w:cs="Times New Roman"/>
          <w:noProof/>
          <w:sz w:val="28"/>
        </w:rPr>
        <w:t>[123]</w:t>
      </w:r>
      <w:r w:rsidR="0024685C" w:rsidRPr="003168DA">
        <w:rPr>
          <w:rFonts w:ascii="Times New Roman" w:hAnsi="Times New Roman" w:cs="Times New Roman"/>
          <w:sz w:val="28"/>
          <w:lang w:val="en-US"/>
        </w:rPr>
        <w:fldChar w:fldCharType="end"/>
      </w:r>
      <w:r w:rsidR="00703559" w:rsidRPr="003168DA">
        <w:rPr>
          <w:rFonts w:ascii="Times New Roman" w:hAnsi="Times New Roman" w:cs="Times New Roman"/>
          <w:sz w:val="28"/>
        </w:rPr>
        <w:t>. Важно подчеркнуть, что не было выявлено ни одного перипроцеду</w:t>
      </w:r>
      <w:r w:rsidR="0024685C" w:rsidRPr="003168DA">
        <w:rPr>
          <w:rFonts w:ascii="Times New Roman" w:hAnsi="Times New Roman" w:cs="Times New Roman"/>
          <w:sz w:val="28"/>
        </w:rPr>
        <w:t xml:space="preserve">рных или отсроченных осложнений. </w:t>
      </w:r>
    </w:p>
    <w:p w14:paraId="78F7EB10" w14:textId="77777777" w:rsidR="00703559" w:rsidRPr="003168DA" w:rsidRDefault="00703559" w:rsidP="00B54480">
      <w:pPr>
        <w:spacing w:after="0" w:line="240" w:lineRule="auto"/>
        <w:ind w:firstLine="567"/>
        <w:jc w:val="both"/>
        <w:rPr>
          <w:rFonts w:ascii="Times New Roman" w:hAnsi="Times New Roman" w:cs="Times New Roman"/>
          <w:sz w:val="28"/>
        </w:rPr>
      </w:pPr>
      <w:r w:rsidRPr="003168DA">
        <w:rPr>
          <w:rFonts w:ascii="Times New Roman" w:hAnsi="Times New Roman" w:cs="Times New Roman"/>
          <w:sz w:val="28"/>
        </w:rPr>
        <w:t xml:space="preserve">В соответствие с поставленной задачей, нам проведен корреляционный анализ </w:t>
      </w:r>
      <w:r w:rsidRPr="003168DA">
        <w:rPr>
          <w:rFonts w:ascii="Times New Roman" w:hAnsi="Times New Roman" w:cs="Times New Roman"/>
          <w:sz w:val="28"/>
          <w:szCs w:val="28"/>
        </w:rPr>
        <w:t>показателей нейрогуморального статуса с параметрами гемодинамики, выявив положительную связь бета-АРМ с ИММЛЖ (ρ=0,555, р=0,011), КДР (ρ=0,39, р=0,044), ТМЖП (ρ=0,56, р=0,014), ТЗС (ρ=0,39, р=0,034). Кроме того, выявлена отрицательная связь с уровнем офисного САД (ρ=-0,447, р=0,048).</w:t>
      </w:r>
    </w:p>
    <w:p w14:paraId="5A01B6DA" w14:textId="77777777" w:rsidR="00703559" w:rsidRPr="003168DA" w:rsidRDefault="00703559" w:rsidP="00B54480">
      <w:pPr>
        <w:tabs>
          <w:tab w:val="left" w:pos="792"/>
        </w:tabs>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Также выявлена отрицательная корреляция адреналина с ФВ ЛЖ (ρ=-0,141, р=0,042), СКФ (ρ=-0,458, р=0,042). Определена положительная связь с ИММЛЖ (ρ=0,399, р=0,031), КДР (0,172, р=0,046), КДО (ρ=0,197, р=0,06). Установлена положительная корреляция норадреналина с BNP/МНУП (ρ=0,114, р=0,019), ИММЛЖ (ρ=0,191, р=0,044), КДО (ρ=0,166, р=0,019) и отрицательна связь с ФВ ЛЖ (ρ=-0,164, р=0,018). Корреляционный анализ дофамина с структурно-функциональными параметрами выявил положительную связь с ИММЛЖ (ρ=0,173, р=0,016), КДР (ρ=0,206, р=0,019), КДО (ρ=0,186, р=0,011), среднесуточным САД (ρ=0,459, р=0,042). Кроме того, установлена отрицательная корреляция дофамина с СКФ (ρ=-0,299, р=0,02).  </w:t>
      </w:r>
    </w:p>
    <w:p w14:paraId="79A2D222" w14:textId="4E0E1C54" w:rsidR="00742776" w:rsidRPr="00B54480" w:rsidRDefault="0024685C" w:rsidP="00B54480">
      <w:pPr>
        <w:spacing w:after="0" w:line="240" w:lineRule="auto"/>
        <w:ind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Уже указывалось, что пациенты с резистентной АГ имеют крайне неблагоприятный прогноз, в крупном исследовании </w:t>
      </w:r>
      <w:r w:rsidRPr="003168DA">
        <w:rPr>
          <w:rFonts w:ascii="Times New Roman" w:hAnsi="Times New Roman" w:cs="Times New Roman"/>
          <w:sz w:val="28"/>
          <w:szCs w:val="28"/>
          <w:lang w:val="en-US"/>
        </w:rPr>
        <w:t>ALLHAN</w:t>
      </w:r>
      <w:r w:rsidRPr="003168DA">
        <w:rPr>
          <w:rFonts w:ascii="Times New Roman" w:hAnsi="Times New Roman" w:cs="Times New Roman"/>
          <w:sz w:val="28"/>
          <w:szCs w:val="28"/>
        </w:rPr>
        <w:t xml:space="preserve"> показан больший риск смерти от всех причин в данной когорте больных (ОР 1.30; 95% ДИ 1,11-1,52) по сравнению с контролируемой АГ </w:t>
      </w:r>
      <w:r w:rsidR="00C41FFA" w:rsidRPr="003168DA">
        <w:rPr>
          <w:rFonts w:ascii="Times New Roman" w:hAnsi="Times New Roman" w:cs="Times New Roman"/>
          <w:sz w:val="28"/>
          <w:szCs w:val="28"/>
        </w:rPr>
        <w:fldChar w:fldCharType="begin" w:fldLock="1"/>
      </w:r>
      <w:r w:rsidR="00862490" w:rsidRPr="003168DA">
        <w:rPr>
          <w:rFonts w:ascii="Times New Roman" w:hAnsi="Times New Roman" w:cs="Times New Roman"/>
          <w:sz w:val="28"/>
          <w:szCs w:val="28"/>
        </w:rPr>
        <w:instrText>ADDIN CSL_CITATION {"citationItems":[{"id":"ITEM-1","itemData":{"DOI":"10.2215/CJN.06180616","ISSN":"1555905X","PMID":"27895136","abstract":"Despite improvements in hypertension awareness and treatment, 30%–60% of hypertensive patients do not achieve BP targets and subsequently remain at risk for target organ damage. This therapeutic gap is particularly important to nephrologists, who frequently encounter treatment-resistant hypertension in patients with CKD. Data are limited on how best to treat patients with CKD and resistant hypertension, because patients with CKD have historically been excluded from hypertension treatment trials. First, we propose a consistent definition of resistant hypertension as BP levels confirmed by both in-office and out-of-office measurements that exceed appropriate targets while the patient is receiving treatment with at least three antihypertensive medications, including a diuretic, at dosages optimized to provide maximum benefit in the absence of intolerable side effects. Second, we recommend that each patient undergo a standardized, stepwise evaluation to assess adherence to dietary and lifestyle modifications and antihypertensive medications to identify and reduce barriers and discontinue use of substances that may exacerbate hypertension. Patients in whom there is high clinical suspicion should be evaluated for potential secondary causes of hypertension. Evidence-based management of resistant hypertension is discussed with special considerations of the differences in approach to patients with and without CKD, including the specific roles of diuretics and mineralocorticoid receptor antagonists and the current place of emerging therapies, such as renal denervation and baroreceptor stimulation. We endorse use of such a systematic approach to improve recognition and care for this vulnerable patient group that is at high risk for future kidney and cardiovascular events.","author":[{"dropping-particle":"","family":"Braam","given":"Branko","non-dropping-particle":"","parse-names":false,"suffix":""},{"dropping-particle":"","family":"Taler","given":"Sandra J.","non-dropping-particle":"","parse-names":false,"suffix":""},{"dropping-particle":"","family":"Rahman","given":"Mahboob","non-dropping-particle":"","parse-names":false,"suffix":""},{"dropping-particle":"","family":"Fillaus","given":"Jennifer A.","non-dropping-particle":"","parse-names":false,"suffix":""},{"dropping-particle":"","family":"Greco","given":"Barbara A.","non-dropping-particle":"","parse-names":false,"suffix":""},{"dropping-particle":"","family":"Forman","given":"John P.","non-dropping-particle":"","parse-names":false,"suffix":""},{"dropping-particle":"","family":"Reisin","given":"Efrain","non-dropping-particle":"","parse-names":false,"suffix":""},{"dropping-particle":"","family":"Cohen","given":"Debbie L.","non-dropping-particle":"","parse-names":false,"suffix":""},{"dropping-particle":"","family":"Saklayen","given":"Mohammad G.","non-dropping-particle":"","parse-names":false,"suffix":""},{"dropping-particle":"","family":"Hedayati","given":"S. Susan","non-dropping-particle":"","parse-names":false,"suffix":""}],"container-title":"Clinical Journal of the American Society of Nephrology","id":"ITEM-1","issue":"3","issued":{"date-parts":[["2017"]]},"page":"524-535","title":"Recognition and management of resistant hypertension","type":"article-journal","volume":"12"},"uris":["http://www.mendeley.com/documents/?uuid=184604f9-343b-4152-bc0f-e3aa328b1111"]},{"id":"ITEM-2","itemData":{"DOI":"10.1016/j.amjmed.2016.10.002","ISSN":"15557162","PMID":"27984005","abstract":"Background Although hypertension guidelines define treatment-resistant hypertension as blood pressure uncontrolled by ≥3 antihypertensive medications, including a diuretic, it is unknown whether patient prognosis differs when a diuretic is included. Methods Participants in the Antihypertensive and Lipid-Lowering Treatment to Prevent Heart Attack Trial (ALLHAT) were randomly assigned to first-step therapy with chlorthalidone, amlodipine, or lisinopril. At a Year 2 follow-up visit, those with average blood pressure ≥140 mm Hg systolic or ≥90 mm Hg diastolic on ≥3 antihypertensive medications, or blood pressure &lt;140/90 mm Hg on ≥4 antihypertensive medications were identified as having apparent treatment-resistant hypertension. The prevalence of treatment-resistant hypertension and its association with ALLHAT primary (combined fatal coronary heart disease or nonfatal myocardial infarction) and secondary (all-cause mortality, stroke, heart failure, combined coronary heart disease, and combined cardiovascular disease) outcomes were identified for each treatment group. Results Of participants assigned to chlorthalidone, amlodipine, or lisinopril, 9.6%, 11.4%, and 19.7%, respectively, had treatment-resistant hypertension. During mean follow-up of 2.9 years, primary outcome incidence was similar for those assigned to chlorthalidone compared with amlodipine or lisinopril (amlodipine- vs chlorthalidone-adjusted hazard ratio [HR] 0.86; 95% confidence interval [CI], 0.53-1.39; P = .53; lisinopril- vs chlorthalidone-adjusted HR = 1.06; 95% CI, 0.70-1.60; P = .78). Secondary outcome risks were similar for most comparisons except coronary revascularization, which was higher with amlodipine than with chlorthalidone (HR 1.86; 95% CI, 1.11-3.11; P = .02). An as-treated analysis based on diuretic use produced similar results. Conclusions In this study, which titrated medications to a goal, participants assigned to chlorthalidone were less likely to develop treatment-resistant hypertension. However, prognoses in those with treatment-resistant hypertension were similar across treatment groups.","author":[{"dropping-particle":"","family":"Bangalore","given":"Sripal","non-dropping-particle":"","parse-names":false,"suffix":""},{"dropping-particle":"","family":"Davis","given":"Barry R.","non-dropping-particle":"","parse-names":false,"suffix":""},{"dropping-particle":"","family":"Cushman","given":"William C.","non-dropping-particle":"","parse-names":false,"suffix":""},{"dropping-particle":"","family":"Pressel","given":"Sara L.","non-dropping-particle":"","parse-names":false,"suffix":""},{"dropping-particle":"","family":"Muntner","given":"Paul M.","non-dropping-particle":"","parse-names":false,"suffix":""},{"dropping-particle":"","family":"Calhoun","given":"David A.","non-dropping-particle":"","parse-names":false,"suffix":""},{"dropping-particle":"","family":"Kostis","given":"John B.","non-dropping-particle":"","parse-names":false,"suffix":""},{"dropping-particle":"","family":"Whelton","given":"Paul K.","non-dropping-particle":"","parse-names":false,"suffix":""},{"dropping-particle":"","family":"Probstfield","given":"Jeffrey L.","non-dropping-particle":"","parse-names":false,"suffix":""},{"dropping-particle":"","family":"Rahman","given":"Mahboob","non-dropping-particle":"","parse-names":false,"suffix":""},{"dropping-particle":"","family":"Black","given":"Henry R.","non-dropping-particle":"","parse-names":false,"suffix":""}],"container-title":"American Journal of Medicine","id":"ITEM-2","issue":"4","issued":{"date-parts":[["2017"]]},"page":"439-448.e9","title":"Treatment-Resistant Hypertension and Outcomes Based on Randomized Treatment Group in ALLHAT","type":"article-journal","volume":"130"},"uris":["http://www.mendeley.com/documents/?uuid=dbbe6746-0b69-4e8b-8fa0-9f4db08d6b45"]}],"mendeley":{"formattedCitation":"[18,124]","plainTextFormattedCitation":"[18,124]","previouslyFormattedCitation":"[18,123]"},"properties":{"noteIndex":0},"schema":"https://github.com/citation-style-language/schema/raw/master/csl-citation.json"}</w:instrText>
      </w:r>
      <w:r w:rsidR="00C41FFA" w:rsidRPr="003168DA">
        <w:rPr>
          <w:rFonts w:ascii="Times New Roman" w:hAnsi="Times New Roman" w:cs="Times New Roman"/>
          <w:sz w:val="28"/>
          <w:szCs w:val="28"/>
        </w:rPr>
        <w:fldChar w:fldCharType="separate"/>
      </w:r>
      <w:r w:rsidR="00862490" w:rsidRPr="003168DA">
        <w:rPr>
          <w:rFonts w:ascii="Times New Roman" w:hAnsi="Times New Roman" w:cs="Times New Roman"/>
          <w:noProof/>
          <w:sz w:val="28"/>
          <w:szCs w:val="28"/>
        </w:rPr>
        <w:t>[18,</w:t>
      </w:r>
      <w:r w:rsidR="005F1935">
        <w:rPr>
          <w:rFonts w:ascii="Times New Roman" w:hAnsi="Times New Roman" w:cs="Times New Roman"/>
          <w:noProof/>
          <w:sz w:val="28"/>
          <w:szCs w:val="28"/>
        </w:rPr>
        <w:t xml:space="preserve">с. </w:t>
      </w:r>
      <w:r w:rsidR="00862490" w:rsidRPr="003168DA">
        <w:rPr>
          <w:rFonts w:ascii="Times New Roman" w:hAnsi="Times New Roman" w:cs="Times New Roman"/>
          <w:noProof/>
          <w:sz w:val="28"/>
          <w:szCs w:val="28"/>
        </w:rPr>
        <w:t>124]</w:t>
      </w:r>
      <w:r w:rsidR="00C41FFA" w:rsidRPr="003168DA">
        <w:rPr>
          <w:rFonts w:ascii="Times New Roman" w:hAnsi="Times New Roman" w:cs="Times New Roman"/>
          <w:sz w:val="28"/>
          <w:szCs w:val="28"/>
        </w:rPr>
        <w:fldChar w:fldCharType="end"/>
      </w:r>
      <w:r w:rsidR="00C41FFA" w:rsidRPr="003168DA">
        <w:rPr>
          <w:rFonts w:ascii="Times New Roman" w:hAnsi="Times New Roman" w:cs="Times New Roman"/>
          <w:sz w:val="28"/>
          <w:szCs w:val="28"/>
        </w:rPr>
        <w:t xml:space="preserve">. </w:t>
      </w:r>
      <w:r w:rsidRPr="003168DA">
        <w:rPr>
          <w:rFonts w:ascii="Times New Roman" w:hAnsi="Times New Roman" w:cs="Times New Roman"/>
          <w:sz w:val="28"/>
          <w:szCs w:val="28"/>
        </w:rPr>
        <w:t>Имеются единичные публикации, изучающие влияние ренальной денервации на выживаем</w:t>
      </w:r>
      <w:r w:rsidR="00C41FFA" w:rsidRPr="003168DA">
        <w:rPr>
          <w:rFonts w:ascii="Times New Roman" w:hAnsi="Times New Roman" w:cs="Times New Roman"/>
          <w:sz w:val="28"/>
          <w:szCs w:val="28"/>
        </w:rPr>
        <w:t xml:space="preserve">ость пациентов резистентной АГ. </w:t>
      </w:r>
      <w:r w:rsidR="00C41FFA" w:rsidRPr="00B54480">
        <w:rPr>
          <w:rFonts w:ascii="Times New Roman" w:hAnsi="Times New Roman" w:cs="Times New Roman"/>
          <w:sz w:val="28"/>
          <w:szCs w:val="28"/>
        </w:rPr>
        <w:t xml:space="preserve">В Global SYMPLICITY Registry показано, что через 3 года после СДПА 4,0% умерли, у 3,2; развился ишемический инсульт и 1,6% имели конечную стадию ХБП </w:t>
      </w:r>
      <w:r w:rsidR="00C41FFA" w:rsidRPr="00B54480">
        <w:rPr>
          <w:rFonts w:ascii="Times New Roman" w:hAnsi="Times New Roman" w:cs="Times New Roman"/>
          <w:sz w:val="28"/>
          <w:szCs w:val="28"/>
        </w:rPr>
        <w:fldChar w:fldCharType="begin" w:fldLock="1"/>
      </w:r>
      <w:r w:rsidR="00862490" w:rsidRPr="00B54480">
        <w:rPr>
          <w:rFonts w:ascii="Times New Roman" w:hAnsi="Times New Roman" w:cs="Times New Roman"/>
          <w:sz w:val="28"/>
          <w:szCs w:val="28"/>
        </w:rPr>
        <w:instrText>ADDIN CSL_CITATION {"citationItems":[{"id":"ITEM-1","itemData":{"DOI":"10.1093/eurheartj/ehz118","ISSN":"15229645","PMID":"30907413","abstract":"Aims: Several studies and registries have demonstrated sustained reductions in blood pressure (BP) after renal denervation (RDN). The long-term safety and efficacy after RDN in real-world patients with uncontrolled hypertension, however, remains unknown. The objective of this study was to assess the long-term safety and efficacy of RDN, including its effects on renal function. Methods and results: The Global SYMPLICITY Registry is a prospective, open-label registry conducted at 196 active sites worldwide in hypertensive patients receiving RDN treatment. Among 2237 patients enrolled and treated with the SYMPLICITY Flex catheter, 1742 were eligible for follow-up at 3 years. Baseline office and 24-h ambulatory systolic BP (SBP) were 166 ± 25 and 154 ± 18 mmHg, respectively. SBP reduction after RDN was sustained over 3 years, including decreases in both office (-16.5 ± 28.6 mmHg, P &lt; 0.001) and 24-h ambulatory SBP (-8.0 ± 20.0 mmHg; P &lt; 0.001). Twenty-one percent of patients had a baseline estimated glomerular filtration rate (eGFR) &lt;60 mL/min/1.73 m2. Between baseline and 3 years, renal function declined by 7.1 mL/min/1.73 m2 in patients without chronic kidney disease (CKD; eGFR ≥60 mL/min/1.73 m2; baseline eGFR 87 ± 17 mL/min/1.73 m2) and by 3.7 mL/min/1.73 m2 in patients with CKD (eGFR &lt;60 mL/min/1.73 m2; baseline eGFR 47 ± 11 mL/min/1.73 m2). No long-term safety concerns were observed following the RDN procedure. Conclusion: Long-term data from the Global SYMPLICITY Registry representing the largest available cohort of hypertensive patients receiving RDN in a real-world clinical setting demonstrate both the safety and efficacy of the procedure with significant and sustained office and ambulatory BP reductions out to 3 years.","author":[{"dropping-particle":"","family":"Mahfoud","given":"Felix","non-dropping-particle":"","parse-names":false,"suffix":""},{"dropping-particle":"","family":"Böhm","given":"Michael","non-dropping-particle":"","parse-names":false,"suffix":""},{"dropping-particle":"","family":"Schmieder","given":"Roland","non-dropping-particle":"","parse-names":false,"suffix":""},{"dropping-particle":"","family":"Narkiewicz","given":"Krzysztof","non-dropping-particle":"","parse-names":false,"suffix":""},{"dropping-particle":"","family":"Ewen","given":"Sebastian","non-dropping-particle":"","parse-names":false,"suffix":""},{"dropping-particle":"","family":"Ruilope","given":"Luis","non-dropping-particle":"","parse-names":false,"suffix":""},{"dropping-particle":"","family":"Schlaich","given":"Markus","non-dropping-particle":"","parse-names":false,"suffix":""},{"dropping-particle":"","family":"Williams","given":"Bryan","non-dropping-particle":"","parse-names":false,"suffix":""},{"dropping-particle":"","family":"Fahy","given":"Martin","non-dropping-particle":"","parse-names":false,"suffix":""},{"dropping-particle":"","family":"Mancia","given":"Giuseppe","non-dropping-particle":"","parse-names":false,"suffix":""}],"container-title":"European Heart Journal","id":"ITEM-1","issue":"42","issued":{"date-parts":[["2019"]]},"page":"3474-3482","title":"Effects of renal denervation on kidney function and long-term outcomes: 3-year follow-up from the Global SYMPLICITY Registry","type":"article-journal","volume":"40"},"uris":["http://www.mendeley.com/documents/?uuid=94ae74f9-bb4e-49eb-8cf6-d85bdd3bdee6"]}],"mendeley":{"formattedCitation":"[104]","plainTextFormattedCitation":"[104]","previouslyFormattedCitation":"[103]"},"properties":{"noteIndex":0},"schema":"https://github.com/citation-style-language/schema/raw/master/csl-citation.json"}</w:instrText>
      </w:r>
      <w:r w:rsidR="00C41FFA" w:rsidRPr="00B54480">
        <w:rPr>
          <w:rFonts w:ascii="Times New Roman" w:hAnsi="Times New Roman" w:cs="Times New Roman"/>
          <w:sz w:val="28"/>
          <w:szCs w:val="28"/>
        </w:rPr>
        <w:fldChar w:fldCharType="separate"/>
      </w:r>
      <w:r w:rsidR="00862490" w:rsidRPr="00B54480">
        <w:rPr>
          <w:rFonts w:ascii="Times New Roman" w:hAnsi="Times New Roman" w:cs="Times New Roman"/>
          <w:sz w:val="28"/>
          <w:szCs w:val="28"/>
        </w:rPr>
        <w:t>[104</w:t>
      </w:r>
      <w:r w:rsidR="005F1935">
        <w:rPr>
          <w:rFonts w:ascii="Times New Roman" w:hAnsi="Times New Roman" w:cs="Times New Roman"/>
          <w:sz w:val="28"/>
          <w:szCs w:val="28"/>
        </w:rPr>
        <w:t>,с. 4</w:t>
      </w:r>
      <w:r w:rsidR="00862490" w:rsidRPr="00B54480">
        <w:rPr>
          <w:rFonts w:ascii="Times New Roman" w:hAnsi="Times New Roman" w:cs="Times New Roman"/>
          <w:sz w:val="28"/>
          <w:szCs w:val="28"/>
        </w:rPr>
        <w:t>]</w:t>
      </w:r>
      <w:r w:rsidR="00C41FFA" w:rsidRPr="00B54480">
        <w:rPr>
          <w:rFonts w:ascii="Times New Roman" w:hAnsi="Times New Roman" w:cs="Times New Roman"/>
          <w:sz w:val="28"/>
          <w:szCs w:val="28"/>
        </w:rPr>
        <w:fldChar w:fldCharType="end"/>
      </w:r>
      <w:r w:rsidR="00C41FFA" w:rsidRPr="00B54480">
        <w:rPr>
          <w:rFonts w:ascii="Times New Roman" w:hAnsi="Times New Roman" w:cs="Times New Roman"/>
          <w:sz w:val="28"/>
          <w:szCs w:val="28"/>
        </w:rPr>
        <w:t xml:space="preserve">. Для реализации поставленной задачи нами также проведен анализ выживаемости пациентов после СДПА </w:t>
      </w:r>
      <w:r w:rsidR="00C41FFA" w:rsidRPr="00B54480">
        <w:rPr>
          <w:rFonts w:ascii="Times New Roman" w:hAnsi="Times New Roman" w:cs="Times New Roman"/>
          <w:sz w:val="28"/>
          <w:szCs w:val="28"/>
        </w:rPr>
        <w:fldChar w:fldCharType="begin" w:fldLock="1"/>
      </w:r>
      <w:r w:rsidR="00862490" w:rsidRPr="00B54480">
        <w:rPr>
          <w:rFonts w:ascii="Times New Roman" w:hAnsi="Times New Roman" w:cs="Times New Roman"/>
          <w:sz w:val="28"/>
          <w:szCs w:val="28"/>
        </w:rPr>
        <w:instrText>ADDIN CSL_CITATION {"citationItems":[{"id":"ITEM-1","itemData":{"DOI":"10.4149/BLL","ISBN":"9781493907939","ISSN":"00069248","PMID":"25924638","abstract":"BACKGROUND AND OBJECTIVES: Purpose of the study is the assessment of the effectiveness of renal denervation with different types of catheters, as well as its long-term effects, in the patients with resistant hypertension. MATERIALS AND METHODS: This single-center prospective study included 81 patients who underwent a renal denervation procedure using 2 types of catheters: monopolar and helical (Medtronic Inc., Minneapolis, Minnesota, the USA) between 2015 and 2018. Baseline demographics, clinical, functional and laboratory characteristics of the patients were assessed. A comparative analysis of the dynamics of office systolic and diastolic blood pressure during 5 years of follow-up was carried out. The Kaplan–Meier method was used to study the survival of the patients with resistant hypertension after renal denervation. RESULTS: A total of 81 patients with a mean age of 57.79±9.87 years, of whom 37.04 % were men, were included in the 2-stage study (first stage using monopolar catheters and second stage using spiral catheters). At the time of inclusion, study participants were receiving an average of 4.5±1.4 antihypertensive medications. In 36 (or 44.4 %), the procedure was performed using a monopolar catheter; in 45 (or 55.6 %), a spiral catheter was used. There were no statistically significant differences between the two groups of the patients. The analysis established statistically significant changes in the dynamics of office SBP and DBP (p &lt; 0.001) assessed 1, 2, 3, 4, and 5 years after the renal denervation procedure. The analysis demonstrated a stability in the reduction of office SBP and DBP during the 5-year follow-up. The results of the study showed that the median survival time was 1061 days from the beginning of follow-up (95% CI: 728.03 to 1 393.97 days); the median survival time in the monopolar catheter group was 777 days (95% CI: 692.314 to 861.686) and in the spiral catheter group 1 294 days (95% CI: 713.079 to 1 874.921). FINDINGS: Our results demonstrated the efficiency and safety of renal denervation in both short-term and long-term follow-up using monopolar and spiral catheters in the treatment of uncontrolled hypertension with combined antihypertensive therapy. The most significant is the demonstrated stability of the effect after the procedure. In addition, the survival rate of the patients with resistant hypertension after the intervention has been carried out (Tab. 2, Fig. 3, Ref. 22). Text in PDF www.elis.sk","author":[{"dropping-particle":"","family":"OREKHOV Andrey U","given":"","non-dropping-particle":"","parse-names":false,"suffix":""},{"dropping-particle":"","family":"T","given":"SABITOV Yersyn","non-dropping-particle":"","parse-names":false,"suffix":""},{"dropping-particle":"","family":"K","given":"KARAZHANOVA Ludmila","non-dropping-particle":"","parse-names":false,"suffix":""}],"container-title":"Bratislavsk?? lek??rske listy","id":"ITEM-1","issue":"10","issued":{"date-parts":[["2022"]]},"page":"710-715","title":"Renal denervation in resistant hypertension treatment","type":"article-journal","volume":"123"},"uris":["http://www.mendeley.com/documents/?uuid=12efffcb-e7b6-4962-910a-abb4c6f1ca2d"]}],"mendeley":{"formattedCitation":"[125]","plainTextFormattedCitation":"[125]","previouslyFormattedCitation":"[124]"},"properties":{"noteIndex":0},"schema":"https://github.com/citation-style-language/schema/raw/master/csl-citation.json"}</w:instrText>
      </w:r>
      <w:r w:rsidR="00C41FFA" w:rsidRPr="00B54480">
        <w:rPr>
          <w:rFonts w:ascii="Times New Roman" w:hAnsi="Times New Roman" w:cs="Times New Roman"/>
          <w:sz w:val="28"/>
          <w:szCs w:val="28"/>
        </w:rPr>
        <w:fldChar w:fldCharType="separate"/>
      </w:r>
      <w:r w:rsidR="00862490" w:rsidRPr="00B54480">
        <w:rPr>
          <w:rFonts w:ascii="Times New Roman" w:hAnsi="Times New Roman" w:cs="Times New Roman"/>
          <w:sz w:val="28"/>
          <w:szCs w:val="28"/>
        </w:rPr>
        <w:t>[</w:t>
      </w:r>
      <w:r w:rsidR="005F1935">
        <w:rPr>
          <w:rFonts w:ascii="Times New Roman" w:hAnsi="Times New Roman" w:cs="Times New Roman"/>
          <w:sz w:val="28"/>
          <w:szCs w:val="28"/>
        </w:rPr>
        <w:t>124,</w:t>
      </w:r>
      <w:r w:rsidR="00862490" w:rsidRPr="00B54480">
        <w:rPr>
          <w:rFonts w:ascii="Times New Roman" w:hAnsi="Times New Roman" w:cs="Times New Roman"/>
          <w:sz w:val="28"/>
          <w:szCs w:val="28"/>
        </w:rPr>
        <w:t>125]</w:t>
      </w:r>
      <w:r w:rsidR="00C41FFA" w:rsidRPr="00B54480">
        <w:rPr>
          <w:rFonts w:ascii="Times New Roman" w:hAnsi="Times New Roman" w:cs="Times New Roman"/>
          <w:sz w:val="28"/>
          <w:szCs w:val="28"/>
        </w:rPr>
        <w:fldChar w:fldCharType="end"/>
      </w:r>
      <w:r w:rsidR="00C41FFA" w:rsidRPr="00B54480">
        <w:rPr>
          <w:rFonts w:ascii="Times New Roman" w:hAnsi="Times New Roman" w:cs="Times New Roman"/>
          <w:sz w:val="28"/>
          <w:szCs w:val="28"/>
        </w:rPr>
        <w:t xml:space="preserve">. Важно отметить, что нами изучена выживаемость в более длительный период, а именно в течение 5 лет. Так, за указанные период </w:t>
      </w:r>
      <w:r w:rsidR="00742776" w:rsidRPr="00B54480">
        <w:rPr>
          <w:rFonts w:ascii="Times New Roman" w:hAnsi="Times New Roman" w:cs="Times New Roman"/>
          <w:sz w:val="28"/>
          <w:szCs w:val="28"/>
        </w:rPr>
        <w:t>НССС</w:t>
      </w:r>
      <w:r w:rsidR="00C41FFA" w:rsidRPr="00B54480">
        <w:rPr>
          <w:rFonts w:ascii="Times New Roman" w:hAnsi="Times New Roman" w:cs="Times New Roman"/>
          <w:sz w:val="28"/>
          <w:szCs w:val="28"/>
        </w:rPr>
        <w:t xml:space="preserve"> зарегистрированы у 11 пациентов (13,6%), среди них у 9 пациентов развился инсульт, в 7 случаев приведший к смерти (8,6%), у 2 (2,5%) </w:t>
      </w:r>
      <w:r w:rsidR="00742776" w:rsidRPr="00B54480">
        <w:rPr>
          <w:rFonts w:ascii="Times New Roman" w:hAnsi="Times New Roman" w:cs="Times New Roman"/>
          <w:sz w:val="28"/>
          <w:szCs w:val="28"/>
        </w:rPr>
        <w:t>–</w:t>
      </w:r>
      <w:r w:rsidR="00C41FFA" w:rsidRPr="00B54480">
        <w:rPr>
          <w:rFonts w:ascii="Times New Roman" w:hAnsi="Times New Roman" w:cs="Times New Roman"/>
          <w:sz w:val="28"/>
          <w:szCs w:val="28"/>
        </w:rPr>
        <w:t xml:space="preserve"> </w:t>
      </w:r>
      <w:r w:rsidR="00742776" w:rsidRPr="00B54480">
        <w:rPr>
          <w:rFonts w:ascii="Times New Roman" w:hAnsi="Times New Roman" w:cs="Times New Roman"/>
          <w:sz w:val="28"/>
          <w:szCs w:val="28"/>
        </w:rPr>
        <w:t xml:space="preserve">нелетальный </w:t>
      </w:r>
      <w:r w:rsidR="00C41FFA" w:rsidRPr="00B54480">
        <w:rPr>
          <w:rFonts w:ascii="Times New Roman" w:hAnsi="Times New Roman" w:cs="Times New Roman"/>
          <w:sz w:val="28"/>
          <w:szCs w:val="28"/>
        </w:rPr>
        <w:t xml:space="preserve">инфаркт миокарда. </w:t>
      </w:r>
      <w:r w:rsidR="00742776" w:rsidRPr="00B54480">
        <w:rPr>
          <w:rFonts w:ascii="Times New Roman" w:hAnsi="Times New Roman" w:cs="Times New Roman"/>
          <w:sz w:val="28"/>
          <w:szCs w:val="28"/>
        </w:rPr>
        <w:t>М</w:t>
      </w:r>
      <w:r w:rsidR="00C41FFA" w:rsidRPr="00B54480">
        <w:rPr>
          <w:rFonts w:ascii="Times New Roman" w:hAnsi="Times New Roman" w:cs="Times New Roman"/>
          <w:sz w:val="28"/>
          <w:szCs w:val="28"/>
        </w:rPr>
        <w:t>едиана срока дожития составила 1061 дней от начала наблюдения (95% ДИ: 728,03 – 1393,97 дней).</w:t>
      </w:r>
      <w:r w:rsidR="00742776" w:rsidRPr="00B54480">
        <w:rPr>
          <w:rFonts w:ascii="Times New Roman" w:hAnsi="Times New Roman" w:cs="Times New Roman"/>
          <w:sz w:val="28"/>
          <w:szCs w:val="28"/>
        </w:rPr>
        <w:t xml:space="preserve"> Кроме того, изучив влияние используемого типа катетера, показано, что применение катетеров 2 поколения приводит к более позднему наступлению ССС; медиана дожития в группе монополярного катетера 777 дней (95% ДИ: 692,314 – 861,686), в группе спирального катетера 1294 дня (95% ДИ: 713,079 – 1874,921). При этом факторами, ассоциированными с 5-летней выживаемостью по данным регрессии Кокса, является 2 параметра - пульсовое АД (р=0,03), ФВ ЛЖ до проведения СДПА (р=0,023). При изучении выживаемости среди пациентов 2 этапа исследования показано, что в группе СДПА среднее время до наступления НССС составило 364,2±0,731 (95% ДИ 362,8-365,6) дней, в группе МТ 275,3±5,24 (95% ДИ 265,06-285,6) дней.Учитывая данные первого и второго этапа исследования, изучены предикторы, позволяющие верифицировать пациентов-респондеров при ренальной денервации. Проведенный однофакторный, далее многофакторный </w:t>
      </w:r>
      <w:r w:rsidR="00742776" w:rsidRPr="00B54480">
        <w:rPr>
          <w:rFonts w:ascii="Times New Roman" w:hAnsi="Times New Roman" w:cs="Times New Roman"/>
          <w:sz w:val="28"/>
          <w:szCs w:val="28"/>
        </w:rPr>
        <w:lastRenderedPageBreak/>
        <w:t>регрессионный анализ позволил выделить 4 легко воспроизводимых предиктора ответа на вмешательство, а именно уровень САД (ОШ 1,032, ДИ 1,006-1,058, р0,014), ДАД (ОШ 1,181, ДИ 1,083 – 1,285, р&lt; 0,001), диаметр правой ПА (ОШ 0,987, р=0,021), диаметр левой ПА (ОШ 0,925, ДИ 0,857 – 1,009, р=0,047). В систематическом обзоре A. Burlacu и др (2022) проведен анализ 10 исследований, в результате которого показано, что инвазивная скорость пульсовой волны, а также индексы артериальной жесткости выступали предикторами ответа на снижение АД после проведени</w:t>
      </w:r>
      <w:r w:rsidR="001267CF" w:rsidRPr="00B54480">
        <w:rPr>
          <w:rFonts w:ascii="Times New Roman" w:hAnsi="Times New Roman" w:cs="Times New Roman"/>
          <w:sz w:val="28"/>
          <w:szCs w:val="28"/>
        </w:rPr>
        <w:t xml:space="preserve">я СДПА (р=0,04 и р&lt;0,0001) </w:t>
      </w:r>
      <w:r w:rsidR="001267CF" w:rsidRPr="00B54480">
        <w:rPr>
          <w:rFonts w:ascii="Times New Roman" w:hAnsi="Times New Roman" w:cs="Times New Roman"/>
          <w:sz w:val="28"/>
          <w:szCs w:val="28"/>
        </w:rPr>
        <w:fldChar w:fldCharType="begin" w:fldLock="1"/>
      </w:r>
      <w:r w:rsidR="00862490" w:rsidRPr="00B54480">
        <w:rPr>
          <w:rFonts w:ascii="Times New Roman" w:hAnsi="Times New Roman" w:cs="Times New Roman"/>
          <w:sz w:val="28"/>
          <w:szCs w:val="28"/>
        </w:rPr>
        <w:instrText>ADDIN CSL_CITATION {"citationItems":[{"id":"ITEM-1","itemData":{"DOI":"10.3390/jcm11164837","ISBN":"4202234820","ISSN":"20770383","abstract":"Background: Accurately selecting hypertensive candidates for renal denervation (RDN) therapy is required, as one-third of patients who undergo RDN are non-responders. We aimed to systematically review the literature on RDN response prediction using arterial stiffness assessment, optimizing the selection of patients referred for interventional blood pressure lowering procedures. Methods: A literature search was performed in MEDLINE, Embase, Scopus, and Cochrane databases to retrieve potential eligible studies from the inception to 30 June 2022. Results: Ten studies were finally included in this systematic review. Studies consistently documented that invasive pulse wave velocity (PWV) was correlated with RDN’s significant success. Nevertheless, non-invasive ambulatory arterial stiffness index and PWV derived from ambulatory blood pressure monitoring were independent predictors of blood pressure response (p = 0.04 and p &lt; 0.0001). In some studies, magnetic resonance imaging parameters of arterial stiffness (ascending aortic distensibility, total arterial compliance) were correlated with blood pressure reduction (AUC = 0.828, p = 0.006). Conclusions: Assessing arterial stiffness prior to RDN predicted procedural success, since stiffness parameters were strongly correlated with a significant blood pressure response. Our endeavor should be tackled as a step forward in selecting appropriate hypertensive patients scheduled for RDN therapy. Non-invasive measurements could be an alternative to invasive parameters for response prediction.","author":[{"dropping-particle":"","family":"Burlacu","given":"Alexandru","non-dropping-particle":"","parse-names":false,"suffix":""},{"dropping-particle":"","family":"Brinza","given":"Crischentian","non-dropping-particle":"","parse-names":false,"suffix":""},{"dropping-particle":"","family":"Floria","given":"Mariana","non-dropping-particle":"","parse-names":false,"suffix":""},{"dropping-particle":"","family":"Stefan","given":"Anca Elena","non-dropping-particle":"","parse-names":false,"suffix":""},{"dropping-particle":"","family":"Covic","given":"Andreea","non-dropping-particle":"","parse-names":false,"suffix":""},{"dropping-particle":"","family":"Covic","given":"Adrian","non-dropping-particle":"","parse-names":false,"suffix":""}],"container-title":"Journal of Clinical Medicine","id":"ITEM-1","issue":"16","issued":{"date-parts":[["2022"]]},"title":"Predicting Renal Denervation Response in Resistant High Blood Pressure by Arterial Stiffness Assessment: A Systematic Review","type":"article-journal","volume":"11"},"uris":["http://www.mendeley.com/documents/?uuid=c7574e07-8129-466b-ab27-4e25537d90e2"]}],"mendeley":{"formattedCitation":"[126]","plainTextFormattedCitation":"[126]","previouslyFormattedCitation":"[125]"},"properties":{"noteIndex":0},"schema":"https://github.com/citation-style-language/schema/raw/master/csl-citation.json"}</w:instrText>
      </w:r>
      <w:r w:rsidR="001267CF" w:rsidRPr="00B54480">
        <w:rPr>
          <w:rFonts w:ascii="Times New Roman" w:hAnsi="Times New Roman" w:cs="Times New Roman"/>
          <w:sz w:val="28"/>
          <w:szCs w:val="28"/>
        </w:rPr>
        <w:fldChar w:fldCharType="separate"/>
      </w:r>
      <w:r w:rsidR="00862490" w:rsidRPr="00B54480">
        <w:rPr>
          <w:rFonts w:ascii="Times New Roman" w:hAnsi="Times New Roman" w:cs="Times New Roman"/>
          <w:sz w:val="28"/>
          <w:szCs w:val="28"/>
        </w:rPr>
        <w:t>[126]</w:t>
      </w:r>
      <w:r w:rsidR="001267CF" w:rsidRPr="00B54480">
        <w:rPr>
          <w:rFonts w:ascii="Times New Roman" w:hAnsi="Times New Roman" w:cs="Times New Roman"/>
          <w:sz w:val="28"/>
          <w:szCs w:val="28"/>
        </w:rPr>
        <w:fldChar w:fldCharType="end"/>
      </w:r>
      <w:r w:rsidR="00742776" w:rsidRPr="00B54480">
        <w:rPr>
          <w:rFonts w:ascii="Times New Roman" w:hAnsi="Times New Roman" w:cs="Times New Roman"/>
          <w:sz w:val="28"/>
          <w:szCs w:val="28"/>
        </w:rPr>
        <w:t>. Кроме того, некоторые параметры магнитно-резонансной томографии (растяжимость восходящего отдела аорты) также коррелировали с положительной реакц</w:t>
      </w:r>
      <w:r w:rsidR="001267CF" w:rsidRPr="00B54480">
        <w:rPr>
          <w:rFonts w:ascii="Times New Roman" w:hAnsi="Times New Roman" w:cs="Times New Roman"/>
          <w:sz w:val="28"/>
          <w:szCs w:val="28"/>
        </w:rPr>
        <w:t xml:space="preserve">ией на процедуру (р=0,006) </w:t>
      </w:r>
      <w:r w:rsidR="001267CF" w:rsidRPr="00B54480">
        <w:rPr>
          <w:rFonts w:ascii="Times New Roman" w:hAnsi="Times New Roman" w:cs="Times New Roman"/>
          <w:sz w:val="28"/>
          <w:szCs w:val="28"/>
        </w:rPr>
        <w:fldChar w:fldCharType="begin" w:fldLock="1"/>
      </w:r>
      <w:r w:rsidR="00862490" w:rsidRPr="00B54480">
        <w:rPr>
          <w:rFonts w:ascii="Times New Roman" w:hAnsi="Times New Roman" w:cs="Times New Roman"/>
          <w:sz w:val="28"/>
          <w:szCs w:val="28"/>
        </w:rPr>
        <w:instrText>ADDIN CSL_CITATION {"citationItems":[{"id":"ITEM-1","itemData":{"DOI":"10.1007/s00392-018-1229-z","ISSN":"18610692","PMID":"29520698","abstract":"Renal sympathetic denervation (RDN) is under investigation as a treatment option in patients with resistant hypertension (RH). Determinants of arterial compliance may, however, help to predict the BP response to therapy. Aortic distensibility (AD) is a well-established parameter of aortic stiffness and can reliably be obtained by CMR. This analysis sought to investigate the effects of RDN on AD and to assess the predictive value of pre-treatment AD for BP changes. We analyzed data of 65 patients with RH included in a multicenter trial. RDN was performed in all participants. A standardized CMR protocol was utilized at baseline and at 6-month follow-up. AD was determined as the change in cross-sectional aortic area per unit change in BP. Office BP decreased significantly from 173/92 ± 24/16 mmHg at baseline to 151/85 ± 24/17 mmHg (p &lt; 0.001) 6 months after RDN. Maximum aortic areas increased from 604.7 ± 157.7 to 621.1 ± 157.3 mm2 (p = 0.011). AD improved significantly by 33% from 1.52 ± 0.82 to 2.02 ± 0.93 × 10−3 mmHg−1 (p &lt; 0.001). Increase of AD at follow-up was significantly more pronounced in younger patients (p = 0.005) and responders to RDN (p = 0.002). Patients with high-baseline AD were significantly younger (61.4 ± 10.1 vs. 67.1 ± 8.4 years, p = 0.022). However, there was no significant correlation of baseline AD to response to RDN. AD is improved after RDN across all age groups. Importantly, these improvements appear to be unrelated to observed BP changes, suggesting that RDN may have direct effects on the central vasculature.","author":[{"dropping-particle":"","family":"Stoiber","given":"Lukas","non-dropping-particle":"","parse-names":false,"suffix":""},{"dropping-particle":"","family":"Mahfoud","given":"Felix","non-dropping-particle":"","parse-names":false,"suffix":""},{"dropping-particle":"","family":"Zamani","given":"Seyedeh Mahsa","non-dropping-particle":"","parse-names":false,"suffix":""},{"dropping-particle":"","family":"Lapinskas","given":"Tomas","non-dropping-particle":"","parse-names":false,"suffix":""},{"dropping-particle":"","family":"Böhm","given":"Michael","non-dropping-particle":"","parse-names":false,"suffix":""},{"dropping-particle":"","family":"Ewen","given":"Sebastian","non-dropping-particle":"","parse-names":false,"suffix":""},{"dropping-particle":"","family":"Kulenthiran","given":"Saarraaken","non-dropping-particle":"","parse-names":false,"suffix":""},{"dropping-particle":"","family":"Schlaich","given":"Markus P.","non-dropping-particle":"","parse-names":false,"suffix":""},{"dropping-particle":"","family":"Esler","given":"Murray D.","non-dropping-particle":"","parse-names":false,"suffix":""},{"dropping-particle":"","family":"Hammer","given":"Tommy","non-dropping-particle":"","parse-names":false,"suffix":""},{"dropping-particle":"","family":"Stensæth","given":"Knut Haakon","non-dropping-particle":"","parse-names":false,"suffix":""},{"dropping-particle":"","family":"Pieske","given":"Burkert","non-dropping-particle":"","parse-names":false,"suffix":""},{"dropping-particle":"","family":"Dreysse","given":"Stephan","non-dropping-particle":"","parse-names":false,"suffix":""},{"dropping-particle":"","family":"Fleck","given":"Eckart","non-dropping-particle":"","parse-names":false,"suffix":""},{"dropping-particle":"","family":"Kühne","given":"Titus","non-dropping-particle":"","parse-names":false,"suffix":""},{"dropping-particle":"","family":"Kelm","given":"Marcus","non-dropping-particle":"","parse-names":false,"suffix":""},{"dropping-particle":"","family":"Stawowy","given":"Philipp","non-dropping-particle":"","parse-names":false,"suffix":""},{"dropping-particle":"","family":"Kelle","given":"Sebastian","non-dropping-particle":"","parse-names":false,"suffix":""}],"container-title":"Clinical Research in Cardiology","id":"ITEM-1","issue":"8","issued":{"date-parts":[["2018"]]},"page":"642-652","publisher":"Springer Berlin Heidelberg","title":"Renal sympathetic denervation restores aortic distensibility in patients with resistant hypertension: data from a multi-center trial","type":"article-journal","volume":"107"},"uris":["http://www.mendeley.com/documents/?uuid=ddd63365-a736-4d48-89e4-6f486858063e"]}],"mendeley":{"formattedCitation":"[127]","plainTextFormattedCitation":"[127]","previouslyFormattedCitation":"[126]"},"properties":{"noteIndex":0},"schema":"https://github.com/citation-style-language/schema/raw/master/csl-citation.json"}</w:instrText>
      </w:r>
      <w:r w:rsidR="001267CF" w:rsidRPr="00B54480">
        <w:rPr>
          <w:rFonts w:ascii="Times New Roman" w:hAnsi="Times New Roman" w:cs="Times New Roman"/>
          <w:sz w:val="28"/>
          <w:szCs w:val="28"/>
        </w:rPr>
        <w:fldChar w:fldCharType="separate"/>
      </w:r>
      <w:r w:rsidR="00862490" w:rsidRPr="00B54480">
        <w:rPr>
          <w:rFonts w:ascii="Times New Roman" w:hAnsi="Times New Roman" w:cs="Times New Roman"/>
          <w:sz w:val="28"/>
          <w:szCs w:val="28"/>
        </w:rPr>
        <w:t>[127]</w:t>
      </w:r>
      <w:r w:rsidR="001267CF" w:rsidRPr="00B54480">
        <w:rPr>
          <w:rFonts w:ascii="Times New Roman" w:hAnsi="Times New Roman" w:cs="Times New Roman"/>
          <w:sz w:val="28"/>
          <w:szCs w:val="28"/>
        </w:rPr>
        <w:fldChar w:fldCharType="end"/>
      </w:r>
      <w:r w:rsidR="00742776" w:rsidRPr="00B54480">
        <w:rPr>
          <w:rFonts w:ascii="Times New Roman" w:hAnsi="Times New Roman" w:cs="Times New Roman"/>
          <w:sz w:val="28"/>
          <w:szCs w:val="28"/>
        </w:rPr>
        <w:t>. В представленной ранее работе Ионова М.В., в ходе регрессионного анализа наличие антигипертензивного эффекта было ассоциировано только с исходным уровнем САД [103</w:t>
      </w:r>
      <w:r w:rsidR="005F1935">
        <w:rPr>
          <w:rFonts w:ascii="Times New Roman" w:hAnsi="Times New Roman" w:cs="Times New Roman"/>
          <w:sz w:val="28"/>
          <w:szCs w:val="28"/>
        </w:rPr>
        <w:t>,с. 8</w:t>
      </w:r>
      <w:r w:rsidR="00742776" w:rsidRPr="00B54480">
        <w:rPr>
          <w:rFonts w:ascii="Times New Roman" w:hAnsi="Times New Roman" w:cs="Times New Roman"/>
          <w:sz w:val="28"/>
          <w:szCs w:val="28"/>
        </w:rPr>
        <w:t xml:space="preserve">], </w:t>
      </w:r>
      <w:r w:rsidR="001267CF" w:rsidRPr="00B54480">
        <w:rPr>
          <w:rFonts w:ascii="Times New Roman" w:hAnsi="Times New Roman" w:cs="Times New Roman"/>
          <w:sz w:val="28"/>
          <w:szCs w:val="28"/>
        </w:rPr>
        <w:t>данный параметр был выявлен и в нашем исследовании</w:t>
      </w:r>
      <w:r w:rsidR="00742776" w:rsidRPr="00B54480">
        <w:rPr>
          <w:rFonts w:ascii="Times New Roman" w:hAnsi="Times New Roman" w:cs="Times New Roman"/>
          <w:sz w:val="28"/>
          <w:szCs w:val="28"/>
        </w:rPr>
        <w:t>. Основываясь на данных предикторах, была сформулирована клинико-гемодинамическая модель</w:t>
      </w:r>
      <w:r w:rsidR="001267CF" w:rsidRPr="00B54480">
        <w:rPr>
          <w:rFonts w:ascii="Times New Roman" w:hAnsi="Times New Roman" w:cs="Times New Roman"/>
          <w:sz w:val="28"/>
          <w:szCs w:val="28"/>
        </w:rPr>
        <w:t xml:space="preserve"> (формула</w:t>
      </w:r>
      <w:r w:rsidR="003214BC" w:rsidRPr="00B54480">
        <w:rPr>
          <w:rFonts w:ascii="Times New Roman" w:hAnsi="Times New Roman" w:cs="Times New Roman"/>
          <w:sz w:val="28"/>
          <w:szCs w:val="28"/>
        </w:rPr>
        <w:t xml:space="preserve"> 1</w:t>
      </w:r>
      <w:r w:rsidR="001267CF" w:rsidRPr="00B54480">
        <w:rPr>
          <w:rFonts w:ascii="Times New Roman" w:hAnsi="Times New Roman" w:cs="Times New Roman"/>
          <w:sz w:val="28"/>
          <w:szCs w:val="28"/>
        </w:rPr>
        <w:t>)</w:t>
      </w:r>
      <w:r w:rsidR="00742776" w:rsidRPr="00B54480">
        <w:rPr>
          <w:rFonts w:ascii="Times New Roman" w:hAnsi="Times New Roman" w:cs="Times New Roman"/>
          <w:sz w:val="28"/>
          <w:szCs w:val="28"/>
        </w:rPr>
        <w:t>, позволяющая с приемлемым уровнем чувствительности и специфичность, равным 75,9% и 78,3% соответственно, предсказать вероятность развития клинического ответа на СДПА</w:t>
      </w:r>
      <w:r w:rsidR="003E18E6" w:rsidRPr="00B54480">
        <w:rPr>
          <w:rFonts w:ascii="Times New Roman" w:hAnsi="Times New Roman" w:cs="Times New Roman"/>
          <w:sz w:val="28"/>
          <w:szCs w:val="28"/>
        </w:rPr>
        <w:t xml:space="preserve"> (А</w:t>
      </w:r>
      <w:r w:rsidR="001267CF" w:rsidRPr="00B54480">
        <w:rPr>
          <w:rFonts w:ascii="Times New Roman" w:hAnsi="Times New Roman" w:cs="Times New Roman"/>
          <w:sz w:val="28"/>
          <w:szCs w:val="28"/>
        </w:rPr>
        <w:t>вторское свидетельство №33196 от 02.03.2023</w:t>
      </w:r>
      <w:r w:rsidR="00742776" w:rsidRPr="00B54480">
        <w:rPr>
          <w:rFonts w:ascii="Times New Roman" w:hAnsi="Times New Roman" w:cs="Times New Roman"/>
          <w:sz w:val="28"/>
          <w:szCs w:val="28"/>
        </w:rPr>
        <w:t>.</w:t>
      </w:r>
      <w:r w:rsidR="001267CF" w:rsidRPr="00B54480">
        <w:rPr>
          <w:rFonts w:ascii="Times New Roman" w:hAnsi="Times New Roman" w:cs="Times New Roman"/>
          <w:sz w:val="28"/>
          <w:szCs w:val="28"/>
        </w:rPr>
        <w:t xml:space="preserve"> Акт внедрения </w:t>
      </w:r>
      <w:r w:rsidR="003E18E6" w:rsidRPr="00B54480">
        <w:rPr>
          <w:rFonts w:ascii="Times New Roman" w:hAnsi="Times New Roman" w:cs="Times New Roman"/>
          <w:sz w:val="28"/>
          <w:szCs w:val="28"/>
        </w:rPr>
        <w:t xml:space="preserve">2023 г). </w:t>
      </w:r>
      <w:r w:rsidR="001267CF" w:rsidRPr="00B54480">
        <w:rPr>
          <w:rFonts w:ascii="Times New Roman" w:hAnsi="Times New Roman" w:cs="Times New Roman"/>
          <w:sz w:val="28"/>
          <w:szCs w:val="28"/>
        </w:rPr>
        <w:t xml:space="preserve"> </w:t>
      </w:r>
    </w:p>
    <w:p w14:paraId="766462B3" w14:textId="77777777" w:rsidR="001267CF" w:rsidRPr="00B54480" w:rsidRDefault="001267CF"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 xml:space="preserve">На основе </w:t>
      </w:r>
      <w:r w:rsidR="009B37F2" w:rsidRPr="00B54480">
        <w:rPr>
          <w:rFonts w:ascii="Times New Roman" w:hAnsi="Times New Roman" w:cs="Times New Roman"/>
          <w:sz w:val="28"/>
          <w:szCs w:val="28"/>
        </w:rPr>
        <w:t>представленный</w:t>
      </w:r>
      <w:r w:rsidRPr="00B54480">
        <w:rPr>
          <w:rFonts w:ascii="Times New Roman" w:hAnsi="Times New Roman" w:cs="Times New Roman"/>
          <w:sz w:val="28"/>
          <w:szCs w:val="28"/>
        </w:rPr>
        <w:t xml:space="preserve"> данных нами предложен алгоритм персонифицированного отбора пациентов для проведения ренальной денервации (рисунок</w:t>
      </w:r>
      <w:r w:rsidR="003214BC" w:rsidRPr="00B54480">
        <w:rPr>
          <w:rFonts w:ascii="Times New Roman" w:hAnsi="Times New Roman" w:cs="Times New Roman"/>
          <w:sz w:val="28"/>
          <w:szCs w:val="28"/>
        </w:rPr>
        <w:t xml:space="preserve"> 38</w:t>
      </w:r>
      <w:r w:rsidRPr="00B54480">
        <w:rPr>
          <w:rFonts w:ascii="Times New Roman" w:hAnsi="Times New Roman" w:cs="Times New Roman"/>
          <w:sz w:val="28"/>
          <w:szCs w:val="28"/>
        </w:rPr>
        <w:t>). В итоге полученные в ходе проводимого нами исследования данные позволили сформулировать концептуальную мод</w:t>
      </w:r>
      <w:r w:rsidR="003E18E6" w:rsidRPr="00B54480">
        <w:rPr>
          <w:rFonts w:ascii="Times New Roman" w:hAnsi="Times New Roman" w:cs="Times New Roman"/>
          <w:sz w:val="28"/>
          <w:szCs w:val="28"/>
        </w:rPr>
        <w:t>ель патогенеза резистентной АГ (рисунок</w:t>
      </w:r>
      <w:r w:rsidR="003214BC" w:rsidRPr="00B54480">
        <w:rPr>
          <w:rFonts w:ascii="Times New Roman" w:hAnsi="Times New Roman" w:cs="Times New Roman"/>
          <w:sz w:val="28"/>
          <w:szCs w:val="28"/>
        </w:rPr>
        <w:t xml:space="preserve"> 39</w:t>
      </w:r>
      <w:r w:rsidR="003E18E6" w:rsidRPr="00B54480">
        <w:rPr>
          <w:rFonts w:ascii="Times New Roman" w:hAnsi="Times New Roman" w:cs="Times New Roman"/>
          <w:sz w:val="28"/>
          <w:szCs w:val="28"/>
        </w:rPr>
        <w:t xml:space="preserve">). </w:t>
      </w:r>
      <w:r w:rsidR="005C78C4" w:rsidRPr="00B54480">
        <w:rPr>
          <w:rFonts w:ascii="Times New Roman" w:hAnsi="Times New Roman" w:cs="Times New Roman"/>
          <w:sz w:val="28"/>
          <w:szCs w:val="28"/>
        </w:rPr>
        <w:t xml:space="preserve">  </w:t>
      </w:r>
    </w:p>
    <w:p w14:paraId="27F3499C" w14:textId="77777777" w:rsidR="00B54480" w:rsidRPr="00B54480" w:rsidRDefault="00B54480" w:rsidP="00B54480">
      <w:pPr>
        <w:spacing w:after="0" w:line="240" w:lineRule="auto"/>
        <w:ind w:firstLine="567"/>
        <w:jc w:val="both"/>
        <w:rPr>
          <w:rFonts w:ascii="Times New Roman" w:hAnsi="Times New Roman" w:cs="Times New Roman"/>
        </w:rPr>
      </w:pPr>
    </w:p>
    <w:p w14:paraId="4920D271" w14:textId="77777777" w:rsidR="00B54480" w:rsidRDefault="003214BC" w:rsidP="00B54480">
      <w:pPr>
        <w:spacing w:line="360" w:lineRule="auto"/>
        <w:jc w:val="center"/>
        <w:rPr>
          <w:rFonts w:ascii="Times New Roman" w:hAnsi="Times New Roman" w:cs="Times New Roman"/>
          <w:sz w:val="28"/>
          <w:szCs w:val="28"/>
          <w:shd w:val="clear" w:color="auto" w:fill="FAFAFA"/>
        </w:rPr>
      </w:pPr>
      <w:r w:rsidRPr="003168DA">
        <w:rPr>
          <w:rFonts w:ascii="Times New Roman" w:hAnsi="Times New Roman" w:cs="Times New Roman"/>
          <w:b/>
          <w:noProof/>
          <w:sz w:val="28"/>
          <w:szCs w:val="28"/>
        </w:rPr>
        <w:drawing>
          <wp:inline distT="0" distB="0" distL="0" distR="0" wp14:anchorId="32AC01ED" wp14:editId="39C99172">
            <wp:extent cx="5020945" cy="3629025"/>
            <wp:effectExtent l="0" t="0" r="8255" b="9525"/>
            <wp:docPr id="43" name="Рисунок 43" descr="C:\Users\админ\OneDrive\Рабочий стол\ДИССЕРТАЦИЯ\мои статьи\обзор СНС АГ\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Рабочий стол\ДИССЕРТАЦИЯ\мои статьи\обзор СНС АГ\Рис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059" cy="3669583"/>
                    </a:xfrm>
                    <a:prstGeom prst="rect">
                      <a:avLst/>
                    </a:prstGeom>
                    <a:noFill/>
                    <a:ln>
                      <a:noFill/>
                    </a:ln>
                  </pic:spPr>
                </pic:pic>
              </a:graphicData>
            </a:graphic>
          </wp:inline>
        </w:drawing>
      </w:r>
    </w:p>
    <w:p w14:paraId="11EA7819" w14:textId="3B5BCCC5" w:rsidR="00ED25C1" w:rsidRPr="00B54480" w:rsidRDefault="00ED25C1" w:rsidP="00B54480">
      <w:pPr>
        <w:spacing w:after="0" w:line="240" w:lineRule="auto"/>
        <w:jc w:val="center"/>
        <w:rPr>
          <w:rFonts w:ascii="Times New Roman" w:hAnsi="Times New Roman" w:cs="Times New Roman"/>
          <w:sz w:val="28"/>
          <w:szCs w:val="28"/>
        </w:rPr>
      </w:pPr>
      <w:r w:rsidRPr="00B54480">
        <w:rPr>
          <w:rFonts w:ascii="Times New Roman" w:hAnsi="Times New Roman" w:cs="Times New Roman"/>
          <w:sz w:val="28"/>
          <w:szCs w:val="28"/>
        </w:rPr>
        <w:t>Рисунок</w:t>
      </w:r>
      <w:r w:rsidR="005752BA">
        <w:rPr>
          <w:rFonts w:ascii="Times New Roman" w:hAnsi="Times New Roman" w:cs="Times New Roman"/>
          <w:sz w:val="28"/>
          <w:szCs w:val="28"/>
        </w:rPr>
        <w:t xml:space="preserve"> 40</w:t>
      </w:r>
      <w:r w:rsidR="003214BC" w:rsidRPr="00B54480">
        <w:rPr>
          <w:rFonts w:ascii="Times New Roman" w:hAnsi="Times New Roman" w:cs="Times New Roman"/>
          <w:sz w:val="28"/>
          <w:szCs w:val="28"/>
        </w:rPr>
        <w:t xml:space="preserve"> -</w:t>
      </w:r>
      <w:r w:rsidRPr="00B54480">
        <w:rPr>
          <w:rFonts w:ascii="Times New Roman" w:hAnsi="Times New Roman" w:cs="Times New Roman"/>
          <w:sz w:val="28"/>
          <w:szCs w:val="28"/>
        </w:rPr>
        <w:t xml:space="preserve"> Концептуальная модель патогенеза</w:t>
      </w:r>
    </w:p>
    <w:p w14:paraId="6B0E028A" w14:textId="77777777" w:rsidR="00ED25C1" w:rsidRPr="00B54480" w:rsidRDefault="00ED25C1" w:rsidP="00B54480">
      <w:pPr>
        <w:spacing w:after="0" w:line="240" w:lineRule="auto"/>
        <w:ind w:firstLine="567"/>
        <w:jc w:val="both"/>
        <w:rPr>
          <w:rFonts w:ascii="Times New Roman" w:hAnsi="Times New Roman" w:cs="Times New Roman"/>
          <w:sz w:val="28"/>
          <w:szCs w:val="28"/>
        </w:rPr>
      </w:pPr>
    </w:p>
    <w:p w14:paraId="13844F76" w14:textId="77777777" w:rsidR="003E18E6" w:rsidRPr="00B54480" w:rsidRDefault="009B37F2"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lastRenderedPageBreak/>
        <w:t xml:space="preserve">Анализ результатов выполненного исследования, позволяет сделать следующие </w:t>
      </w:r>
      <w:r w:rsidRPr="00627F7D">
        <w:rPr>
          <w:rFonts w:ascii="Times New Roman" w:hAnsi="Times New Roman" w:cs="Times New Roman"/>
          <w:b/>
          <w:sz w:val="28"/>
          <w:szCs w:val="28"/>
        </w:rPr>
        <w:t>выводы</w:t>
      </w:r>
      <w:r w:rsidRPr="00B54480">
        <w:rPr>
          <w:rFonts w:ascii="Times New Roman" w:hAnsi="Times New Roman" w:cs="Times New Roman"/>
          <w:sz w:val="28"/>
          <w:szCs w:val="28"/>
        </w:rPr>
        <w:t>:</w:t>
      </w:r>
    </w:p>
    <w:p w14:paraId="55E927ED" w14:textId="23EDCB51" w:rsidR="000F113A" w:rsidRPr="00627F7D" w:rsidRDefault="001F0F4D" w:rsidP="00627F7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627F7D" w:rsidRPr="00627F7D">
        <w:rPr>
          <w:rFonts w:ascii="Times New Roman" w:hAnsi="Times New Roman" w:cs="Times New Roman"/>
          <w:sz w:val="28"/>
          <w:szCs w:val="28"/>
        </w:rPr>
        <w:t>СДПА у пациентов с резистентной АГ приводит к достоверному</w:t>
      </w:r>
      <w:r w:rsidR="00627F7D">
        <w:rPr>
          <w:rFonts w:ascii="Times New Roman" w:hAnsi="Times New Roman" w:cs="Times New Roman"/>
          <w:sz w:val="28"/>
          <w:szCs w:val="28"/>
        </w:rPr>
        <w:t xml:space="preserve"> снижению офисного САД и ДАД (p</w:t>
      </w:r>
      <w:r w:rsidR="00627F7D" w:rsidRPr="00627F7D">
        <w:rPr>
          <w:rFonts w:ascii="Times New Roman" w:hAnsi="Times New Roman" w:cs="Times New Roman"/>
          <w:sz w:val="28"/>
          <w:szCs w:val="28"/>
        </w:rPr>
        <w:t xml:space="preserve">&lt; 0,001) через 12 мес после проведения вмешательства. </w:t>
      </w:r>
      <w:r w:rsidR="00627F7D">
        <w:rPr>
          <w:rFonts w:ascii="Times New Roman" w:hAnsi="Times New Roman" w:cs="Times New Roman"/>
          <w:sz w:val="28"/>
          <w:szCs w:val="28"/>
        </w:rPr>
        <w:t>Ч</w:t>
      </w:r>
      <w:r w:rsidR="00627F7D" w:rsidRPr="00627F7D">
        <w:rPr>
          <w:rFonts w:ascii="Times New Roman" w:hAnsi="Times New Roman" w:cs="Times New Roman"/>
          <w:sz w:val="28"/>
          <w:szCs w:val="28"/>
        </w:rPr>
        <w:t>ерез 12 мес показано значимое снижение среднесуточных САД и ДАД (p&lt;0,001, р=0,003), среднего САД и ДАД в дневное время (р&lt;0,001 и р=0,015) и ночное время (р=0,004 и р=0,013). В исследовании отмечено сохранение антигипертензивной эффективность СДПА в течение 5 лет после проведения вмешательства у 60,5% пациентов. Методом кластерного анализа определены 2 основных фенотипа пациентов резистентной АГ после СДПА.</w:t>
      </w:r>
    </w:p>
    <w:p w14:paraId="6CAD8291" w14:textId="4EA00E9F" w:rsidR="00810DE0" w:rsidRPr="00B54480" w:rsidRDefault="000F113A" w:rsidP="00B54480">
      <w:pPr>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t xml:space="preserve"> </w:t>
      </w:r>
      <w:r w:rsidR="001F0F4D">
        <w:rPr>
          <w:rFonts w:ascii="Times New Roman" w:hAnsi="Times New Roman" w:cs="Times New Roman"/>
          <w:sz w:val="28"/>
          <w:szCs w:val="28"/>
        </w:rPr>
        <w:t xml:space="preserve">2. </w:t>
      </w:r>
      <w:r w:rsidR="00810DE0" w:rsidRPr="00B54480">
        <w:rPr>
          <w:rFonts w:ascii="Times New Roman" w:hAnsi="Times New Roman" w:cs="Times New Roman"/>
          <w:sz w:val="28"/>
          <w:szCs w:val="28"/>
        </w:rPr>
        <w:t>СДПА демонстрирует значимый кардиопрективный эффект, который выражается в снижении конечно-систолических и диастолических размеров (р=0,036 и р&lt;0,001) и объемов ЛЖ (р=0,003 и р&lt;0,001), а</w:t>
      </w:r>
      <w:r w:rsidR="00627F7D">
        <w:rPr>
          <w:rFonts w:ascii="Times New Roman" w:hAnsi="Times New Roman" w:cs="Times New Roman"/>
          <w:sz w:val="28"/>
          <w:szCs w:val="28"/>
        </w:rPr>
        <w:t xml:space="preserve"> также ИММЛЖ (р=0,036), и снижении</w:t>
      </w:r>
      <w:r w:rsidR="00810DE0" w:rsidRPr="00B54480">
        <w:rPr>
          <w:rFonts w:ascii="Times New Roman" w:hAnsi="Times New Roman" w:cs="Times New Roman"/>
          <w:sz w:val="28"/>
          <w:szCs w:val="28"/>
        </w:rPr>
        <w:t xml:space="preserve"> NT-proBNP (р=0,021). Нефропротективные э</w:t>
      </w:r>
      <w:r w:rsidR="00D36589" w:rsidRPr="00B54480">
        <w:rPr>
          <w:rFonts w:ascii="Times New Roman" w:hAnsi="Times New Roman" w:cs="Times New Roman"/>
          <w:sz w:val="28"/>
          <w:szCs w:val="28"/>
        </w:rPr>
        <w:t>ффекты проявляются в снижении соотношения альбумин/креатинин мочи (р=0,033).</w:t>
      </w:r>
      <w:r w:rsidR="00981B3D" w:rsidRPr="00B54480">
        <w:rPr>
          <w:rFonts w:ascii="Times New Roman" w:hAnsi="Times New Roman" w:cs="Times New Roman"/>
          <w:sz w:val="28"/>
          <w:szCs w:val="28"/>
        </w:rPr>
        <w:t xml:space="preserve"> </w:t>
      </w:r>
      <w:r w:rsidR="00627F7D">
        <w:rPr>
          <w:rFonts w:ascii="Times New Roman" w:hAnsi="Times New Roman" w:cs="Times New Roman"/>
          <w:sz w:val="28"/>
          <w:szCs w:val="28"/>
        </w:rPr>
        <w:t>У</w:t>
      </w:r>
      <w:r w:rsidR="00BE381B" w:rsidRPr="00B54480">
        <w:rPr>
          <w:rFonts w:ascii="Times New Roman" w:hAnsi="Times New Roman" w:cs="Times New Roman"/>
          <w:sz w:val="28"/>
          <w:szCs w:val="28"/>
        </w:rPr>
        <w:t>становлено наличие корреляционных связей между маркерами гиперсимпатикотонии (бета-АРМ, адреналин, норадреналин и дофамин) и индексом массы миокарды левого желудочка (p&lt;0,05)</w:t>
      </w:r>
      <w:r w:rsidR="00981B3D" w:rsidRPr="00B54480">
        <w:rPr>
          <w:rFonts w:ascii="Times New Roman" w:hAnsi="Times New Roman" w:cs="Times New Roman"/>
          <w:sz w:val="28"/>
          <w:szCs w:val="28"/>
        </w:rPr>
        <w:t xml:space="preserve"> </w:t>
      </w:r>
    </w:p>
    <w:p w14:paraId="5776DBDA" w14:textId="5CF5A898" w:rsidR="002C419A" w:rsidRPr="00627F7D" w:rsidRDefault="001F0F4D" w:rsidP="00627F7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627F7D" w:rsidRPr="00627F7D">
        <w:rPr>
          <w:rFonts w:ascii="Times New Roman" w:hAnsi="Times New Roman" w:cs="Times New Roman"/>
          <w:sz w:val="28"/>
          <w:szCs w:val="28"/>
        </w:rPr>
        <w:t xml:space="preserve">Анализ выживаемости показал, что применение монополярного катетера ассоциируется с частотой </w:t>
      </w:r>
      <w:r w:rsidR="000C220D">
        <w:rPr>
          <w:rFonts w:ascii="Times New Roman" w:hAnsi="Times New Roman" w:cs="Times New Roman"/>
          <w:sz w:val="28"/>
          <w:szCs w:val="28"/>
        </w:rPr>
        <w:t xml:space="preserve">наступления </w:t>
      </w:r>
      <w:r w:rsidR="00627F7D" w:rsidRPr="00627F7D">
        <w:rPr>
          <w:rFonts w:ascii="Times New Roman" w:hAnsi="Times New Roman" w:cs="Times New Roman"/>
          <w:sz w:val="28"/>
          <w:szCs w:val="28"/>
        </w:rPr>
        <w:t>конечной точки MACE у 80,6%, спирального катетера 91,1% (р=0,226) пациентов резистентной АГ после СДПА.</w:t>
      </w:r>
    </w:p>
    <w:p w14:paraId="05DD18AF" w14:textId="7D722FBE" w:rsidR="002C419A" w:rsidRPr="00627F7D" w:rsidRDefault="001F0F4D" w:rsidP="00627F7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627F7D" w:rsidRPr="00627F7D">
        <w:rPr>
          <w:rFonts w:ascii="Times New Roman" w:hAnsi="Times New Roman" w:cs="Times New Roman"/>
          <w:sz w:val="28"/>
          <w:szCs w:val="28"/>
        </w:rPr>
        <w:t>Клинико-прогностическая модель (p&lt;0,001) и разработанный на ее основе персонифицированный алгоритм отбора пациентов обеспечивает достижение клинического ответа у 80% пациентов после СДПА (чувствительность 75,9% и специфичность 78,3%).</w:t>
      </w:r>
    </w:p>
    <w:p w14:paraId="0777FC2E" w14:textId="77777777" w:rsidR="00B54480" w:rsidRDefault="00B54480" w:rsidP="00B5448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0E08A6ED" w14:textId="22D2AE5D" w:rsidR="003E18E6" w:rsidRDefault="009B37F2" w:rsidP="00B54480">
      <w:pPr>
        <w:spacing w:after="0" w:line="240" w:lineRule="auto"/>
        <w:jc w:val="center"/>
        <w:rPr>
          <w:rFonts w:ascii="Times New Roman" w:hAnsi="Times New Roman" w:cs="Times New Roman"/>
          <w:b/>
          <w:bCs/>
          <w:sz w:val="28"/>
          <w:szCs w:val="28"/>
        </w:rPr>
      </w:pPr>
      <w:r w:rsidRPr="00B54480">
        <w:rPr>
          <w:rFonts w:ascii="Times New Roman" w:hAnsi="Times New Roman" w:cs="Times New Roman"/>
          <w:b/>
          <w:bCs/>
          <w:sz w:val="28"/>
          <w:szCs w:val="28"/>
        </w:rPr>
        <w:lastRenderedPageBreak/>
        <w:t>ПРАКТИЧЕСКИЕ РЕКОМЕНДАЦИИ</w:t>
      </w:r>
    </w:p>
    <w:p w14:paraId="527E5A87" w14:textId="77777777" w:rsidR="00B54480" w:rsidRPr="00B54480" w:rsidRDefault="00B54480" w:rsidP="00B54480">
      <w:pPr>
        <w:spacing w:after="0" w:line="240" w:lineRule="auto"/>
        <w:jc w:val="center"/>
        <w:rPr>
          <w:rFonts w:ascii="Times New Roman" w:hAnsi="Times New Roman" w:cs="Times New Roman"/>
          <w:b/>
          <w:bCs/>
          <w:sz w:val="28"/>
          <w:szCs w:val="28"/>
        </w:rPr>
      </w:pPr>
    </w:p>
    <w:p w14:paraId="7CF89228" w14:textId="572922B8" w:rsidR="00AB266A" w:rsidRPr="003168DA" w:rsidRDefault="00AB266A" w:rsidP="00B54480">
      <w:pPr>
        <w:pStyle w:val="a3"/>
        <w:numPr>
          <w:ilvl w:val="0"/>
          <w:numId w:val="23"/>
        </w:numPr>
        <w:tabs>
          <w:tab w:val="left" w:pos="851"/>
        </w:tabs>
        <w:spacing w:after="0" w:line="240" w:lineRule="auto"/>
        <w:ind w:left="0" w:firstLine="567"/>
        <w:jc w:val="both"/>
        <w:rPr>
          <w:rFonts w:ascii="Times New Roman" w:hAnsi="Times New Roman" w:cs="Times New Roman"/>
          <w:sz w:val="28"/>
          <w:szCs w:val="28"/>
        </w:rPr>
      </w:pPr>
      <w:r w:rsidRPr="003168DA">
        <w:rPr>
          <w:rFonts w:ascii="Times New Roman" w:hAnsi="Times New Roman" w:cs="Times New Roman"/>
          <w:sz w:val="28"/>
          <w:szCs w:val="28"/>
        </w:rPr>
        <w:t xml:space="preserve">Больным </w:t>
      </w:r>
      <w:r w:rsidR="00042610" w:rsidRPr="003168DA">
        <w:rPr>
          <w:rFonts w:ascii="Times New Roman" w:hAnsi="Times New Roman" w:cs="Times New Roman"/>
          <w:sz w:val="28"/>
          <w:szCs w:val="28"/>
        </w:rPr>
        <w:t>резистентной АГ при отсутствии достижения целевого уровня АД на фоне многокомпоне</w:t>
      </w:r>
      <w:r w:rsidR="00627F7D">
        <w:rPr>
          <w:rFonts w:ascii="Times New Roman" w:hAnsi="Times New Roman" w:cs="Times New Roman"/>
          <w:sz w:val="28"/>
          <w:szCs w:val="28"/>
        </w:rPr>
        <w:t>н</w:t>
      </w:r>
      <w:r w:rsidR="00042610" w:rsidRPr="003168DA">
        <w:rPr>
          <w:rFonts w:ascii="Times New Roman" w:hAnsi="Times New Roman" w:cs="Times New Roman"/>
          <w:sz w:val="28"/>
          <w:szCs w:val="28"/>
        </w:rPr>
        <w:t>тной антигипертензивной терапии рекомендовано</w:t>
      </w:r>
      <w:r w:rsidRPr="003168DA">
        <w:rPr>
          <w:rFonts w:ascii="Times New Roman" w:hAnsi="Times New Roman" w:cs="Times New Roman"/>
          <w:sz w:val="28"/>
          <w:szCs w:val="28"/>
        </w:rPr>
        <w:t xml:space="preserve"> выполнение СДПА с применением катетеров второго поколения</w:t>
      </w:r>
      <w:r w:rsidR="00F64A86" w:rsidRPr="003168DA">
        <w:rPr>
          <w:rFonts w:ascii="Times New Roman" w:hAnsi="Times New Roman" w:cs="Times New Roman"/>
          <w:sz w:val="28"/>
          <w:szCs w:val="28"/>
        </w:rPr>
        <w:t xml:space="preserve"> с целью замедления темпов развития НССС.</w:t>
      </w:r>
    </w:p>
    <w:p w14:paraId="5DC6F5DE" w14:textId="77777777" w:rsidR="00627F7D" w:rsidRDefault="00627F7D" w:rsidP="00627F7D">
      <w:pPr>
        <w:pStyle w:val="a3"/>
        <w:numPr>
          <w:ilvl w:val="0"/>
          <w:numId w:val="23"/>
        </w:numPr>
        <w:tabs>
          <w:tab w:val="left" w:pos="851"/>
        </w:tabs>
        <w:spacing w:after="0" w:line="240" w:lineRule="auto"/>
        <w:ind w:left="0" w:firstLine="567"/>
        <w:jc w:val="both"/>
        <w:rPr>
          <w:rFonts w:ascii="Times New Roman" w:hAnsi="Times New Roman" w:cs="Times New Roman"/>
          <w:sz w:val="28"/>
          <w:szCs w:val="28"/>
        </w:rPr>
      </w:pPr>
      <w:r w:rsidRPr="00EE6A9A">
        <w:rPr>
          <w:rFonts w:ascii="Times New Roman" w:hAnsi="Times New Roman" w:cs="Times New Roman"/>
          <w:sz w:val="28"/>
          <w:szCs w:val="28"/>
        </w:rPr>
        <w:t xml:space="preserve">При проведении СДПА у пациентов резистентной АГ необходимо изучить не только параметры системной гемодинамики (офисное САД и ДАД, СМАД), но и оценивать маркеры поражения ЛЖ (NT pro-BNP, КДО и КСО, ИММЛЖ) и ренальной дисфункции (соотношение альбумина/креатинина мочи, индекс резистентности почечных артерий). </w:t>
      </w:r>
    </w:p>
    <w:p w14:paraId="15A61148" w14:textId="240E906A" w:rsidR="00042610" w:rsidRPr="00627F7D" w:rsidRDefault="00627F7D" w:rsidP="00627F7D">
      <w:pPr>
        <w:pStyle w:val="a3"/>
        <w:numPr>
          <w:ilvl w:val="0"/>
          <w:numId w:val="23"/>
        </w:numPr>
        <w:tabs>
          <w:tab w:val="left" w:pos="851"/>
        </w:tabs>
        <w:spacing w:after="0" w:line="240" w:lineRule="auto"/>
        <w:ind w:left="0" w:firstLine="567"/>
        <w:jc w:val="both"/>
        <w:rPr>
          <w:rFonts w:ascii="Times New Roman" w:hAnsi="Times New Roman" w:cs="Times New Roman"/>
          <w:sz w:val="28"/>
          <w:szCs w:val="28"/>
        </w:rPr>
      </w:pPr>
      <w:r w:rsidRPr="00627F7D">
        <w:rPr>
          <w:rFonts w:ascii="Times New Roman" w:hAnsi="Times New Roman" w:cs="Times New Roman"/>
          <w:sz w:val="28"/>
          <w:szCs w:val="28"/>
        </w:rPr>
        <w:t xml:space="preserve">На основе разработанной прогностической модели предложен способ прогнозирования антигипертензивного эффекта СДПА, а также персонифицированный алгоритм отбора пациентов для СДПА.  </w:t>
      </w:r>
    </w:p>
    <w:p w14:paraId="1EF1AA7C" w14:textId="77777777" w:rsidR="0026560C" w:rsidRPr="003168DA" w:rsidRDefault="0026560C" w:rsidP="0026560C">
      <w:pPr>
        <w:spacing w:after="0" w:line="360" w:lineRule="auto"/>
        <w:rPr>
          <w:rFonts w:ascii="Times New Roman" w:hAnsi="Times New Roman" w:cs="Times New Roman"/>
          <w:b/>
          <w:sz w:val="28"/>
          <w:szCs w:val="28"/>
        </w:rPr>
      </w:pPr>
    </w:p>
    <w:p w14:paraId="38261AC8" w14:textId="77777777" w:rsidR="0026560C" w:rsidRPr="003168DA" w:rsidRDefault="003214BC" w:rsidP="003214BC">
      <w:pPr>
        <w:tabs>
          <w:tab w:val="left" w:pos="3300"/>
        </w:tabs>
        <w:spacing w:after="0" w:line="360" w:lineRule="auto"/>
        <w:rPr>
          <w:rFonts w:ascii="Times New Roman" w:hAnsi="Times New Roman" w:cs="Times New Roman"/>
          <w:b/>
          <w:sz w:val="28"/>
          <w:szCs w:val="28"/>
        </w:rPr>
      </w:pPr>
      <w:r w:rsidRPr="003168DA">
        <w:rPr>
          <w:rFonts w:ascii="Times New Roman" w:hAnsi="Times New Roman" w:cs="Times New Roman"/>
          <w:b/>
          <w:sz w:val="28"/>
          <w:szCs w:val="28"/>
        </w:rPr>
        <w:tab/>
      </w:r>
    </w:p>
    <w:p w14:paraId="28DE4C4A"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7321805B"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67461C37"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07B55F3F"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5413B1A0"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12923ABE"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0EE448EB"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66CE1432"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0AE99E2E"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3F660049"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4725C57D"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0F162581" w14:textId="77777777" w:rsidR="003214BC" w:rsidRPr="003168DA" w:rsidRDefault="003214BC" w:rsidP="003214BC">
      <w:pPr>
        <w:tabs>
          <w:tab w:val="left" w:pos="3300"/>
        </w:tabs>
        <w:spacing w:after="0" w:line="360" w:lineRule="auto"/>
        <w:rPr>
          <w:rFonts w:ascii="Times New Roman" w:hAnsi="Times New Roman" w:cs="Times New Roman"/>
          <w:b/>
          <w:sz w:val="28"/>
          <w:szCs w:val="28"/>
        </w:rPr>
      </w:pPr>
    </w:p>
    <w:p w14:paraId="5FA97837" w14:textId="77777777" w:rsidR="0026560C" w:rsidRPr="003168DA" w:rsidRDefault="0026560C" w:rsidP="0026560C">
      <w:pPr>
        <w:spacing w:after="0" w:line="360" w:lineRule="auto"/>
        <w:rPr>
          <w:rFonts w:ascii="Times New Roman" w:hAnsi="Times New Roman" w:cs="Times New Roman"/>
          <w:b/>
          <w:sz w:val="28"/>
          <w:szCs w:val="28"/>
        </w:rPr>
      </w:pPr>
    </w:p>
    <w:p w14:paraId="66B5EE6E" w14:textId="77777777" w:rsidR="00B54480" w:rsidRDefault="00B54480" w:rsidP="00674A6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p>
    <w:p w14:paraId="5542D8D2" w14:textId="6C88E8DF" w:rsidR="004D4AF9" w:rsidRDefault="003214BC" w:rsidP="00B54480">
      <w:pPr>
        <w:spacing w:after="0" w:line="240" w:lineRule="auto"/>
        <w:jc w:val="center"/>
        <w:rPr>
          <w:rFonts w:ascii="Times New Roman" w:hAnsi="Times New Roman" w:cs="Times New Roman"/>
          <w:b/>
          <w:sz w:val="28"/>
          <w:szCs w:val="28"/>
        </w:rPr>
      </w:pPr>
      <w:r w:rsidRPr="003168DA">
        <w:rPr>
          <w:rFonts w:ascii="Times New Roman" w:hAnsi="Times New Roman" w:cs="Times New Roman"/>
          <w:b/>
          <w:sz w:val="28"/>
          <w:szCs w:val="28"/>
        </w:rPr>
        <w:lastRenderedPageBreak/>
        <w:t>СПИСОК ИСПОЛЬЗОВАННЫХ ИСТОЧНИКОВ</w:t>
      </w:r>
    </w:p>
    <w:p w14:paraId="10487C90" w14:textId="77777777" w:rsidR="00B54480" w:rsidRPr="00B54480" w:rsidRDefault="00B54480" w:rsidP="00B54480">
      <w:pPr>
        <w:spacing w:after="0" w:line="240" w:lineRule="auto"/>
        <w:jc w:val="center"/>
        <w:rPr>
          <w:rFonts w:ascii="Times New Roman" w:hAnsi="Times New Roman" w:cs="Times New Roman"/>
          <w:b/>
          <w:sz w:val="28"/>
          <w:szCs w:val="28"/>
        </w:rPr>
      </w:pPr>
    </w:p>
    <w:p w14:paraId="0084DF43" w14:textId="221A48E2" w:rsidR="00862490" w:rsidRPr="00B54480" w:rsidRDefault="00B5448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0537F2">
        <w:rPr>
          <w:rFonts w:ascii="Times New Roman" w:hAnsi="Times New Roman" w:cs="Times New Roman"/>
          <w:sz w:val="28"/>
          <w:szCs w:val="28"/>
        </w:rPr>
        <w:t xml:space="preserve">1 </w:t>
      </w:r>
      <w:r w:rsidR="005B10A7" w:rsidRPr="00B54480">
        <w:rPr>
          <w:rFonts w:ascii="Times New Roman" w:hAnsi="Times New Roman" w:cs="Times New Roman"/>
          <w:sz w:val="28"/>
          <w:szCs w:val="28"/>
        </w:rPr>
        <w:fldChar w:fldCharType="begin" w:fldLock="1"/>
      </w:r>
      <w:r w:rsidR="005B10A7" w:rsidRPr="00B54480">
        <w:rPr>
          <w:rFonts w:ascii="Times New Roman" w:hAnsi="Times New Roman" w:cs="Times New Roman"/>
          <w:sz w:val="28"/>
          <w:szCs w:val="28"/>
          <w:lang w:val="en-US"/>
        </w:rPr>
        <w:instrText>ADDIN</w:instrText>
      </w:r>
      <w:r w:rsidR="005B10A7" w:rsidRPr="000537F2">
        <w:rPr>
          <w:rFonts w:ascii="Times New Roman" w:hAnsi="Times New Roman" w:cs="Times New Roman"/>
          <w:sz w:val="28"/>
          <w:szCs w:val="28"/>
        </w:rPr>
        <w:instrText xml:space="preserve"> </w:instrText>
      </w:r>
      <w:r w:rsidR="005B10A7" w:rsidRPr="00B54480">
        <w:rPr>
          <w:rFonts w:ascii="Times New Roman" w:hAnsi="Times New Roman" w:cs="Times New Roman"/>
          <w:sz w:val="28"/>
          <w:szCs w:val="28"/>
          <w:lang w:val="en-US"/>
        </w:rPr>
        <w:instrText>Mendeley</w:instrText>
      </w:r>
      <w:r w:rsidR="005B10A7" w:rsidRPr="000537F2">
        <w:rPr>
          <w:rFonts w:ascii="Times New Roman" w:hAnsi="Times New Roman" w:cs="Times New Roman"/>
          <w:sz w:val="28"/>
          <w:szCs w:val="28"/>
        </w:rPr>
        <w:instrText xml:space="preserve"> </w:instrText>
      </w:r>
      <w:r w:rsidR="005B10A7" w:rsidRPr="00B54480">
        <w:rPr>
          <w:rFonts w:ascii="Times New Roman" w:hAnsi="Times New Roman" w:cs="Times New Roman"/>
          <w:sz w:val="28"/>
          <w:szCs w:val="28"/>
          <w:lang w:val="en-US"/>
        </w:rPr>
        <w:instrText>Bibliography</w:instrText>
      </w:r>
      <w:r w:rsidR="005B10A7" w:rsidRPr="000537F2">
        <w:rPr>
          <w:rFonts w:ascii="Times New Roman" w:hAnsi="Times New Roman" w:cs="Times New Roman"/>
          <w:sz w:val="28"/>
          <w:szCs w:val="28"/>
        </w:rPr>
        <w:instrText xml:space="preserve"> </w:instrText>
      </w:r>
      <w:r w:rsidR="005B10A7" w:rsidRPr="00B54480">
        <w:rPr>
          <w:rFonts w:ascii="Times New Roman" w:hAnsi="Times New Roman" w:cs="Times New Roman"/>
          <w:sz w:val="28"/>
          <w:szCs w:val="28"/>
          <w:lang w:val="en-US"/>
        </w:rPr>
        <w:instrText>CSL</w:instrText>
      </w:r>
      <w:r w:rsidR="005B10A7" w:rsidRPr="000537F2">
        <w:rPr>
          <w:rFonts w:ascii="Times New Roman" w:hAnsi="Times New Roman" w:cs="Times New Roman"/>
          <w:sz w:val="28"/>
          <w:szCs w:val="28"/>
        </w:rPr>
        <w:instrText>_</w:instrText>
      </w:r>
      <w:r w:rsidR="005B10A7" w:rsidRPr="00B54480">
        <w:rPr>
          <w:rFonts w:ascii="Times New Roman" w:hAnsi="Times New Roman" w:cs="Times New Roman"/>
          <w:sz w:val="28"/>
          <w:szCs w:val="28"/>
          <w:lang w:val="en-US"/>
        </w:rPr>
        <w:instrText>BIBLIOGRAPHY</w:instrText>
      </w:r>
      <w:r w:rsidR="005B10A7" w:rsidRPr="000537F2">
        <w:rPr>
          <w:rFonts w:ascii="Times New Roman" w:hAnsi="Times New Roman" w:cs="Times New Roman"/>
          <w:sz w:val="28"/>
          <w:szCs w:val="28"/>
        </w:rPr>
        <w:instrText xml:space="preserve"> </w:instrText>
      </w:r>
      <w:r w:rsidR="005B10A7" w:rsidRPr="00B54480">
        <w:rPr>
          <w:rFonts w:ascii="Times New Roman" w:hAnsi="Times New Roman" w:cs="Times New Roman"/>
          <w:sz w:val="28"/>
          <w:szCs w:val="28"/>
        </w:rPr>
        <w:fldChar w:fldCharType="separate"/>
      </w:r>
      <w:r w:rsidR="00862490" w:rsidRPr="00B54480">
        <w:rPr>
          <w:rFonts w:ascii="Times New Roman" w:hAnsi="Times New Roman" w:cs="Times New Roman"/>
          <w:noProof/>
          <w:sz w:val="28"/>
          <w:szCs w:val="28"/>
          <w:lang w:val="en-US"/>
        </w:rPr>
        <w:t>Beaney</w:t>
      </w:r>
      <w:r w:rsidR="00862490" w:rsidRPr="000537F2">
        <w:rPr>
          <w:rFonts w:ascii="Times New Roman" w:hAnsi="Times New Roman" w:cs="Times New Roman"/>
          <w:noProof/>
          <w:sz w:val="28"/>
          <w:szCs w:val="28"/>
        </w:rPr>
        <w:t xml:space="preserve"> </w:t>
      </w:r>
      <w:r w:rsidR="00862490" w:rsidRPr="00B54480">
        <w:rPr>
          <w:rFonts w:ascii="Times New Roman" w:hAnsi="Times New Roman" w:cs="Times New Roman"/>
          <w:noProof/>
          <w:sz w:val="28"/>
          <w:szCs w:val="28"/>
          <w:lang w:val="en-US"/>
        </w:rPr>
        <w:t>T</w:t>
      </w:r>
      <w:r w:rsidR="00862490" w:rsidRPr="000537F2">
        <w:rPr>
          <w:rFonts w:ascii="Times New Roman" w:hAnsi="Times New Roman" w:cs="Times New Roman"/>
          <w:noProof/>
          <w:sz w:val="28"/>
          <w:szCs w:val="28"/>
        </w:rPr>
        <w:t xml:space="preserve">. </w:t>
      </w:r>
      <w:r w:rsidR="00862490" w:rsidRPr="00B54480">
        <w:rPr>
          <w:rFonts w:ascii="Times New Roman" w:hAnsi="Times New Roman" w:cs="Times New Roman"/>
          <w:noProof/>
          <w:sz w:val="28"/>
          <w:szCs w:val="28"/>
          <w:lang w:val="en-US"/>
        </w:rPr>
        <w:t>et</w:t>
      </w:r>
      <w:r w:rsidR="00862490" w:rsidRPr="000537F2">
        <w:rPr>
          <w:rFonts w:ascii="Times New Roman" w:hAnsi="Times New Roman" w:cs="Times New Roman"/>
          <w:noProof/>
          <w:sz w:val="28"/>
          <w:szCs w:val="28"/>
        </w:rPr>
        <w:t xml:space="preserve"> </w:t>
      </w:r>
      <w:r w:rsidR="00862490" w:rsidRPr="00B54480">
        <w:rPr>
          <w:rFonts w:ascii="Times New Roman" w:hAnsi="Times New Roman" w:cs="Times New Roman"/>
          <w:noProof/>
          <w:sz w:val="28"/>
          <w:szCs w:val="28"/>
          <w:lang w:val="en-US"/>
        </w:rPr>
        <w:t>al</w:t>
      </w:r>
      <w:r w:rsidR="00862490" w:rsidRPr="000537F2">
        <w:rPr>
          <w:rFonts w:ascii="Times New Roman" w:hAnsi="Times New Roman" w:cs="Times New Roman"/>
          <w:noProof/>
          <w:sz w:val="28"/>
          <w:szCs w:val="28"/>
        </w:rPr>
        <w:t xml:space="preserve">. </w:t>
      </w:r>
      <w:r w:rsidR="00862490" w:rsidRPr="00B54480">
        <w:rPr>
          <w:rFonts w:ascii="Times New Roman" w:hAnsi="Times New Roman" w:cs="Times New Roman"/>
          <w:noProof/>
          <w:sz w:val="28"/>
          <w:szCs w:val="28"/>
          <w:lang w:val="en-US"/>
        </w:rPr>
        <w:t xml:space="preserve">May measurement month 2019: The global blood pressure screening campaign of the international society of hypertension // Hypertension. </w:t>
      </w:r>
      <w:r w:rsidR="00E2351D" w:rsidRPr="00E2351D">
        <w:rPr>
          <w:rFonts w:ascii="Times New Roman" w:hAnsi="Times New Roman" w:cs="Times New Roman"/>
          <w:noProof/>
          <w:sz w:val="28"/>
          <w:szCs w:val="28"/>
          <w:lang w:val="en-US"/>
        </w:rPr>
        <w:t xml:space="preserve">- </w:t>
      </w:r>
      <w:r w:rsidR="00862490" w:rsidRPr="00B54480">
        <w:rPr>
          <w:rFonts w:ascii="Times New Roman" w:hAnsi="Times New Roman" w:cs="Times New Roman"/>
          <w:noProof/>
          <w:sz w:val="28"/>
          <w:szCs w:val="28"/>
          <w:lang w:val="en-US"/>
        </w:rPr>
        <w:t xml:space="preserve">2020. </w:t>
      </w:r>
      <w:r w:rsidR="00E2351D" w:rsidRPr="00E2351D">
        <w:rPr>
          <w:rFonts w:ascii="Times New Roman" w:hAnsi="Times New Roman" w:cs="Times New Roman"/>
          <w:noProof/>
          <w:sz w:val="28"/>
          <w:szCs w:val="28"/>
          <w:lang w:val="en-US"/>
        </w:rPr>
        <w:t xml:space="preserve">- </w:t>
      </w:r>
      <w:r w:rsidR="00862490" w:rsidRPr="00B54480">
        <w:rPr>
          <w:rFonts w:ascii="Times New Roman" w:hAnsi="Times New Roman" w:cs="Times New Roman"/>
          <w:noProof/>
          <w:sz w:val="28"/>
          <w:szCs w:val="28"/>
          <w:lang w:val="en-US"/>
        </w:rPr>
        <w:t>Vol. 76, №2.</w:t>
      </w:r>
      <w:r w:rsidR="00E2351D" w:rsidRPr="00E2351D">
        <w:rPr>
          <w:rFonts w:ascii="Times New Roman" w:hAnsi="Times New Roman" w:cs="Times New Roman"/>
          <w:noProof/>
          <w:sz w:val="28"/>
          <w:szCs w:val="28"/>
          <w:lang w:val="en-US"/>
        </w:rPr>
        <w:t xml:space="preserve"> -</w:t>
      </w:r>
      <w:r w:rsidR="00862490" w:rsidRPr="00B54480">
        <w:rPr>
          <w:rFonts w:ascii="Times New Roman" w:hAnsi="Times New Roman" w:cs="Times New Roman"/>
          <w:noProof/>
          <w:sz w:val="28"/>
          <w:szCs w:val="28"/>
          <w:lang w:val="en-US"/>
        </w:rPr>
        <w:t xml:space="preserve"> P. 333–341.</w:t>
      </w:r>
    </w:p>
    <w:p w14:paraId="0475C132" w14:textId="6063C5E1" w:rsidR="00862490" w:rsidRPr="00B54480" w:rsidRDefault="00B5448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0537F2">
        <w:rPr>
          <w:rFonts w:ascii="Times New Roman" w:hAnsi="Times New Roman" w:cs="Times New Roman"/>
          <w:noProof/>
          <w:sz w:val="28"/>
          <w:szCs w:val="28"/>
          <w:lang w:val="en-US"/>
        </w:rPr>
        <w:t xml:space="preserve">2 </w:t>
      </w:r>
      <w:r w:rsidR="00862490" w:rsidRPr="00B54480">
        <w:rPr>
          <w:rFonts w:ascii="Times New Roman" w:hAnsi="Times New Roman" w:cs="Times New Roman"/>
          <w:noProof/>
          <w:sz w:val="28"/>
          <w:szCs w:val="28"/>
          <w:lang w:val="en-US"/>
        </w:rPr>
        <w:tab/>
        <w:t xml:space="preserve">Abbafati C. et al. Global burden of 87 risk factors in 204 countries and territories, 1990–2019: a systematic analysis for the Global Burden of Disease Study 2019 // Lancet. </w:t>
      </w:r>
      <w:r w:rsidR="00E2351D" w:rsidRPr="00E2351D">
        <w:rPr>
          <w:rFonts w:ascii="Times New Roman" w:hAnsi="Times New Roman" w:cs="Times New Roman"/>
          <w:noProof/>
          <w:sz w:val="28"/>
          <w:szCs w:val="28"/>
          <w:lang w:val="en-US"/>
        </w:rPr>
        <w:t xml:space="preserve">- </w:t>
      </w:r>
      <w:r w:rsidR="00862490" w:rsidRPr="00B54480">
        <w:rPr>
          <w:rFonts w:ascii="Times New Roman" w:hAnsi="Times New Roman" w:cs="Times New Roman"/>
          <w:noProof/>
          <w:sz w:val="28"/>
          <w:szCs w:val="28"/>
          <w:lang w:val="en-US"/>
        </w:rPr>
        <w:t xml:space="preserve">2020. </w:t>
      </w:r>
      <w:r w:rsidR="00E2351D" w:rsidRPr="00E2351D">
        <w:rPr>
          <w:rFonts w:ascii="Times New Roman" w:hAnsi="Times New Roman" w:cs="Times New Roman"/>
          <w:noProof/>
          <w:sz w:val="28"/>
          <w:szCs w:val="28"/>
          <w:lang w:val="en-US"/>
        </w:rPr>
        <w:t xml:space="preserve">- </w:t>
      </w:r>
      <w:r w:rsidR="00862490" w:rsidRPr="00B54480">
        <w:rPr>
          <w:rFonts w:ascii="Times New Roman" w:hAnsi="Times New Roman" w:cs="Times New Roman"/>
          <w:noProof/>
          <w:sz w:val="28"/>
          <w:szCs w:val="28"/>
          <w:lang w:val="en-US"/>
        </w:rPr>
        <w:t xml:space="preserve">Vol. 396, №10258. </w:t>
      </w:r>
      <w:r w:rsidR="00E2351D" w:rsidRPr="00E2351D">
        <w:rPr>
          <w:rFonts w:ascii="Times New Roman" w:hAnsi="Times New Roman" w:cs="Times New Roman"/>
          <w:noProof/>
          <w:sz w:val="28"/>
          <w:szCs w:val="28"/>
          <w:lang w:val="en-US"/>
        </w:rPr>
        <w:t xml:space="preserve">- </w:t>
      </w:r>
      <w:r w:rsidR="00862490" w:rsidRPr="00B54480">
        <w:rPr>
          <w:rFonts w:ascii="Times New Roman" w:hAnsi="Times New Roman" w:cs="Times New Roman"/>
          <w:noProof/>
          <w:sz w:val="28"/>
          <w:szCs w:val="28"/>
          <w:lang w:val="en-US"/>
        </w:rPr>
        <w:t>P. 1223–1249.</w:t>
      </w:r>
    </w:p>
    <w:p w14:paraId="348142F4" w14:textId="32DFBECE" w:rsidR="00862490" w:rsidRPr="00E2351D"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w:t>
      </w:r>
      <w:r w:rsidRPr="00B54480">
        <w:rPr>
          <w:rFonts w:ascii="Times New Roman" w:hAnsi="Times New Roman" w:cs="Times New Roman"/>
          <w:noProof/>
          <w:sz w:val="28"/>
          <w:szCs w:val="28"/>
          <w:lang w:val="en-US"/>
        </w:rPr>
        <w:tab/>
        <w:t xml:space="preserve">Yerdessov S. et al. Epidemiology of Arterial Hypertension in Kazakhstan: Data from Unified Nationwide Electronic Healthcare System 2014–2019 // J. Cardiovasc. Dev. Dis.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2022.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9, №2.</w:t>
      </w:r>
      <w:r w:rsidR="00E2351D" w:rsidRPr="00E2351D">
        <w:rPr>
          <w:rFonts w:ascii="Times New Roman" w:hAnsi="Times New Roman" w:cs="Times New Roman"/>
          <w:noProof/>
          <w:sz w:val="28"/>
          <w:szCs w:val="28"/>
          <w:lang w:val="en-US"/>
        </w:rPr>
        <w:t xml:space="preserve"> - </w:t>
      </w:r>
      <w:r w:rsidR="00E2351D">
        <w:rPr>
          <w:rFonts w:ascii="Times New Roman" w:hAnsi="Times New Roman" w:cs="Times New Roman"/>
          <w:noProof/>
          <w:sz w:val="28"/>
          <w:szCs w:val="28"/>
        </w:rPr>
        <w:t>Р</w:t>
      </w:r>
      <w:r w:rsidR="00E2351D" w:rsidRPr="00E2351D">
        <w:rPr>
          <w:rFonts w:ascii="Times New Roman" w:hAnsi="Times New Roman" w:cs="Times New Roman"/>
          <w:noProof/>
          <w:sz w:val="28"/>
          <w:szCs w:val="28"/>
          <w:lang w:val="en-US"/>
        </w:rPr>
        <w:t>. 18-27.</w:t>
      </w:r>
    </w:p>
    <w:p w14:paraId="5DF25AEC" w14:textId="144E1785"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w:t>
      </w:r>
      <w:r w:rsidRPr="00B54480">
        <w:rPr>
          <w:rFonts w:ascii="Times New Roman" w:hAnsi="Times New Roman" w:cs="Times New Roman"/>
          <w:noProof/>
          <w:sz w:val="28"/>
          <w:szCs w:val="28"/>
          <w:lang w:val="en-US"/>
        </w:rPr>
        <w:tab/>
        <w:t xml:space="preserve">Williams B. et al. 2018 practice guidelines for the management of arterial hypertension of the European society of cardiology and the European society of hypertension ESC/ESH task force for the management of arterial hypertension // Journal of Hypertension.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2018.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36, №12. </w:t>
      </w:r>
      <w:r w:rsidR="00E2351D" w:rsidRPr="00E2351D">
        <w:rPr>
          <w:rFonts w:ascii="Times New Roman" w:hAnsi="Times New Roman" w:cs="Times New Roman"/>
          <w:noProof/>
          <w:sz w:val="28"/>
          <w:szCs w:val="28"/>
          <w:lang w:val="en-US"/>
        </w:rPr>
        <w:t xml:space="preserve">- </w:t>
      </w:r>
      <w:r w:rsidR="00E2351D">
        <w:rPr>
          <w:rFonts w:ascii="Times New Roman" w:hAnsi="Times New Roman" w:cs="Times New Roman"/>
          <w:noProof/>
          <w:sz w:val="28"/>
          <w:szCs w:val="28"/>
        </w:rPr>
        <w:t>Р</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2284–2309.</w:t>
      </w:r>
    </w:p>
    <w:p w14:paraId="3596E6D7" w14:textId="2B1FF3C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w:t>
      </w:r>
      <w:r w:rsidRPr="00B54480">
        <w:rPr>
          <w:rFonts w:ascii="Times New Roman" w:hAnsi="Times New Roman" w:cs="Times New Roman"/>
          <w:noProof/>
          <w:sz w:val="28"/>
          <w:szCs w:val="28"/>
          <w:lang w:val="en-US"/>
        </w:rPr>
        <w:tab/>
        <w:t xml:space="preserve">Whelton P.K. et al. 2017 ACC/AHA/AAPA/ABC/ACPM/AGS/APhA/ ASH/ASPC/NMA/PCNA guideline for the prevention, detection, evaluation, and management of high blood pressure in adults a report of the American College of Cardiology/American Heart Association Task Force on Clinical pr // Hypertension.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2018.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71, №6. </w:t>
      </w:r>
      <w:r w:rsidR="00E2351D" w:rsidRPr="00E2351D">
        <w:rPr>
          <w:rFonts w:ascii="Times New Roman" w:hAnsi="Times New Roman" w:cs="Times New Roman"/>
          <w:noProof/>
          <w:sz w:val="28"/>
          <w:szCs w:val="28"/>
          <w:lang w:val="en-US"/>
        </w:rPr>
        <w:t xml:space="preserve">- </w:t>
      </w:r>
      <w:r w:rsidR="00E2351D">
        <w:rPr>
          <w:rFonts w:ascii="Times New Roman" w:hAnsi="Times New Roman" w:cs="Times New Roman"/>
          <w:noProof/>
          <w:sz w:val="28"/>
          <w:szCs w:val="28"/>
        </w:rPr>
        <w:t>Р</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13–115.</w:t>
      </w:r>
    </w:p>
    <w:p w14:paraId="792292D4" w14:textId="39C51167" w:rsidR="00862490" w:rsidRPr="000537F2" w:rsidRDefault="00862490" w:rsidP="00E2351D">
      <w:pPr>
        <w:pStyle w:val="a3"/>
        <w:widowControl w:val="0"/>
        <w:tabs>
          <w:tab w:val="left" w:pos="993"/>
        </w:tabs>
        <w:autoSpaceDE w:val="0"/>
        <w:autoSpaceDN w:val="0"/>
        <w:adjustRightInd w:val="0"/>
        <w:spacing w:after="0" w:line="240" w:lineRule="auto"/>
        <w:ind w:left="0" w:firstLine="567"/>
        <w:jc w:val="both"/>
        <w:rPr>
          <w:rFonts w:ascii="Times New Roman" w:hAnsi="Times New Roman" w:cs="Times New Roman"/>
          <w:noProof/>
          <w:sz w:val="28"/>
          <w:szCs w:val="28"/>
        </w:rPr>
      </w:pPr>
      <w:r w:rsidRPr="000537F2">
        <w:rPr>
          <w:rFonts w:ascii="Times New Roman" w:hAnsi="Times New Roman" w:cs="Times New Roman"/>
          <w:noProof/>
          <w:sz w:val="28"/>
          <w:szCs w:val="28"/>
        </w:rPr>
        <w:t>6</w:t>
      </w:r>
      <w:r w:rsidRPr="000537F2">
        <w:rPr>
          <w:rFonts w:ascii="Times New Roman" w:hAnsi="Times New Roman" w:cs="Times New Roman"/>
          <w:noProof/>
          <w:sz w:val="28"/>
          <w:szCs w:val="28"/>
        </w:rPr>
        <w:tab/>
      </w:r>
      <w:r w:rsidRPr="00B54480">
        <w:rPr>
          <w:rFonts w:ascii="Times New Roman" w:hAnsi="Times New Roman" w:cs="Times New Roman"/>
          <w:noProof/>
          <w:sz w:val="28"/>
          <w:szCs w:val="28"/>
        </w:rPr>
        <w:t>АГ</w:t>
      </w:r>
      <w:r w:rsidRPr="000537F2">
        <w:rPr>
          <w:rFonts w:ascii="Times New Roman" w:hAnsi="Times New Roman" w:cs="Times New Roman"/>
          <w:noProof/>
          <w:sz w:val="28"/>
          <w:szCs w:val="28"/>
        </w:rPr>
        <w:t xml:space="preserve"> </w:t>
      </w:r>
      <w:r w:rsidRPr="00B54480">
        <w:rPr>
          <w:rFonts w:ascii="Times New Roman" w:hAnsi="Times New Roman" w:cs="Times New Roman"/>
          <w:noProof/>
          <w:sz w:val="28"/>
          <w:szCs w:val="28"/>
        </w:rPr>
        <w:t>клин</w:t>
      </w:r>
      <w:r w:rsidRPr="000537F2">
        <w:rPr>
          <w:rFonts w:ascii="Times New Roman" w:hAnsi="Times New Roman" w:cs="Times New Roman"/>
          <w:noProof/>
          <w:sz w:val="28"/>
          <w:szCs w:val="28"/>
        </w:rPr>
        <w:t xml:space="preserve"> </w:t>
      </w:r>
      <w:r w:rsidRPr="00B54480">
        <w:rPr>
          <w:rFonts w:ascii="Times New Roman" w:hAnsi="Times New Roman" w:cs="Times New Roman"/>
          <w:noProof/>
          <w:sz w:val="28"/>
          <w:szCs w:val="28"/>
        </w:rPr>
        <w:t>рек</w:t>
      </w:r>
      <w:r w:rsidRPr="000537F2">
        <w:rPr>
          <w:rFonts w:ascii="Times New Roman" w:hAnsi="Times New Roman" w:cs="Times New Roman"/>
          <w:noProof/>
          <w:sz w:val="28"/>
          <w:szCs w:val="28"/>
        </w:rPr>
        <w:t xml:space="preserve"> </w:t>
      </w:r>
      <w:r w:rsidRPr="00B54480">
        <w:rPr>
          <w:rFonts w:ascii="Times New Roman" w:hAnsi="Times New Roman" w:cs="Times New Roman"/>
          <w:noProof/>
          <w:sz w:val="28"/>
          <w:szCs w:val="28"/>
        </w:rPr>
        <w:t>РФ</w:t>
      </w:r>
      <w:r w:rsidRPr="000537F2">
        <w:rPr>
          <w:rFonts w:ascii="Times New Roman" w:hAnsi="Times New Roman" w:cs="Times New Roman"/>
          <w:noProof/>
          <w:sz w:val="28"/>
          <w:szCs w:val="28"/>
        </w:rPr>
        <w:t>.</w:t>
      </w:r>
      <w:r w:rsidRPr="00B54480">
        <w:rPr>
          <w:rFonts w:ascii="Times New Roman" w:hAnsi="Times New Roman" w:cs="Times New Roman"/>
          <w:noProof/>
          <w:sz w:val="28"/>
          <w:szCs w:val="28"/>
          <w:lang w:val="en-US"/>
        </w:rPr>
        <w:t>pdf</w:t>
      </w:r>
      <w:r w:rsidRPr="000537F2">
        <w:rPr>
          <w:rFonts w:ascii="Times New Roman" w:hAnsi="Times New Roman" w:cs="Times New Roman"/>
          <w:noProof/>
          <w:sz w:val="28"/>
          <w:szCs w:val="28"/>
        </w:rPr>
        <w:t>.</w:t>
      </w:r>
    </w:p>
    <w:p w14:paraId="3E67CF38" w14:textId="41A17AB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w:t>
      </w:r>
      <w:r w:rsidR="00B54480"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Adler A. et al. Pharmacological blood pressure lowering for primary and secondary prevention of cardiovascular disease across different levels of blood pressure: an individual participant-level data meta-analysis // Lancet.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397, №10285.</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1625–1636.</w:t>
      </w:r>
    </w:p>
    <w:p w14:paraId="2F856918" w14:textId="376EFD33"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w:t>
      </w:r>
      <w:r w:rsidRPr="00B54480">
        <w:rPr>
          <w:rFonts w:ascii="Times New Roman" w:hAnsi="Times New Roman" w:cs="Times New Roman"/>
          <w:noProof/>
          <w:sz w:val="28"/>
          <w:szCs w:val="28"/>
          <w:lang w:val="en-US"/>
        </w:rPr>
        <w:tab/>
        <w:t xml:space="preserve">Balanova Y.A. et al. Prevalence, awareness, treatment and control of hypertension in Russian Federation (data of observational ESSE- RF-2 study) // Ration. Pharmacother. Cardiol.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2019.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15, №4.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450–466.</w:t>
      </w:r>
    </w:p>
    <w:p w14:paraId="2C1D77B7" w14:textId="2A4D2243"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w:t>
      </w:r>
      <w:r w:rsidRPr="00B54480">
        <w:rPr>
          <w:rFonts w:ascii="Times New Roman" w:hAnsi="Times New Roman" w:cs="Times New Roman"/>
          <w:noProof/>
          <w:sz w:val="28"/>
          <w:szCs w:val="28"/>
          <w:lang w:val="en-US"/>
        </w:rPr>
        <w:tab/>
        <w:t>Supiyev A. et al. Prevalence, awareness, treatment and control of arterial hypertension in Astana, Kazakhstan. A cross-sectional study // Public Health. Elsevier Ltd</w:t>
      </w:r>
      <w:r w:rsidR="00E2351D"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2015.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129, №7.</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948–953.</w:t>
      </w:r>
    </w:p>
    <w:p w14:paraId="01867197" w14:textId="4A50937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w:t>
      </w:r>
      <w:r w:rsidRPr="00B54480">
        <w:rPr>
          <w:rFonts w:ascii="Times New Roman" w:hAnsi="Times New Roman" w:cs="Times New Roman"/>
          <w:noProof/>
          <w:sz w:val="28"/>
          <w:szCs w:val="28"/>
          <w:lang w:val="en-US"/>
        </w:rPr>
        <w:tab/>
        <w:t>Carey R.M. et al. Resistant hypertension: Detection, evaluation, and management a scientific statement from the American Heart Association // Hypertension.</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2018.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72, №5.</w:t>
      </w:r>
      <w:r w:rsidR="00E2351D" w:rsidRPr="00E2351D">
        <w:rPr>
          <w:rFonts w:ascii="Times New Roman" w:hAnsi="Times New Roman" w:cs="Times New Roman"/>
          <w:noProof/>
          <w:sz w:val="28"/>
          <w:szCs w:val="28"/>
          <w:lang w:val="en-US"/>
        </w:rPr>
        <w:t xml:space="preserve"> - </w:t>
      </w:r>
      <w:r w:rsidR="00E2351D">
        <w:rPr>
          <w:rFonts w:ascii="Times New Roman" w:hAnsi="Times New Roman" w:cs="Times New Roman"/>
          <w:noProof/>
          <w:sz w:val="28"/>
          <w:szCs w:val="28"/>
        </w:rPr>
        <w:t>Р</w:t>
      </w:r>
      <w:r w:rsidR="00E2351D" w:rsidRPr="00E2351D">
        <w:rPr>
          <w:rFonts w:ascii="Times New Roman" w:hAnsi="Times New Roman" w:cs="Times New Roman"/>
          <w:noProof/>
          <w:sz w:val="28"/>
          <w:szCs w:val="28"/>
          <w:lang w:val="en-US"/>
        </w:rPr>
        <w:t>.</w:t>
      </w:r>
      <w:r w:rsidRPr="00B54480">
        <w:rPr>
          <w:rFonts w:ascii="Times New Roman" w:hAnsi="Times New Roman" w:cs="Times New Roman"/>
          <w:noProof/>
          <w:sz w:val="28"/>
          <w:szCs w:val="28"/>
          <w:lang w:val="en-US"/>
        </w:rPr>
        <w:t xml:space="preserve"> 53–90.</w:t>
      </w:r>
    </w:p>
    <w:p w14:paraId="1DC0539F" w14:textId="335A4BD0"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lang w:val="en-US"/>
        </w:rPr>
        <w:t>11</w:t>
      </w:r>
      <w:r w:rsidRPr="00B54480">
        <w:rPr>
          <w:rFonts w:ascii="Times New Roman" w:hAnsi="Times New Roman" w:cs="Times New Roman"/>
          <w:noProof/>
          <w:sz w:val="28"/>
          <w:szCs w:val="28"/>
          <w:lang w:val="en-US"/>
        </w:rPr>
        <w:tab/>
        <w:t xml:space="preserve">Group T.A.O. and C. for the A.C.R. et al. Major Outcomes in High-Risk Hypertensive Patients Randomized to Angiotensin-Converting Enzyme Inhibitor or Calcium Channel Blocker vs Diuretic // JAMA J. Am. Med. </w:t>
      </w:r>
      <w:r w:rsidRPr="00B54480">
        <w:rPr>
          <w:rFonts w:ascii="Times New Roman" w:hAnsi="Times New Roman" w:cs="Times New Roman"/>
          <w:noProof/>
          <w:sz w:val="28"/>
          <w:szCs w:val="28"/>
        </w:rPr>
        <w:t>Assoc.</w:t>
      </w:r>
      <w:r w:rsidR="00E2351D">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 2002. </w:t>
      </w:r>
      <w:r w:rsidR="00E2351D">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Vol. 288, №23. </w:t>
      </w:r>
      <w:r w:rsidR="00E2351D">
        <w:rPr>
          <w:rFonts w:ascii="Times New Roman" w:hAnsi="Times New Roman" w:cs="Times New Roman"/>
          <w:noProof/>
          <w:sz w:val="28"/>
          <w:szCs w:val="28"/>
        </w:rPr>
        <w:t xml:space="preserve">- </w:t>
      </w:r>
      <w:r w:rsidRPr="00B54480">
        <w:rPr>
          <w:rFonts w:ascii="Times New Roman" w:hAnsi="Times New Roman" w:cs="Times New Roman"/>
          <w:noProof/>
          <w:sz w:val="28"/>
          <w:szCs w:val="28"/>
        </w:rPr>
        <w:t>P. 2981–2997.</w:t>
      </w:r>
    </w:p>
    <w:p w14:paraId="7654C337" w14:textId="03CC5B92" w:rsidR="00862490" w:rsidRPr="00E2351D"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rPr>
        <w:t>12</w:t>
      </w:r>
      <w:r w:rsidRPr="00B54480">
        <w:rPr>
          <w:rFonts w:ascii="Times New Roman" w:hAnsi="Times New Roman" w:cs="Times New Roman"/>
          <w:noProof/>
          <w:sz w:val="28"/>
          <w:szCs w:val="28"/>
        </w:rPr>
        <w:tab/>
        <w:t xml:space="preserve">Гипертония Р., Причины А., Механизмы И. Эпидемиологическая характеристика резистентной и неконтролируемой артериальной гипертензии в Российской Федерации (Российский регистр неконтролируемой и резистентной артериальной гипертензии РЕГАТА-ПРИМА. </w:t>
      </w:r>
      <w:r w:rsidR="00E2351D">
        <w:rPr>
          <w:rFonts w:ascii="Times New Roman" w:hAnsi="Times New Roman" w:cs="Times New Roman"/>
          <w:noProof/>
          <w:sz w:val="28"/>
          <w:szCs w:val="28"/>
        </w:rPr>
        <w:t>- М., 1990. - С</w:t>
      </w:r>
      <w:r w:rsidRPr="00E2351D">
        <w:rPr>
          <w:rFonts w:ascii="Times New Roman" w:hAnsi="Times New Roman" w:cs="Times New Roman"/>
          <w:noProof/>
          <w:sz w:val="28"/>
          <w:szCs w:val="28"/>
        </w:rPr>
        <w:t>. 34–41.</w:t>
      </w:r>
    </w:p>
    <w:p w14:paraId="2CD21320" w14:textId="5E523E4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13</w:t>
      </w:r>
      <w:r w:rsidRPr="00B54480">
        <w:rPr>
          <w:rFonts w:ascii="Times New Roman" w:hAnsi="Times New Roman" w:cs="Times New Roman"/>
          <w:noProof/>
          <w:sz w:val="28"/>
          <w:szCs w:val="28"/>
          <w:lang w:val="en-US"/>
        </w:rPr>
        <w:tab/>
        <w:t xml:space="preserve">Krum H. Catheter-based renal sympathetic denervation for resistant hypertension: Durability of blood pressure reduction out to 24 months // Hypertension. </w:t>
      </w:r>
      <w:r w:rsidR="00E2351D" w:rsidRPr="00E2351D">
        <w:rPr>
          <w:rFonts w:ascii="Times New Roman" w:hAnsi="Times New Roman" w:cs="Times New Roman"/>
          <w:noProof/>
          <w:sz w:val="28"/>
          <w:szCs w:val="28"/>
          <w:lang w:val="en-US"/>
        </w:rPr>
        <w:lastRenderedPageBreak/>
        <w:t xml:space="preserve">- </w:t>
      </w:r>
      <w:r w:rsidRPr="00B54480">
        <w:rPr>
          <w:rFonts w:ascii="Times New Roman" w:hAnsi="Times New Roman" w:cs="Times New Roman"/>
          <w:noProof/>
          <w:sz w:val="28"/>
          <w:szCs w:val="28"/>
          <w:lang w:val="en-US"/>
        </w:rPr>
        <w:t xml:space="preserve">2011.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57, №5.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911–917.</w:t>
      </w:r>
    </w:p>
    <w:p w14:paraId="12347158" w14:textId="741A480A"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14</w:t>
      </w:r>
      <w:r w:rsidRPr="00B54480">
        <w:rPr>
          <w:rFonts w:ascii="Times New Roman" w:hAnsi="Times New Roman" w:cs="Times New Roman"/>
          <w:noProof/>
          <w:sz w:val="28"/>
          <w:szCs w:val="28"/>
          <w:lang w:val="en-US"/>
        </w:rPr>
        <w:tab/>
        <w:t xml:space="preserve">Böhm M. et al. Efficacy of catheter-based renal denervation in the absence of antihypertensive medications (SPYRAL HTN-OFF MED Pivotal): a multicentre, randomised, sham-controlled trial // Lancet.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2020.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395, №10234.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1444–1451.</w:t>
      </w:r>
    </w:p>
    <w:p w14:paraId="00ECF1B9" w14:textId="177C993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15</w:t>
      </w:r>
      <w:r w:rsidRPr="00B54480">
        <w:rPr>
          <w:rFonts w:ascii="Times New Roman" w:hAnsi="Times New Roman" w:cs="Times New Roman"/>
          <w:noProof/>
          <w:sz w:val="28"/>
          <w:szCs w:val="28"/>
          <w:lang w:val="en-US"/>
        </w:rPr>
        <w:tab/>
        <w:t xml:space="preserve">Kandzari D.E. et al. Effect of renal denervation on blood pressure in the presence of antihypertensive drugs: 6-month efficacy and safety results from the SPYRAL HTN-ON MED proof-of-concept randomised trial // Lancet. </w:t>
      </w:r>
      <w:r w:rsidR="00E2351D" w:rsidRPr="00E235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2018. </w:t>
      </w:r>
      <w:r w:rsidR="00E2351D" w:rsidRPr="00E2351D">
        <w:rPr>
          <w:rFonts w:ascii="Times New Roman" w:hAnsi="Times New Roman" w:cs="Times New Roman"/>
          <w:noProof/>
          <w:sz w:val="28"/>
          <w:szCs w:val="28"/>
          <w:lang w:val="en-US"/>
        </w:rPr>
        <w:t xml:space="preserve">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391, №10137.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2346–2355.</w:t>
      </w:r>
    </w:p>
    <w:p w14:paraId="1D01F4E4" w14:textId="041849C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16</w:t>
      </w:r>
      <w:r w:rsidRPr="00B54480">
        <w:rPr>
          <w:rFonts w:ascii="Times New Roman" w:hAnsi="Times New Roman" w:cs="Times New Roman"/>
          <w:noProof/>
          <w:sz w:val="28"/>
          <w:szCs w:val="28"/>
          <w:lang w:val="en-US"/>
        </w:rPr>
        <w:tab/>
        <w:t>Barbato E. et al. Renal denervation in the management of hypertension in adults. A clinical consensus statement of the ESC Council on Hypertension and the European Association of Percutaneous Cardiovascular Interventions (EAPCI) // Eur. Heart J.</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2023. </w:t>
      </w:r>
      <w:r w:rsidR="00E2351D" w:rsidRPr="000537F2">
        <w:rPr>
          <w:rFonts w:ascii="Times New Roman" w:hAnsi="Times New Roman" w:cs="Times New Roman"/>
          <w:noProof/>
          <w:sz w:val="28"/>
          <w:szCs w:val="28"/>
          <w:lang w:val="en-US"/>
        </w:rPr>
        <w:t xml:space="preserve">- №1. - </w:t>
      </w:r>
      <w:r w:rsidRPr="00B54480">
        <w:rPr>
          <w:rFonts w:ascii="Times New Roman" w:hAnsi="Times New Roman" w:cs="Times New Roman"/>
          <w:noProof/>
          <w:sz w:val="28"/>
          <w:szCs w:val="28"/>
          <w:lang w:val="en-US"/>
        </w:rPr>
        <w:t>P. 1–18.</w:t>
      </w:r>
    </w:p>
    <w:p w14:paraId="6F1C8886" w14:textId="4FA0C0C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17</w:t>
      </w:r>
      <w:r w:rsidRPr="00B54480">
        <w:rPr>
          <w:rFonts w:ascii="Times New Roman" w:hAnsi="Times New Roman" w:cs="Times New Roman"/>
          <w:noProof/>
          <w:sz w:val="28"/>
          <w:szCs w:val="28"/>
          <w:lang w:val="en-US"/>
        </w:rPr>
        <w:tab/>
        <w:t xml:space="preserve">Townsend R.R., Epstein M. Resistant hypertension: Insights on evaluation and management in the post-SPRINT (systolic blood pressure intervention trial) era // Hypertension. </w:t>
      </w:r>
      <w:r w:rsidR="00E2351D" w:rsidRPr="00E2351D">
        <w:rPr>
          <w:rFonts w:ascii="Times New Roman" w:hAnsi="Times New Roman" w:cs="Times New Roman"/>
          <w:noProof/>
          <w:sz w:val="28"/>
          <w:szCs w:val="28"/>
          <w:lang w:val="en-US"/>
        </w:rPr>
        <w:t xml:space="preserve">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2016.</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68, №5. </w:t>
      </w:r>
      <w:r w:rsidR="00E235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1073–1080.</w:t>
      </w:r>
    </w:p>
    <w:p w14:paraId="34AE5CC7" w14:textId="4C64FB21"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lang w:val="en-US"/>
        </w:rPr>
        <w:t>18</w:t>
      </w:r>
      <w:r w:rsidRPr="00B54480">
        <w:rPr>
          <w:rFonts w:ascii="Times New Roman" w:hAnsi="Times New Roman" w:cs="Times New Roman"/>
          <w:noProof/>
          <w:sz w:val="28"/>
          <w:szCs w:val="28"/>
          <w:lang w:val="en-US"/>
        </w:rPr>
        <w:tab/>
        <w:t xml:space="preserve">Braam B. et al. Recognition and management of resistant hypertension // Clin. J. Am. Soc. </w:t>
      </w:r>
      <w:r w:rsidRPr="00B54480">
        <w:rPr>
          <w:rFonts w:ascii="Times New Roman" w:hAnsi="Times New Roman" w:cs="Times New Roman"/>
          <w:noProof/>
          <w:sz w:val="28"/>
          <w:szCs w:val="28"/>
        </w:rPr>
        <w:t xml:space="preserve">Nephrol. </w:t>
      </w:r>
      <w:r w:rsid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2017.</w:t>
      </w:r>
      <w:r w:rsid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 Vol. 12, №3.</w:t>
      </w:r>
      <w:r w:rsid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 P. 524–535.</w:t>
      </w:r>
    </w:p>
    <w:p w14:paraId="202A034E" w14:textId="13EA6BAD" w:rsidR="00862490" w:rsidRPr="00C0121D"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rPr>
        <w:t>19</w:t>
      </w:r>
      <w:r w:rsidRPr="00B54480">
        <w:rPr>
          <w:rFonts w:ascii="Times New Roman" w:hAnsi="Times New Roman" w:cs="Times New Roman"/>
          <w:noProof/>
          <w:sz w:val="28"/>
          <w:szCs w:val="28"/>
        </w:rPr>
        <w:tab/>
        <w:t xml:space="preserve">Емельянов И.В. et al. Причины резистентности к терапии пациентов с неконтролируемой артериальной гипертензией : анализ работы специализированного центра. </w:t>
      </w:r>
      <w:r w:rsidR="00C0121D">
        <w:rPr>
          <w:rFonts w:ascii="Times New Roman" w:hAnsi="Times New Roman" w:cs="Times New Roman"/>
          <w:noProof/>
          <w:sz w:val="28"/>
          <w:szCs w:val="28"/>
        </w:rPr>
        <w:t xml:space="preserve">- М., </w:t>
      </w:r>
      <w:r w:rsidRPr="00C0121D">
        <w:rPr>
          <w:rFonts w:ascii="Times New Roman" w:hAnsi="Times New Roman" w:cs="Times New Roman"/>
          <w:noProof/>
          <w:sz w:val="28"/>
          <w:szCs w:val="28"/>
        </w:rPr>
        <w:t>2012.</w:t>
      </w:r>
      <w:r w:rsidR="00C0121D">
        <w:rPr>
          <w:rFonts w:ascii="Times New Roman" w:hAnsi="Times New Roman" w:cs="Times New Roman"/>
          <w:noProof/>
          <w:sz w:val="28"/>
          <w:szCs w:val="28"/>
        </w:rPr>
        <w:t xml:space="preserve"> - 111 с.</w:t>
      </w:r>
    </w:p>
    <w:p w14:paraId="06CD85FB" w14:textId="6CCB135F"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20</w:t>
      </w:r>
      <w:r w:rsidRPr="00B54480">
        <w:rPr>
          <w:rFonts w:ascii="Times New Roman" w:hAnsi="Times New Roman" w:cs="Times New Roman"/>
          <w:noProof/>
          <w:sz w:val="28"/>
          <w:szCs w:val="28"/>
          <w:lang w:val="en-US"/>
        </w:rPr>
        <w:tab/>
        <w:t xml:space="preserve">Durand H. et al. Medication adherence among patients with apparent treatment-resistant hypertension: Systematic review and meta-analysis // J. Hypertens.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2017.</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35, №12.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2346–2357.</w:t>
      </w:r>
    </w:p>
    <w:p w14:paraId="15999BF8" w14:textId="6F7AD5C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21</w:t>
      </w:r>
      <w:r w:rsidRPr="00B54480">
        <w:rPr>
          <w:rFonts w:ascii="Times New Roman" w:hAnsi="Times New Roman" w:cs="Times New Roman"/>
          <w:noProof/>
          <w:sz w:val="28"/>
          <w:szCs w:val="28"/>
          <w:lang w:val="en-US"/>
        </w:rPr>
        <w:tab/>
        <w:t xml:space="preserve">Aksenova A.V. et al. Russian medical society for arterial hypertension expert consensus. Resistant hypertension: Detection and management // Ter. Arkh.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2021.</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93, №9.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1018–1029.</w:t>
      </w:r>
    </w:p>
    <w:p w14:paraId="41012BE5" w14:textId="04F3C88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22</w:t>
      </w:r>
      <w:r w:rsidRPr="00B54480">
        <w:rPr>
          <w:rFonts w:ascii="Times New Roman" w:hAnsi="Times New Roman" w:cs="Times New Roman"/>
          <w:noProof/>
          <w:sz w:val="28"/>
          <w:szCs w:val="28"/>
          <w:lang w:val="en-US"/>
        </w:rPr>
        <w:tab/>
        <w:t>Van Der Laan D.M. et al. Factors associated with antihypertensive medication non-adherence: A systematic review // J. Hum. Hypertens. Nature Publishing Group</w:t>
      </w:r>
      <w:r w:rsidR="00C0121D"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2017.</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31, №11.</w:t>
      </w:r>
      <w:r w:rsidR="00C0121D"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P. 687–694.</w:t>
      </w:r>
    </w:p>
    <w:p w14:paraId="64FDCFDF" w14:textId="1011847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23</w:t>
      </w:r>
      <w:r w:rsidRPr="00B54480">
        <w:rPr>
          <w:rFonts w:ascii="Times New Roman" w:hAnsi="Times New Roman" w:cs="Times New Roman"/>
          <w:noProof/>
          <w:sz w:val="28"/>
          <w:szCs w:val="28"/>
          <w:lang w:val="en-US"/>
        </w:rPr>
        <w:tab/>
        <w:t>Basu S. et al. Improving the assessment of medication adherence: Challenges and considerations with a focus on low-resource settings // Tzu Chi Med. J.</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2019.</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31, №2.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73–80.</w:t>
      </w:r>
    </w:p>
    <w:p w14:paraId="781C9C7D" w14:textId="7277A480" w:rsidR="00862490" w:rsidRPr="00C0121D"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24</w:t>
      </w:r>
      <w:r w:rsidRPr="00B54480">
        <w:rPr>
          <w:rFonts w:ascii="Times New Roman" w:hAnsi="Times New Roman" w:cs="Times New Roman"/>
          <w:noProof/>
          <w:sz w:val="28"/>
          <w:szCs w:val="28"/>
          <w:lang w:val="en-US"/>
        </w:rPr>
        <w:tab/>
        <w:t>Jung O. et al. Resistant hypertension? Assessment of adherence by toxicological urine analysis // J. Hypertens.</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w:t>
      </w:r>
      <w:r w:rsidRPr="00C0121D">
        <w:rPr>
          <w:rFonts w:ascii="Times New Roman" w:hAnsi="Times New Roman" w:cs="Times New Roman"/>
          <w:noProof/>
          <w:sz w:val="28"/>
          <w:szCs w:val="28"/>
          <w:lang w:val="en-US"/>
        </w:rPr>
        <w:t>2013.</w:t>
      </w:r>
      <w:r w:rsidR="00C0121D" w:rsidRPr="00C0121D">
        <w:rPr>
          <w:rFonts w:ascii="Times New Roman" w:hAnsi="Times New Roman" w:cs="Times New Roman"/>
          <w:noProof/>
          <w:sz w:val="28"/>
          <w:szCs w:val="28"/>
          <w:lang w:val="en-US"/>
        </w:rPr>
        <w:t xml:space="preserve"> -</w:t>
      </w:r>
      <w:r w:rsidRPr="00C0121D">
        <w:rPr>
          <w:rFonts w:ascii="Times New Roman" w:hAnsi="Times New Roman" w:cs="Times New Roman"/>
          <w:noProof/>
          <w:sz w:val="28"/>
          <w:szCs w:val="28"/>
          <w:lang w:val="en-US"/>
        </w:rPr>
        <w:t xml:space="preserve"> Vol. 31, №4. </w:t>
      </w:r>
      <w:r w:rsidR="00C0121D" w:rsidRPr="00C0121D">
        <w:rPr>
          <w:rFonts w:ascii="Times New Roman" w:hAnsi="Times New Roman" w:cs="Times New Roman"/>
          <w:noProof/>
          <w:sz w:val="28"/>
          <w:szCs w:val="28"/>
          <w:lang w:val="en-US"/>
        </w:rPr>
        <w:t xml:space="preserve">- </w:t>
      </w:r>
      <w:r w:rsidRPr="00C0121D">
        <w:rPr>
          <w:rFonts w:ascii="Times New Roman" w:hAnsi="Times New Roman" w:cs="Times New Roman"/>
          <w:noProof/>
          <w:sz w:val="28"/>
          <w:szCs w:val="28"/>
          <w:lang w:val="en-US"/>
        </w:rPr>
        <w:t>P. 766–774.</w:t>
      </w:r>
    </w:p>
    <w:p w14:paraId="7CAC58A0" w14:textId="4CFDE1B8" w:rsidR="00862490" w:rsidRPr="00C0121D"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rPr>
        <w:t>25</w:t>
      </w:r>
      <w:r w:rsidRPr="00B54480">
        <w:rPr>
          <w:rFonts w:ascii="Times New Roman" w:hAnsi="Times New Roman" w:cs="Times New Roman"/>
          <w:noProof/>
          <w:sz w:val="28"/>
          <w:szCs w:val="28"/>
        </w:rPr>
        <w:tab/>
        <w:t>Мкб I., I I., I I. Артериальная гипертензия у взрослых.</w:t>
      </w:r>
      <w:r w:rsid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 </w:t>
      </w:r>
      <w:r w:rsidRPr="00C0121D">
        <w:rPr>
          <w:rFonts w:ascii="Times New Roman" w:hAnsi="Times New Roman" w:cs="Times New Roman"/>
          <w:noProof/>
          <w:sz w:val="28"/>
          <w:szCs w:val="28"/>
        </w:rPr>
        <w:t>2020.</w:t>
      </w:r>
    </w:p>
    <w:p w14:paraId="7AD0DDA5" w14:textId="6CC0E49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26</w:t>
      </w:r>
      <w:r w:rsidRPr="00B54480">
        <w:rPr>
          <w:rFonts w:ascii="Times New Roman" w:hAnsi="Times New Roman" w:cs="Times New Roman"/>
          <w:noProof/>
          <w:sz w:val="28"/>
          <w:szCs w:val="28"/>
          <w:lang w:val="en-US"/>
        </w:rPr>
        <w:tab/>
        <w:t>Basile J.N., Bloch M.J. NHANES Data Highlight the Clinical Characteristics of Those With Poorly Controlled Hypertension // J. Clin. Hypertens.</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2012.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14, №4.</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267–268.</w:t>
      </w:r>
    </w:p>
    <w:p w14:paraId="39D3F5F5" w14:textId="0464692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27</w:t>
      </w:r>
      <w:r w:rsidRPr="00B54480">
        <w:rPr>
          <w:rFonts w:ascii="Times New Roman" w:hAnsi="Times New Roman" w:cs="Times New Roman"/>
          <w:noProof/>
          <w:sz w:val="28"/>
          <w:szCs w:val="28"/>
          <w:lang w:val="en-US"/>
        </w:rPr>
        <w:tab/>
        <w:t xml:space="preserve">SPRINT. A Randomized Trial of Intensive versus Standard Blood-Pressure Control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Enhanced Reader </w:t>
      </w:r>
      <w:r w:rsidR="00C0121D" w:rsidRPr="00C0121D">
        <w:rPr>
          <w:rFonts w:ascii="Times New Roman" w:hAnsi="Times New Roman" w:cs="Times New Roman"/>
          <w:noProof/>
          <w:sz w:val="28"/>
          <w:szCs w:val="28"/>
          <w:lang w:val="en-US"/>
        </w:rPr>
        <w:t xml:space="preserve"> </w:t>
      </w:r>
      <w:r w:rsidR="00C0121D">
        <w:rPr>
          <w:rFonts w:ascii="Times New Roman" w:hAnsi="Times New Roman" w:cs="Times New Roman"/>
          <w:noProof/>
          <w:sz w:val="28"/>
          <w:szCs w:val="28"/>
          <w:lang w:val="en-US"/>
        </w:rPr>
        <w:t>http</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chrome-extension://dagcmkpagjlhakfdhnbomgmjdpkdklff/enhanced-reader.html?openApp&amp;pdf=https%3A%2F%2Fwww.nejm.org%2Fdoi%2Fpdf%2F10.1056%2FNEJMoa1511939%3FarticleTools%3Dtrue  31.01.2021.</w:t>
      </w:r>
    </w:p>
    <w:p w14:paraId="138F8AF4" w14:textId="23BEEE83"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lastRenderedPageBreak/>
        <w:t>28</w:t>
      </w:r>
      <w:r w:rsidRPr="00B54480">
        <w:rPr>
          <w:rFonts w:ascii="Times New Roman" w:hAnsi="Times New Roman" w:cs="Times New Roman"/>
          <w:noProof/>
          <w:sz w:val="28"/>
          <w:szCs w:val="28"/>
          <w:lang w:val="en-US"/>
        </w:rPr>
        <w:tab/>
        <w:t xml:space="preserve">Carey R.M. et al. Prevalence of Apparent Treatment-Resistant Hypertension in the United States: Comparison of the 2008 and 2018 American Heart Association Scientific Statements on Resistant Hypertension // Hypertension.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2019.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73, №2.</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424–431.</w:t>
      </w:r>
    </w:p>
    <w:p w14:paraId="04D2690B" w14:textId="51B09B47"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29</w:t>
      </w:r>
      <w:r w:rsidRPr="00B54480">
        <w:rPr>
          <w:rFonts w:ascii="Times New Roman" w:hAnsi="Times New Roman" w:cs="Times New Roman"/>
          <w:noProof/>
          <w:sz w:val="28"/>
          <w:szCs w:val="28"/>
          <w:lang w:val="en-US"/>
        </w:rPr>
        <w:tab/>
        <w:t xml:space="preserve">Achelrod D., Wenzel U., Frey S. Systematic review and meta-analysis of the prevalence of resistant hypertension in treated hypertensive populations // Am. J. Hypertens.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2015.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28, №3.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355–361.</w:t>
      </w:r>
    </w:p>
    <w:p w14:paraId="17147988" w14:textId="10198BE0"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30</w:t>
      </w:r>
      <w:r w:rsidRPr="00B54480">
        <w:rPr>
          <w:rFonts w:ascii="Times New Roman" w:hAnsi="Times New Roman" w:cs="Times New Roman"/>
          <w:noProof/>
          <w:sz w:val="28"/>
          <w:szCs w:val="28"/>
          <w:lang w:val="en-US"/>
        </w:rPr>
        <w:tab/>
        <w:t>Noubiap J.J. et al. Global prevalence of resistant hypertension: A meta-analysis of data from 3.2 million patients // Heart.</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2019.</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105, №2. </w:t>
      </w:r>
      <w:r w:rsidR="00C0121D" w:rsidRPr="00C0121D">
        <w:rPr>
          <w:rFonts w:ascii="Times New Roman" w:hAnsi="Times New Roman" w:cs="Times New Roman"/>
          <w:noProof/>
          <w:sz w:val="28"/>
          <w:szCs w:val="28"/>
          <w:lang w:val="en-US"/>
        </w:rPr>
        <w:t xml:space="preserve">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98–105.</w:t>
      </w:r>
    </w:p>
    <w:p w14:paraId="0787022B" w14:textId="11539D86"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31</w:t>
      </w:r>
      <w:r w:rsidRPr="00B54480">
        <w:rPr>
          <w:rFonts w:ascii="Times New Roman" w:hAnsi="Times New Roman" w:cs="Times New Roman"/>
          <w:noProof/>
          <w:sz w:val="28"/>
          <w:szCs w:val="28"/>
          <w:lang w:val="en-US"/>
        </w:rPr>
        <w:tab/>
        <w:t xml:space="preserve">Muntner P. et al. Treatment-resistant hypertension and the incidence of cardiovascular disease and end-stage renal disease results from the antihypertensive and lipid-lowering treatment to prevent heart attack trial (ALLHAT) // Hypertension.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2014.</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64, №5. </w:t>
      </w:r>
      <w:r w:rsidR="00C0121D" w:rsidRPr="00C0121D">
        <w:rPr>
          <w:rFonts w:ascii="Times New Roman" w:hAnsi="Times New Roman" w:cs="Times New Roman"/>
          <w:noProof/>
          <w:sz w:val="28"/>
          <w:szCs w:val="28"/>
          <w:lang w:val="en-US"/>
        </w:rPr>
        <w:t xml:space="preserve">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1012–1021.</w:t>
      </w:r>
    </w:p>
    <w:p w14:paraId="616AE218" w14:textId="44A43D0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32</w:t>
      </w:r>
      <w:r w:rsidRPr="00B54480">
        <w:rPr>
          <w:rFonts w:ascii="Times New Roman" w:hAnsi="Times New Roman" w:cs="Times New Roman"/>
          <w:noProof/>
          <w:sz w:val="28"/>
          <w:szCs w:val="28"/>
          <w:lang w:val="en-US"/>
        </w:rPr>
        <w:tab/>
        <w:t>Daugherty S.L. et al. Incidence and prognosis of resistant hypertension in hypertensive patients // Circulation.</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2012.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125, </w:t>
      </w:r>
      <w:r w:rsidR="00C0121D" w:rsidRPr="00C0121D">
        <w:rPr>
          <w:rFonts w:ascii="Times New Roman" w:hAnsi="Times New Roman" w:cs="Times New Roman"/>
          <w:noProof/>
          <w:sz w:val="28"/>
          <w:szCs w:val="28"/>
          <w:lang w:val="en-US"/>
        </w:rPr>
        <w:t>№</w:t>
      </w:r>
      <w:r w:rsidRPr="00B54480">
        <w:rPr>
          <w:rFonts w:ascii="Times New Roman" w:hAnsi="Times New Roman" w:cs="Times New Roman"/>
          <w:noProof/>
          <w:sz w:val="28"/>
          <w:szCs w:val="28"/>
          <w:lang w:val="en-US"/>
        </w:rPr>
        <w:t>13.</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1635–1642.</w:t>
      </w:r>
    </w:p>
    <w:p w14:paraId="5C708E94" w14:textId="5357240E"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33</w:t>
      </w:r>
      <w:r w:rsidRPr="00B54480">
        <w:rPr>
          <w:rFonts w:ascii="Times New Roman" w:hAnsi="Times New Roman" w:cs="Times New Roman"/>
          <w:noProof/>
          <w:sz w:val="28"/>
          <w:szCs w:val="28"/>
          <w:lang w:val="en-US"/>
        </w:rPr>
        <w:tab/>
        <w:t xml:space="preserve">Tanner R.M. et al. Incident ESRD and treatment-resistant hypertension: The reasons for geographic and racial differences in stroke (REGARDS) study // Am. J. Kidney Dis.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2014.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63, №5.</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781–788.</w:t>
      </w:r>
    </w:p>
    <w:p w14:paraId="651AB821" w14:textId="280C33F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34</w:t>
      </w:r>
      <w:r w:rsidRPr="00B54480">
        <w:rPr>
          <w:rFonts w:ascii="Times New Roman" w:hAnsi="Times New Roman" w:cs="Times New Roman"/>
          <w:noProof/>
          <w:sz w:val="28"/>
          <w:szCs w:val="28"/>
          <w:lang w:val="en-US"/>
        </w:rPr>
        <w:tab/>
        <w:t>Sim J.J. et al. Comparative risk of renal, cardiovascular, and mortality outcomes in controlled, uncontrolled resistant, and nonresistant hypertension // Kidney Int. Elsevier Masson SAS</w:t>
      </w:r>
      <w:r w:rsidR="00C0121D"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2015.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88, №3. </w:t>
      </w:r>
      <w:r w:rsidR="00C0121D"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P. 622–632.</w:t>
      </w:r>
    </w:p>
    <w:p w14:paraId="4D16A733" w14:textId="538F2960"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35</w:t>
      </w:r>
      <w:r w:rsidRPr="00B54480">
        <w:rPr>
          <w:rFonts w:ascii="Times New Roman" w:hAnsi="Times New Roman" w:cs="Times New Roman"/>
          <w:noProof/>
          <w:sz w:val="28"/>
          <w:szCs w:val="28"/>
          <w:lang w:val="en-US"/>
        </w:rPr>
        <w:tab/>
        <w:t>Fay K.S., Cohen D.L. Resistant Hypertension in People With CKD: A Review // Am. J. Kidney Dis. Elsevier Inc</w:t>
      </w:r>
      <w:r w:rsidR="00C0121D"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2021.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77, №1.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110–121.</w:t>
      </w:r>
    </w:p>
    <w:p w14:paraId="791927DD" w14:textId="0646AD9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36</w:t>
      </w:r>
      <w:r w:rsidRPr="00B54480">
        <w:rPr>
          <w:rFonts w:ascii="Times New Roman" w:hAnsi="Times New Roman" w:cs="Times New Roman"/>
          <w:noProof/>
          <w:sz w:val="28"/>
          <w:szCs w:val="28"/>
          <w:lang w:val="en-US"/>
        </w:rPr>
        <w:tab/>
        <w:t>Hiremath S. et al. Hypertension Canada’s 2020 Evidence Review and Guidelines for the Management of Resistant Hypertension // Can. J. Cardiol. Canadian Cardiovascular Society</w:t>
      </w:r>
      <w:r w:rsidR="00C0121D"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2020.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36, №5.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625–634.</w:t>
      </w:r>
    </w:p>
    <w:p w14:paraId="551B4F68" w14:textId="5496A61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37</w:t>
      </w:r>
      <w:r w:rsidRPr="00B54480">
        <w:rPr>
          <w:rFonts w:ascii="Times New Roman" w:hAnsi="Times New Roman" w:cs="Times New Roman"/>
          <w:noProof/>
          <w:sz w:val="28"/>
          <w:szCs w:val="28"/>
          <w:lang w:val="en-US"/>
        </w:rPr>
        <w:tab/>
        <w:t>Parati G. et al. Blood Pressure Variability: Assessment, Predictive Value, and Potential as a Therapeutic Target // Curr. Hypertens. Rep.</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2015.</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17, №4.</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1–18.</w:t>
      </w:r>
    </w:p>
    <w:p w14:paraId="13C22805" w14:textId="5CDDBF3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38</w:t>
      </w:r>
      <w:r w:rsidRPr="00B54480">
        <w:rPr>
          <w:rFonts w:ascii="Times New Roman" w:hAnsi="Times New Roman" w:cs="Times New Roman"/>
          <w:noProof/>
          <w:sz w:val="28"/>
          <w:szCs w:val="28"/>
          <w:lang w:val="en-US"/>
        </w:rPr>
        <w:tab/>
        <w:t xml:space="preserve">Unger T. et al. International Society of Hypertension Global Hypertension Practice Guidelines // Hypertension.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2020.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75, №6. </w:t>
      </w:r>
      <w:r w:rsidR="00C0121D" w:rsidRPr="00C0121D">
        <w:rPr>
          <w:rFonts w:ascii="Times New Roman" w:hAnsi="Times New Roman" w:cs="Times New Roman"/>
          <w:noProof/>
          <w:sz w:val="28"/>
          <w:szCs w:val="28"/>
          <w:lang w:val="en-US"/>
        </w:rPr>
        <w:t xml:space="preserve">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1334–1357.</w:t>
      </w:r>
    </w:p>
    <w:p w14:paraId="1A85F620" w14:textId="624B81E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39</w:t>
      </w:r>
      <w:r w:rsidRPr="00B54480">
        <w:rPr>
          <w:rFonts w:ascii="Times New Roman" w:hAnsi="Times New Roman" w:cs="Times New Roman"/>
          <w:noProof/>
          <w:sz w:val="28"/>
          <w:szCs w:val="28"/>
          <w:lang w:val="en-US"/>
        </w:rPr>
        <w:tab/>
        <w:t xml:space="preserve">Kansui Y. et al. Clinical characteristics of resistant hypertension evaluated by ambulatory blood pressure monitoring // Clin. Exp. Hypertens.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2014.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36, №7.</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454–458.</w:t>
      </w:r>
    </w:p>
    <w:p w14:paraId="203FE6D8" w14:textId="63CF889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40</w:t>
      </w:r>
      <w:r w:rsidRPr="00B54480">
        <w:rPr>
          <w:rFonts w:ascii="Times New Roman" w:hAnsi="Times New Roman" w:cs="Times New Roman"/>
          <w:noProof/>
          <w:sz w:val="28"/>
          <w:szCs w:val="28"/>
          <w:lang w:val="en-US"/>
        </w:rPr>
        <w:tab/>
        <w:t xml:space="preserve">Assallum H. et al. Obstructive sleep apnoea and cardiovascular disease: A literature review // Arch. Med. Sci.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17, №5. </w:t>
      </w:r>
      <w:r w:rsidR="00C0121D" w:rsidRPr="00C0121D">
        <w:rPr>
          <w:rFonts w:ascii="Times New Roman" w:hAnsi="Times New Roman" w:cs="Times New Roman"/>
          <w:noProof/>
          <w:sz w:val="28"/>
          <w:szCs w:val="28"/>
          <w:lang w:val="en-US"/>
        </w:rPr>
        <w:t xml:space="preserve">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1200–1212.</w:t>
      </w:r>
    </w:p>
    <w:p w14:paraId="4E87AF4E" w14:textId="69CCC50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41</w:t>
      </w:r>
      <w:r w:rsidRPr="00B54480">
        <w:rPr>
          <w:rFonts w:ascii="Times New Roman" w:hAnsi="Times New Roman" w:cs="Times New Roman"/>
          <w:noProof/>
          <w:sz w:val="28"/>
          <w:szCs w:val="28"/>
          <w:lang w:val="en-US"/>
        </w:rPr>
        <w:tab/>
        <w:t xml:space="preserve">Pedrosa R.P. et al. Obstructive sleep apnea: The most common secondary cause of hypertension associated with resistant hypertension // Hypertension.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2011.</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58, №5.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811–817.</w:t>
      </w:r>
    </w:p>
    <w:p w14:paraId="465D1E13" w14:textId="06A35660"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42</w:t>
      </w:r>
      <w:r w:rsidRPr="00B54480">
        <w:rPr>
          <w:rFonts w:ascii="Times New Roman" w:hAnsi="Times New Roman" w:cs="Times New Roman"/>
          <w:noProof/>
          <w:sz w:val="28"/>
          <w:szCs w:val="28"/>
          <w:lang w:val="en-US"/>
        </w:rPr>
        <w:tab/>
        <w:t>Lavie P., Hoffstein V. Sleep apnea syndrome: A possible contributing factor to resistant // Sleep.</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2001. </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24, №6.</w:t>
      </w:r>
      <w:r w:rsidR="00C0121D" w:rsidRPr="00C0121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721–725.</w:t>
      </w:r>
    </w:p>
    <w:p w14:paraId="7D579777" w14:textId="7782583F" w:rsidR="00862490" w:rsidRPr="00C0121D"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C0121D">
        <w:rPr>
          <w:rFonts w:ascii="Times New Roman" w:hAnsi="Times New Roman" w:cs="Times New Roman"/>
          <w:noProof/>
          <w:sz w:val="28"/>
          <w:szCs w:val="28"/>
        </w:rPr>
        <w:t>43</w:t>
      </w:r>
      <w:r w:rsidRPr="00C0121D">
        <w:rPr>
          <w:rFonts w:ascii="Times New Roman" w:hAnsi="Times New Roman" w:cs="Times New Roman"/>
          <w:noProof/>
          <w:sz w:val="28"/>
          <w:szCs w:val="28"/>
        </w:rPr>
        <w:tab/>
      </w:r>
      <w:r w:rsidRPr="00B54480">
        <w:rPr>
          <w:rFonts w:ascii="Times New Roman" w:hAnsi="Times New Roman" w:cs="Times New Roman"/>
          <w:noProof/>
          <w:sz w:val="28"/>
          <w:szCs w:val="28"/>
        </w:rPr>
        <w:t>Арутюнов</w:t>
      </w:r>
      <w:r w:rsidR="00C0121D" w:rsidRPr="00C0121D">
        <w:rPr>
          <w:rFonts w:ascii="Times New Roman" w:hAnsi="Times New Roman" w:cs="Times New Roman"/>
          <w:noProof/>
          <w:sz w:val="28"/>
          <w:szCs w:val="28"/>
        </w:rPr>
        <w:t xml:space="preserve"> </w:t>
      </w:r>
      <w:r w:rsidR="00C0121D" w:rsidRPr="00B54480">
        <w:rPr>
          <w:rFonts w:ascii="Times New Roman" w:hAnsi="Times New Roman" w:cs="Times New Roman"/>
          <w:noProof/>
          <w:sz w:val="28"/>
          <w:szCs w:val="28"/>
        </w:rPr>
        <w:t>Г</w:t>
      </w:r>
      <w:r w:rsidR="00C0121D" w:rsidRPr="00C0121D">
        <w:rPr>
          <w:rFonts w:ascii="Times New Roman" w:hAnsi="Times New Roman" w:cs="Times New Roman"/>
          <w:noProof/>
          <w:sz w:val="28"/>
          <w:szCs w:val="28"/>
        </w:rPr>
        <w:t>.</w:t>
      </w:r>
      <w:r w:rsidR="00C0121D" w:rsidRPr="00B54480">
        <w:rPr>
          <w:rFonts w:ascii="Times New Roman" w:hAnsi="Times New Roman" w:cs="Times New Roman"/>
          <w:noProof/>
          <w:sz w:val="28"/>
          <w:szCs w:val="28"/>
        </w:rPr>
        <w:t>А</w:t>
      </w:r>
      <w:r w:rsidR="00C0121D" w:rsidRPr="00C0121D">
        <w:rPr>
          <w:rFonts w:ascii="Times New Roman" w:hAnsi="Times New Roman" w:cs="Times New Roman"/>
          <w:noProof/>
          <w:sz w:val="28"/>
          <w:szCs w:val="28"/>
        </w:rPr>
        <w:t>.</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Орлова</w:t>
      </w:r>
      <w:r w:rsidR="00C0121D" w:rsidRPr="00C0121D">
        <w:rPr>
          <w:rFonts w:ascii="Times New Roman" w:hAnsi="Times New Roman" w:cs="Times New Roman"/>
          <w:noProof/>
          <w:sz w:val="28"/>
          <w:szCs w:val="28"/>
        </w:rPr>
        <w:t xml:space="preserve"> </w:t>
      </w:r>
      <w:r w:rsidR="00C0121D" w:rsidRPr="00B54480">
        <w:rPr>
          <w:rFonts w:ascii="Times New Roman" w:hAnsi="Times New Roman" w:cs="Times New Roman"/>
          <w:noProof/>
          <w:sz w:val="28"/>
          <w:szCs w:val="28"/>
        </w:rPr>
        <w:t>Я</w:t>
      </w:r>
      <w:r w:rsidR="00C0121D" w:rsidRPr="00C0121D">
        <w:rPr>
          <w:rFonts w:ascii="Times New Roman" w:hAnsi="Times New Roman" w:cs="Times New Roman"/>
          <w:noProof/>
          <w:sz w:val="28"/>
          <w:szCs w:val="28"/>
        </w:rPr>
        <w:t>.</w:t>
      </w:r>
      <w:r w:rsidR="00C0121D" w:rsidRPr="00B54480">
        <w:rPr>
          <w:rFonts w:ascii="Times New Roman" w:hAnsi="Times New Roman" w:cs="Times New Roman"/>
          <w:noProof/>
          <w:sz w:val="28"/>
          <w:szCs w:val="28"/>
        </w:rPr>
        <w:t>А</w:t>
      </w:r>
      <w:r w:rsidR="00C0121D" w:rsidRPr="00C0121D">
        <w:rPr>
          <w:rFonts w:ascii="Times New Roman" w:hAnsi="Times New Roman" w:cs="Times New Roman"/>
          <w:noProof/>
          <w:sz w:val="28"/>
          <w:szCs w:val="28"/>
        </w:rPr>
        <w:t>.</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Козиолова</w:t>
      </w:r>
      <w:r w:rsidR="00C0121D" w:rsidRPr="00C0121D">
        <w:rPr>
          <w:rFonts w:ascii="Times New Roman" w:hAnsi="Times New Roman" w:cs="Times New Roman"/>
          <w:noProof/>
          <w:sz w:val="28"/>
          <w:szCs w:val="28"/>
        </w:rPr>
        <w:t xml:space="preserve"> </w:t>
      </w:r>
      <w:r w:rsidR="00C0121D" w:rsidRPr="00B54480">
        <w:rPr>
          <w:rFonts w:ascii="Times New Roman" w:hAnsi="Times New Roman" w:cs="Times New Roman"/>
          <w:noProof/>
          <w:sz w:val="28"/>
          <w:szCs w:val="28"/>
        </w:rPr>
        <w:t>Н</w:t>
      </w:r>
      <w:r w:rsidR="00C0121D" w:rsidRPr="00C0121D">
        <w:rPr>
          <w:rFonts w:ascii="Times New Roman" w:hAnsi="Times New Roman" w:cs="Times New Roman"/>
          <w:noProof/>
          <w:sz w:val="28"/>
          <w:szCs w:val="28"/>
        </w:rPr>
        <w:t>.</w:t>
      </w:r>
      <w:r w:rsidR="00C0121D" w:rsidRPr="00B54480">
        <w:rPr>
          <w:rFonts w:ascii="Times New Roman" w:hAnsi="Times New Roman" w:cs="Times New Roman"/>
          <w:noProof/>
          <w:sz w:val="28"/>
          <w:szCs w:val="28"/>
        </w:rPr>
        <w:t>А</w:t>
      </w:r>
      <w:r w:rsidR="00C0121D" w:rsidRPr="00C0121D">
        <w:rPr>
          <w:rFonts w:ascii="Times New Roman" w:hAnsi="Times New Roman" w:cs="Times New Roman"/>
          <w:noProof/>
          <w:sz w:val="28"/>
          <w:szCs w:val="28"/>
        </w:rPr>
        <w:t>.</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Арутюнов</w:t>
      </w:r>
      <w:r w:rsidR="00C0121D" w:rsidRPr="00C0121D">
        <w:rPr>
          <w:rFonts w:ascii="Times New Roman" w:hAnsi="Times New Roman" w:cs="Times New Roman"/>
          <w:noProof/>
          <w:sz w:val="28"/>
          <w:szCs w:val="28"/>
        </w:rPr>
        <w:t xml:space="preserve"> </w:t>
      </w:r>
      <w:r w:rsidR="00C0121D" w:rsidRPr="00B54480">
        <w:rPr>
          <w:rFonts w:ascii="Times New Roman" w:hAnsi="Times New Roman" w:cs="Times New Roman"/>
          <w:noProof/>
          <w:sz w:val="28"/>
          <w:szCs w:val="28"/>
        </w:rPr>
        <w:t>А</w:t>
      </w:r>
      <w:r w:rsidR="00C0121D" w:rsidRPr="00C0121D">
        <w:rPr>
          <w:rFonts w:ascii="Times New Roman" w:hAnsi="Times New Roman" w:cs="Times New Roman"/>
          <w:noProof/>
          <w:sz w:val="28"/>
          <w:szCs w:val="28"/>
        </w:rPr>
        <w:t>.</w:t>
      </w:r>
      <w:r w:rsidR="00C0121D" w:rsidRPr="00B54480">
        <w:rPr>
          <w:rFonts w:ascii="Times New Roman" w:hAnsi="Times New Roman" w:cs="Times New Roman"/>
          <w:noProof/>
          <w:sz w:val="28"/>
          <w:szCs w:val="28"/>
        </w:rPr>
        <w:t>Г</w:t>
      </w:r>
      <w:r w:rsidR="00C0121D" w:rsidRPr="00C0121D">
        <w:rPr>
          <w:rFonts w:ascii="Times New Roman" w:hAnsi="Times New Roman" w:cs="Times New Roman"/>
          <w:noProof/>
          <w:sz w:val="28"/>
          <w:szCs w:val="28"/>
        </w:rPr>
        <w:t>.</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Драгунов</w:t>
      </w:r>
      <w:r w:rsidRPr="00C0121D">
        <w:rPr>
          <w:rFonts w:ascii="Times New Roman" w:hAnsi="Times New Roman" w:cs="Times New Roman"/>
          <w:noProof/>
          <w:sz w:val="28"/>
          <w:szCs w:val="28"/>
        </w:rPr>
        <w:t xml:space="preserve"> </w:t>
      </w:r>
      <w:r w:rsidR="00C0121D" w:rsidRPr="00B54480">
        <w:rPr>
          <w:rFonts w:ascii="Times New Roman" w:hAnsi="Times New Roman" w:cs="Times New Roman"/>
          <w:noProof/>
          <w:sz w:val="28"/>
          <w:szCs w:val="28"/>
        </w:rPr>
        <w:t>Д</w:t>
      </w:r>
      <w:r w:rsidR="00C0121D" w:rsidRPr="00C0121D">
        <w:rPr>
          <w:rFonts w:ascii="Times New Roman" w:hAnsi="Times New Roman" w:cs="Times New Roman"/>
          <w:noProof/>
          <w:sz w:val="28"/>
          <w:szCs w:val="28"/>
        </w:rPr>
        <w:t>.</w:t>
      </w:r>
      <w:r w:rsidR="00C0121D" w:rsidRPr="00B54480">
        <w:rPr>
          <w:rFonts w:ascii="Times New Roman" w:hAnsi="Times New Roman" w:cs="Times New Roman"/>
          <w:noProof/>
          <w:sz w:val="28"/>
          <w:szCs w:val="28"/>
        </w:rPr>
        <w:t>О</w:t>
      </w:r>
      <w:r w:rsidR="00C0121D"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Фундаментальные</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и</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прикладные</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аспекты</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мочегонной</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терапии</w:t>
      </w:r>
      <w:r w:rsidR="00C0121D">
        <w:rPr>
          <w:rFonts w:ascii="Times New Roman" w:hAnsi="Times New Roman" w:cs="Times New Roman"/>
          <w:noProof/>
          <w:sz w:val="28"/>
          <w:szCs w:val="28"/>
        </w:rPr>
        <w:t>. -</w:t>
      </w:r>
      <w:r w:rsidRPr="00B54480">
        <w:rPr>
          <w:rFonts w:ascii="Times New Roman" w:hAnsi="Times New Roman" w:cs="Times New Roman"/>
          <w:noProof/>
          <w:sz w:val="28"/>
          <w:szCs w:val="28"/>
        </w:rPr>
        <w:t>М</w:t>
      </w:r>
      <w:r w:rsid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ООО</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КлинМед</w:t>
      </w:r>
      <w:r w:rsidRP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rPr>
        <w:t>Консалтинг</w:t>
      </w:r>
      <w:r w:rsidRPr="00C0121D">
        <w:rPr>
          <w:rFonts w:ascii="Times New Roman" w:hAnsi="Times New Roman" w:cs="Times New Roman"/>
          <w:noProof/>
          <w:sz w:val="28"/>
          <w:szCs w:val="28"/>
        </w:rPr>
        <w:t>”</w:t>
      </w:r>
      <w:r w:rsidR="00C0121D">
        <w:rPr>
          <w:rFonts w:ascii="Times New Roman" w:hAnsi="Times New Roman" w:cs="Times New Roman"/>
          <w:noProof/>
          <w:sz w:val="28"/>
          <w:szCs w:val="28"/>
        </w:rPr>
        <w:t>,</w:t>
      </w:r>
      <w:r w:rsidRPr="00C0121D">
        <w:rPr>
          <w:rFonts w:ascii="Times New Roman" w:hAnsi="Times New Roman" w:cs="Times New Roman"/>
          <w:noProof/>
          <w:sz w:val="28"/>
          <w:szCs w:val="28"/>
        </w:rPr>
        <w:t xml:space="preserve"> 2018. </w:t>
      </w:r>
      <w:r w:rsidR="00C0121D">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Vol</w:t>
      </w:r>
      <w:r w:rsidRPr="00C0121D">
        <w:rPr>
          <w:rFonts w:ascii="Times New Roman" w:hAnsi="Times New Roman" w:cs="Times New Roman"/>
          <w:noProof/>
          <w:sz w:val="28"/>
          <w:szCs w:val="28"/>
        </w:rPr>
        <w:t>. 200.</w:t>
      </w:r>
      <w:r w:rsidR="00C0121D">
        <w:rPr>
          <w:rFonts w:ascii="Times New Roman" w:hAnsi="Times New Roman" w:cs="Times New Roman"/>
          <w:noProof/>
          <w:sz w:val="28"/>
          <w:szCs w:val="28"/>
        </w:rPr>
        <w:t xml:space="preserve"> -</w:t>
      </w:r>
      <w:r w:rsidRPr="00C0121D">
        <w:rPr>
          <w:rFonts w:ascii="Times New Roman" w:hAnsi="Times New Roman" w:cs="Times New Roman"/>
          <w:noProof/>
          <w:sz w:val="28"/>
          <w:szCs w:val="28"/>
        </w:rPr>
        <w:t xml:space="preserve"> 200 </w:t>
      </w:r>
      <w:r w:rsidRPr="00B54480">
        <w:rPr>
          <w:rFonts w:ascii="Times New Roman" w:hAnsi="Times New Roman" w:cs="Times New Roman"/>
          <w:noProof/>
          <w:sz w:val="28"/>
          <w:szCs w:val="28"/>
          <w:lang w:val="en-US"/>
        </w:rPr>
        <w:t>p</w:t>
      </w:r>
      <w:r w:rsidRPr="00C0121D">
        <w:rPr>
          <w:rFonts w:ascii="Times New Roman" w:hAnsi="Times New Roman" w:cs="Times New Roman"/>
          <w:noProof/>
          <w:sz w:val="28"/>
          <w:szCs w:val="28"/>
        </w:rPr>
        <w:t>.</w:t>
      </w:r>
      <w:r w:rsidR="000C0DE1">
        <w:rPr>
          <w:rFonts w:ascii="Times New Roman" w:hAnsi="Times New Roman" w:cs="Times New Roman"/>
          <w:noProof/>
          <w:sz w:val="28"/>
          <w:szCs w:val="28"/>
        </w:rPr>
        <w:t xml:space="preserve"> С126-127</w:t>
      </w:r>
    </w:p>
    <w:p w14:paraId="245AA4E5" w14:textId="031C15B6"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lastRenderedPageBreak/>
        <w:t>44</w:t>
      </w:r>
      <w:r w:rsidRPr="00B54480">
        <w:rPr>
          <w:rFonts w:ascii="Times New Roman" w:hAnsi="Times New Roman" w:cs="Times New Roman"/>
          <w:noProof/>
          <w:sz w:val="28"/>
          <w:szCs w:val="28"/>
          <w:lang w:val="en-US"/>
        </w:rPr>
        <w:tab/>
        <w:t xml:space="preserve">Lamirault G. et al. Resistant Hypertension: Novel Insights // Curr. Hypertens. Rev.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2019. </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16, №1.</w:t>
      </w:r>
      <w:r w:rsidR="00C0121D"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61–72.</w:t>
      </w:r>
    </w:p>
    <w:p w14:paraId="4474B7FD" w14:textId="49FBE5B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45</w:t>
      </w:r>
      <w:r w:rsidRPr="00B54480">
        <w:rPr>
          <w:rFonts w:ascii="Times New Roman" w:hAnsi="Times New Roman" w:cs="Times New Roman"/>
          <w:noProof/>
          <w:sz w:val="28"/>
          <w:szCs w:val="28"/>
          <w:lang w:val="en-US"/>
        </w:rPr>
        <w:tab/>
        <w:t>Kuzmin O.B. et al. Uncontrolled arterial hypertension: Kidney, neurohormonal imbalance, and approaches to antihypertensive drug therapy // Kardiologiya.</w:t>
      </w:r>
      <w:r w:rsidR="000232F8" w:rsidRPr="000232F8">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2019.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59, №12.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64–71.</w:t>
      </w:r>
    </w:p>
    <w:p w14:paraId="4CC333BC" w14:textId="661DA84F"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46</w:t>
      </w:r>
      <w:r w:rsidRPr="00B54480">
        <w:rPr>
          <w:rFonts w:ascii="Times New Roman" w:hAnsi="Times New Roman" w:cs="Times New Roman"/>
          <w:noProof/>
          <w:sz w:val="28"/>
          <w:szCs w:val="28"/>
          <w:lang w:val="en-US"/>
        </w:rPr>
        <w:tab/>
      </w:r>
      <w:r w:rsidR="000232F8" w:rsidRPr="00B54480">
        <w:rPr>
          <w:rFonts w:ascii="Times New Roman" w:hAnsi="Times New Roman" w:cs="Times New Roman"/>
          <w:noProof/>
          <w:sz w:val="28"/>
          <w:szCs w:val="28"/>
          <w:lang w:val="en-US"/>
        </w:rPr>
        <w:t xml:space="preserve">Roush </w:t>
      </w:r>
      <w:r w:rsidRPr="00B54480">
        <w:rPr>
          <w:rFonts w:ascii="Times New Roman" w:hAnsi="Times New Roman" w:cs="Times New Roman"/>
          <w:noProof/>
          <w:sz w:val="28"/>
          <w:szCs w:val="28"/>
          <w:lang w:val="en-US"/>
        </w:rPr>
        <w:t xml:space="preserve">George C., </w:t>
      </w:r>
      <w:r w:rsidR="000232F8" w:rsidRPr="00B54480">
        <w:rPr>
          <w:rFonts w:ascii="Times New Roman" w:hAnsi="Times New Roman" w:cs="Times New Roman"/>
          <w:noProof/>
          <w:sz w:val="28"/>
          <w:szCs w:val="28"/>
          <w:lang w:val="en-US"/>
        </w:rPr>
        <w:t xml:space="preserve">Ernst </w:t>
      </w:r>
      <w:r w:rsidRPr="00B54480">
        <w:rPr>
          <w:rFonts w:ascii="Times New Roman" w:hAnsi="Times New Roman" w:cs="Times New Roman"/>
          <w:noProof/>
          <w:sz w:val="28"/>
          <w:szCs w:val="28"/>
          <w:lang w:val="en-US"/>
        </w:rPr>
        <w:t xml:space="preserve">Michael E., </w:t>
      </w:r>
      <w:r w:rsidR="000232F8" w:rsidRPr="00B54480">
        <w:rPr>
          <w:rFonts w:ascii="Times New Roman" w:hAnsi="Times New Roman" w:cs="Times New Roman"/>
          <w:noProof/>
          <w:sz w:val="28"/>
          <w:szCs w:val="28"/>
          <w:lang w:val="en-US"/>
        </w:rPr>
        <w:t xml:space="preserve">Kostis </w:t>
      </w:r>
      <w:r w:rsidRPr="00B54480">
        <w:rPr>
          <w:rFonts w:ascii="Times New Roman" w:hAnsi="Times New Roman" w:cs="Times New Roman"/>
          <w:noProof/>
          <w:sz w:val="28"/>
          <w:szCs w:val="28"/>
          <w:lang w:val="en-US"/>
        </w:rPr>
        <w:t xml:space="preserve">John B., Suraj Tandon D.A.S. Head-to-Head Comparisons of Hydrochlorothiazide With Indapamide and Chlorthalidone Antihypertensive and Metabolic Effects // Hypertension.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2015. </w:t>
      </w:r>
      <w:r w:rsidR="000232F8" w:rsidRPr="000232F8">
        <w:rPr>
          <w:rFonts w:ascii="Times New Roman" w:hAnsi="Times New Roman" w:cs="Times New Roman"/>
          <w:noProof/>
          <w:sz w:val="28"/>
          <w:szCs w:val="28"/>
          <w:lang w:val="en-US"/>
        </w:rPr>
        <w:t xml:space="preserve">- №1. - </w:t>
      </w:r>
      <w:r w:rsidRPr="00B54480">
        <w:rPr>
          <w:rFonts w:ascii="Times New Roman" w:hAnsi="Times New Roman" w:cs="Times New Roman"/>
          <w:noProof/>
          <w:sz w:val="28"/>
          <w:szCs w:val="28"/>
          <w:lang w:val="en-US"/>
        </w:rPr>
        <w:t>P. 1041–1046.</w:t>
      </w:r>
    </w:p>
    <w:p w14:paraId="77A4906E" w14:textId="075C3D3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47</w:t>
      </w:r>
      <w:r w:rsidRPr="00B54480">
        <w:rPr>
          <w:rFonts w:ascii="Times New Roman" w:hAnsi="Times New Roman" w:cs="Times New Roman"/>
          <w:noProof/>
          <w:sz w:val="28"/>
          <w:szCs w:val="28"/>
          <w:lang w:val="en-US"/>
        </w:rPr>
        <w:tab/>
        <w:t xml:space="preserve">Liang W. et al. Comparison of thiazide-like diuretics versus thiazide-type diuretics: a meta-analysis // J. Cell. Mol. Med.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2017.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21, №11.</w:t>
      </w:r>
      <w:r w:rsidR="000232F8" w:rsidRPr="000232F8">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P. 2634–2642.</w:t>
      </w:r>
    </w:p>
    <w:p w14:paraId="7F45C3B1" w14:textId="5691128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48</w:t>
      </w:r>
      <w:r w:rsidRPr="00B54480">
        <w:rPr>
          <w:rFonts w:ascii="Times New Roman" w:hAnsi="Times New Roman" w:cs="Times New Roman"/>
          <w:noProof/>
          <w:sz w:val="28"/>
          <w:szCs w:val="28"/>
          <w:lang w:val="en-US"/>
        </w:rPr>
        <w:tab/>
        <w:t xml:space="preserve">Nedogoda S.V. Diuretics for hypertension from the perspective of novel clinical guidelines and meta-analyzes // Russ. J. Cardiol.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26, №3.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91–94.</w:t>
      </w:r>
    </w:p>
    <w:p w14:paraId="327167B2" w14:textId="770C7CFF" w:rsidR="00862490" w:rsidRPr="000537F2"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49</w:t>
      </w:r>
      <w:r w:rsidRPr="00B54480">
        <w:rPr>
          <w:rFonts w:ascii="Times New Roman" w:hAnsi="Times New Roman" w:cs="Times New Roman"/>
          <w:noProof/>
          <w:sz w:val="28"/>
          <w:szCs w:val="28"/>
          <w:lang w:val="en-US"/>
        </w:rPr>
        <w:tab/>
        <w:t>Vargo D.L. et al. L</w:t>
      </w:r>
      <w:r w:rsidR="000232F8" w:rsidRPr="00B54480">
        <w:rPr>
          <w:rFonts w:ascii="Times New Roman" w:hAnsi="Times New Roman" w:cs="Times New Roman"/>
          <w:noProof/>
          <w:sz w:val="28"/>
          <w:szCs w:val="28"/>
          <w:lang w:val="en-US"/>
        </w:rPr>
        <w:t>inical harmacology 0 ’therapeutics phara/iacoi&lt;inetics and drug disposition</w:t>
      </w:r>
      <w:r w:rsidRPr="00B54480">
        <w:rPr>
          <w:rFonts w:ascii="Times New Roman" w:hAnsi="Times New Roman" w:cs="Times New Roman"/>
          <w:noProof/>
          <w:sz w:val="28"/>
          <w:szCs w:val="28"/>
          <w:lang w:val="en-US"/>
        </w:rPr>
        <w:t xml:space="preserve"> Bioavailability, pharmacokinetics, and pharmacodynamics of torsemide and furosemide in patients with congestive heart failure</w:t>
      </w:r>
      <w:r w:rsidR="000232F8" w:rsidRPr="000232F8">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1995.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57.</w:t>
      </w:r>
      <w:r w:rsidR="000232F8" w:rsidRPr="000232F8">
        <w:rPr>
          <w:rFonts w:ascii="Times New Roman" w:hAnsi="Times New Roman" w:cs="Times New Roman"/>
          <w:noProof/>
          <w:sz w:val="28"/>
          <w:szCs w:val="28"/>
          <w:lang w:val="en-US"/>
        </w:rPr>
        <w:t xml:space="preserve">  </w:t>
      </w:r>
      <w:r w:rsidR="000232F8" w:rsidRPr="000537F2">
        <w:rPr>
          <w:rFonts w:ascii="Times New Roman" w:hAnsi="Times New Roman" w:cs="Times New Roman"/>
          <w:noProof/>
          <w:sz w:val="28"/>
          <w:szCs w:val="28"/>
          <w:lang w:val="en-US"/>
        </w:rPr>
        <w:t xml:space="preserve">- </w:t>
      </w:r>
      <w:r w:rsidR="000232F8">
        <w:rPr>
          <w:rFonts w:ascii="Times New Roman" w:hAnsi="Times New Roman" w:cs="Times New Roman"/>
          <w:noProof/>
          <w:sz w:val="28"/>
          <w:szCs w:val="28"/>
        </w:rPr>
        <w:t>Р</w:t>
      </w:r>
      <w:r w:rsidR="000232F8" w:rsidRPr="000537F2">
        <w:rPr>
          <w:rFonts w:ascii="Times New Roman" w:hAnsi="Times New Roman" w:cs="Times New Roman"/>
          <w:noProof/>
          <w:sz w:val="28"/>
          <w:szCs w:val="28"/>
          <w:lang w:val="en-US"/>
        </w:rPr>
        <w:t>. 18-29.</w:t>
      </w:r>
    </w:p>
    <w:p w14:paraId="43A3DE06" w14:textId="2872F61A"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50</w:t>
      </w:r>
      <w:r w:rsidRPr="00B54480">
        <w:rPr>
          <w:rFonts w:ascii="Times New Roman" w:hAnsi="Times New Roman" w:cs="Times New Roman"/>
          <w:noProof/>
          <w:sz w:val="28"/>
          <w:szCs w:val="28"/>
          <w:lang w:val="en-US"/>
        </w:rPr>
        <w:tab/>
        <w:t xml:space="preserve">Acelajado M.C. et al. Treatment of Resistant and Refractory Hypertension // Circ. Res.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2019.</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124, №7.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1061–1070.</w:t>
      </w:r>
    </w:p>
    <w:p w14:paraId="0089552A" w14:textId="1C271D8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51</w:t>
      </w:r>
      <w:r w:rsidRPr="00B54480">
        <w:rPr>
          <w:rFonts w:ascii="Times New Roman" w:hAnsi="Times New Roman" w:cs="Times New Roman"/>
          <w:noProof/>
          <w:sz w:val="28"/>
          <w:szCs w:val="28"/>
          <w:lang w:val="en-US"/>
        </w:rPr>
        <w:tab/>
        <w:t xml:space="preserve">Dahal K. et al. The effects of aldosterone antagonists in patients with resistant hypertension: A meta-analysis of randomized and nonrandomized studies // Am. J. Hypertens.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2015.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28, №11.</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1376–1385.</w:t>
      </w:r>
    </w:p>
    <w:p w14:paraId="2F94DC97" w14:textId="1E0375F3"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52</w:t>
      </w:r>
      <w:r w:rsidRPr="00B54480">
        <w:rPr>
          <w:rFonts w:ascii="Times New Roman" w:hAnsi="Times New Roman" w:cs="Times New Roman"/>
          <w:noProof/>
          <w:sz w:val="28"/>
          <w:szCs w:val="28"/>
          <w:lang w:val="en-US"/>
        </w:rPr>
        <w:tab/>
        <w:t xml:space="preserve">Williams B. et al. Spironolactone versus placebo, bisoprolol, and doxazosin to determine the optimal treatment for drug-resistant hypertension (PATHWAY-2): A randomised, double-blind, crossover trial // Lancet.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2015.</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386, №10008.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2059–2068.</w:t>
      </w:r>
    </w:p>
    <w:p w14:paraId="7CDF4666" w14:textId="4133977E"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53</w:t>
      </w:r>
      <w:r w:rsidRPr="00B54480">
        <w:rPr>
          <w:rFonts w:ascii="Times New Roman" w:hAnsi="Times New Roman" w:cs="Times New Roman"/>
          <w:noProof/>
          <w:sz w:val="28"/>
          <w:szCs w:val="28"/>
          <w:lang w:val="en-US"/>
        </w:rPr>
        <w:tab/>
        <w:t xml:space="preserve">Sinnott S.J. et al. Comparative effectiveness of fourth-line anti-hypertensive agents in resistant hypertension: A systematic review and meta-analysis // Eur. J. Prev. Cardiol.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2017.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24, №3.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228–238.</w:t>
      </w:r>
    </w:p>
    <w:p w14:paraId="1C9CAF94" w14:textId="380116A3"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54</w:t>
      </w:r>
      <w:r w:rsidRPr="00B54480">
        <w:rPr>
          <w:rFonts w:ascii="Times New Roman" w:hAnsi="Times New Roman" w:cs="Times New Roman"/>
          <w:noProof/>
          <w:sz w:val="28"/>
          <w:szCs w:val="28"/>
          <w:lang w:val="en-US"/>
        </w:rPr>
        <w:tab/>
        <w:t>Eguchi K. et al. Add-On Use of Eplerenone Is Effective for Lowering Home and Ambulatory Blood Pressure in Drug-Resistant Hypertension // J. Clin. Hypertens.</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2016.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18, №12.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1250–1257.</w:t>
      </w:r>
    </w:p>
    <w:p w14:paraId="42088E04" w14:textId="3D4895B7"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55</w:t>
      </w:r>
      <w:r w:rsidRPr="00B54480">
        <w:rPr>
          <w:rFonts w:ascii="Times New Roman" w:hAnsi="Times New Roman" w:cs="Times New Roman"/>
          <w:noProof/>
          <w:sz w:val="28"/>
          <w:szCs w:val="28"/>
          <w:lang w:val="en-US"/>
        </w:rPr>
        <w:tab/>
        <w:t>Valensi P. Autonomic nervous system activity changes in patients with hypertension and overweight: role and therapeutic implications // Cardiovasc. Diabetol. BioMed Central</w:t>
      </w:r>
      <w:r w:rsidR="000232F8"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2021. </w:t>
      </w:r>
      <w:r w:rsidR="000232F8" w:rsidRPr="000537F2">
        <w:rPr>
          <w:rFonts w:ascii="Times New Roman" w:hAnsi="Times New Roman" w:cs="Times New Roman"/>
          <w:noProof/>
          <w:sz w:val="28"/>
          <w:szCs w:val="28"/>
          <w:lang w:val="en-US"/>
        </w:rPr>
        <w:t xml:space="preserve">- №1. - </w:t>
      </w:r>
      <w:r w:rsidRPr="00B54480">
        <w:rPr>
          <w:rFonts w:ascii="Times New Roman" w:hAnsi="Times New Roman" w:cs="Times New Roman"/>
          <w:noProof/>
          <w:sz w:val="28"/>
          <w:szCs w:val="28"/>
          <w:lang w:val="en-US"/>
        </w:rPr>
        <w:t>P. 1–12.</w:t>
      </w:r>
    </w:p>
    <w:p w14:paraId="5D3D13B5" w14:textId="218CF78B"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56</w:t>
      </w:r>
      <w:r w:rsidRPr="00B54480">
        <w:rPr>
          <w:rFonts w:ascii="Times New Roman" w:hAnsi="Times New Roman" w:cs="Times New Roman"/>
          <w:noProof/>
          <w:sz w:val="28"/>
          <w:szCs w:val="28"/>
          <w:lang w:val="en-US"/>
        </w:rPr>
        <w:tab/>
        <w:t xml:space="preserve">Karlafti E. et al. Effects of Moxonidine Administration on Serum Neuropeptide Y Levels in Hypertensive Individuals: A Prospective Observational Study // Endocrines.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2022.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 №1.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43–52.</w:t>
      </w:r>
    </w:p>
    <w:p w14:paraId="0B29E1F2" w14:textId="303F48B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57</w:t>
      </w:r>
      <w:r w:rsidRPr="00B54480">
        <w:rPr>
          <w:rFonts w:ascii="Times New Roman" w:hAnsi="Times New Roman" w:cs="Times New Roman"/>
          <w:noProof/>
          <w:sz w:val="28"/>
          <w:szCs w:val="28"/>
          <w:lang w:val="en-US"/>
        </w:rPr>
        <w:tab/>
        <w:t xml:space="preserve">Orehov A.Y., Karazhanova L.K. The role of the sympathetic nervous system in resistant hypertension: pathophysiological and clinical aspects // Arter. Hypertens. (Russian Fed.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2022.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28, №4.</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348–356.</w:t>
      </w:r>
    </w:p>
    <w:p w14:paraId="60CDB690" w14:textId="0155973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58</w:t>
      </w:r>
      <w:r w:rsidR="00B54480" w:rsidRPr="00B54480">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Lin D.S.H. et al. Angiotensin receptor neprilysin inhibitor as a novel antihypertensive drug: Evidence from Asia and around the globe // J. Clin. Hypertens. </w:t>
      </w:r>
      <w:r w:rsidR="000232F8" w:rsidRPr="000537F2">
        <w:rPr>
          <w:rFonts w:ascii="Times New Roman" w:hAnsi="Times New Roman" w:cs="Times New Roman"/>
          <w:noProof/>
          <w:sz w:val="28"/>
          <w:szCs w:val="28"/>
          <w:lang w:val="en-US"/>
        </w:rPr>
        <w:lastRenderedPageBreak/>
        <w:t xml:space="preserve">- </w:t>
      </w:r>
      <w:r w:rsidRPr="00B54480">
        <w:rPr>
          <w:rFonts w:ascii="Times New Roman" w:hAnsi="Times New Roman" w:cs="Times New Roman"/>
          <w:noProof/>
          <w:sz w:val="28"/>
          <w:szCs w:val="28"/>
          <w:lang w:val="en-US"/>
        </w:rPr>
        <w:t xml:space="preserve">2021.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23, №3.</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556–567.</w:t>
      </w:r>
    </w:p>
    <w:p w14:paraId="4EE18E40" w14:textId="3480F64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59</w:t>
      </w:r>
      <w:r w:rsidRPr="00B54480">
        <w:rPr>
          <w:rFonts w:ascii="Times New Roman" w:hAnsi="Times New Roman" w:cs="Times New Roman"/>
          <w:noProof/>
          <w:sz w:val="28"/>
          <w:szCs w:val="28"/>
          <w:lang w:val="en-US"/>
        </w:rPr>
        <w:tab/>
        <w:t xml:space="preserve">Jackson A.M. et al. Sacubitril-valsartan as a treatment for apparent resistant hypertension in patients with heart failure and preserved ejection fraction // Eur. Heart J.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42, №36.</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3741–3752.</w:t>
      </w:r>
    </w:p>
    <w:p w14:paraId="3E1B0238" w14:textId="572E429B"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60</w:t>
      </w:r>
      <w:r w:rsidRPr="00B54480">
        <w:rPr>
          <w:rFonts w:ascii="Times New Roman" w:hAnsi="Times New Roman" w:cs="Times New Roman"/>
          <w:noProof/>
          <w:sz w:val="28"/>
          <w:szCs w:val="28"/>
          <w:lang w:val="en-US"/>
        </w:rPr>
        <w:tab/>
        <w:t>Esler M. et al. Diverse pharmacological properties, trial results, comorbidity prescribing and neural pathophysiology suggest European hypertension guideline downgrading of beta-blockers is not justified // Blood Press. Taylor &amp; Francis</w:t>
      </w:r>
      <w:r w:rsidR="000232F8"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2022.</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31, №1.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210–224.</w:t>
      </w:r>
    </w:p>
    <w:p w14:paraId="2D30F76F" w14:textId="02481CD5" w:rsidR="00862490" w:rsidRPr="000232F8"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61</w:t>
      </w:r>
      <w:r w:rsidRPr="00B54480">
        <w:rPr>
          <w:rFonts w:ascii="Times New Roman" w:hAnsi="Times New Roman" w:cs="Times New Roman"/>
          <w:noProof/>
          <w:sz w:val="28"/>
          <w:szCs w:val="28"/>
          <w:lang w:val="en-US"/>
        </w:rPr>
        <w:tab/>
        <w:t xml:space="preserve">Smyth H.S., Sleight P., Pickering G.W. Reflex regulation of arterial pressure during sleep in man. A quantitative method of assessing baroreflex sensitivity // Circ. Res.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1969.</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24, №1.</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w:t>
      </w:r>
      <w:r w:rsidRPr="000232F8">
        <w:rPr>
          <w:rFonts w:ascii="Times New Roman" w:hAnsi="Times New Roman" w:cs="Times New Roman"/>
          <w:noProof/>
          <w:sz w:val="28"/>
          <w:szCs w:val="28"/>
          <w:lang w:val="en-US"/>
        </w:rPr>
        <w:t>P. 109–121.</w:t>
      </w:r>
    </w:p>
    <w:p w14:paraId="4A91360A" w14:textId="063E3F0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5C0E14">
        <w:rPr>
          <w:rFonts w:ascii="Times New Roman" w:hAnsi="Times New Roman" w:cs="Times New Roman"/>
          <w:noProof/>
          <w:sz w:val="28"/>
          <w:szCs w:val="28"/>
        </w:rPr>
        <w:t>6</w:t>
      </w:r>
      <w:r w:rsidR="005C0E14" w:rsidRPr="005C0E14">
        <w:rPr>
          <w:rFonts w:ascii="Times New Roman" w:hAnsi="Times New Roman" w:cs="Times New Roman"/>
          <w:noProof/>
          <w:sz w:val="28"/>
          <w:szCs w:val="28"/>
        </w:rPr>
        <w:t>2</w:t>
      </w:r>
      <w:r w:rsidR="005C0E14" w:rsidRPr="005C0E14">
        <w:rPr>
          <w:rFonts w:ascii="Times New Roman" w:hAnsi="Times New Roman" w:cs="Times New Roman"/>
          <w:noProof/>
          <w:sz w:val="28"/>
          <w:szCs w:val="28"/>
        </w:rPr>
        <w:tab/>
      </w:r>
      <w:r w:rsidR="005C0E14">
        <w:rPr>
          <w:rFonts w:ascii="Times New Roman" w:hAnsi="Times New Roman" w:cs="Times New Roman"/>
          <w:noProof/>
          <w:sz w:val="28"/>
          <w:szCs w:val="28"/>
        </w:rPr>
        <w:t xml:space="preserve">Конради А.О. </w:t>
      </w:r>
      <w:r w:rsidRPr="00B54480">
        <w:rPr>
          <w:rFonts w:ascii="Times New Roman" w:hAnsi="Times New Roman" w:cs="Times New Roman"/>
          <w:noProof/>
          <w:sz w:val="28"/>
          <w:szCs w:val="28"/>
        </w:rPr>
        <w:t xml:space="preserve">Вегетативная нервная система при артериальной гипертензии и сердечной недостаточности: современное понимание патофизиологической роли и новые подходы к лечению // Российский кардиологический журнал. </w:t>
      </w:r>
      <w:r w:rsidR="000232F8">
        <w:rPr>
          <w:rFonts w:ascii="Times New Roman" w:hAnsi="Times New Roman" w:cs="Times New Roman"/>
          <w:noProof/>
          <w:sz w:val="28"/>
          <w:szCs w:val="28"/>
        </w:rPr>
        <w:t xml:space="preserve">- </w:t>
      </w:r>
      <w:r w:rsidRPr="00B54480">
        <w:rPr>
          <w:rFonts w:ascii="Times New Roman" w:hAnsi="Times New Roman" w:cs="Times New Roman"/>
          <w:noProof/>
          <w:sz w:val="28"/>
          <w:szCs w:val="28"/>
        </w:rPr>
        <w:t>2013.</w:t>
      </w:r>
      <w:r w:rsidR="000232F8">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 </w:t>
      </w:r>
      <w:r w:rsidR="0026398A">
        <w:rPr>
          <w:rFonts w:ascii="Times New Roman" w:hAnsi="Times New Roman" w:cs="Times New Roman"/>
          <w:noProof/>
          <w:sz w:val="28"/>
          <w:szCs w:val="28"/>
        </w:rPr>
        <w:t>Т</w:t>
      </w:r>
      <w:r w:rsidRPr="00B54480">
        <w:rPr>
          <w:rFonts w:ascii="Times New Roman" w:hAnsi="Times New Roman" w:cs="Times New Roman"/>
          <w:noProof/>
          <w:sz w:val="28"/>
          <w:szCs w:val="28"/>
        </w:rPr>
        <w:t xml:space="preserve">. 4, №102. </w:t>
      </w:r>
      <w:r w:rsidR="000232F8">
        <w:rPr>
          <w:rFonts w:ascii="Times New Roman" w:hAnsi="Times New Roman" w:cs="Times New Roman"/>
          <w:noProof/>
          <w:sz w:val="28"/>
          <w:szCs w:val="28"/>
        </w:rPr>
        <w:t>- С</w:t>
      </w:r>
      <w:r w:rsidRPr="00B54480">
        <w:rPr>
          <w:rFonts w:ascii="Times New Roman" w:hAnsi="Times New Roman" w:cs="Times New Roman"/>
          <w:noProof/>
          <w:sz w:val="28"/>
          <w:szCs w:val="28"/>
        </w:rPr>
        <w:t>. 52–63.</w:t>
      </w:r>
    </w:p>
    <w:p w14:paraId="3FD2F9DF" w14:textId="1EA7EEF3" w:rsidR="00862490" w:rsidRPr="000232F8"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rPr>
        <w:t>63</w:t>
      </w:r>
      <w:r w:rsidRPr="00B54480">
        <w:rPr>
          <w:rFonts w:ascii="Times New Roman" w:hAnsi="Times New Roman" w:cs="Times New Roman"/>
          <w:noProof/>
          <w:sz w:val="28"/>
          <w:szCs w:val="28"/>
        </w:rPr>
        <w:tab/>
        <w:t xml:space="preserve">Херинг Д., Наркевич К. Симпатическая нервная система и артериальная гипертензия: новые данные, дальнейшие перспективы. </w:t>
      </w:r>
      <w:r w:rsidR="000232F8">
        <w:rPr>
          <w:rFonts w:ascii="Times New Roman" w:hAnsi="Times New Roman" w:cs="Times New Roman"/>
          <w:noProof/>
          <w:sz w:val="28"/>
          <w:szCs w:val="28"/>
        </w:rPr>
        <w:t xml:space="preserve">- </w:t>
      </w:r>
      <w:r w:rsidR="0026398A">
        <w:rPr>
          <w:rFonts w:ascii="Times New Roman" w:hAnsi="Times New Roman" w:cs="Times New Roman"/>
          <w:noProof/>
          <w:sz w:val="28"/>
          <w:szCs w:val="28"/>
        </w:rPr>
        <w:t xml:space="preserve">М., </w:t>
      </w:r>
      <w:r w:rsidRPr="000232F8">
        <w:rPr>
          <w:rFonts w:ascii="Times New Roman" w:hAnsi="Times New Roman" w:cs="Times New Roman"/>
          <w:noProof/>
          <w:sz w:val="28"/>
          <w:szCs w:val="28"/>
        </w:rPr>
        <w:t>2014.</w:t>
      </w:r>
      <w:r w:rsidR="0026398A">
        <w:rPr>
          <w:rFonts w:ascii="Times New Roman" w:hAnsi="Times New Roman" w:cs="Times New Roman"/>
          <w:noProof/>
          <w:sz w:val="28"/>
          <w:szCs w:val="28"/>
        </w:rPr>
        <w:t xml:space="preserve"> - 101 с.</w:t>
      </w:r>
    </w:p>
    <w:p w14:paraId="1BC8AA7E" w14:textId="143BB33A"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64</w:t>
      </w:r>
      <w:r w:rsidRPr="00B54480">
        <w:rPr>
          <w:rFonts w:ascii="Times New Roman" w:hAnsi="Times New Roman" w:cs="Times New Roman"/>
          <w:noProof/>
          <w:sz w:val="28"/>
          <w:szCs w:val="28"/>
          <w:lang w:val="en-US"/>
        </w:rPr>
        <w:tab/>
        <w:t xml:space="preserve">Grassi G. The Sympathetic Nervous System in Hypertension: Roadmap Update of a Long Journey // Am. J. Hypertens.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34, №12.</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1247–1254.</w:t>
      </w:r>
    </w:p>
    <w:p w14:paraId="7C416C60" w14:textId="005F39A0"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65</w:t>
      </w:r>
      <w:r w:rsidRPr="00B54480">
        <w:rPr>
          <w:rFonts w:ascii="Times New Roman" w:hAnsi="Times New Roman" w:cs="Times New Roman"/>
          <w:noProof/>
          <w:sz w:val="28"/>
          <w:szCs w:val="28"/>
          <w:lang w:val="en-US"/>
        </w:rPr>
        <w:tab/>
        <w:t xml:space="preserve">Schlaich M.P. et al. Renal Sympathetic-Nerve Ablation for Uncontrolled Hypertension // N. Engl. J. Med.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2009.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361, №9.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932–934.</w:t>
      </w:r>
    </w:p>
    <w:p w14:paraId="74E79F73" w14:textId="2CE3623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66</w:t>
      </w:r>
      <w:r w:rsidRPr="00B54480">
        <w:rPr>
          <w:rFonts w:ascii="Times New Roman" w:hAnsi="Times New Roman" w:cs="Times New Roman"/>
          <w:noProof/>
          <w:sz w:val="28"/>
          <w:szCs w:val="28"/>
          <w:lang w:val="en-US"/>
        </w:rPr>
        <w:tab/>
        <w:t>Hwang A.Y. et al. Resistant Hypertension: Mechanisms and Treatment // Curr. Hypertens. Rep. Current Hypertension Reports</w:t>
      </w:r>
      <w:r w:rsidR="000232F8"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2017.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19, №7.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1–11.</w:t>
      </w:r>
    </w:p>
    <w:p w14:paraId="74DCF34A" w14:textId="7B60F025"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67</w:t>
      </w:r>
      <w:r w:rsidRPr="00B54480">
        <w:rPr>
          <w:rFonts w:ascii="Times New Roman" w:hAnsi="Times New Roman" w:cs="Times New Roman"/>
          <w:noProof/>
          <w:sz w:val="28"/>
          <w:szCs w:val="28"/>
          <w:lang w:val="en-US"/>
        </w:rPr>
        <w:tab/>
        <w:t xml:space="preserve">Failla M. et al. Sympathetic tone restrains arterial distensibility of healthy and atherosclerotic subjects // J. Hypertens.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1999.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17, №8.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1117–1123.</w:t>
      </w:r>
    </w:p>
    <w:p w14:paraId="5B6E491B" w14:textId="00093D61"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68</w:t>
      </w:r>
      <w:r w:rsidR="00B54480"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Dudenbostel T. et al. Refractory hypertension: Evidence of heightened sympathetic activity as a cause of antihypertensive treatment failure // Hypertension.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2015.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66, №1.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126–133.</w:t>
      </w:r>
    </w:p>
    <w:p w14:paraId="30F767F4" w14:textId="68C80411"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69</w:t>
      </w:r>
      <w:r w:rsidRPr="00B54480">
        <w:rPr>
          <w:rFonts w:ascii="Times New Roman" w:hAnsi="Times New Roman" w:cs="Times New Roman"/>
          <w:noProof/>
          <w:sz w:val="28"/>
          <w:szCs w:val="28"/>
          <w:lang w:val="en-US"/>
        </w:rPr>
        <w:tab/>
        <w:t>Ferreira N.S. et al. Aldosterone, Inflammation, Immune System, and Hypertension // Am. J. Hypertens.</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2021.</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34, №1.</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15–27.</w:t>
      </w:r>
    </w:p>
    <w:p w14:paraId="1E5BB8A2" w14:textId="7D1AAC8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70</w:t>
      </w:r>
      <w:r w:rsidRPr="00B54480">
        <w:rPr>
          <w:rFonts w:ascii="Times New Roman" w:hAnsi="Times New Roman" w:cs="Times New Roman"/>
          <w:noProof/>
          <w:sz w:val="28"/>
          <w:szCs w:val="28"/>
          <w:lang w:val="en-US"/>
        </w:rPr>
        <w:tab/>
        <w:t xml:space="preserve">Grassi G., Ram V.S. Evidence for a critical role of the sympathetic nervous system in hypertension // J. Am. Soc. Hypertens.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2016.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10, №5.</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457–466.</w:t>
      </w:r>
    </w:p>
    <w:p w14:paraId="3FC6F325" w14:textId="143AE27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71</w:t>
      </w:r>
      <w:r w:rsidRPr="00B54480">
        <w:rPr>
          <w:rFonts w:ascii="Times New Roman" w:hAnsi="Times New Roman" w:cs="Times New Roman"/>
          <w:noProof/>
          <w:sz w:val="28"/>
          <w:szCs w:val="28"/>
          <w:lang w:val="en-US"/>
        </w:rPr>
        <w:tab/>
        <w:t xml:space="preserve">Johns E.J., Kopp U.C., DiBona G.F. Neural control of renal function // Compr. Physiol.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2011.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 №2.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731–767.</w:t>
      </w:r>
    </w:p>
    <w:p w14:paraId="4E6AB98B" w14:textId="1E4C6053" w:rsidR="00862490" w:rsidRPr="000232F8"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72</w:t>
      </w:r>
      <w:r w:rsidRPr="00B54480">
        <w:rPr>
          <w:rFonts w:ascii="Times New Roman" w:hAnsi="Times New Roman" w:cs="Times New Roman"/>
          <w:noProof/>
          <w:sz w:val="28"/>
          <w:szCs w:val="28"/>
          <w:lang w:val="en-US"/>
        </w:rPr>
        <w:tab/>
        <w:t xml:space="preserve">García-Touchard A. et al. Microdissection of the human renal nervous system: Implications for performing renal denervation procedures // Hypertension. </w:t>
      </w:r>
      <w:r w:rsidR="000232F8" w:rsidRPr="000232F8">
        <w:rPr>
          <w:rFonts w:ascii="Times New Roman" w:hAnsi="Times New Roman" w:cs="Times New Roman"/>
          <w:noProof/>
          <w:sz w:val="28"/>
          <w:szCs w:val="28"/>
          <w:lang w:val="en-US"/>
        </w:rPr>
        <w:t xml:space="preserve">- </w:t>
      </w:r>
      <w:r w:rsidRPr="000232F8">
        <w:rPr>
          <w:rFonts w:ascii="Times New Roman" w:hAnsi="Times New Roman" w:cs="Times New Roman"/>
          <w:noProof/>
          <w:sz w:val="28"/>
          <w:szCs w:val="28"/>
          <w:lang w:val="en-US"/>
        </w:rPr>
        <w:t xml:space="preserve">2020. </w:t>
      </w:r>
      <w:r w:rsidR="000232F8" w:rsidRPr="000232F8">
        <w:rPr>
          <w:rFonts w:ascii="Times New Roman" w:hAnsi="Times New Roman" w:cs="Times New Roman"/>
          <w:noProof/>
          <w:sz w:val="28"/>
          <w:szCs w:val="28"/>
          <w:lang w:val="en-US"/>
        </w:rPr>
        <w:t xml:space="preserve">- №1. - </w:t>
      </w:r>
      <w:r w:rsidRPr="000232F8">
        <w:rPr>
          <w:rFonts w:ascii="Times New Roman" w:hAnsi="Times New Roman" w:cs="Times New Roman"/>
          <w:noProof/>
          <w:sz w:val="28"/>
          <w:szCs w:val="28"/>
          <w:lang w:val="en-US"/>
        </w:rPr>
        <w:t>P. 1240–1246.</w:t>
      </w:r>
    </w:p>
    <w:p w14:paraId="6F5CE0EF" w14:textId="0001D92A" w:rsidR="00862490" w:rsidRPr="000537F2"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rPr>
        <w:t>73</w:t>
      </w:r>
      <w:r w:rsidRPr="00B54480">
        <w:rPr>
          <w:rFonts w:ascii="Times New Roman" w:hAnsi="Times New Roman" w:cs="Times New Roman"/>
          <w:noProof/>
          <w:sz w:val="28"/>
          <w:szCs w:val="28"/>
        </w:rPr>
        <w:tab/>
        <w:t>Иванов</w:t>
      </w:r>
      <w:r w:rsidR="000232F8" w:rsidRPr="000232F8">
        <w:rPr>
          <w:rFonts w:ascii="Times New Roman" w:hAnsi="Times New Roman" w:cs="Times New Roman"/>
          <w:noProof/>
          <w:sz w:val="28"/>
          <w:szCs w:val="28"/>
        </w:rPr>
        <w:t xml:space="preserve"> </w:t>
      </w:r>
      <w:r w:rsidR="000232F8" w:rsidRPr="00B54480">
        <w:rPr>
          <w:rFonts w:ascii="Times New Roman" w:hAnsi="Times New Roman" w:cs="Times New Roman"/>
          <w:noProof/>
          <w:sz w:val="28"/>
          <w:szCs w:val="28"/>
        </w:rPr>
        <w:t>К.Е.</w:t>
      </w:r>
      <w:r w:rsidRPr="00B54480">
        <w:rPr>
          <w:rFonts w:ascii="Times New Roman" w:hAnsi="Times New Roman" w:cs="Times New Roman"/>
          <w:noProof/>
          <w:sz w:val="28"/>
          <w:szCs w:val="28"/>
        </w:rPr>
        <w:t>, Митрофанова</w:t>
      </w:r>
      <w:r w:rsidR="000232F8" w:rsidRPr="000232F8">
        <w:rPr>
          <w:rFonts w:ascii="Times New Roman" w:hAnsi="Times New Roman" w:cs="Times New Roman"/>
          <w:noProof/>
          <w:sz w:val="28"/>
          <w:szCs w:val="28"/>
        </w:rPr>
        <w:t xml:space="preserve"> </w:t>
      </w:r>
      <w:r w:rsidR="000232F8" w:rsidRPr="00B54480">
        <w:rPr>
          <w:rFonts w:ascii="Times New Roman" w:hAnsi="Times New Roman" w:cs="Times New Roman"/>
          <w:noProof/>
          <w:sz w:val="28"/>
          <w:szCs w:val="28"/>
        </w:rPr>
        <w:t>Л. Б.</w:t>
      </w:r>
      <w:r w:rsidRPr="00B54480">
        <w:rPr>
          <w:rFonts w:ascii="Times New Roman" w:hAnsi="Times New Roman" w:cs="Times New Roman"/>
          <w:noProof/>
          <w:sz w:val="28"/>
          <w:szCs w:val="28"/>
        </w:rPr>
        <w:t>, Гарькина</w:t>
      </w:r>
      <w:r w:rsidR="000232F8" w:rsidRPr="000232F8">
        <w:rPr>
          <w:rFonts w:ascii="Times New Roman" w:hAnsi="Times New Roman" w:cs="Times New Roman"/>
          <w:noProof/>
          <w:sz w:val="28"/>
          <w:szCs w:val="28"/>
        </w:rPr>
        <w:t xml:space="preserve"> </w:t>
      </w:r>
      <w:r w:rsidR="000232F8" w:rsidRPr="00B54480">
        <w:rPr>
          <w:rFonts w:ascii="Times New Roman" w:hAnsi="Times New Roman" w:cs="Times New Roman"/>
          <w:noProof/>
          <w:sz w:val="28"/>
          <w:szCs w:val="28"/>
        </w:rPr>
        <w:t>С.В.</w:t>
      </w:r>
      <w:r w:rsidRPr="00B54480">
        <w:rPr>
          <w:rFonts w:ascii="Times New Roman" w:hAnsi="Times New Roman" w:cs="Times New Roman"/>
          <w:noProof/>
          <w:sz w:val="28"/>
          <w:szCs w:val="28"/>
        </w:rPr>
        <w:t xml:space="preserve">, Михайлов </w:t>
      </w:r>
      <w:r w:rsidR="000232F8" w:rsidRPr="00B54480">
        <w:rPr>
          <w:rFonts w:ascii="Times New Roman" w:hAnsi="Times New Roman" w:cs="Times New Roman"/>
          <w:noProof/>
          <w:sz w:val="28"/>
          <w:szCs w:val="28"/>
        </w:rPr>
        <w:t xml:space="preserve">Е.Н. </w:t>
      </w:r>
      <w:r w:rsidRPr="00B54480">
        <w:rPr>
          <w:rFonts w:ascii="Times New Roman" w:hAnsi="Times New Roman" w:cs="Times New Roman"/>
          <w:noProof/>
          <w:sz w:val="28"/>
          <w:szCs w:val="28"/>
        </w:rPr>
        <w:t xml:space="preserve">Нервные волокна и ганглии почечных артерий у человека: гистологическая характеристика // Arter. </w:t>
      </w:r>
      <w:r w:rsidRPr="00B54480">
        <w:rPr>
          <w:rFonts w:ascii="Times New Roman" w:hAnsi="Times New Roman" w:cs="Times New Roman"/>
          <w:noProof/>
          <w:sz w:val="28"/>
          <w:szCs w:val="28"/>
          <w:lang w:val="en-US"/>
        </w:rPr>
        <w:t>Hypertens</w:t>
      </w:r>
      <w:r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Russian</w:t>
      </w:r>
      <w:r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Fed</w:t>
      </w:r>
      <w:r w:rsidRPr="000537F2">
        <w:rPr>
          <w:rFonts w:ascii="Times New Roman" w:hAnsi="Times New Roman" w:cs="Times New Roman"/>
          <w:noProof/>
          <w:sz w:val="28"/>
          <w:szCs w:val="28"/>
          <w:lang w:val="en-US"/>
        </w:rPr>
        <w:t xml:space="preserve">. </w:t>
      </w:r>
      <w:r w:rsidR="000232F8" w:rsidRPr="000537F2">
        <w:rPr>
          <w:rFonts w:ascii="Times New Roman" w:hAnsi="Times New Roman" w:cs="Times New Roman"/>
          <w:noProof/>
          <w:sz w:val="28"/>
          <w:szCs w:val="28"/>
          <w:lang w:val="en-US"/>
        </w:rPr>
        <w:t xml:space="preserve">- </w:t>
      </w:r>
      <w:r w:rsidRPr="000537F2">
        <w:rPr>
          <w:rFonts w:ascii="Times New Roman" w:hAnsi="Times New Roman" w:cs="Times New Roman"/>
          <w:noProof/>
          <w:sz w:val="28"/>
          <w:szCs w:val="28"/>
          <w:lang w:val="en-US"/>
        </w:rPr>
        <w:t>2018.</w:t>
      </w:r>
      <w:r w:rsidR="000232F8" w:rsidRPr="000537F2">
        <w:rPr>
          <w:rFonts w:ascii="Times New Roman" w:hAnsi="Times New Roman" w:cs="Times New Roman"/>
          <w:noProof/>
          <w:sz w:val="28"/>
          <w:szCs w:val="28"/>
          <w:lang w:val="en-US"/>
        </w:rPr>
        <w:t xml:space="preserve"> -</w:t>
      </w:r>
      <w:r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w:t>
      </w:r>
      <w:r w:rsidRPr="000537F2">
        <w:rPr>
          <w:rFonts w:ascii="Times New Roman" w:hAnsi="Times New Roman" w:cs="Times New Roman"/>
          <w:noProof/>
          <w:sz w:val="28"/>
          <w:szCs w:val="28"/>
          <w:lang w:val="en-US"/>
        </w:rPr>
        <w:t xml:space="preserve">. 24, №5.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w:t>
      </w:r>
      <w:r w:rsidRPr="000537F2">
        <w:rPr>
          <w:rFonts w:ascii="Times New Roman" w:hAnsi="Times New Roman" w:cs="Times New Roman"/>
          <w:noProof/>
          <w:sz w:val="28"/>
          <w:szCs w:val="28"/>
          <w:lang w:val="en-US"/>
        </w:rPr>
        <w:t>. 515–520.</w:t>
      </w:r>
    </w:p>
    <w:p w14:paraId="592E300D" w14:textId="09597F7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74</w:t>
      </w:r>
      <w:r w:rsidRPr="00B54480">
        <w:rPr>
          <w:rFonts w:ascii="Times New Roman" w:hAnsi="Times New Roman" w:cs="Times New Roman"/>
          <w:noProof/>
          <w:sz w:val="28"/>
          <w:szCs w:val="28"/>
          <w:lang w:val="en-US"/>
        </w:rPr>
        <w:tab/>
        <w:t>Versaci F. et al. Renal arteries denervation with second generation systems: A remedy for resistant hypertension? // Eur. Hear. Journal</w:t>
      </w:r>
      <w:r w:rsidR="000232F8" w:rsidRPr="000232F8">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2020.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22.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160–165.</w:t>
      </w:r>
    </w:p>
    <w:p w14:paraId="5BF64D0B" w14:textId="6B7A922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lastRenderedPageBreak/>
        <w:t>75</w:t>
      </w:r>
      <w:r w:rsidRPr="00B54480">
        <w:rPr>
          <w:rFonts w:ascii="Times New Roman" w:hAnsi="Times New Roman" w:cs="Times New Roman"/>
          <w:noProof/>
          <w:sz w:val="28"/>
          <w:szCs w:val="28"/>
          <w:lang w:val="en-US"/>
        </w:rPr>
        <w:tab/>
        <w:t xml:space="preserve">Flothow P.G. The surgical treatment of essential hypertension // Am. J. Surg.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1939.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44, №3.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535–543.</w:t>
      </w:r>
    </w:p>
    <w:p w14:paraId="12F69589" w14:textId="2090C9F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76</w:t>
      </w:r>
      <w:r w:rsidRPr="00B54480">
        <w:rPr>
          <w:rFonts w:ascii="Times New Roman" w:hAnsi="Times New Roman" w:cs="Times New Roman"/>
          <w:noProof/>
          <w:sz w:val="28"/>
          <w:szCs w:val="28"/>
          <w:lang w:val="en-US"/>
        </w:rPr>
        <w:tab/>
        <w:t xml:space="preserve">Mahfoud F. et al. Proceedings from the 3rd European Clinical Consensus Conference for clinical trials in device-based hypertension therapies // Eur. Heart J. </w:t>
      </w:r>
      <w:r w:rsidR="000232F8" w:rsidRPr="000537F2">
        <w:rPr>
          <w:rFonts w:ascii="Times New Roman" w:hAnsi="Times New Roman" w:cs="Times New Roman"/>
          <w:noProof/>
          <w:sz w:val="28"/>
          <w:szCs w:val="28"/>
          <w:lang w:val="en-US"/>
        </w:rPr>
        <w:t>-</w:t>
      </w:r>
      <w:r w:rsidRPr="00B54480">
        <w:rPr>
          <w:rFonts w:ascii="Times New Roman" w:hAnsi="Times New Roman" w:cs="Times New Roman"/>
          <w:noProof/>
          <w:sz w:val="28"/>
          <w:szCs w:val="28"/>
          <w:lang w:val="en-US"/>
        </w:rPr>
        <w:t xml:space="preserve">2020. </w:t>
      </w:r>
      <w:r w:rsidR="000232F8"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Vol. 41, №16.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1588–1599.</w:t>
      </w:r>
    </w:p>
    <w:p w14:paraId="18D369E3" w14:textId="5CFE6CC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77</w:t>
      </w:r>
      <w:r w:rsidRPr="00B54480">
        <w:rPr>
          <w:rFonts w:ascii="Times New Roman" w:hAnsi="Times New Roman" w:cs="Times New Roman"/>
          <w:noProof/>
          <w:sz w:val="28"/>
          <w:szCs w:val="28"/>
          <w:lang w:val="en-US"/>
        </w:rPr>
        <w:tab/>
        <w:t>Krum H. et al. Catheter-based renal sympathetic denervation for resistant hypertension: a multicentre safety and proof-of-principle cohort study // Lancet. Elsevier B.V.</w:t>
      </w:r>
      <w:r w:rsidR="000232F8" w:rsidRPr="000537F2">
        <w:rPr>
          <w:rFonts w:ascii="Times New Roman" w:hAnsi="Times New Roman" w:cs="Times New Roman"/>
          <w:noProof/>
          <w:sz w:val="28"/>
          <w:szCs w:val="28"/>
          <w:lang w:val="en-US"/>
        </w:rPr>
        <w:t xml:space="preserve"> - 2</w:t>
      </w:r>
      <w:r w:rsidRPr="00B54480">
        <w:rPr>
          <w:rFonts w:ascii="Times New Roman" w:hAnsi="Times New Roman" w:cs="Times New Roman"/>
          <w:noProof/>
          <w:sz w:val="28"/>
          <w:szCs w:val="28"/>
          <w:lang w:val="en-US"/>
        </w:rPr>
        <w:t>009.</w:t>
      </w:r>
      <w:r w:rsidR="000232F8"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Vol. 373, №</w:t>
      </w:r>
      <w:r w:rsidR="000232F8" w:rsidRPr="000537F2">
        <w:rPr>
          <w:rFonts w:ascii="Times New Roman" w:hAnsi="Times New Roman" w:cs="Times New Roman"/>
          <w:noProof/>
          <w:sz w:val="28"/>
          <w:szCs w:val="28"/>
          <w:lang w:val="en-US"/>
        </w:rPr>
        <w:t>9</w:t>
      </w:r>
      <w:r w:rsidRPr="00B54480">
        <w:rPr>
          <w:rFonts w:ascii="Times New Roman" w:hAnsi="Times New Roman" w:cs="Times New Roman"/>
          <w:noProof/>
          <w:sz w:val="28"/>
          <w:szCs w:val="28"/>
          <w:lang w:val="en-US"/>
        </w:rPr>
        <w:t xml:space="preserve">671.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1275–1281.</w:t>
      </w:r>
    </w:p>
    <w:p w14:paraId="0191D706" w14:textId="48C3F31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78</w:t>
      </w:r>
      <w:r w:rsidRPr="00B54480">
        <w:rPr>
          <w:rFonts w:ascii="Times New Roman" w:hAnsi="Times New Roman" w:cs="Times New Roman"/>
          <w:noProof/>
          <w:sz w:val="28"/>
          <w:szCs w:val="28"/>
          <w:lang w:val="en-US"/>
        </w:rPr>
        <w:tab/>
        <w:t>Esler M.D. et al. Renal sympathetic denervation in patients with treatment-resistant hypertension (The Symplicity HTN-2 Trial): A randomised controlled trial // Lancet. Elsevier Ltd</w:t>
      </w:r>
      <w:r w:rsidR="000232F8"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 2010.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376, №9756.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1903–1909.</w:t>
      </w:r>
    </w:p>
    <w:p w14:paraId="52F2C570" w14:textId="2FDB414F"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79</w:t>
      </w:r>
      <w:r w:rsidRPr="00B54480">
        <w:rPr>
          <w:rFonts w:ascii="Times New Roman" w:hAnsi="Times New Roman" w:cs="Times New Roman"/>
          <w:noProof/>
          <w:sz w:val="28"/>
          <w:szCs w:val="28"/>
          <w:lang w:val="en-US"/>
        </w:rPr>
        <w:tab/>
        <w:t>Bhatt D.L. et al. A Controlled Trial of Renal Denervation for Resistant Hypertension // N. Engl. J. Med.</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2014.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370, №15.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1393–1401.</w:t>
      </w:r>
    </w:p>
    <w:p w14:paraId="468D45BC" w14:textId="3D6F2AE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80</w:t>
      </w:r>
      <w:r w:rsidRPr="00B54480">
        <w:rPr>
          <w:rFonts w:ascii="Times New Roman" w:hAnsi="Times New Roman" w:cs="Times New Roman"/>
          <w:noProof/>
          <w:sz w:val="28"/>
          <w:szCs w:val="28"/>
          <w:lang w:val="en-US"/>
        </w:rPr>
        <w:tab/>
        <w:t xml:space="preserve">Kandzari D.E. et al. Confounding factors in renal denervation trials: Revisiting old and identifying new challenges in trial design of device therapies for hypertension // Hypertension.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2020. </w:t>
      </w:r>
      <w:r w:rsidR="000232F8" w:rsidRPr="000232F8">
        <w:rPr>
          <w:rFonts w:ascii="Times New Roman" w:hAnsi="Times New Roman" w:cs="Times New Roman"/>
          <w:noProof/>
          <w:sz w:val="28"/>
          <w:szCs w:val="28"/>
          <w:lang w:val="en-US"/>
        </w:rPr>
        <w:t xml:space="preserve">- №2. - </w:t>
      </w:r>
      <w:r w:rsidRPr="00B54480">
        <w:rPr>
          <w:rFonts w:ascii="Times New Roman" w:hAnsi="Times New Roman" w:cs="Times New Roman"/>
          <w:noProof/>
          <w:sz w:val="28"/>
          <w:szCs w:val="28"/>
          <w:lang w:val="en-US"/>
        </w:rPr>
        <w:t>P. 1410–1417.</w:t>
      </w:r>
    </w:p>
    <w:p w14:paraId="34B91FC1" w14:textId="767324F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81</w:t>
      </w:r>
      <w:r w:rsidRPr="00B54480">
        <w:rPr>
          <w:rFonts w:ascii="Times New Roman" w:hAnsi="Times New Roman" w:cs="Times New Roman"/>
          <w:noProof/>
          <w:sz w:val="28"/>
          <w:szCs w:val="28"/>
          <w:lang w:val="en-US"/>
        </w:rPr>
        <w:tab/>
      </w:r>
      <w:r w:rsidR="00366DEB" w:rsidRPr="00366DEB">
        <w:rPr>
          <w:rFonts w:ascii="Times New Roman" w:hAnsi="Times New Roman" w:cs="Times New Roman"/>
          <w:noProof/>
          <w:sz w:val="28"/>
          <w:szCs w:val="28"/>
          <w:lang w:val="en-US"/>
        </w:rPr>
        <w:t>Bhatt D.L. et al. Long-term outcomes after catheter-based renal artery denervation for resistant hypertension: final follow-up of the ran</w:t>
      </w:r>
      <w:r w:rsidR="00366DEB">
        <w:rPr>
          <w:rFonts w:ascii="Times New Roman" w:hAnsi="Times New Roman" w:cs="Times New Roman"/>
          <w:noProof/>
          <w:sz w:val="28"/>
          <w:szCs w:val="28"/>
          <w:lang w:val="en-US"/>
        </w:rPr>
        <w:t xml:space="preserve">domised SYMPLICITY HTN-3 Trial // </w:t>
      </w:r>
      <w:r w:rsidR="00366DEB" w:rsidRPr="00366DEB">
        <w:rPr>
          <w:rFonts w:ascii="Times New Roman" w:hAnsi="Times New Roman" w:cs="Times New Roman"/>
          <w:noProof/>
          <w:sz w:val="28"/>
          <w:szCs w:val="28"/>
          <w:lang w:val="en-US"/>
        </w:rPr>
        <w:t xml:space="preserve">Lancet. </w:t>
      </w:r>
      <w:r w:rsidR="00366DEB">
        <w:rPr>
          <w:rFonts w:ascii="Times New Roman" w:hAnsi="Times New Roman" w:cs="Times New Roman"/>
          <w:noProof/>
          <w:sz w:val="28"/>
          <w:szCs w:val="28"/>
          <w:lang w:val="en-US"/>
        </w:rPr>
        <w:t>-</w:t>
      </w:r>
      <w:r w:rsidR="00366DEB" w:rsidRPr="00366DEB">
        <w:rPr>
          <w:rFonts w:ascii="Times New Roman" w:hAnsi="Times New Roman" w:cs="Times New Roman"/>
          <w:noProof/>
          <w:sz w:val="28"/>
          <w:szCs w:val="28"/>
          <w:lang w:val="en-US"/>
        </w:rPr>
        <w:t xml:space="preserve">2022; 400 (10361): 1405-1416. </w:t>
      </w:r>
    </w:p>
    <w:p w14:paraId="3D03FC84" w14:textId="6D6A5AE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82</w:t>
      </w:r>
      <w:r w:rsidRPr="00B54480">
        <w:rPr>
          <w:rFonts w:ascii="Times New Roman" w:hAnsi="Times New Roman" w:cs="Times New Roman"/>
          <w:noProof/>
          <w:sz w:val="28"/>
          <w:szCs w:val="28"/>
          <w:lang w:val="en-US"/>
        </w:rPr>
        <w:tab/>
        <w:t>Worthley S.G. et al. Safety and performance of the second generation EnligHTN</w:t>
      </w:r>
      <w:r w:rsidRPr="00B54480">
        <w:rPr>
          <w:rFonts w:ascii="Times New Roman" w:hAnsi="Times New Roman" w:cs="Times New Roman"/>
          <w:noProof/>
          <w:sz w:val="28"/>
          <w:szCs w:val="28"/>
          <w:vertAlign w:val="superscript"/>
          <w:lang w:val="en-US"/>
        </w:rPr>
        <w:t>TM</w:t>
      </w:r>
      <w:r w:rsidRPr="00B54480">
        <w:rPr>
          <w:rFonts w:ascii="Times New Roman" w:hAnsi="Times New Roman" w:cs="Times New Roman"/>
          <w:noProof/>
          <w:sz w:val="28"/>
          <w:szCs w:val="28"/>
          <w:lang w:val="en-US"/>
        </w:rPr>
        <w:t xml:space="preserve"> Renal Denervation System in patients with drug-resistant, uncontrolled hypertension // Atherosclerosis. Elsevier Ltd</w:t>
      </w:r>
      <w:r w:rsidR="000232F8"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2017.</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262.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94–100.</w:t>
      </w:r>
    </w:p>
    <w:p w14:paraId="5CFB1FC7" w14:textId="3542992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83</w:t>
      </w:r>
      <w:r w:rsidRPr="00B54480">
        <w:rPr>
          <w:rFonts w:ascii="Times New Roman" w:hAnsi="Times New Roman" w:cs="Times New Roman"/>
          <w:noProof/>
          <w:sz w:val="28"/>
          <w:szCs w:val="28"/>
          <w:lang w:val="en-US"/>
        </w:rPr>
        <w:tab/>
        <w:t>Weber M.A. et al. Hypertension urgencies in the SPYRAL HTN-OFF MED Pivotal trial // Clin. Res. Cardiol. Springer Berlin Heidelberg</w:t>
      </w:r>
      <w:r w:rsidR="000232F8"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2022.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111, №11.</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1269–1275.</w:t>
      </w:r>
    </w:p>
    <w:p w14:paraId="28FF0E9B" w14:textId="0DFBB02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84</w:t>
      </w:r>
      <w:r w:rsidRPr="00B54480">
        <w:rPr>
          <w:rFonts w:ascii="Times New Roman" w:hAnsi="Times New Roman" w:cs="Times New Roman"/>
          <w:noProof/>
          <w:sz w:val="28"/>
          <w:szCs w:val="28"/>
          <w:lang w:val="en-US"/>
        </w:rPr>
        <w:tab/>
        <w:t xml:space="preserve">Weber M.A. et al. Renal Denervation for Treating Hypertension: Current Scientific and Clinical Evidence // JACC Cardiovasc. Interv.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2019.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12, №12.</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1095–1105.</w:t>
      </w:r>
    </w:p>
    <w:p w14:paraId="5BE006B5" w14:textId="6390AB92"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85</w:t>
      </w:r>
      <w:r w:rsidRPr="00B54480">
        <w:rPr>
          <w:rFonts w:ascii="Times New Roman" w:hAnsi="Times New Roman" w:cs="Times New Roman"/>
          <w:noProof/>
          <w:sz w:val="28"/>
          <w:szCs w:val="28"/>
          <w:lang w:val="en-US"/>
        </w:rPr>
        <w:tab/>
      </w:r>
      <w:r w:rsidR="00366DEB" w:rsidRPr="00366DEB">
        <w:rPr>
          <w:rFonts w:ascii="Times New Roman" w:hAnsi="Times New Roman" w:cs="Times New Roman"/>
          <w:noProof/>
          <w:sz w:val="28"/>
          <w:szCs w:val="28"/>
          <w:lang w:val="en-US"/>
        </w:rPr>
        <w:t>Ma</w:t>
      </w:r>
      <w:r w:rsidR="00366DEB">
        <w:rPr>
          <w:rFonts w:ascii="Times New Roman" w:hAnsi="Times New Roman" w:cs="Times New Roman"/>
          <w:noProof/>
          <w:sz w:val="28"/>
          <w:szCs w:val="28"/>
          <w:lang w:val="en-US"/>
        </w:rPr>
        <w:t xml:space="preserve">hfoud F. </w:t>
      </w:r>
      <w:r w:rsidR="00366DEB" w:rsidRPr="00366DEB">
        <w:rPr>
          <w:rFonts w:ascii="Times New Roman" w:hAnsi="Times New Roman" w:cs="Times New Roman"/>
          <w:noProof/>
          <w:sz w:val="28"/>
          <w:szCs w:val="28"/>
          <w:lang w:val="en-US"/>
        </w:rPr>
        <w:t>et al. Long-term efficacy and safety of renal denervation in the presence of antihypertensive drugs (SPYRAL HTN-ON MED): a randomised, sham-controlled</w:t>
      </w:r>
      <w:r w:rsidR="00366DEB">
        <w:rPr>
          <w:rFonts w:ascii="Times New Roman" w:hAnsi="Times New Roman" w:cs="Times New Roman"/>
          <w:noProof/>
          <w:sz w:val="28"/>
          <w:szCs w:val="28"/>
          <w:lang w:val="en-US"/>
        </w:rPr>
        <w:t xml:space="preserve"> trial // Lancet. -2022. Vol. 399. -P. 1401–10</w:t>
      </w:r>
      <w:r w:rsidRPr="00B54480">
        <w:rPr>
          <w:rFonts w:ascii="Times New Roman" w:hAnsi="Times New Roman" w:cs="Times New Roman"/>
          <w:noProof/>
          <w:sz w:val="28"/>
          <w:szCs w:val="28"/>
          <w:lang w:val="en-US"/>
        </w:rPr>
        <w:t>.</w:t>
      </w:r>
    </w:p>
    <w:p w14:paraId="3C6E22A6" w14:textId="0FDCC4B3" w:rsidR="00862490" w:rsidRPr="000537F2"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86</w:t>
      </w:r>
      <w:r w:rsidRPr="00B54480">
        <w:rPr>
          <w:rFonts w:ascii="Times New Roman" w:hAnsi="Times New Roman" w:cs="Times New Roman"/>
          <w:noProof/>
          <w:sz w:val="28"/>
          <w:szCs w:val="28"/>
          <w:lang w:val="en-US"/>
        </w:rPr>
        <w:tab/>
        <w:t>Schmieder R. et al. Renal Denervation: A Practical Guide for Health Professionals Managing Hypertension // Interv. Cardiol. Rev. Res. Resour.</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2023.</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18.</w:t>
      </w:r>
      <w:r w:rsidR="000232F8" w:rsidRPr="000537F2">
        <w:rPr>
          <w:rFonts w:ascii="Times New Roman" w:hAnsi="Times New Roman" w:cs="Times New Roman"/>
          <w:noProof/>
          <w:sz w:val="28"/>
          <w:szCs w:val="28"/>
          <w:lang w:val="en-US"/>
        </w:rPr>
        <w:t xml:space="preserve"> - </w:t>
      </w:r>
      <w:r w:rsidR="000232F8">
        <w:rPr>
          <w:rFonts w:ascii="Times New Roman" w:hAnsi="Times New Roman" w:cs="Times New Roman"/>
          <w:noProof/>
          <w:sz w:val="28"/>
          <w:szCs w:val="28"/>
        </w:rPr>
        <w:t>Р</w:t>
      </w:r>
      <w:r w:rsidR="000232F8" w:rsidRPr="000537F2">
        <w:rPr>
          <w:rFonts w:ascii="Times New Roman" w:hAnsi="Times New Roman" w:cs="Times New Roman"/>
          <w:noProof/>
          <w:sz w:val="28"/>
          <w:szCs w:val="28"/>
          <w:lang w:val="en-US"/>
        </w:rPr>
        <w:t>. 18-28.</w:t>
      </w:r>
    </w:p>
    <w:p w14:paraId="68340C6D" w14:textId="496E37A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87</w:t>
      </w:r>
      <w:r w:rsidRPr="00B54480">
        <w:rPr>
          <w:rFonts w:ascii="Times New Roman" w:hAnsi="Times New Roman" w:cs="Times New Roman"/>
          <w:noProof/>
          <w:sz w:val="28"/>
          <w:szCs w:val="28"/>
          <w:lang w:val="en-US"/>
        </w:rPr>
        <w:tab/>
        <w:t>Azizi M. et al. Endovascular ultrasound renal denervation to treat hypertension (RADIANCE-HTN SOLO): a multicentre, international, single-blind, randomised, sham-controlled trial // Lancet. Elsevier Ltd</w:t>
      </w:r>
      <w:r w:rsidR="000232F8"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2018.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391, №10137.</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2335–2345.</w:t>
      </w:r>
    </w:p>
    <w:p w14:paraId="2FCD8E6F" w14:textId="761BD00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88</w:t>
      </w:r>
      <w:r w:rsidRPr="00B54480">
        <w:rPr>
          <w:rFonts w:ascii="Times New Roman" w:hAnsi="Times New Roman" w:cs="Times New Roman"/>
          <w:noProof/>
          <w:sz w:val="28"/>
          <w:szCs w:val="28"/>
          <w:lang w:val="en-US"/>
        </w:rPr>
        <w:tab/>
        <w:t>Azizi M. et al. Ultrasound renal denervation for hypertension resistant to a triple medication pill (RADIANCE-HTN TRIO): a randomised, multicentre, single-blind, sham-controlled trial // Lancet.</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2021.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397, №10293.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2476–2486.</w:t>
      </w:r>
    </w:p>
    <w:p w14:paraId="7BDE142F" w14:textId="3CF70DC6"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89</w:t>
      </w:r>
      <w:r w:rsidRPr="00B54480">
        <w:rPr>
          <w:rFonts w:ascii="Times New Roman" w:hAnsi="Times New Roman" w:cs="Times New Roman"/>
          <w:noProof/>
          <w:sz w:val="28"/>
          <w:szCs w:val="28"/>
          <w:lang w:val="en-US"/>
        </w:rPr>
        <w:tab/>
        <w:t xml:space="preserve">Ahmad Y. et al. Renal Denervation for Hypertension: A Systematic Review and Meta-Analysis of Randomized, Blinded, Placebo-Controlled Trials // JACC Cardiovasc. Interv.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14, №23.</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2614–2624.</w:t>
      </w:r>
    </w:p>
    <w:p w14:paraId="11B94371" w14:textId="1C07F495"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lastRenderedPageBreak/>
        <w:t>90</w:t>
      </w:r>
      <w:r w:rsidRPr="00B54480">
        <w:rPr>
          <w:rFonts w:ascii="Times New Roman" w:hAnsi="Times New Roman" w:cs="Times New Roman"/>
          <w:noProof/>
          <w:sz w:val="28"/>
          <w:szCs w:val="28"/>
          <w:lang w:val="en-US"/>
        </w:rPr>
        <w:tab/>
        <w:t xml:space="preserve">Yang X. et al. Intravascular Renal Denervation Reduces Ambulatory and Office Blood Pressure in Patients with Essential Hypertension: A Meta-Analysis of Randomized Sham-Controlled Trials // Kidney Blood Press. Res.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2022.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47, №6.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363–374.</w:t>
      </w:r>
    </w:p>
    <w:p w14:paraId="0B5CFCFA" w14:textId="5B5DD72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91</w:t>
      </w:r>
      <w:r w:rsidRPr="00B54480">
        <w:rPr>
          <w:rFonts w:ascii="Times New Roman" w:hAnsi="Times New Roman" w:cs="Times New Roman"/>
          <w:noProof/>
          <w:sz w:val="28"/>
          <w:szCs w:val="28"/>
          <w:lang w:val="en-US"/>
        </w:rPr>
        <w:tab/>
        <w:t>Messerli F.H. et al. Renal denervation in the antihypertensive arsenal - knowns and known unknowns // J. Hypertens.</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2022.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40, №10.</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1859–1875.</w:t>
      </w:r>
    </w:p>
    <w:p w14:paraId="0961BBC5" w14:textId="6C832805"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92</w:t>
      </w:r>
      <w:r w:rsidRPr="00B54480">
        <w:rPr>
          <w:rFonts w:ascii="Times New Roman" w:hAnsi="Times New Roman" w:cs="Times New Roman"/>
          <w:noProof/>
          <w:sz w:val="28"/>
          <w:szCs w:val="28"/>
          <w:lang w:val="en-US"/>
        </w:rPr>
        <w:tab/>
        <w:t>Hoogerwaard A.F. et al. Renal sympathetic denervation induces changes in heart rate variability and is associated with a lower sympathetic tone // Clin. Res. Cardiol. Springer Berlin Heidelberg</w:t>
      </w:r>
      <w:r w:rsidR="000232F8"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2019.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108, №1. </w:t>
      </w:r>
      <w:r w:rsidR="000232F8"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22–30.</w:t>
      </w:r>
    </w:p>
    <w:p w14:paraId="056D29D8" w14:textId="10E49C90"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93</w:t>
      </w:r>
      <w:r w:rsidRPr="00B54480">
        <w:rPr>
          <w:rFonts w:ascii="Times New Roman" w:hAnsi="Times New Roman" w:cs="Times New Roman"/>
          <w:noProof/>
          <w:sz w:val="28"/>
          <w:szCs w:val="28"/>
          <w:lang w:val="en-US"/>
        </w:rPr>
        <w:tab/>
        <w:t>Wolf M. et al. Procedural and anatomical predictors of renal denervation efficacy using two radiofrequency renal denervation catheters in a porcine model // J. Hypertens.</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2018.</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36, №12. </w:t>
      </w:r>
      <w:r w:rsidR="000232F8" w:rsidRPr="000232F8">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2453–2459.</w:t>
      </w:r>
    </w:p>
    <w:p w14:paraId="47EAFC90" w14:textId="133AC074" w:rsidR="00862490" w:rsidRPr="00320A86"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rPr>
        <w:t>94</w:t>
      </w:r>
      <w:r w:rsidRPr="00B54480">
        <w:rPr>
          <w:rFonts w:ascii="Times New Roman" w:hAnsi="Times New Roman" w:cs="Times New Roman"/>
          <w:noProof/>
          <w:sz w:val="28"/>
          <w:szCs w:val="28"/>
        </w:rPr>
        <w:tab/>
        <w:t xml:space="preserve">Вахрушев А.Д. </w:t>
      </w:r>
      <w:r w:rsidRPr="00B54480">
        <w:rPr>
          <w:rFonts w:ascii="Times New Roman" w:hAnsi="Times New Roman" w:cs="Times New Roman"/>
          <w:noProof/>
          <w:sz w:val="28"/>
          <w:szCs w:val="28"/>
          <w:lang w:val="en-US"/>
        </w:rPr>
        <w:t>et</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al</w:t>
      </w:r>
      <w:r w:rsidRPr="00B54480">
        <w:rPr>
          <w:rFonts w:ascii="Times New Roman" w:hAnsi="Times New Roman" w:cs="Times New Roman"/>
          <w:noProof/>
          <w:sz w:val="28"/>
          <w:szCs w:val="28"/>
        </w:rPr>
        <w:t xml:space="preserve">. Радиочастотная ренальная денервация : технические аспекты различных методов и безопасность </w:t>
      </w:r>
      <w:r w:rsidR="00320A86">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Radiofrequency</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renal</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artery</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denervation</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technical</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issues</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of</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different</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approaches</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and</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safety</w:t>
      </w:r>
      <w:r w:rsidRPr="00B54480">
        <w:rPr>
          <w:rFonts w:ascii="Times New Roman" w:hAnsi="Times New Roman" w:cs="Times New Roman"/>
          <w:noProof/>
          <w:sz w:val="28"/>
          <w:szCs w:val="28"/>
        </w:rPr>
        <w:t xml:space="preserve">. </w:t>
      </w:r>
      <w:r w:rsidR="00320A86">
        <w:rPr>
          <w:rFonts w:ascii="Times New Roman" w:hAnsi="Times New Roman" w:cs="Times New Roman"/>
          <w:noProof/>
          <w:sz w:val="28"/>
          <w:szCs w:val="28"/>
        </w:rPr>
        <w:t xml:space="preserve">- </w:t>
      </w:r>
      <w:r w:rsidRPr="00320A86">
        <w:rPr>
          <w:rFonts w:ascii="Times New Roman" w:hAnsi="Times New Roman" w:cs="Times New Roman"/>
          <w:noProof/>
          <w:sz w:val="28"/>
          <w:szCs w:val="28"/>
        </w:rPr>
        <w:t xml:space="preserve">2020. </w:t>
      </w:r>
      <w:r w:rsidR="00320A86">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Vol</w:t>
      </w:r>
      <w:r w:rsidRPr="00320A86">
        <w:rPr>
          <w:rFonts w:ascii="Times New Roman" w:hAnsi="Times New Roman" w:cs="Times New Roman"/>
          <w:noProof/>
          <w:sz w:val="28"/>
          <w:szCs w:val="28"/>
        </w:rPr>
        <w:t xml:space="preserve">. 26, №5. </w:t>
      </w:r>
      <w:r w:rsidR="00320A86">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P</w:t>
      </w:r>
      <w:r w:rsidRPr="00320A86">
        <w:rPr>
          <w:rFonts w:ascii="Times New Roman" w:hAnsi="Times New Roman" w:cs="Times New Roman"/>
          <w:noProof/>
          <w:sz w:val="28"/>
          <w:szCs w:val="28"/>
        </w:rPr>
        <w:t>. 543–551.</w:t>
      </w:r>
    </w:p>
    <w:p w14:paraId="1CE809E4" w14:textId="5FCF2E6F"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95</w:t>
      </w:r>
      <w:r w:rsidRPr="00B54480">
        <w:rPr>
          <w:rFonts w:ascii="Times New Roman" w:hAnsi="Times New Roman" w:cs="Times New Roman"/>
          <w:noProof/>
          <w:sz w:val="28"/>
          <w:szCs w:val="28"/>
          <w:lang w:val="en-US"/>
        </w:rPr>
        <w:tab/>
        <w:t xml:space="preserve">Orekhov A.Y., Karazhanova L.K. Role of renal denervation in the treatment of arterial hypertension: a review // Russ. J. Cardiol.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26, №9.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4497.</w:t>
      </w:r>
    </w:p>
    <w:p w14:paraId="0CD020AF" w14:textId="0677CF8E"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96</w:t>
      </w:r>
      <w:r w:rsidRPr="00B54480">
        <w:rPr>
          <w:rFonts w:ascii="Times New Roman" w:hAnsi="Times New Roman" w:cs="Times New Roman"/>
          <w:noProof/>
          <w:sz w:val="28"/>
          <w:szCs w:val="28"/>
          <w:lang w:val="en-US"/>
        </w:rPr>
        <w:tab/>
        <w:t>Kjeldsen S.E., Esler M.D. Take a blood pressure pill or undergo renal denervation? // Lancet. Elsevier Ltd</w:t>
      </w:r>
      <w:r w:rsidR="00320A86"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2018.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391, №10137.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2298–2300.</w:t>
      </w:r>
    </w:p>
    <w:p w14:paraId="27829D89" w14:textId="237FD7B8"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97</w:t>
      </w:r>
      <w:r w:rsidRPr="00B54480">
        <w:rPr>
          <w:rFonts w:ascii="Times New Roman" w:hAnsi="Times New Roman" w:cs="Times New Roman"/>
          <w:noProof/>
          <w:sz w:val="28"/>
          <w:szCs w:val="28"/>
          <w:lang w:val="en-US"/>
        </w:rPr>
        <w:tab/>
        <w:t xml:space="preserve">Böhm M. et al. Ambulatory heart rate reduction after catheter-based renal denervation in hypertensive patients not receiving anti-hypertensive medications: Data from SPYRAL HTN-OFF MED, a randomized, sham-controlled, proof-of-concept trial // Eur. Heart J.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2019.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40, №9.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743–751.</w:t>
      </w:r>
    </w:p>
    <w:p w14:paraId="58E260F1" w14:textId="2892A36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98</w:t>
      </w:r>
      <w:r w:rsidRPr="00B54480">
        <w:rPr>
          <w:rFonts w:ascii="Times New Roman" w:hAnsi="Times New Roman" w:cs="Times New Roman"/>
          <w:noProof/>
          <w:sz w:val="28"/>
          <w:szCs w:val="28"/>
          <w:lang w:val="en-US"/>
        </w:rPr>
        <w:tab/>
        <w:t xml:space="preserve">Mahfoud F. et al. Effect of renal denervation on left ventricular mass and function in patients with resistant hypertension: Data from a multi-centre cardiovascular magnetic resonance imaging trial // Eur. Heart J.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2014.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35, №33.</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2224–2231.</w:t>
      </w:r>
    </w:p>
    <w:p w14:paraId="7FADE506" w14:textId="5FA176C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99</w:t>
      </w:r>
      <w:r w:rsidRPr="00B54480">
        <w:rPr>
          <w:rFonts w:ascii="Times New Roman" w:hAnsi="Times New Roman" w:cs="Times New Roman"/>
          <w:noProof/>
          <w:sz w:val="28"/>
          <w:szCs w:val="28"/>
          <w:lang w:val="en-US"/>
        </w:rPr>
        <w:tab/>
        <w:t xml:space="preserve">Doltra A. et al. Potential reduction of interstitial myocardial fibrosis with renal denervation // J. Am. Heart Assoc.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2014.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 №6.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1–10.</w:t>
      </w:r>
    </w:p>
    <w:p w14:paraId="4D381176" w14:textId="3B62D0E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100</w:t>
      </w:r>
      <w:r w:rsidRPr="00B54480">
        <w:rPr>
          <w:rFonts w:ascii="Times New Roman" w:hAnsi="Times New Roman" w:cs="Times New Roman"/>
          <w:noProof/>
          <w:sz w:val="28"/>
          <w:szCs w:val="28"/>
          <w:lang w:val="en-US"/>
        </w:rPr>
        <w:tab/>
        <w:t>Xia Z. et al. Safety and efficacy of renal denervation in patients with heart failure with reduced ejection fraction (HFrEF): A systematic review and meta-analysis // Heliyon. The Author(s)</w:t>
      </w:r>
      <w:r w:rsidR="00320A86"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2022.</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8, №1.</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8847.</w:t>
      </w:r>
    </w:p>
    <w:p w14:paraId="7B02C67D" w14:textId="7E412E83"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101</w:t>
      </w:r>
      <w:r w:rsidRPr="00B54480">
        <w:rPr>
          <w:rFonts w:ascii="Times New Roman" w:hAnsi="Times New Roman" w:cs="Times New Roman"/>
          <w:noProof/>
          <w:sz w:val="28"/>
          <w:szCs w:val="28"/>
          <w:lang w:val="en-US"/>
        </w:rPr>
        <w:tab/>
        <w:t xml:space="preserve">Mahfoud F. et al. Effect of renal sympathetic denervation on glucose metabolism in patients with resistant hypertension: A pilot study // Circulation.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2011.</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123, №18.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1940–1946.</w:t>
      </w:r>
    </w:p>
    <w:p w14:paraId="34859575" w14:textId="5569D6A0"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102</w:t>
      </w:r>
      <w:r w:rsidRPr="00B54480">
        <w:rPr>
          <w:rFonts w:ascii="Times New Roman" w:hAnsi="Times New Roman" w:cs="Times New Roman"/>
          <w:noProof/>
          <w:sz w:val="28"/>
          <w:szCs w:val="28"/>
          <w:lang w:val="en-US"/>
        </w:rPr>
        <w:tab/>
        <w:t xml:space="preserve">Falkovskaya A.Y. et al. Refractory and resistant hypertension in patients with type 2 diabetes mellitus: Different response to renal denervation // Kardiologiya.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2021.</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61, №2.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54–61.</w:t>
      </w:r>
    </w:p>
    <w:p w14:paraId="03C380A6" w14:textId="1865866D"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103</w:t>
      </w:r>
      <w:r w:rsidRPr="00B54480">
        <w:rPr>
          <w:rFonts w:ascii="Times New Roman" w:hAnsi="Times New Roman" w:cs="Times New Roman"/>
          <w:noProof/>
          <w:sz w:val="28"/>
          <w:szCs w:val="28"/>
          <w:lang w:val="en-US"/>
        </w:rPr>
        <w:tab/>
        <w:t xml:space="preserve">Feshchenko D.A. et al. Influence of catheter-based renal denervation on carbohydrate metabolism in patients with diabetes and hypertension // Cardiovasc. Ther. Prev.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2023.</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21, №12.</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3459.</w:t>
      </w:r>
    </w:p>
    <w:p w14:paraId="7E2B1D4B" w14:textId="2C1D8A1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104</w:t>
      </w:r>
      <w:r w:rsidRPr="00B54480">
        <w:rPr>
          <w:rFonts w:ascii="Times New Roman" w:hAnsi="Times New Roman" w:cs="Times New Roman"/>
          <w:noProof/>
          <w:sz w:val="28"/>
          <w:szCs w:val="28"/>
          <w:lang w:val="en-US"/>
        </w:rPr>
        <w:tab/>
        <w:t xml:space="preserve">Mahfoud F. et al. Effects of renal denervation on kidney function and long-term outcomes: 3-year follow-up from the Global SYMPLICITY Registry // Eur. Heart </w:t>
      </w:r>
      <w:r w:rsidRPr="00B54480">
        <w:rPr>
          <w:rFonts w:ascii="Times New Roman" w:hAnsi="Times New Roman" w:cs="Times New Roman"/>
          <w:noProof/>
          <w:sz w:val="28"/>
          <w:szCs w:val="28"/>
          <w:lang w:val="en-US"/>
        </w:rPr>
        <w:lastRenderedPageBreak/>
        <w:t xml:space="preserve">J.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2019. </w:t>
      </w:r>
      <w:r w:rsidR="00320A86"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Vol. 40, №42.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3474–3482.</w:t>
      </w:r>
    </w:p>
    <w:p w14:paraId="570FC0E7" w14:textId="1716456F"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105</w:t>
      </w:r>
      <w:r w:rsidRPr="00B54480">
        <w:rPr>
          <w:rFonts w:ascii="Times New Roman" w:hAnsi="Times New Roman" w:cs="Times New Roman"/>
          <w:noProof/>
          <w:sz w:val="28"/>
          <w:szCs w:val="28"/>
          <w:lang w:val="en-US"/>
        </w:rPr>
        <w:tab/>
        <w:t>Rey J., Townsend R.R. Renal Denervation: A Review // Am. J. Kidney Dis. National Kidney Foundation</w:t>
      </w:r>
      <w:r w:rsidR="00320A86" w:rsidRPr="000537F2">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2022.</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Vol. 80, №4.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527–535.</w:t>
      </w:r>
    </w:p>
    <w:p w14:paraId="12684519" w14:textId="1697347E"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106</w:t>
      </w:r>
      <w:r w:rsidRPr="00B54480">
        <w:rPr>
          <w:rFonts w:ascii="Times New Roman" w:hAnsi="Times New Roman" w:cs="Times New Roman"/>
          <w:noProof/>
          <w:sz w:val="28"/>
          <w:szCs w:val="28"/>
          <w:lang w:val="en-US"/>
        </w:rPr>
        <w:tab/>
        <w:t>Warchol-Celinska E. et al. Renal denervation in resistant hypertension and obstructive sleep apnea: Randomized proof-of-concept phase II trial // Hypertension.</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2018.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72, №2.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381–390.</w:t>
      </w:r>
    </w:p>
    <w:p w14:paraId="452F8821" w14:textId="29C2AD2F" w:rsidR="00862490" w:rsidRPr="00320A86"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107</w:t>
      </w:r>
      <w:r w:rsidRPr="00B54480">
        <w:rPr>
          <w:rFonts w:ascii="Times New Roman" w:hAnsi="Times New Roman" w:cs="Times New Roman"/>
          <w:noProof/>
          <w:sz w:val="28"/>
          <w:szCs w:val="28"/>
          <w:lang w:val="en-US"/>
        </w:rPr>
        <w:tab/>
        <w:t>Reshetnik A. et al. Predictors for success in renal denervation–a single centre retrospective analysis // Sci. Rep. Nature Publishing Group</w:t>
      </w:r>
      <w:r w:rsidR="00320A86" w:rsidRPr="00320A86">
        <w:rPr>
          <w:rFonts w:ascii="Times New Roman" w:hAnsi="Times New Roman" w:cs="Times New Roman"/>
          <w:noProof/>
          <w:sz w:val="28"/>
          <w:szCs w:val="28"/>
          <w:lang w:val="en-US"/>
        </w:rPr>
        <w:t>. -</w:t>
      </w:r>
      <w:r w:rsidRPr="00B54480">
        <w:rPr>
          <w:rFonts w:ascii="Times New Roman" w:hAnsi="Times New Roman" w:cs="Times New Roman"/>
          <w:noProof/>
          <w:sz w:val="28"/>
          <w:szCs w:val="28"/>
          <w:lang w:val="en-US"/>
        </w:rPr>
        <w:t xml:space="preserve"> 2018.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8, №1.</w:t>
      </w:r>
      <w:r w:rsidR="00320A86" w:rsidRPr="00320A86">
        <w:rPr>
          <w:rFonts w:ascii="Times New Roman" w:hAnsi="Times New Roman" w:cs="Times New Roman"/>
          <w:noProof/>
          <w:sz w:val="28"/>
          <w:szCs w:val="28"/>
          <w:lang w:val="en-US"/>
        </w:rPr>
        <w:t xml:space="preserve"> - </w:t>
      </w:r>
      <w:r w:rsidR="00320A86">
        <w:rPr>
          <w:rFonts w:ascii="Times New Roman" w:hAnsi="Times New Roman" w:cs="Times New Roman"/>
          <w:noProof/>
          <w:sz w:val="28"/>
          <w:szCs w:val="28"/>
        </w:rPr>
        <w:t>Р</w:t>
      </w:r>
      <w:r w:rsidR="00320A86" w:rsidRPr="00320A86">
        <w:rPr>
          <w:rFonts w:ascii="Times New Roman" w:hAnsi="Times New Roman" w:cs="Times New Roman"/>
          <w:noProof/>
          <w:sz w:val="28"/>
          <w:szCs w:val="28"/>
          <w:lang w:val="en-US"/>
        </w:rPr>
        <w:t>. 18-26.</w:t>
      </w:r>
    </w:p>
    <w:p w14:paraId="4B862EBB" w14:textId="59B43175" w:rsidR="00862490" w:rsidRPr="0026398A"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lang w:val="en-US"/>
        </w:rPr>
        <w:t>108</w:t>
      </w:r>
      <w:r w:rsidRPr="00B54480">
        <w:rPr>
          <w:rFonts w:ascii="Times New Roman" w:hAnsi="Times New Roman" w:cs="Times New Roman"/>
          <w:noProof/>
          <w:sz w:val="28"/>
          <w:szCs w:val="28"/>
          <w:lang w:val="en-US"/>
        </w:rPr>
        <w:tab/>
        <w:t xml:space="preserve">European Society of Cardiologists (EOC, ESC) and European Society of Arterial Hypertension (EOAH E. 2018 </w:t>
      </w:r>
      <w:r w:rsidRPr="00B54480">
        <w:rPr>
          <w:rFonts w:ascii="Times New Roman" w:hAnsi="Times New Roman" w:cs="Times New Roman"/>
          <w:noProof/>
          <w:sz w:val="28"/>
          <w:szCs w:val="28"/>
        </w:rPr>
        <w:t>Еок</w:t>
      </w:r>
      <w:r w:rsidRPr="00B54480">
        <w:rPr>
          <w:rFonts w:ascii="Times New Roman" w:hAnsi="Times New Roman" w:cs="Times New Roman"/>
          <w:noProof/>
          <w:sz w:val="28"/>
          <w:szCs w:val="28"/>
          <w:lang w:val="en-US"/>
        </w:rPr>
        <w:t>/</w:t>
      </w:r>
      <w:r w:rsidRPr="00B54480">
        <w:rPr>
          <w:rFonts w:ascii="Times New Roman" w:hAnsi="Times New Roman" w:cs="Times New Roman"/>
          <w:noProof/>
          <w:sz w:val="28"/>
          <w:szCs w:val="28"/>
        </w:rPr>
        <w:t>Еоаг</w:t>
      </w:r>
      <w:r w:rsidRPr="00B54480">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rPr>
        <w:t>Рекомендации</w:t>
      </w:r>
      <w:r w:rsidRPr="00B54480">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rPr>
        <w:t>По</w:t>
      </w:r>
      <w:r w:rsidRPr="00B54480">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rPr>
        <w:t>Лечению</w:t>
      </w:r>
      <w:r w:rsidRPr="00B54480">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rPr>
        <w:t>Больных</w:t>
      </w:r>
      <w:r w:rsidRPr="0026398A">
        <w:rPr>
          <w:rFonts w:ascii="Times New Roman" w:hAnsi="Times New Roman" w:cs="Times New Roman"/>
          <w:noProof/>
          <w:sz w:val="28"/>
          <w:szCs w:val="28"/>
        </w:rPr>
        <w:t xml:space="preserve"> </w:t>
      </w:r>
      <w:r w:rsidRPr="00B54480">
        <w:rPr>
          <w:rFonts w:ascii="Times New Roman" w:hAnsi="Times New Roman" w:cs="Times New Roman"/>
          <w:noProof/>
          <w:sz w:val="28"/>
          <w:szCs w:val="28"/>
        </w:rPr>
        <w:t>С</w:t>
      </w:r>
      <w:r w:rsidRPr="0026398A">
        <w:rPr>
          <w:rFonts w:ascii="Times New Roman" w:hAnsi="Times New Roman" w:cs="Times New Roman"/>
          <w:noProof/>
          <w:sz w:val="28"/>
          <w:szCs w:val="28"/>
        </w:rPr>
        <w:t xml:space="preserve"> </w:t>
      </w:r>
      <w:r w:rsidRPr="00B54480">
        <w:rPr>
          <w:rFonts w:ascii="Times New Roman" w:hAnsi="Times New Roman" w:cs="Times New Roman"/>
          <w:noProof/>
          <w:sz w:val="28"/>
          <w:szCs w:val="28"/>
        </w:rPr>
        <w:t>Артериальной</w:t>
      </w:r>
      <w:r w:rsidRPr="0026398A">
        <w:rPr>
          <w:rFonts w:ascii="Times New Roman" w:hAnsi="Times New Roman" w:cs="Times New Roman"/>
          <w:noProof/>
          <w:sz w:val="28"/>
          <w:szCs w:val="28"/>
        </w:rPr>
        <w:t xml:space="preserve"> </w:t>
      </w:r>
      <w:r w:rsidRPr="00B54480">
        <w:rPr>
          <w:rFonts w:ascii="Times New Roman" w:hAnsi="Times New Roman" w:cs="Times New Roman"/>
          <w:noProof/>
          <w:sz w:val="28"/>
          <w:szCs w:val="28"/>
        </w:rPr>
        <w:t>Гипертензией</w:t>
      </w:r>
      <w:r w:rsidRPr="0026398A">
        <w:rPr>
          <w:rFonts w:ascii="Times New Roman" w:hAnsi="Times New Roman" w:cs="Times New Roman"/>
          <w:noProof/>
          <w:sz w:val="28"/>
          <w:szCs w:val="28"/>
        </w:rPr>
        <w:t xml:space="preserve"> // </w:t>
      </w:r>
      <w:r w:rsidRPr="00B54480">
        <w:rPr>
          <w:rFonts w:ascii="Times New Roman" w:hAnsi="Times New Roman" w:cs="Times New Roman"/>
          <w:noProof/>
          <w:sz w:val="28"/>
          <w:szCs w:val="28"/>
          <w:lang w:val="en-US"/>
        </w:rPr>
        <w:t>Russian</w:t>
      </w:r>
      <w:r w:rsidRPr="0026398A">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Cardiology</w:t>
      </w:r>
      <w:r w:rsidRPr="0026398A">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Journal</w:t>
      </w:r>
      <w:r w:rsidRPr="0026398A">
        <w:rPr>
          <w:rFonts w:ascii="Times New Roman" w:hAnsi="Times New Roman" w:cs="Times New Roman"/>
          <w:noProof/>
          <w:sz w:val="28"/>
          <w:szCs w:val="28"/>
        </w:rPr>
        <w:t xml:space="preserve">. </w:t>
      </w:r>
      <w:r w:rsidR="00320A86">
        <w:rPr>
          <w:rFonts w:ascii="Times New Roman" w:hAnsi="Times New Roman" w:cs="Times New Roman"/>
          <w:noProof/>
          <w:sz w:val="28"/>
          <w:szCs w:val="28"/>
        </w:rPr>
        <w:t xml:space="preserve">- </w:t>
      </w:r>
      <w:r w:rsidRPr="0026398A">
        <w:rPr>
          <w:rFonts w:ascii="Times New Roman" w:hAnsi="Times New Roman" w:cs="Times New Roman"/>
          <w:noProof/>
          <w:sz w:val="28"/>
          <w:szCs w:val="28"/>
        </w:rPr>
        <w:t>2018.</w:t>
      </w:r>
      <w:r w:rsidR="00320A86">
        <w:rPr>
          <w:rFonts w:ascii="Times New Roman" w:hAnsi="Times New Roman" w:cs="Times New Roman"/>
          <w:noProof/>
          <w:sz w:val="28"/>
          <w:szCs w:val="28"/>
        </w:rPr>
        <w:t xml:space="preserve"> - №1. -</w:t>
      </w:r>
      <w:r w:rsidRPr="0026398A">
        <w:rPr>
          <w:rFonts w:ascii="Times New Roman" w:hAnsi="Times New Roman" w:cs="Times New Roman"/>
          <w:noProof/>
          <w:sz w:val="28"/>
          <w:szCs w:val="28"/>
        </w:rPr>
        <w:t xml:space="preserve"> </w:t>
      </w:r>
      <w:r w:rsidR="0026398A">
        <w:rPr>
          <w:rFonts w:ascii="Times New Roman" w:hAnsi="Times New Roman" w:cs="Times New Roman"/>
          <w:noProof/>
          <w:sz w:val="28"/>
          <w:szCs w:val="28"/>
        </w:rPr>
        <w:t xml:space="preserve">Р. </w:t>
      </w:r>
      <w:r w:rsidRPr="0026398A">
        <w:rPr>
          <w:rFonts w:ascii="Times New Roman" w:hAnsi="Times New Roman" w:cs="Times New Roman"/>
          <w:noProof/>
          <w:sz w:val="28"/>
          <w:szCs w:val="28"/>
        </w:rPr>
        <w:t>151.</w:t>
      </w:r>
    </w:p>
    <w:p w14:paraId="75BBA67B" w14:textId="2160FDA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rPr>
        <w:t>109</w:t>
      </w:r>
      <w:r w:rsidRPr="00B54480">
        <w:rPr>
          <w:rFonts w:ascii="Times New Roman" w:hAnsi="Times New Roman" w:cs="Times New Roman"/>
          <w:noProof/>
          <w:sz w:val="28"/>
          <w:szCs w:val="28"/>
        </w:rPr>
        <w:tab/>
      </w:r>
      <w:r w:rsidR="005C0E14" w:rsidRPr="005C0E14">
        <w:rPr>
          <w:rFonts w:ascii="Times New Roman" w:hAnsi="Times New Roman" w:cs="Times New Roman"/>
          <w:noProof/>
          <w:sz w:val="28"/>
          <w:szCs w:val="28"/>
        </w:rPr>
        <w:t>Стрюк Р.И., Длусская И.Г. Адренореактивность и сердечно- сосудистая сист</w:t>
      </w:r>
      <w:r w:rsidR="00AC4CEA">
        <w:rPr>
          <w:rFonts w:ascii="Times New Roman" w:hAnsi="Times New Roman" w:cs="Times New Roman"/>
          <w:noProof/>
          <w:sz w:val="28"/>
          <w:szCs w:val="28"/>
        </w:rPr>
        <w:t xml:space="preserve">ема. М: Медицина - </w:t>
      </w:r>
      <w:r w:rsidR="005C0E14">
        <w:rPr>
          <w:rFonts w:ascii="Times New Roman" w:hAnsi="Times New Roman" w:cs="Times New Roman"/>
          <w:noProof/>
          <w:sz w:val="28"/>
          <w:szCs w:val="28"/>
        </w:rPr>
        <w:t>2003. - 160с</w:t>
      </w:r>
      <w:r w:rsidR="0026398A">
        <w:rPr>
          <w:rFonts w:ascii="Times New Roman" w:hAnsi="Times New Roman" w:cs="Times New Roman"/>
          <w:noProof/>
          <w:sz w:val="28"/>
          <w:szCs w:val="28"/>
        </w:rPr>
        <w:t>.</w:t>
      </w:r>
    </w:p>
    <w:p w14:paraId="3AEEA1C3" w14:textId="14862EEA"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1F0F4D">
        <w:rPr>
          <w:rFonts w:ascii="Times New Roman" w:hAnsi="Times New Roman" w:cs="Times New Roman"/>
          <w:noProof/>
          <w:sz w:val="28"/>
          <w:szCs w:val="28"/>
        </w:rPr>
        <w:t>110</w:t>
      </w:r>
      <w:r w:rsidRPr="001F0F4D">
        <w:rPr>
          <w:rFonts w:ascii="Times New Roman" w:hAnsi="Times New Roman" w:cs="Times New Roman"/>
          <w:noProof/>
          <w:sz w:val="28"/>
          <w:szCs w:val="28"/>
        </w:rPr>
        <w:tab/>
      </w:r>
      <w:r w:rsidR="005C0E14">
        <w:rPr>
          <w:rFonts w:ascii="Times New Roman" w:hAnsi="Times New Roman" w:cs="Times New Roman"/>
          <w:noProof/>
          <w:sz w:val="28"/>
          <w:szCs w:val="28"/>
          <w:lang w:val="en-US"/>
        </w:rPr>
        <w:t>Roberto</w:t>
      </w:r>
      <w:r w:rsidR="005C0E14" w:rsidRPr="001F0F4D">
        <w:rPr>
          <w:rFonts w:ascii="Times New Roman" w:hAnsi="Times New Roman" w:cs="Times New Roman"/>
          <w:noProof/>
          <w:sz w:val="28"/>
          <w:szCs w:val="28"/>
        </w:rPr>
        <w:t xml:space="preserve"> </w:t>
      </w:r>
      <w:r w:rsidR="005C0E14">
        <w:rPr>
          <w:rFonts w:ascii="Times New Roman" w:hAnsi="Times New Roman" w:cs="Times New Roman"/>
          <w:noProof/>
          <w:sz w:val="28"/>
          <w:szCs w:val="28"/>
          <w:lang w:val="en-US"/>
        </w:rPr>
        <w:t>M</w:t>
      </w:r>
      <w:r w:rsidR="005C0E14" w:rsidRPr="001F0F4D">
        <w:rPr>
          <w:rFonts w:ascii="Times New Roman" w:hAnsi="Times New Roman" w:cs="Times New Roman"/>
          <w:noProof/>
          <w:sz w:val="28"/>
          <w:szCs w:val="28"/>
        </w:rPr>
        <w:t xml:space="preserve">. </w:t>
      </w:r>
      <w:r w:rsidR="005C0E14">
        <w:rPr>
          <w:rFonts w:ascii="Times New Roman" w:hAnsi="Times New Roman" w:cs="Times New Roman"/>
          <w:noProof/>
          <w:sz w:val="28"/>
          <w:szCs w:val="28"/>
          <w:lang w:val="en-US"/>
        </w:rPr>
        <w:t>Lang</w:t>
      </w:r>
      <w:r w:rsidR="005C0E14" w:rsidRPr="001F0F4D">
        <w:rPr>
          <w:rFonts w:ascii="Times New Roman" w:hAnsi="Times New Roman" w:cs="Times New Roman"/>
          <w:noProof/>
          <w:sz w:val="28"/>
          <w:szCs w:val="28"/>
        </w:rPr>
        <w:t xml:space="preserve"> </w:t>
      </w:r>
      <w:r w:rsidR="005C0E14">
        <w:rPr>
          <w:rFonts w:ascii="Times New Roman" w:hAnsi="Times New Roman" w:cs="Times New Roman"/>
          <w:noProof/>
          <w:sz w:val="28"/>
          <w:szCs w:val="28"/>
          <w:lang w:val="en-US"/>
        </w:rPr>
        <w:t>et</w:t>
      </w:r>
      <w:r w:rsidR="005C0E14" w:rsidRPr="001F0F4D">
        <w:rPr>
          <w:rFonts w:ascii="Times New Roman" w:hAnsi="Times New Roman" w:cs="Times New Roman"/>
          <w:noProof/>
          <w:sz w:val="28"/>
          <w:szCs w:val="28"/>
        </w:rPr>
        <w:t xml:space="preserve"> </w:t>
      </w:r>
      <w:r w:rsidR="005C0E14">
        <w:rPr>
          <w:rFonts w:ascii="Times New Roman" w:hAnsi="Times New Roman" w:cs="Times New Roman"/>
          <w:noProof/>
          <w:sz w:val="28"/>
          <w:szCs w:val="28"/>
          <w:lang w:val="en-US"/>
        </w:rPr>
        <w:t>al</w:t>
      </w:r>
      <w:r w:rsidR="005C0E14" w:rsidRPr="001F0F4D">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Рекомендации </w:t>
      </w:r>
      <w:r w:rsidR="00320A86" w:rsidRPr="00B54480">
        <w:rPr>
          <w:rFonts w:ascii="Times New Roman" w:hAnsi="Times New Roman" w:cs="Times New Roman"/>
          <w:noProof/>
          <w:sz w:val="28"/>
          <w:szCs w:val="28"/>
        </w:rPr>
        <w:t>по колич</w:t>
      </w:r>
      <w:r w:rsidR="005C0E14">
        <w:rPr>
          <w:rFonts w:ascii="Times New Roman" w:hAnsi="Times New Roman" w:cs="Times New Roman"/>
          <w:noProof/>
          <w:sz w:val="28"/>
          <w:szCs w:val="28"/>
        </w:rPr>
        <w:t>ественной</w:t>
      </w:r>
      <w:r w:rsidR="00320A86" w:rsidRPr="00B54480">
        <w:rPr>
          <w:rFonts w:ascii="Times New Roman" w:hAnsi="Times New Roman" w:cs="Times New Roman"/>
          <w:noProof/>
          <w:sz w:val="28"/>
          <w:szCs w:val="28"/>
        </w:rPr>
        <w:t xml:space="preserve"> оценк</w:t>
      </w:r>
      <w:r w:rsidR="005C0E14">
        <w:rPr>
          <w:rFonts w:ascii="Times New Roman" w:hAnsi="Times New Roman" w:cs="Times New Roman"/>
          <w:noProof/>
          <w:sz w:val="28"/>
          <w:szCs w:val="28"/>
        </w:rPr>
        <w:t>е к</w:t>
      </w:r>
      <w:r w:rsidRPr="00B54480">
        <w:rPr>
          <w:rFonts w:ascii="Times New Roman" w:hAnsi="Times New Roman" w:cs="Times New Roman"/>
          <w:noProof/>
          <w:sz w:val="28"/>
          <w:szCs w:val="28"/>
        </w:rPr>
        <w:t>амер</w:t>
      </w:r>
      <w:r w:rsidR="005C0E14">
        <w:rPr>
          <w:rFonts w:ascii="Times New Roman" w:hAnsi="Times New Roman" w:cs="Times New Roman"/>
          <w:noProof/>
          <w:sz w:val="28"/>
          <w:szCs w:val="28"/>
        </w:rPr>
        <w:t xml:space="preserve"> сердца</w:t>
      </w:r>
      <w:r w:rsidR="00AC4CEA">
        <w:rPr>
          <w:rFonts w:ascii="Times New Roman" w:hAnsi="Times New Roman" w:cs="Times New Roman"/>
          <w:noProof/>
          <w:sz w:val="28"/>
          <w:szCs w:val="28"/>
        </w:rPr>
        <w:t xml:space="preserve"> // Российский кардиологический журнал. - 2012 - №4 (96)</w:t>
      </w:r>
      <w:r w:rsidR="00320A86">
        <w:rPr>
          <w:rFonts w:ascii="Times New Roman" w:hAnsi="Times New Roman" w:cs="Times New Roman"/>
          <w:noProof/>
          <w:sz w:val="28"/>
          <w:szCs w:val="28"/>
        </w:rPr>
        <w:t>. - С</w:t>
      </w:r>
      <w:r w:rsidRPr="00B54480">
        <w:rPr>
          <w:rFonts w:ascii="Times New Roman" w:hAnsi="Times New Roman" w:cs="Times New Roman"/>
          <w:noProof/>
          <w:sz w:val="28"/>
          <w:szCs w:val="28"/>
        </w:rPr>
        <w:t>. 1–28.</w:t>
      </w:r>
    </w:p>
    <w:p w14:paraId="6FC09106" w14:textId="62F5D767"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1F0F4D">
        <w:rPr>
          <w:rFonts w:ascii="Times New Roman" w:hAnsi="Times New Roman" w:cs="Times New Roman"/>
          <w:noProof/>
          <w:sz w:val="28"/>
          <w:szCs w:val="28"/>
          <w:lang w:val="en-US"/>
        </w:rPr>
        <w:t>111</w:t>
      </w:r>
      <w:r w:rsidRPr="001F0F4D">
        <w:rPr>
          <w:rFonts w:ascii="Times New Roman" w:hAnsi="Times New Roman" w:cs="Times New Roman"/>
          <w:noProof/>
          <w:sz w:val="28"/>
          <w:szCs w:val="28"/>
          <w:lang w:val="en-US"/>
        </w:rPr>
        <w:tab/>
      </w:r>
      <w:r w:rsidRPr="00B54480">
        <w:rPr>
          <w:rFonts w:ascii="Times New Roman" w:hAnsi="Times New Roman" w:cs="Times New Roman"/>
          <w:noProof/>
          <w:sz w:val="28"/>
          <w:szCs w:val="28"/>
          <w:lang w:val="en-US"/>
        </w:rPr>
        <w:t>Parati</w:t>
      </w:r>
      <w:r w:rsidRPr="001F0F4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G</w:t>
      </w:r>
      <w:r w:rsidRPr="001F0F4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et</w:t>
      </w:r>
      <w:r w:rsidRPr="001F0F4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al</w:t>
      </w:r>
      <w:r w:rsidRPr="001F0F4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European</w:t>
      </w:r>
      <w:r w:rsidRPr="001F0F4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society</w:t>
      </w:r>
      <w:r w:rsidRPr="001F0F4D">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of hypertension practice guidelines for ambulatory blood pressure monitoring // J. Hypertens.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2014.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32, №7.</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1359–1366.</w:t>
      </w:r>
    </w:p>
    <w:p w14:paraId="4988958E" w14:textId="0C2D5B9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112</w:t>
      </w:r>
      <w:r w:rsidRPr="00B54480">
        <w:rPr>
          <w:rFonts w:ascii="Times New Roman" w:hAnsi="Times New Roman" w:cs="Times New Roman"/>
          <w:noProof/>
          <w:sz w:val="28"/>
          <w:szCs w:val="28"/>
          <w:lang w:val="en-US"/>
        </w:rPr>
        <w:tab/>
        <w:t xml:space="preserve">Stergiou G.S. et al. 2021 European Society of Hypertension practice guidelines for office and out-of-office blood pressure measurement // J. Hypertens.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39, №7.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1293–1302.</w:t>
      </w:r>
    </w:p>
    <w:p w14:paraId="17DE4487" w14:textId="2A978BB1"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113</w:t>
      </w:r>
      <w:r w:rsidRPr="00B54480">
        <w:rPr>
          <w:rFonts w:ascii="Times New Roman" w:hAnsi="Times New Roman" w:cs="Times New Roman"/>
          <w:noProof/>
          <w:sz w:val="28"/>
          <w:szCs w:val="28"/>
          <w:lang w:val="en-US"/>
        </w:rPr>
        <w:tab/>
        <w:t xml:space="preserve">Schlaich M.P. et al. Suitability for catheter-based renal denervation-lessons from “super-responders” // J. Hypertens.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2018.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36, №7.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1475–1476.</w:t>
      </w:r>
    </w:p>
    <w:p w14:paraId="44F79DA6" w14:textId="3494F93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rPr>
        <w:t>114</w:t>
      </w:r>
      <w:r w:rsidRPr="00B54480">
        <w:rPr>
          <w:rFonts w:ascii="Times New Roman" w:hAnsi="Times New Roman" w:cs="Times New Roman"/>
          <w:noProof/>
          <w:sz w:val="28"/>
          <w:szCs w:val="28"/>
        </w:rPr>
        <w:tab/>
        <w:t xml:space="preserve">Личикаки В.А. </w:t>
      </w:r>
      <w:r w:rsidRPr="00B54480">
        <w:rPr>
          <w:rFonts w:ascii="Times New Roman" w:hAnsi="Times New Roman" w:cs="Times New Roman"/>
          <w:noProof/>
          <w:sz w:val="28"/>
          <w:szCs w:val="28"/>
          <w:lang w:val="en-US"/>
        </w:rPr>
        <w:t>et</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al</w:t>
      </w:r>
      <w:r w:rsidRPr="00B54480">
        <w:rPr>
          <w:rFonts w:ascii="Times New Roman" w:hAnsi="Times New Roman" w:cs="Times New Roman"/>
          <w:noProof/>
          <w:sz w:val="28"/>
          <w:szCs w:val="28"/>
        </w:rPr>
        <w:t xml:space="preserve">. </w:t>
      </w:r>
      <w:r w:rsidRPr="00B54480">
        <w:rPr>
          <w:rFonts w:ascii="Times New Roman" w:hAnsi="Times New Roman" w:cs="Times New Roman"/>
          <w:noProof/>
          <w:sz w:val="28"/>
          <w:szCs w:val="28"/>
          <w:lang w:val="en-US"/>
        </w:rPr>
        <w:t>Erythrocyte membranes beta-adrenoreactivity changes after renal denervation in patients with resistant hypertension, relationship with antihypertensive and cardioprotective intervention efficacy // Kardiologiya.</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2021.</w:t>
      </w:r>
      <w:r w:rsidR="00320A86" w:rsidRPr="00320A86">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 Vol. 61, №8.</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32–39.</w:t>
      </w:r>
    </w:p>
    <w:p w14:paraId="6A67C264" w14:textId="39C0CB66"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115</w:t>
      </w:r>
      <w:r w:rsidRPr="00B54480">
        <w:rPr>
          <w:rFonts w:ascii="Times New Roman" w:hAnsi="Times New Roman" w:cs="Times New Roman"/>
          <w:noProof/>
          <w:sz w:val="28"/>
          <w:szCs w:val="28"/>
          <w:lang w:val="en-US"/>
        </w:rPr>
        <w:tab/>
        <w:t xml:space="preserve">Gazhonova V.E. et al. Prognostic value of renal resistance index in estimating the progression of chronic kidney disease // Ter. Arkh.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2015.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87, №6.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29–33.</w:t>
      </w:r>
    </w:p>
    <w:p w14:paraId="29997568" w14:textId="19542D67"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116</w:t>
      </w:r>
      <w:r w:rsidRPr="00B54480">
        <w:rPr>
          <w:rFonts w:ascii="Times New Roman" w:hAnsi="Times New Roman" w:cs="Times New Roman"/>
          <w:noProof/>
          <w:sz w:val="28"/>
          <w:szCs w:val="28"/>
          <w:lang w:val="en-US"/>
        </w:rPr>
        <w:tab/>
        <w:t xml:space="preserve">Roubsanthisuk W. et al. Renal denervation therapy for the treatment of hypertension: a statement from the Thai Hypertension Society // Hypertens. Res.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Springer US, 2023.</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898–912.</w:t>
      </w:r>
    </w:p>
    <w:p w14:paraId="7F39F304" w14:textId="4D5E84F6"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117</w:t>
      </w:r>
      <w:r w:rsidRPr="00B54480">
        <w:rPr>
          <w:rFonts w:ascii="Times New Roman" w:hAnsi="Times New Roman" w:cs="Times New Roman"/>
          <w:noProof/>
          <w:sz w:val="28"/>
          <w:szCs w:val="28"/>
          <w:lang w:val="en-US"/>
        </w:rPr>
        <w:tab/>
        <w:t xml:space="preserve">Chia Y.C. et al. Malaysian Working Group Consensus Statement on Renal Denervation for management of arterial hypertension // Hypertens. Res. </w:t>
      </w:r>
      <w:r w:rsidR="00320A86" w:rsidRPr="0026398A">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Springer US, 2022. </w:t>
      </w:r>
      <w:r w:rsidR="00320A86" w:rsidRPr="0026398A">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45, №7. </w:t>
      </w:r>
      <w:r w:rsidR="00320A86" w:rsidRPr="0026398A">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1111–1122.</w:t>
      </w:r>
    </w:p>
    <w:p w14:paraId="6D2CD14B" w14:textId="37BBB2D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118</w:t>
      </w:r>
      <w:r w:rsidRPr="00B54480">
        <w:rPr>
          <w:rFonts w:ascii="Times New Roman" w:hAnsi="Times New Roman" w:cs="Times New Roman"/>
          <w:noProof/>
          <w:sz w:val="28"/>
          <w:szCs w:val="28"/>
          <w:lang w:val="en-US"/>
        </w:rPr>
        <w:tab/>
        <w:t xml:space="preserve">Rodríguez-Leor O. et al. Renal denervation for the management of hypertension. Joint position statement from the SEH-LELHA and the ACI-SEC // REC Interv. Cardiol.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2022.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4, №1.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39–46.</w:t>
      </w:r>
    </w:p>
    <w:p w14:paraId="6B66195D" w14:textId="5089DE2B"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119</w:t>
      </w:r>
      <w:r w:rsidRPr="00B54480">
        <w:rPr>
          <w:rFonts w:ascii="Times New Roman" w:hAnsi="Times New Roman" w:cs="Times New Roman"/>
          <w:noProof/>
          <w:sz w:val="28"/>
          <w:szCs w:val="28"/>
          <w:lang w:val="en-US"/>
        </w:rPr>
        <w:tab/>
        <w:t>Bergland O.U. et al. The randomised Oslo study of renal denervation vs. Antihypertensive drug adjustments: efficacy and safety through 7 years of follow-up // Blood Press. Taylor &amp; Francis</w:t>
      </w:r>
      <w:r w:rsidR="00320A86" w:rsidRPr="000537F2">
        <w:rPr>
          <w:rFonts w:ascii="Times New Roman" w:hAnsi="Times New Roman" w:cs="Times New Roman"/>
          <w:noProof/>
          <w:sz w:val="28"/>
          <w:szCs w:val="28"/>
          <w:lang w:val="en-US"/>
        </w:rPr>
        <w:t xml:space="preserve">. - </w:t>
      </w:r>
      <w:r w:rsidRPr="00B54480">
        <w:rPr>
          <w:rFonts w:ascii="Times New Roman" w:hAnsi="Times New Roman" w:cs="Times New Roman"/>
          <w:noProof/>
          <w:sz w:val="28"/>
          <w:szCs w:val="28"/>
          <w:lang w:val="en-US"/>
        </w:rPr>
        <w:t xml:space="preserve">2021.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30, №1.</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41–50.</w:t>
      </w:r>
    </w:p>
    <w:p w14:paraId="46E7ED03" w14:textId="12A1779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lastRenderedPageBreak/>
        <w:t>120</w:t>
      </w:r>
      <w:r w:rsidRPr="00B54480">
        <w:rPr>
          <w:rFonts w:ascii="Times New Roman" w:hAnsi="Times New Roman" w:cs="Times New Roman"/>
          <w:noProof/>
          <w:sz w:val="28"/>
          <w:szCs w:val="28"/>
          <w:lang w:val="en-US"/>
        </w:rPr>
        <w:tab/>
        <w:t xml:space="preserve">Ionov M.V. et al. Renal sympathetic denervation in patients with resistant hypertension. Results of long-term prospective follow-up // Arter. Hypertens.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27, №3.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318–332.</w:t>
      </w:r>
    </w:p>
    <w:p w14:paraId="4A7C590A" w14:textId="43F01D5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121</w:t>
      </w:r>
      <w:r w:rsidRPr="00B54480">
        <w:rPr>
          <w:rFonts w:ascii="Times New Roman" w:hAnsi="Times New Roman" w:cs="Times New Roman"/>
          <w:noProof/>
          <w:sz w:val="28"/>
          <w:szCs w:val="28"/>
          <w:lang w:val="en-US"/>
        </w:rPr>
        <w:tab/>
        <w:t xml:space="preserve">Kordalis A. et al. Regression of organ damage following renal denervation in resistant hypertension: A meta-analysis // J. Hypertens.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2018.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36, №8.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1614–1621.</w:t>
      </w:r>
    </w:p>
    <w:p w14:paraId="1F70C361" w14:textId="22F956D7"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122</w:t>
      </w:r>
      <w:r w:rsidRPr="00B54480">
        <w:rPr>
          <w:rFonts w:ascii="Times New Roman" w:hAnsi="Times New Roman" w:cs="Times New Roman"/>
          <w:noProof/>
          <w:sz w:val="28"/>
          <w:szCs w:val="28"/>
          <w:lang w:val="en-US"/>
        </w:rPr>
        <w:tab/>
        <w:t xml:space="preserve">Gapon L.I. et al. Renal artery denervation in patients with resistant arterial hypertension: clinical and organ-protective effect // Syst. Hypertens.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2021.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18, №3.</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 P. 153–160.</w:t>
      </w:r>
    </w:p>
    <w:p w14:paraId="4404258C" w14:textId="0E1915AC"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123</w:t>
      </w:r>
      <w:r w:rsidRPr="00B54480">
        <w:rPr>
          <w:rFonts w:ascii="Times New Roman" w:hAnsi="Times New Roman" w:cs="Times New Roman"/>
          <w:noProof/>
          <w:sz w:val="28"/>
          <w:szCs w:val="28"/>
          <w:lang w:val="en-US"/>
        </w:rPr>
        <w:tab/>
        <w:t xml:space="preserve">Scalise F. et al. Renal denervation in patients with end-stage renal disease and resistant hypertension on long-term haemodialysis // J. Hypertens.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2020.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38, №5.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936–942.</w:t>
      </w:r>
    </w:p>
    <w:p w14:paraId="6E21465F" w14:textId="0D8D1F64"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124</w:t>
      </w:r>
      <w:r w:rsidRPr="00B54480">
        <w:rPr>
          <w:rFonts w:ascii="Times New Roman" w:hAnsi="Times New Roman" w:cs="Times New Roman"/>
          <w:noProof/>
          <w:sz w:val="28"/>
          <w:szCs w:val="28"/>
          <w:lang w:val="en-US"/>
        </w:rPr>
        <w:tab/>
        <w:t xml:space="preserve">Bangalore S. et al. Treatment-Resistant Hypertension and Outcomes Based on Randomized Treatment Group in ALLHAT // Am. J. Med.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2017.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130, №4. </w:t>
      </w:r>
      <w:r w:rsidR="00320A86" w:rsidRPr="00320A86">
        <w:rPr>
          <w:rFonts w:ascii="Times New Roman" w:hAnsi="Times New Roman" w:cs="Times New Roman"/>
          <w:noProof/>
          <w:sz w:val="28"/>
          <w:szCs w:val="28"/>
          <w:lang w:val="en-US"/>
        </w:rPr>
        <w:t xml:space="preserve"> </w:t>
      </w:r>
      <w:r w:rsidR="00320A86" w:rsidRPr="000537F2">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439-448.</w:t>
      </w:r>
    </w:p>
    <w:p w14:paraId="0D95948A" w14:textId="53A98FDE"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125</w:t>
      </w:r>
      <w:r w:rsidRPr="00B54480">
        <w:rPr>
          <w:rFonts w:ascii="Times New Roman" w:hAnsi="Times New Roman" w:cs="Times New Roman"/>
          <w:noProof/>
          <w:sz w:val="28"/>
          <w:szCs w:val="28"/>
          <w:lang w:val="en-US"/>
        </w:rPr>
        <w:tab/>
        <w:t>O</w:t>
      </w:r>
      <w:r w:rsidR="00320A86" w:rsidRPr="00B54480">
        <w:rPr>
          <w:rFonts w:ascii="Times New Roman" w:hAnsi="Times New Roman" w:cs="Times New Roman"/>
          <w:noProof/>
          <w:sz w:val="28"/>
          <w:szCs w:val="28"/>
          <w:lang w:val="en-US"/>
        </w:rPr>
        <w:t>rekhov</w:t>
      </w:r>
      <w:r w:rsidRPr="00B54480">
        <w:rPr>
          <w:rFonts w:ascii="Times New Roman" w:hAnsi="Times New Roman" w:cs="Times New Roman"/>
          <w:noProof/>
          <w:sz w:val="28"/>
          <w:szCs w:val="28"/>
          <w:lang w:val="en-US"/>
        </w:rPr>
        <w:t xml:space="preserve"> A</w:t>
      </w:r>
      <w:r w:rsidR="00320A86" w:rsidRPr="00320A86">
        <w:rPr>
          <w:rFonts w:ascii="Times New Roman" w:hAnsi="Times New Roman" w:cs="Times New Roman"/>
          <w:noProof/>
          <w:sz w:val="28"/>
          <w:szCs w:val="28"/>
          <w:lang w:val="en-US"/>
        </w:rPr>
        <w:t>.</w:t>
      </w:r>
      <w:r w:rsidRPr="00B54480">
        <w:rPr>
          <w:rFonts w:ascii="Times New Roman" w:hAnsi="Times New Roman" w:cs="Times New Roman"/>
          <w:noProof/>
          <w:sz w:val="28"/>
          <w:szCs w:val="28"/>
          <w:lang w:val="en-US"/>
        </w:rPr>
        <w:t>U</w:t>
      </w:r>
      <w:r w:rsidR="00320A86" w:rsidRPr="00320A86">
        <w:rPr>
          <w:rFonts w:ascii="Times New Roman" w:hAnsi="Times New Roman" w:cs="Times New Roman"/>
          <w:noProof/>
          <w:sz w:val="28"/>
          <w:szCs w:val="28"/>
          <w:lang w:val="en-US"/>
        </w:rPr>
        <w:t>.</w:t>
      </w:r>
      <w:r w:rsidRPr="00B54480">
        <w:rPr>
          <w:rFonts w:ascii="Times New Roman" w:hAnsi="Times New Roman" w:cs="Times New Roman"/>
          <w:noProof/>
          <w:sz w:val="28"/>
          <w:szCs w:val="28"/>
          <w:lang w:val="en-US"/>
        </w:rPr>
        <w:t xml:space="preserve"> Renal denervation in resistant hypertension treatment // Bratisl. lek</w:t>
      </w:r>
      <w:r w:rsidR="00320A86">
        <w:rPr>
          <w:rFonts w:ascii="Times New Roman" w:hAnsi="Times New Roman" w:cs="Times New Roman"/>
          <w:noProof/>
          <w:sz w:val="28"/>
          <w:szCs w:val="28"/>
        </w:rPr>
        <w:t>ее</w:t>
      </w:r>
      <w:r w:rsidRPr="00B54480">
        <w:rPr>
          <w:rFonts w:ascii="Times New Roman" w:hAnsi="Times New Roman" w:cs="Times New Roman"/>
          <w:noProof/>
          <w:sz w:val="28"/>
          <w:szCs w:val="28"/>
          <w:lang w:val="en-US"/>
        </w:rPr>
        <w:t xml:space="preserve">rske List.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2022.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Vol. 123, №10.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P. 710–715.</w:t>
      </w:r>
    </w:p>
    <w:p w14:paraId="3E702682" w14:textId="6EA2B417" w:rsidR="00862490" w:rsidRPr="0026398A"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lang w:val="en-US"/>
        </w:rPr>
      </w:pPr>
      <w:r w:rsidRPr="00B54480">
        <w:rPr>
          <w:rFonts w:ascii="Times New Roman" w:hAnsi="Times New Roman" w:cs="Times New Roman"/>
          <w:noProof/>
          <w:sz w:val="28"/>
          <w:szCs w:val="28"/>
          <w:lang w:val="en-US"/>
        </w:rPr>
        <w:t>126</w:t>
      </w:r>
      <w:r w:rsidRPr="00B54480">
        <w:rPr>
          <w:rFonts w:ascii="Times New Roman" w:hAnsi="Times New Roman" w:cs="Times New Roman"/>
          <w:noProof/>
          <w:sz w:val="28"/>
          <w:szCs w:val="28"/>
          <w:lang w:val="en-US"/>
        </w:rPr>
        <w:tab/>
        <w:t xml:space="preserve">Burlacu A. et al. Predicting Renal Denervation Response in Resistant High Blood Pressure by Arterial Stiffness Assessment: A Systematic Review // J. Clin. Med.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 xml:space="preserve">2022. </w:t>
      </w:r>
      <w:r w:rsidR="00320A86" w:rsidRPr="00320A86">
        <w:rPr>
          <w:rFonts w:ascii="Times New Roman" w:hAnsi="Times New Roman" w:cs="Times New Roman"/>
          <w:noProof/>
          <w:sz w:val="28"/>
          <w:szCs w:val="28"/>
          <w:lang w:val="en-US"/>
        </w:rPr>
        <w:t xml:space="preserve">- </w:t>
      </w:r>
      <w:r w:rsidRPr="00B54480">
        <w:rPr>
          <w:rFonts w:ascii="Times New Roman" w:hAnsi="Times New Roman" w:cs="Times New Roman"/>
          <w:noProof/>
          <w:sz w:val="28"/>
          <w:szCs w:val="28"/>
          <w:lang w:val="en-US"/>
        </w:rPr>
        <w:t>Vol. 11, №16.</w:t>
      </w:r>
      <w:r w:rsidR="0026398A" w:rsidRPr="0026398A">
        <w:rPr>
          <w:rFonts w:ascii="Times New Roman" w:hAnsi="Times New Roman" w:cs="Times New Roman"/>
          <w:noProof/>
          <w:sz w:val="28"/>
          <w:szCs w:val="28"/>
          <w:lang w:val="en-US"/>
        </w:rPr>
        <w:t xml:space="preserve"> - </w:t>
      </w:r>
      <w:r w:rsidR="0026398A">
        <w:rPr>
          <w:rFonts w:ascii="Times New Roman" w:hAnsi="Times New Roman" w:cs="Times New Roman"/>
          <w:noProof/>
          <w:sz w:val="28"/>
          <w:szCs w:val="28"/>
        </w:rPr>
        <w:t>Р</w:t>
      </w:r>
      <w:r w:rsidR="0026398A" w:rsidRPr="0026398A">
        <w:rPr>
          <w:rFonts w:ascii="Times New Roman" w:hAnsi="Times New Roman" w:cs="Times New Roman"/>
          <w:noProof/>
          <w:sz w:val="28"/>
          <w:szCs w:val="28"/>
          <w:lang w:val="en-US"/>
        </w:rPr>
        <w:t>. 19-28.</w:t>
      </w:r>
    </w:p>
    <w:p w14:paraId="6F8221CA" w14:textId="74136C09" w:rsidR="00862490" w:rsidRPr="00B54480" w:rsidRDefault="00862490" w:rsidP="00B54480">
      <w:pPr>
        <w:pStyle w:val="a3"/>
        <w:widowControl w:val="0"/>
        <w:tabs>
          <w:tab w:val="left" w:pos="1134"/>
        </w:tabs>
        <w:autoSpaceDE w:val="0"/>
        <w:autoSpaceDN w:val="0"/>
        <w:adjustRightInd w:val="0"/>
        <w:spacing w:after="0" w:line="240" w:lineRule="auto"/>
        <w:ind w:left="0" w:firstLine="567"/>
        <w:jc w:val="both"/>
        <w:rPr>
          <w:rFonts w:ascii="Times New Roman" w:hAnsi="Times New Roman" w:cs="Times New Roman"/>
          <w:noProof/>
          <w:sz w:val="28"/>
          <w:szCs w:val="28"/>
        </w:rPr>
      </w:pPr>
      <w:r w:rsidRPr="00B54480">
        <w:rPr>
          <w:rFonts w:ascii="Times New Roman" w:hAnsi="Times New Roman" w:cs="Times New Roman"/>
          <w:noProof/>
          <w:sz w:val="28"/>
          <w:szCs w:val="28"/>
          <w:lang w:val="en-US"/>
        </w:rPr>
        <w:t>127</w:t>
      </w:r>
      <w:r w:rsidRPr="00B54480">
        <w:rPr>
          <w:rFonts w:ascii="Times New Roman" w:hAnsi="Times New Roman" w:cs="Times New Roman"/>
          <w:noProof/>
          <w:sz w:val="28"/>
          <w:szCs w:val="28"/>
          <w:lang w:val="en-US"/>
        </w:rPr>
        <w:tab/>
        <w:t xml:space="preserve">Stoiber L. et al. Renal sympathetic denervation restores aortic distensibility in patients with resistant hypertension: data from a multi-center trial // Clin. Res. </w:t>
      </w:r>
      <w:r w:rsidRPr="00B54480">
        <w:rPr>
          <w:rFonts w:ascii="Times New Roman" w:hAnsi="Times New Roman" w:cs="Times New Roman"/>
          <w:noProof/>
          <w:sz w:val="28"/>
          <w:szCs w:val="28"/>
        </w:rPr>
        <w:t>Cardiol. Springer Berlin Heidelberg</w:t>
      </w:r>
      <w:r w:rsidR="00320A86">
        <w:rPr>
          <w:rFonts w:ascii="Times New Roman" w:hAnsi="Times New Roman" w:cs="Times New Roman"/>
          <w:noProof/>
          <w:sz w:val="28"/>
          <w:szCs w:val="28"/>
        </w:rPr>
        <w:t>. -</w:t>
      </w:r>
      <w:r w:rsidRPr="00B54480">
        <w:rPr>
          <w:rFonts w:ascii="Times New Roman" w:hAnsi="Times New Roman" w:cs="Times New Roman"/>
          <w:noProof/>
          <w:sz w:val="28"/>
          <w:szCs w:val="28"/>
        </w:rPr>
        <w:t xml:space="preserve"> 2018.</w:t>
      </w:r>
      <w:r w:rsidR="00320A86">
        <w:rPr>
          <w:rFonts w:ascii="Times New Roman" w:hAnsi="Times New Roman" w:cs="Times New Roman"/>
          <w:noProof/>
          <w:sz w:val="28"/>
          <w:szCs w:val="28"/>
        </w:rPr>
        <w:t xml:space="preserve"> -</w:t>
      </w:r>
      <w:r w:rsidRPr="00B54480">
        <w:rPr>
          <w:rFonts w:ascii="Times New Roman" w:hAnsi="Times New Roman" w:cs="Times New Roman"/>
          <w:noProof/>
          <w:sz w:val="28"/>
          <w:szCs w:val="28"/>
        </w:rPr>
        <w:t xml:space="preserve"> Vol. 107, №8. </w:t>
      </w:r>
      <w:r w:rsidR="00320A86">
        <w:rPr>
          <w:rFonts w:ascii="Times New Roman" w:hAnsi="Times New Roman" w:cs="Times New Roman"/>
          <w:noProof/>
          <w:sz w:val="28"/>
          <w:szCs w:val="28"/>
        </w:rPr>
        <w:t xml:space="preserve">- </w:t>
      </w:r>
      <w:r w:rsidRPr="00B54480">
        <w:rPr>
          <w:rFonts w:ascii="Times New Roman" w:hAnsi="Times New Roman" w:cs="Times New Roman"/>
          <w:noProof/>
          <w:sz w:val="28"/>
          <w:szCs w:val="28"/>
        </w:rPr>
        <w:t>P. 642–652.</w:t>
      </w:r>
    </w:p>
    <w:p w14:paraId="6E57370B" w14:textId="0D4069AA" w:rsidR="0079437C" w:rsidRDefault="005B10A7"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B54480">
        <w:rPr>
          <w:rFonts w:ascii="Times New Roman" w:hAnsi="Times New Roman" w:cs="Times New Roman"/>
          <w:sz w:val="28"/>
          <w:szCs w:val="28"/>
        </w:rPr>
        <w:fldChar w:fldCharType="end"/>
      </w:r>
    </w:p>
    <w:p w14:paraId="7B2245A4" w14:textId="460D73F5"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0D265F7D" w14:textId="67DAF1A2"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5574D10E" w14:textId="3454FF60"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3BD5C710" w14:textId="41035402"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37BAADA3" w14:textId="0504C52D"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230CFBEF" w14:textId="5A79820A"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027E9FB0" w14:textId="4C8B39B5"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1431BDCE" w14:textId="43E0D946"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23FC3BB5" w14:textId="570B9BDF"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7367ABAD" w14:textId="0C254221"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0C669461" w14:textId="507A0D4F"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755D82F0" w14:textId="2B931684"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44D39839" w14:textId="40D6E585"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0F2FEE4B" w14:textId="4CF59B03"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0548902B" w14:textId="4D7BA427"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1B5553A6" w14:textId="2CF897FE"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57EBAF15" w14:textId="3EA57DE1"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6DDAF33B" w14:textId="440A485A"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59867AF0" w14:textId="5E581EC0"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75A08BBB" w14:textId="653C2047" w:rsidR="0039668F"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sz w:val="28"/>
          <w:szCs w:val="28"/>
        </w:rPr>
      </w:pPr>
    </w:p>
    <w:p w14:paraId="4CDE0EEA"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sz w:val="28"/>
          <w:szCs w:val="28"/>
        </w:rPr>
      </w:pPr>
      <w:r w:rsidRPr="00665571">
        <w:rPr>
          <w:rFonts w:ascii="Times New Roman" w:hAnsi="Times New Roman" w:cs="Times New Roman"/>
          <w:b/>
          <w:sz w:val="28"/>
          <w:szCs w:val="28"/>
        </w:rPr>
        <w:lastRenderedPageBreak/>
        <w:t>Приложение А</w:t>
      </w:r>
    </w:p>
    <w:p w14:paraId="7DEF0BDC"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sz w:val="28"/>
          <w:szCs w:val="28"/>
        </w:rPr>
      </w:pPr>
    </w:p>
    <w:p w14:paraId="56A6E37E" w14:textId="77777777" w:rsidR="0039668F" w:rsidRDefault="0039668F" w:rsidP="0039668F">
      <w:pPr>
        <w:widowControl w:val="0"/>
        <w:tabs>
          <w:tab w:val="left" w:pos="1134"/>
        </w:tabs>
        <w:autoSpaceDE w:val="0"/>
        <w:autoSpaceDN w:val="0"/>
        <w:adjustRightInd w:val="0"/>
        <w:spacing w:after="0" w:line="240" w:lineRule="auto"/>
        <w:ind w:firstLine="567"/>
        <w:rPr>
          <w:rFonts w:ascii="Times New Roman" w:hAnsi="Times New Roman" w:cs="Times New Roman"/>
          <w:b/>
          <w:noProof/>
          <w:sz w:val="28"/>
          <w:szCs w:val="28"/>
          <w:lang w:val="en-US"/>
        </w:rPr>
      </w:pPr>
      <w:r w:rsidRPr="00665571">
        <w:rPr>
          <w:rFonts w:ascii="Times New Roman" w:hAnsi="Times New Roman" w:cs="Times New Roman"/>
          <w:b/>
          <w:noProof/>
          <w:sz w:val="28"/>
          <w:szCs w:val="28"/>
        </w:rPr>
        <w:drawing>
          <wp:inline distT="0" distB="0" distL="0" distR="0" wp14:anchorId="4CFDBD56" wp14:editId="3D557897">
            <wp:extent cx="5775960" cy="8153400"/>
            <wp:effectExtent l="0" t="0" r="0" b="0"/>
            <wp:docPr id="1" name="Рисунок 1" descr="C:\Users\админ\OneDrive\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Рабочий стол\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5960" cy="8153400"/>
                    </a:xfrm>
                    <a:prstGeom prst="rect">
                      <a:avLst/>
                    </a:prstGeom>
                    <a:noFill/>
                    <a:ln>
                      <a:noFill/>
                    </a:ln>
                  </pic:spPr>
                </pic:pic>
              </a:graphicData>
            </a:graphic>
          </wp:inline>
        </w:drawing>
      </w:r>
    </w:p>
    <w:p w14:paraId="5B723A41"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p>
    <w:p w14:paraId="4831B584"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r w:rsidRPr="00665571">
        <w:rPr>
          <w:rFonts w:ascii="Times New Roman" w:hAnsi="Times New Roman" w:cs="Times New Roman"/>
          <w:b/>
          <w:noProof/>
          <w:sz w:val="28"/>
          <w:szCs w:val="28"/>
        </w:rPr>
        <w:lastRenderedPageBreak/>
        <w:drawing>
          <wp:inline distT="0" distB="0" distL="0" distR="0" wp14:anchorId="1300055C" wp14:editId="02DA5F5C">
            <wp:extent cx="5783580" cy="8229600"/>
            <wp:effectExtent l="0" t="0" r="7620" b="0"/>
            <wp:docPr id="51" name="Рисунок 51" descr="C:\Users\админ\OneDrive\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OneDrive\Рабочий стол\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3580" cy="8229600"/>
                    </a:xfrm>
                    <a:prstGeom prst="rect">
                      <a:avLst/>
                    </a:prstGeom>
                    <a:noFill/>
                    <a:ln>
                      <a:noFill/>
                    </a:ln>
                  </pic:spPr>
                </pic:pic>
              </a:graphicData>
            </a:graphic>
          </wp:inline>
        </w:drawing>
      </w:r>
    </w:p>
    <w:p w14:paraId="360D63FE"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p>
    <w:p w14:paraId="3AC1D559"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r w:rsidRPr="00665571">
        <w:rPr>
          <w:rFonts w:ascii="Times New Roman" w:hAnsi="Times New Roman" w:cs="Times New Roman"/>
          <w:b/>
          <w:noProof/>
          <w:sz w:val="28"/>
          <w:szCs w:val="28"/>
        </w:rPr>
        <w:lastRenderedPageBreak/>
        <w:drawing>
          <wp:inline distT="0" distB="0" distL="0" distR="0" wp14:anchorId="0E890419" wp14:editId="396EE4FD">
            <wp:extent cx="5798820" cy="8229600"/>
            <wp:effectExtent l="0" t="0" r="0" b="0"/>
            <wp:docPr id="52" name="Рисунок 52" descr="C:\Users\админ\OneDrive\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OneDrive\Рабочий стол\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8820" cy="8229600"/>
                    </a:xfrm>
                    <a:prstGeom prst="rect">
                      <a:avLst/>
                    </a:prstGeom>
                    <a:noFill/>
                    <a:ln>
                      <a:noFill/>
                    </a:ln>
                  </pic:spPr>
                </pic:pic>
              </a:graphicData>
            </a:graphic>
          </wp:inline>
        </w:drawing>
      </w:r>
    </w:p>
    <w:p w14:paraId="39229B83"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p>
    <w:p w14:paraId="7FB4C4CE"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r w:rsidRPr="00665571">
        <w:rPr>
          <w:rFonts w:ascii="Times New Roman" w:hAnsi="Times New Roman" w:cs="Times New Roman"/>
          <w:b/>
          <w:noProof/>
          <w:sz w:val="28"/>
          <w:szCs w:val="28"/>
        </w:rPr>
        <w:lastRenderedPageBreak/>
        <w:drawing>
          <wp:inline distT="0" distB="0" distL="0" distR="0" wp14:anchorId="6E538756" wp14:editId="157BEEBF">
            <wp:extent cx="5798820" cy="8206740"/>
            <wp:effectExtent l="0" t="0" r="0" b="3810"/>
            <wp:docPr id="53" name="Рисунок 53" descr="C:\Users\админ\OneDrive\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OneDrive\Рабочий стол\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98820" cy="8206740"/>
                    </a:xfrm>
                    <a:prstGeom prst="rect">
                      <a:avLst/>
                    </a:prstGeom>
                    <a:noFill/>
                    <a:ln>
                      <a:noFill/>
                    </a:ln>
                  </pic:spPr>
                </pic:pic>
              </a:graphicData>
            </a:graphic>
          </wp:inline>
        </w:drawing>
      </w:r>
    </w:p>
    <w:p w14:paraId="54EF1955"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p>
    <w:p w14:paraId="73ABAD83"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p>
    <w:p w14:paraId="1C2C806A"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p>
    <w:p w14:paraId="724725DE"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lang w:val="en-US"/>
        </w:rPr>
      </w:pPr>
    </w:p>
    <w:p w14:paraId="2E849ACE"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Приложение Б</w:t>
      </w:r>
    </w:p>
    <w:p w14:paraId="30338CB4"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p>
    <w:p w14:paraId="44A9B440"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r w:rsidRPr="006471CD">
        <w:rPr>
          <w:rFonts w:ascii="Times New Roman" w:hAnsi="Times New Roman" w:cs="Times New Roman"/>
          <w:b/>
          <w:noProof/>
          <w:sz w:val="28"/>
          <w:szCs w:val="28"/>
        </w:rPr>
        <w:drawing>
          <wp:inline distT="0" distB="0" distL="0" distR="0" wp14:anchorId="4E82DCA5" wp14:editId="0D5775D2">
            <wp:extent cx="5829300" cy="8214360"/>
            <wp:effectExtent l="0" t="0" r="0" b="0"/>
            <wp:docPr id="54" name="Рисунок 54" descr="C:\Users\админ\OneDrive\Рабочий стол\а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OneDrive\Рабочий стол\акт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9300" cy="8214360"/>
                    </a:xfrm>
                    <a:prstGeom prst="rect">
                      <a:avLst/>
                    </a:prstGeom>
                    <a:noFill/>
                    <a:ln>
                      <a:noFill/>
                    </a:ln>
                  </pic:spPr>
                </pic:pic>
              </a:graphicData>
            </a:graphic>
          </wp:inline>
        </w:drawing>
      </w:r>
    </w:p>
    <w:p w14:paraId="3D74D371" w14:textId="77777777"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p>
    <w:p w14:paraId="45E067DF" w14:textId="7680CDBC" w:rsidR="0039668F" w:rsidRDefault="0039668F"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r w:rsidRPr="006471CD">
        <w:rPr>
          <w:rFonts w:ascii="Times New Roman" w:hAnsi="Times New Roman" w:cs="Times New Roman"/>
          <w:b/>
          <w:noProof/>
          <w:sz w:val="28"/>
          <w:szCs w:val="28"/>
        </w:rPr>
        <w:lastRenderedPageBreak/>
        <w:drawing>
          <wp:inline distT="0" distB="0" distL="0" distR="0" wp14:anchorId="6F4F9E87" wp14:editId="5C818572">
            <wp:extent cx="5806440" cy="8199120"/>
            <wp:effectExtent l="0" t="0" r="3810" b="0"/>
            <wp:docPr id="55" name="Рисунок 55" descr="C:\Users\админ\OneDrive\Рабочий стол\а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OneDrive\Рабочий стол\акт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6440" cy="8199120"/>
                    </a:xfrm>
                    <a:prstGeom prst="rect">
                      <a:avLst/>
                    </a:prstGeom>
                    <a:noFill/>
                    <a:ln>
                      <a:noFill/>
                    </a:ln>
                  </pic:spPr>
                </pic:pic>
              </a:graphicData>
            </a:graphic>
          </wp:inline>
        </w:drawing>
      </w:r>
    </w:p>
    <w:p w14:paraId="4661A1FA" w14:textId="0D32339C" w:rsidR="00F376CA" w:rsidRDefault="00F376CA"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p>
    <w:p w14:paraId="59F2AE07" w14:textId="46400350" w:rsidR="00F376CA" w:rsidRDefault="00F376CA"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p>
    <w:p w14:paraId="20CC00B6" w14:textId="3850BC9E" w:rsidR="00F376CA" w:rsidRDefault="00F376CA"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p>
    <w:p w14:paraId="0C60DA22" w14:textId="04865731" w:rsidR="00F376CA" w:rsidRDefault="00F376CA"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p>
    <w:p w14:paraId="30CBACCC" w14:textId="38A4113E" w:rsidR="00F376CA" w:rsidRDefault="00F376CA" w:rsidP="0039668F">
      <w:pPr>
        <w:widowControl w:val="0"/>
        <w:tabs>
          <w:tab w:val="left" w:pos="1134"/>
        </w:tabs>
        <w:autoSpaceDE w:val="0"/>
        <w:autoSpaceDN w:val="0"/>
        <w:adjustRightInd w:val="0"/>
        <w:spacing w:after="0" w:line="240" w:lineRule="auto"/>
        <w:ind w:firstLine="567"/>
        <w:jc w:val="center"/>
        <w:rPr>
          <w:rFonts w:ascii="Times New Roman" w:hAnsi="Times New Roman" w:cs="Times New Roman"/>
          <w:b/>
          <w:noProof/>
          <w:sz w:val="28"/>
          <w:szCs w:val="28"/>
        </w:rPr>
      </w:pPr>
      <w:r w:rsidRPr="00F376CA">
        <w:rPr>
          <w:rFonts w:ascii="Times New Roman" w:hAnsi="Times New Roman" w:cs="Times New Roman"/>
          <w:b/>
          <w:noProof/>
          <w:sz w:val="28"/>
          <w:szCs w:val="28"/>
        </w:rPr>
        <w:lastRenderedPageBreak/>
        <w:drawing>
          <wp:inline distT="0" distB="0" distL="0" distR="0" wp14:anchorId="7DF1193F" wp14:editId="41A02B25">
            <wp:extent cx="5722620" cy="8153400"/>
            <wp:effectExtent l="0" t="0" r="0" b="0"/>
            <wp:docPr id="56" name="Рисунок 56" descr="C:\Users\админ\OneDrive\Рабочий стол\ДИССЕРТАЦИЯ\акт внедрения\ак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Рабочий стол\ДИССЕРТАЦИЯ\акт внедрения\акт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2620" cy="8153400"/>
                    </a:xfrm>
                    <a:prstGeom prst="rect">
                      <a:avLst/>
                    </a:prstGeom>
                    <a:noFill/>
                    <a:ln>
                      <a:noFill/>
                    </a:ln>
                  </pic:spPr>
                </pic:pic>
              </a:graphicData>
            </a:graphic>
          </wp:inline>
        </w:drawing>
      </w:r>
    </w:p>
    <w:p w14:paraId="4EAF3D7A" w14:textId="77777777" w:rsidR="0039668F" w:rsidRPr="00B54480" w:rsidRDefault="0039668F" w:rsidP="00B54480">
      <w:pPr>
        <w:widowControl w:val="0"/>
        <w:tabs>
          <w:tab w:val="left" w:pos="1134"/>
        </w:tabs>
        <w:autoSpaceDE w:val="0"/>
        <w:autoSpaceDN w:val="0"/>
        <w:adjustRightInd w:val="0"/>
        <w:spacing w:after="0" w:line="240" w:lineRule="auto"/>
        <w:ind w:firstLine="567"/>
        <w:jc w:val="both"/>
        <w:rPr>
          <w:rFonts w:ascii="Times New Roman" w:hAnsi="Times New Roman" w:cs="Times New Roman"/>
          <w:noProof/>
          <w:sz w:val="28"/>
          <w:szCs w:val="28"/>
          <w:lang w:val="en-US"/>
        </w:rPr>
      </w:pPr>
    </w:p>
    <w:sectPr w:rsidR="0039668F" w:rsidRPr="00B54480" w:rsidSect="00EC71F5">
      <w:footerReference w:type="default" r:id="rId64"/>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15EE6" w14:textId="77777777" w:rsidR="006B61A3" w:rsidRDefault="006B61A3" w:rsidP="00F33A16">
      <w:pPr>
        <w:spacing w:after="0" w:line="240" w:lineRule="auto"/>
      </w:pPr>
      <w:r>
        <w:separator/>
      </w:r>
    </w:p>
  </w:endnote>
  <w:endnote w:type="continuationSeparator" w:id="0">
    <w:p w14:paraId="5BF223ED" w14:textId="77777777" w:rsidR="006B61A3" w:rsidRDefault="006B61A3" w:rsidP="00F33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tka Text">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dvTT5843c571">
    <w:altName w:val="Times New Roman"/>
    <w:panose1 w:val="00000000000000000000"/>
    <w:charset w:val="00"/>
    <w:family w:val="roman"/>
    <w:notTrueType/>
    <w:pitch w:val="default"/>
  </w:font>
  <w:font w:name="SymbolGreekU-Italic">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63184595"/>
      <w:docPartObj>
        <w:docPartGallery w:val="Page Numbers (Bottom of Page)"/>
        <w:docPartUnique/>
      </w:docPartObj>
    </w:sdtPr>
    <w:sdtEndPr>
      <w:rPr>
        <w:sz w:val="28"/>
        <w:szCs w:val="28"/>
      </w:rPr>
    </w:sdtEndPr>
    <w:sdtContent>
      <w:p w14:paraId="36453A4A" w14:textId="78B03547" w:rsidR="0039668F" w:rsidRPr="000C5EBF" w:rsidRDefault="0039668F" w:rsidP="008E2A9E">
        <w:pPr>
          <w:pStyle w:val="ac"/>
          <w:tabs>
            <w:tab w:val="left" w:pos="4416"/>
          </w:tabs>
          <w:rPr>
            <w:rFonts w:ascii="Times New Roman" w:hAnsi="Times New Roman" w:cs="Times New Roman"/>
            <w:sz w:val="28"/>
            <w:szCs w:val="28"/>
          </w:rPr>
        </w:pPr>
        <w:r w:rsidRPr="008E2A9E">
          <w:rPr>
            <w:rFonts w:ascii="Times New Roman" w:hAnsi="Times New Roman" w:cs="Times New Roman"/>
            <w:sz w:val="24"/>
            <w:szCs w:val="24"/>
          </w:rPr>
          <w:tab/>
        </w:r>
        <w:r w:rsidRPr="008E2A9E">
          <w:rPr>
            <w:rFonts w:ascii="Times New Roman" w:hAnsi="Times New Roman" w:cs="Times New Roman"/>
            <w:sz w:val="24"/>
            <w:szCs w:val="24"/>
          </w:rPr>
          <w:tab/>
        </w:r>
        <w:r w:rsidRPr="000C5EBF">
          <w:rPr>
            <w:rFonts w:ascii="Times New Roman" w:hAnsi="Times New Roman" w:cs="Times New Roman"/>
            <w:sz w:val="28"/>
            <w:szCs w:val="28"/>
          </w:rPr>
          <w:fldChar w:fldCharType="begin"/>
        </w:r>
        <w:r w:rsidRPr="000C5EBF">
          <w:rPr>
            <w:rFonts w:ascii="Times New Roman" w:hAnsi="Times New Roman" w:cs="Times New Roman"/>
            <w:sz w:val="28"/>
            <w:szCs w:val="28"/>
          </w:rPr>
          <w:instrText>PAGE   \* MERGEFORMAT</w:instrText>
        </w:r>
        <w:r w:rsidRPr="000C5EBF">
          <w:rPr>
            <w:rFonts w:ascii="Times New Roman" w:hAnsi="Times New Roman" w:cs="Times New Roman"/>
            <w:sz w:val="28"/>
            <w:szCs w:val="28"/>
          </w:rPr>
          <w:fldChar w:fldCharType="separate"/>
        </w:r>
        <w:r w:rsidR="0092476B">
          <w:rPr>
            <w:rFonts w:ascii="Times New Roman" w:hAnsi="Times New Roman" w:cs="Times New Roman"/>
            <w:noProof/>
            <w:sz w:val="28"/>
            <w:szCs w:val="28"/>
          </w:rPr>
          <w:t>11</w:t>
        </w:r>
        <w:r w:rsidRPr="000C5EBF">
          <w:rPr>
            <w:rFonts w:ascii="Times New Roman" w:hAnsi="Times New Roman" w:cs="Times New Roman"/>
            <w:sz w:val="28"/>
            <w:szCs w:val="28"/>
          </w:rPr>
          <w:fldChar w:fldCharType="end"/>
        </w:r>
      </w:p>
    </w:sdtContent>
  </w:sdt>
  <w:p w14:paraId="18DA07AB" w14:textId="77777777" w:rsidR="0039668F" w:rsidRPr="008E2A9E" w:rsidRDefault="0039668F">
    <w:pPr>
      <w:pStyle w:val="ac"/>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667E3" w14:textId="77777777" w:rsidR="006B61A3" w:rsidRDefault="006B61A3" w:rsidP="00F33A16">
      <w:pPr>
        <w:spacing w:after="0" w:line="240" w:lineRule="auto"/>
      </w:pPr>
      <w:r>
        <w:separator/>
      </w:r>
    </w:p>
  </w:footnote>
  <w:footnote w:type="continuationSeparator" w:id="0">
    <w:p w14:paraId="51CA96FD" w14:textId="77777777" w:rsidR="006B61A3" w:rsidRDefault="006B61A3" w:rsidP="00F33A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FCC"/>
    <w:multiLevelType w:val="multilevel"/>
    <w:tmpl w:val="9A007E8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A92947"/>
    <w:multiLevelType w:val="hybridMultilevel"/>
    <w:tmpl w:val="9AAC2650"/>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8D55E8"/>
    <w:multiLevelType w:val="hybridMultilevel"/>
    <w:tmpl w:val="319A6A18"/>
    <w:lvl w:ilvl="0" w:tplc="FFFFFFFF">
      <w:start w:val="1"/>
      <w:numFmt w:val="bullet"/>
      <w:lvlText w:val="-"/>
      <w:lvlJc w:val="left"/>
      <w:pPr>
        <w:ind w:left="1287" w:hanging="360"/>
      </w:pPr>
      <w:rPr>
        <w:rFonts w:ascii="Sitka Text" w:hAnsi="Sitka Text" w:hint="default"/>
      </w:rPr>
    </w:lvl>
    <w:lvl w:ilvl="1" w:tplc="FFFFFFFF" w:tentative="1">
      <w:start w:val="1"/>
      <w:numFmt w:val="bullet"/>
      <w:lvlText w:val="o"/>
      <w:lvlJc w:val="left"/>
      <w:pPr>
        <w:ind w:left="2007" w:hanging="360"/>
      </w:pPr>
      <w:rPr>
        <w:rFonts w:ascii="Courier New" w:hAnsi="Courier New" w:cs="Courier New" w:hint="default"/>
      </w:rPr>
    </w:lvl>
    <w:lvl w:ilvl="2" w:tplc="4D52C9DC">
      <w:start w:val="1"/>
      <w:numFmt w:val="bullet"/>
      <w:lvlText w:val="-"/>
      <w:lvlJc w:val="left"/>
      <w:pPr>
        <w:ind w:left="2727" w:hanging="360"/>
      </w:pPr>
      <w:rPr>
        <w:rFonts w:ascii="Sitka Text" w:hAnsi="Sitka Text"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AAC0B53"/>
    <w:multiLevelType w:val="hybridMultilevel"/>
    <w:tmpl w:val="4942B54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 w15:restartNumberingAfterBreak="0">
    <w:nsid w:val="0AE223C8"/>
    <w:multiLevelType w:val="multilevel"/>
    <w:tmpl w:val="CF0A4FC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D63811"/>
    <w:multiLevelType w:val="hybridMultilevel"/>
    <w:tmpl w:val="6192A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E51329"/>
    <w:multiLevelType w:val="hybridMultilevel"/>
    <w:tmpl w:val="9AB818D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 w15:restartNumberingAfterBreak="0">
    <w:nsid w:val="10E71C99"/>
    <w:multiLevelType w:val="hybridMultilevel"/>
    <w:tmpl w:val="A462DC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767D4D"/>
    <w:multiLevelType w:val="hybridMultilevel"/>
    <w:tmpl w:val="79A8B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183C17"/>
    <w:multiLevelType w:val="hybridMultilevel"/>
    <w:tmpl w:val="1D4A0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C4178E"/>
    <w:multiLevelType w:val="hybridMultilevel"/>
    <w:tmpl w:val="26AAB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9357F9"/>
    <w:multiLevelType w:val="multilevel"/>
    <w:tmpl w:val="543AC2A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9C31A74"/>
    <w:multiLevelType w:val="multilevel"/>
    <w:tmpl w:val="D430B702"/>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C211021"/>
    <w:multiLevelType w:val="multilevel"/>
    <w:tmpl w:val="F1DE7BF4"/>
    <w:lvl w:ilvl="0">
      <w:start w:val="2"/>
      <w:numFmt w:val="decimal"/>
      <w:lvlText w:val="%1"/>
      <w:lvlJc w:val="left"/>
      <w:pPr>
        <w:ind w:left="720"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4" w15:restartNumberingAfterBreak="0">
    <w:nsid w:val="3D0F38DC"/>
    <w:multiLevelType w:val="hybridMultilevel"/>
    <w:tmpl w:val="51243428"/>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rPr>
        <w:rFonts w:hint="default"/>
      </w:rPr>
    </w:lvl>
    <w:lvl w:ilvl="2" w:tplc="31283FA8">
      <w:numFmt w:val="bullet"/>
      <w:lvlText w:val="•"/>
      <w:lvlJc w:val="left"/>
      <w:pPr>
        <w:ind w:left="2340" w:hanging="360"/>
      </w:pPr>
      <w:rPr>
        <w:rFonts w:ascii="Times New Roman" w:eastAsiaTheme="minorEastAsi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9A1040"/>
    <w:multiLevelType w:val="hybridMultilevel"/>
    <w:tmpl w:val="731A1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E904EA"/>
    <w:multiLevelType w:val="multilevel"/>
    <w:tmpl w:val="698A4026"/>
    <w:lvl w:ilvl="0">
      <w:start w:val="1"/>
      <w:numFmt w:val="decimal"/>
      <w:lvlText w:val="%1"/>
      <w:lvlJc w:val="left"/>
      <w:pPr>
        <w:ind w:left="576" w:hanging="576"/>
      </w:pPr>
      <w:rPr>
        <w:rFonts w:hint="default"/>
      </w:rPr>
    </w:lvl>
    <w:lvl w:ilvl="1">
      <w:start w:val="4"/>
      <w:numFmt w:val="decimal"/>
      <w:lvlText w:val="%1.%2"/>
      <w:lvlJc w:val="left"/>
      <w:pPr>
        <w:ind w:left="786" w:hanging="576"/>
      </w:pPr>
      <w:rPr>
        <w:rFonts w:hint="default"/>
      </w:rPr>
    </w:lvl>
    <w:lvl w:ilvl="2">
      <w:start w:val="5"/>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7" w15:restartNumberingAfterBreak="0">
    <w:nsid w:val="46DD58C0"/>
    <w:multiLevelType w:val="hybridMultilevel"/>
    <w:tmpl w:val="9E080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FF3D33"/>
    <w:multiLevelType w:val="hybridMultilevel"/>
    <w:tmpl w:val="26AAB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FE34D2"/>
    <w:multiLevelType w:val="multilevel"/>
    <w:tmpl w:val="38CA1644"/>
    <w:lvl w:ilvl="0">
      <w:start w:val="2"/>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0" w15:restartNumberingAfterBreak="0">
    <w:nsid w:val="51D94264"/>
    <w:multiLevelType w:val="hybridMultilevel"/>
    <w:tmpl w:val="439E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F83C99"/>
    <w:multiLevelType w:val="hybridMultilevel"/>
    <w:tmpl w:val="A5D20C20"/>
    <w:lvl w:ilvl="0" w:tplc="A03CC180">
      <w:start w:val="1"/>
      <w:numFmt w:val="decimal"/>
      <w:lvlText w:val="%1."/>
      <w:lvlJc w:val="left"/>
      <w:pPr>
        <w:ind w:left="928" w:hanging="360"/>
      </w:pPr>
      <w:rPr>
        <w:rFonts w:ascii="Times New Roman" w:eastAsiaTheme="minorEastAsia" w:hAnsi="Times New Roman" w:cs="Times New Roman"/>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543421DE"/>
    <w:multiLevelType w:val="hybridMultilevel"/>
    <w:tmpl w:val="79A8B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A20AD9"/>
    <w:multiLevelType w:val="hybridMultilevel"/>
    <w:tmpl w:val="FA0A0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4E091B"/>
    <w:multiLevelType w:val="hybridMultilevel"/>
    <w:tmpl w:val="493C0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9D4D98"/>
    <w:multiLevelType w:val="hybridMultilevel"/>
    <w:tmpl w:val="F6221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9D07FE"/>
    <w:multiLevelType w:val="hybridMultilevel"/>
    <w:tmpl w:val="EA3CC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856739"/>
    <w:multiLevelType w:val="multilevel"/>
    <w:tmpl w:val="D430B702"/>
    <w:lvl w:ilvl="0">
      <w:start w:val="2"/>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79B76D9"/>
    <w:multiLevelType w:val="hybridMultilevel"/>
    <w:tmpl w:val="D0F83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EA075A"/>
    <w:multiLevelType w:val="multilevel"/>
    <w:tmpl w:val="9F7E19C8"/>
    <w:lvl w:ilvl="0">
      <w:start w:val="1"/>
      <w:numFmt w:val="decimal"/>
      <w:lvlText w:val="%1."/>
      <w:lvlJc w:val="left"/>
      <w:pPr>
        <w:ind w:left="720" w:hanging="360"/>
      </w:pPr>
      <w:rPr>
        <w:rFonts w:hint="default"/>
        <w:color w:val="auto"/>
      </w:rPr>
    </w:lvl>
    <w:lvl w:ilvl="1">
      <w:start w:val="3"/>
      <w:numFmt w:val="decimal"/>
      <w:isLgl/>
      <w:lvlText w:val="%1.%2"/>
      <w:lvlJc w:val="left"/>
      <w:pPr>
        <w:ind w:left="984" w:hanging="624"/>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B5F59D4"/>
    <w:multiLevelType w:val="multilevel"/>
    <w:tmpl w:val="E07CAA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F44A78"/>
    <w:multiLevelType w:val="hybridMultilevel"/>
    <w:tmpl w:val="5A480596"/>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2" w15:restartNumberingAfterBreak="0">
    <w:nsid w:val="6EFF00B5"/>
    <w:multiLevelType w:val="hybridMultilevel"/>
    <w:tmpl w:val="56AED788"/>
    <w:lvl w:ilvl="0" w:tplc="0419000F">
      <w:start w:val="1"/>
      <w:numFmt w:val="decimal"/>
      <w:lvlText w:val="%1."/>
      <w:lvlJc w:val="left"/>
      <w:pPr>
        <w:ind w:left="360" w:hanging="360"/>
      </w:pPr>
      <w:rPr>
        <w:rFonts w:hint="default"/>
      </w:rPr>
    </w:lvl>
    <w:lvl w:ilvl="1" w:tplc="13180600">
      <w:start w:val="1"/>
      <w:numFmt w:val="decimal"/>
      <w:lvlText w:val="%2."/>
      <w:lvlJc w:val="left"/>
      <w:pPr>
        <w:ind w:left="1080" w:hanging="360"/>
      </w:pPr>
      <w:rPr>
        <w:rFonts w:ascii="Times New Roman" w:eastAsiaTheme="minorEastAsia" w:hAnsi="Times New Roman" w:cs="Times New Roman"/>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2770E43"/>
    <w:multiLevelType w:val="hybridMultilevel"/>
    <w:tmpl w:val="E46A5E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8B187D"/>
    <w:multiLevelType w:val="hybridMultilevel"/>
    <w:tmpl w:val="519AF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0"/>
  </w:num>
  <w:num w:numId="3">
    <w:abstractNumId w:val="32"/>
  </w:num>
  <w:num w:numId="4">
    <w:abstractNumId w:val="27"/>
  </w:num>
  <w:num w:numId="5">
    <w:abstractNumId w:val="17"/>
  </w:num>
  <w:num w:numId="6">
    <w:abstractNumId w:val="29"/>
  </w:num>
  <w:num w:numId="7">
    <w:abstractNumId w:val="18"/>
  </w:num>
  <w:num w:numId="8">
    <w:abstractNumId w:val="0"/>
  </w:num>
  <w:num w:numId="9">
    <w:abstractNumId w:val="10"/>
  </w:num>
  <w:num w:numId="10">
    <w:abstractNumId w:val="9"/>
  </w:num>
  <w:num w:numId="11">
    <w:abstractNumId w:val="16"/>
  </w:num>
  <w:num w:numId="12">
    <w:abstractNumId w:val="12"/>
  </w:num>
  <w:num w:numId="13">
    <w:abstractNumId w:val="4"/>
  </w:num>
  <w:num w:numId="14">
    <w:abstractNumId w:val="34"/>
  </w:num>
  <w:num w:numId="15">
    <w:abstractNumId w:val="23"/>
  </w:num>
  <w:num w:numId="16">
    <w:abstractNumId w:val="24"/>
  </w:num>
  <w:num w:numId="17">
    <w:abstractNumId w:val="22"/>
  </w:num>
  <w:num w:numId="18">
    <w:abstractNumId w:val="8"/>
  </w:num>
  <w:num w:numId="19">
    <w:abstractNumId w:val="5"/>
  </w:num>
  <w:num w:numId="20">
    <w:abstractNumId w:val="28"/>
  </w:num>
  <w:num w:numId="21">
    <w:abstractNumId w:val="33"/>
  </w:num>
  <w:num w:numId="22">
    <w:abstractNumId w:val="15"/>
  </w:num>
  <w:num w:numId="23">
    <w:abstractNumId w:val="20"/>
  </w:num>
  <w:num w:numId="24">
    <w:abstractNumId w:val="26"/>
  </w:num>
  <w:num w:numId="25">
    <w:abstractNumId w:val="21"/>
  </w:num>
  <w:num w:numId="26">
    <w:abstractNumId w:val="14"/>
  </w:num>
  <w:num w:numId="27">
    <w:abstractNumId w:val="25"/>
  </w:num>
  <w:num w:numId="28">
    <w:abstractNumId w:val="7"/>
  </w:num>
  <w:num w:numId="29">
    <w:abstractNumId w:val="1"/>
  </w:num>
  <w:num w:numId="30">
    <w:abstractNumId w:val="19"/>
  </w:num>
  <w:num w:numId="31">
    <w:abstractNumId w:val="31"/>
  </w:num>
  <w:num w:numId="32">
    <w:abstractNumId w:val="2"/>
  </w:num>
  <w:num w:numId="33">
    <w:abstractNumId w:val="11"/>
  </w:num>
  <w:num w:numId="34">
    <w:abstractNumId w:val="6"/>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410"/>
    <w:rsid w:val="00003EB1"/>
    <w:rsid w:val="0000521A"/>
    <w:rsid w:val="00006FAD"/>
    <w:rsid w:val="00011D0F"/>
    <w:rsid w:val="00012098"/>
    <w:rsid w:val="00012710"/>
    <w:rsid w:val="00013AF2"/>
    <w:rsid w:val="00015CC1"/>
    <w:rsid w:val="00022384"/>
    <w:rsid w:val="000232F8"/>
    <w:rsid w:val="00027550"/>
    <w:rsid w:val="0003211F"/>
    <w:rsid w:val="00032647"/>
    <w:rsid w:val="00032A89"/>
    <w:rsid w:val="00034F8B"/>
    <w:rsid w:val="00037D84"/>
    <w:rsid w:val="00042610"/>
    <w:rsid w:val="000537F2"/>
    <w:rsid w:val="00055BE6"/>
    <w:rsid w:val="00065F59"/>
    <w:rsid w:val="00067E4A"/>
    <w:rsid w:val="00072134"/>
    <w:rsid w:val="00073840"/>
    <w:rsid w:val="00075FBB"/>
    <w:rsid w:val="00082714"/>
    <w:rsid w:val="00082F2F"/>
    <w:rsid w:val="000840EE"/>
    <w:rsid w:val="00084545"/>
    <w:rsid w:val="000903C0"/>
    <w:rsid w:val="00093BE0"/>
    <w:rsid w:val="00093BE8"/>
    <w:rsid w:val="00095646"/>
    <w:rsid w:val="00095DA8"/>
    <w:rsid w:val="000A1FC8"/>
    <w:rsid w:val="000A652E"/>
    <w:rsid w:val="000A7737"/>
    <w:rsid w:val="000A7D6A"/>
    <w:rsid w:val="000B018A"/>
    <w:rsid w:val="000B1DA7"/>
    <w:rsid w:val="000B5ADF"/>
    <w:rsid w:val="000B7C68"/>
    <w:rsid w:val="000C0DE1"/>
    <w:rsid w:val="000C220D"/>
    <w:rsid w:val="000C37F8"/>
    <w:rsid w:val="000C48AB"/>
    <w:rsid w:val="000C5EBF"/>
    <w:rsid w:val="000D1BC8"/>
    <w:rsid w:val="000D5A87"/>
    <w:rsid w:val="000D5DEE"/>
    <w:rsid w:val="000E5B67"/>
    <w:rsid w:val="000E645D"/>
    <w:rsid w:val="000F113A"/>
    <w:rsid w:val="000F7B3A"/>
    <w:rsid w:val="00100CEB"/>
    <w:rsid w:val="00101C3C"/>
    <w:rsid w:val="001021B9"/>
    <w:rsid w:val="00102E7B"/>
    <w:rsid w:val="00103F75"/>
    <w:rsid w:val="00104FA9"/>
    <w:rsid w:val="001062AB"/>
    <w:rsid w:val="001117F3"/>
    <w:rsid w:val="001129D9"/>
    <w:rsid w:val="00112AAB"/>
    <w:rsid w:val="00120D43"/>
    <w:rsid w:val="001267CF"/>
    <w:rsid w:val="00140B5A"/>
    <w:rsid w:val="00141843"/>
    <w:rsid w:val="0014498D"/>
    <w:rsid w:val="00145D00"/>
    <w:rsid w:val="00146840"/>
    <w:rsid w:val="00147F56"/>
    <w:rsid w:val="001551F7"/>
    <w:rsid w:val="0015626E"/>
    <w:rsid w:val="00156437"/>
    <w:rsid w:val="001655BC"/>
    <w:rsid w:val="001678E9"/>
    <w:rsid w:val="0017387E"/>
    <w:rsid w:val="0017483B"/>
    <w:rsid w:val="001805B2"/>
    <w:rsid w:val="0018294D"/>
    <w:rsid w:val="00186055"/>
    <w:rsid w:val="001872BE"/>
    <w:rsid w:val="00196257"/>
    <w:rsid w:val="001975B5"/>
    <w:rsid w:val="001A2A0E"/>
    <w:rsid w:val="001A5301"/>
    <w:rsid w:val="001B4B4D"/>
    <w:rsid w:val="001C0476"/>
    <w:rsid w:val="001C0519"/>
    <w:rsid w:val="001C2070"/>
    <w:rsid w:val="001C682E"/>
    <w:rsid w:val="001D291B"/>
    <w:rsid w:val="001D35F6"/>
    <w:rsid w:val="001D374D"/>
    <w:rsid w:val="001E0A64"/>
    <w:rsid w:val="001E2337"/>
    <w:rsid w:val="001E375F"/>
    <w:rsid w:val="001F0F4D"/>
    <w:rsid w:val="001F2E82"/>
    <w:rsid w:val="001F325C"/>
    <w:rsid w:val="001F3753"/>
    <w:rsid w:val="001F45DC"/>
    <w:rsid w:val="001F4A8A"/>
    <w:rsid w:val="001F4DFA"/>
    <w:rsid w:val="001F52E8"/>
    <w:rsid w:val="001F7318"/>
    <w:rsid w:val="002016CB"/>
    <w:rsid w:val="002034DD"/>
    <w:rsid w:val="00205EF6"/>
    <w:rsid w:val="0021576D"/>
    <w:rsid w:val="00220661"/>
    <w:rsid w:val="00220B8B"/>
    <w:rsid w:val="0022466C"/>
    <w:rsid w:val="00226D89"/>
    <w:rsid w:val="00232A59"/>
    <w:rsid w:val="00233B2A"/>
    <w:rsid w:val="002354EC"/>
    <w:rsid w:val="00236D9D"/>
    <w:rsid w:val="00240953"/>
    <w:rsid w:val="00242FED"/>
    <w:rsid w:val="0024685C"/>
    <w:rsid w:val="00246B4A"/>
    <w:rsid w:val="00250120"/>
    <w:rsid w:val="00250414"/>
    <w:rsid w:val="0025053A"/>
    <w:rsid w:val="0025095E"/>
    <w:rsid w:val="00254753"/>
    <w:rsid w:val="00257555"/>
    <w:rsid w:val="0026398A"/>
    <w:rsid w:val="0026560C"/>
    <w:rsid w:val="002656B5"/>
    <w:rsid w:val="002667F8"/>
    <w:rsid w:val="002732BB"/>
    <w:rsid w:val="00273AA5"/>
    <w:rsid w:val="00273D57"/>
    <w:rsid w:val="0027440F"/>
    <w:rsid w:val="002755D5"/>
    <w:rsid w:val="00277EAF"/>
    <w:rsid w:val="00280067"/>
    <w:rsid w:val="002810CB"/>
    <w:rsid w:val="002828D7"/>
    <w:rsid w:val="00284A1D"/>
    <w:rsid w:val="002860A9"/>
    <w:rsid w:val="00286C9A"/>
    <w:rsid w:val="002941F4"/>
    <w:rsid w:val="00297550"/>
    <w:rsid w:val="002A681F"/>
    <w:rsid w:val="002A7C47"/>
    <w:rsid w:val="002B0164"/>
    <w:rsid w:val="002B2772"/>
    <w:rsid w:val="002B3077"/>
    <w:rsid w:val="002C39DC"/>
    <w:rsid w:val="002C3AAA"/>
    <w:rsid w:val="002C419A"/>
    <w:rsid w:val="002C4D53"/>
    <w:rsid w:val="002C723B"/>
    <w:rsid w:val="002D19F1"/>
    <w:rsid w:val="002D2F81"/>
    <w:rsid w:val="002D7165"/>
    <w:rsid w:val="002E3C77"/>
    <w:rsid w:val="002E3FFE"/>
    <w:rsid w:val="002E626F"/>
    <w:rsid w:val="002E7357"/>
    <w:rsid w:val="002F143F"/>
    <w:rsid w:val="002F21D8"/>
    <w:rsid w:val="002F396F"/>
    <w:rsid w:val="002F3E4B"/>
    <w:rsid w:val="002F52E4"/>
    <w:rsid w:val="002F53AA"/>
    <w:rsid w:val="0030543D"/>
    <w:rsid w:val="00316312"/>
    <w:rsid w:val="0031656A"/>
    <w:rsid w:val="003168DA"/>
    <w:rsid w:val="00316EB9"/>
    <w:rsid w:val="00320A86"/>
    <w:rsid w:val="003214BC"/>
    <w:rsid w:val="003219BA"/>
    <w:rsid w:val="0032324C"/>
    <w:rsid w:val="00326595"/>
    <w:rsid w:val="00333F4A"/>
    <w:rsid w:val="00334E30"/>
    <w:rsid w:val="00345B6D"/>
    <w:rsid w:val="00346BDC"/>
    <w:rsid w:val="00347F64"/>
    <w:rsid w:val="00350734"/>
    <w:rsid w:val="00353A2F"/>
    <w:rsid w:val="003563D5"/>
    <w:rsid w:val="00361409"/>
    <w:rsid w:val="00366DEB"/>
    <w:rsid w:val="003753C0"/>
    <w:rsid w:val="003813F9"/>
    <w:rsid w:val="00381619"/>
    <w:rsid w:val="0038391A"/>
    <w:rsid w:val="003839B2"/>
    <w:rsid w:val="00385638"/>
    <w:rsid w:val="00387F76"/>
    <w:rsid w:val="00390076"/>
    <w:rsid w:val="00395681"/>
    <w:rsid w:val="0039668F"/>
    <w:rsid w:val="00396F6C"/>
    <w:rsid w:val="003A589B"/>
    <w:rsid w:val="003A625C"/>
    <w:rsid w:val="003B0C4C"/>
    <w:rsid w:val="003B2FC3"/>
    <w:rsid w:val="003B330B"/>
    <w:rsid w:val="003B45D9"/>
    <w:rsid w:val="003B6CAA"/>
    <w:rsid w:val="003C0020"/>
    <w:rsid w:val="003C45B0"/>
    <w:rsid w:val="003C50C5"/>
    <w:rsid w:val="003D1E30"/>
    <w:rsid w:val="003D2703"/>
    <w:rsid w:val="003D4DC4"/>
    <w:rsid w:val="003D5AC0"/>
    <w:rsid w:val="003D6D30"/>
    <w:rsid w:val="003E18E6"/>
    <w:rsid w:val="003E3C6A"/>
    <w:rsid w:val="003E3F41"/>
    <w:rsid w:val="003E4391"/>
    <w:rsid w:val="003E49CC"/>
    <w:rsid w:val="003E794C"/>
    <w:rsid w:val="003F0079"/>
    <w:rsid w:val="003F11AB"/>
    <w:rsid w:val="003F6A86"/>
    <w:rsid w:val="0040077E"/>
    <w:rsid w:val="00402139"/>
    <w:rsid w:val="00402AD3"/>
    <w:rsid w:val="004039DD"/>
    <w:rsid w:val="004047A8"/>
    <w:rsid w:val="0040518F"/>
    <w:rsid w:val="00405AF5"/>
    <w:rsid w:val="00413082"/>
    <w:rsid w:val="0041310B"/>
    <w:rsid w:val="00413D1B"/>
    <w:rsid w:val="00414610"/>
    <w:rsid w:val="004148A7"/>
    <w:rsid w:val="00415558"/>
    <w:rsid w:val="00415E2B"/>
    <w:rsid w:val="0041772D"/>
    <w:rsid w:val="00422143"/>
    <w:rsid w:val="0042415C"/>
    <w:rsid w:val="00434540"/>
    <w:rsid w:val="00436F63"/>
    <w:rsid w:val="004372E1"/>
    <w:rsid w:val="004655BE"/>
    <w:rsid w:val="004663B2"/>
    <w:rsid w:val="00466B1B"/>
    <w:rsid w:val="00474814"/>
    <w:rsid w:val="004775A0"/>
    <w:rsid w:val="00477F52"/>
    <w:rsid w:val="00484DD9"/>
    <w:rsid w:val="00485CA4"/>
    <w:rsid w:val="00492D59"/>
    <w:rsid w:val="004932D0"/>
    <w:rsid w:val="004969F4"/>
    <w:rsid w:val="004A107E"/>
    <w:rsid w:val="004A40A6"/>
    <w:rsid w:val="004A71ED"/>
    <w:rsid w:val="004B3E63"/>
    <w:rsid w:val="004B4694"/>
    <w:rsid w:val="004C24EE"/>
    <w:rsid w:val="004C35C6"/>
    <w:rsid w:val="004C3C0A"/>
    <w:rsid w:val="004C5983"/>
    <w:rsid w:val="004C6E33"/>
    <w:rsid w:val="004D351E"/>
    <w:rsid w:val="004D44E1"/>
    <w:rsid w:val="004D48C3"/>
    <w:rsid w:val="004D4AF9"/>
    <w:rsid w:val="004D6BDE"/>
    <w:rsid w:val="004D795B"/>
    <w:rsid w:val="004E400E"/>
    <w:rsid w:val="004E5241"/>
    <w:rsid w:val="004E6CA8"/>
    <w:rsid w:val="004F0C1B"/>
    <w:rsid w:val="004F3FFA"/>
    <w:rsid w:val="004F48E5"/>
    <w:rsid w:val="00500F1D"/>
    <w:rsid w:val="00502AA3"/>
    <w:rsid w:val="00504CEB"/>
    <w:rsid w:val="00512D93"/>
    <w:rsid w:val="00514E6E"/>
    <w:rsid w:val="00515069"/>
    <w:rsid w:val="00527A5F"/>
    <w:rsid w:val="0053205B"/>
    <w:rsid w:val="00533F99"/>
    <w:rsid w:val="005347FD"/>
    <w:rsid w:val="00536A2E"/>
    <w:rsid w:val="00536B28"/>
    <w:rsid w:val="005372B9"/>
    <w:rsid w:val="0054470B"/>
    <w:rsid w:val="0054606F"/>
    <w:rsid w:val="00546B85"/>
    <w:rsid w:val="005508BB"/>
    <w:rsid w:val="00550EF6"/>
    <w:rsid w:val="005527DD"/>
    <w:rsid w:val="005533D0"/>
    <w:rsid w:val="005555F2"/>
    <w:rsid w:val="0056047D"/>
    <w:rsid w:val="00560ABC"/>
    <w:rsid w:val="0056228E"/>
    <w:rsid w:val="00565CDC"/>
    <w:rsid w:val="005745CB"/>
    <w:rsid w:val="005752BA"/>
    <w:rsid w:val="00575622"/>
    <w:rsid w:val="00576D7B"/>
    <w:rsid w:val="00585044"/>
    <w:rsid w:val="00585F23"/>
    <w:rsid w:val="005904AF"/>
    <w:rsid w:val="00592EB9"/>
    <w:rsid w:val="00594677"/>
    <w:rsid w:val="005B10A7"/>
    <w:rsid w:val="005B1295"/>
    <w:rsid w:val="005B605D"/>
    <w:rsid w:val="005B7120"/>
    <w:rsid w:val="005C00BC"/>
    <w:rsid w:val="005C0E14"/>
    <w:rsid w:val="005C15F7"/>
    <w:rsid w:val="005C17EE"/>
    <w:rsid w:val="005C2AD1"/>
    <w:rsid w:val="005C5E1B"/>
    <w:rsid w:val="005C78C4"/>
    <w:rsid w:val="005C7F8C"/>
    <w:rsid w:val="005D15A8"/>
    <w:rsid w:val="005D1A16"/>
    <w:rsid w:val="005D69D1"/>
    <w:rsid w:val="005E14B6"/>
    <w:rsid w:val="005E3036"/>
    <w:rsid w:val="005E7A9B"/>
    <w:rsid w:val="005E7CF9"/>
    <w:rsid w:val="005F141C"/>
    <w:rsid w:val="005F1935"/>
    <w:rsid w:val="005F5394"/>
    <w:rsid w:val="005F660F"/>
    <w:rsid w:val="00601AAF"/>
    <w:rsid w:val="00602CFD"/>
    <w:rsid w:val="00604C84"/>
    <w:rsid w:val="00606FF3"/>
    <w:rsid w:val="0061110E"/>
    <w:rsid w:val="006130D1"/>
    <w:rsid w:val="00617113"/>
    <w:rsid w:val="00620D7B"/>
    <w:rsid w:val="00621B01"/>
    <w:rsid w:val="0062400C"/>
    <w:rsid w:val="00626529"/>
    <w:rsid w:val="00627F7D"/>
    <w:rsid w:val="006303AF"/>
    <w:rsid w:val="006305DE"/>
    <w:rsid w:val="00630983"/>
    <w:rsid w:val="00635C78"/>
    <w:rsid w:val="006369A5"/>
    <w:rsid w:val="00636CC9"/>
    <w:rsid w:val="0064015C"/>
    <w:rsid w:val="00641056"/>
    <w:rsid w:val="00642D13"/>
    <w:rsid w:val="00644A32"/>
    <w:rsid w:val="00651CD5"/>
    <w:rsid w:val="00653400"/>
    <w:rsid w:val="00662DDF"/>
    <w:rsid w:val="00674A6B"/>
    <w:rsid w:val="00677936"/>
    <w:rsid w:val="006811CB"/>
    <w:rsid w:val="00687A97"/>
    <w:rsid w:val="00694252"/>
    <w:rsid w:val="006A1ADD"/>
    <w:rsid w:val="006A2B8C"/>
    <w:rsid w:val="006A3174"/>
    <w:rsid w:val="006A39A2"/>
    <w:rsid w:val="006B0919"/>
    <w:rsid w:val="006B264A"/>
    <w:rsid w:val="006B4C57"/>
    <w:rsid w:val="006B61A3"/>
    <w:rsid w:val="006B7562"/>
    <w:rsid w:val="006C17A7"/>
    <w:rsid w:val="006C4539"/>
    <w:rsid w:val="006C63C5"/>
    <w:rsid w:val="006D47BE"/>
    <w:rsid w:val="006D498D"/>
    <w:rsid w:val="006D6423"/>
    <w:rsid w:val="006E3EE0"/>
    <w:rsid w:val="006E70DB"/>
    <w:rsid w:val="006E7A00"/>
    <w:rsid w:val="006F05E3"/>
    <w:rsid w:val="006F2112"/>
    <w:rsid w:val="00703559"/>
    <w:rsid w:val="007040D7"/>
    <w:rsid w:val="00704799"/>
    <w:rsid w:val="00707C77"/>
    <w:rsid w:val="00715CA2"/>
    <w:rsid w:val="00732264"/>
    <w:rsid w:val="007335C0"/>
    <w:rsid w:val="00736CBC"/>
    <w:rsid w:val="0073774F"/>
    <w:rsid w:val="00740042"/>
    <w:rsid w:val="00742776"/>
    <w:rsid w:val="0074308D"/>
    <w:rsid w:val="0074411B"/>
    <w:rsid w:val="007445E0"/>
    <w:rsid w:val="00745BB5"/>
    <w:rsid w:val="00754C8A"/>
    <w:rsid w:val="007624B5"/>
    <w:rsid w:val="0076654C"/>
    <w:rsid w:val="00781239"/>
    <w:rsid w:val="0078128D"/>
    <w:rsid w:val="00782082"/>
    <w:rsid w:val="007820C4"/>
    <w:rsid w:val="007832B1"/>
    <w:rsid w:val="00784581"/>
    <w:rsid w:val="00784F92"/>
    <w:rsid w:val="0078649D"/>
    <w:rsid w:val="007875FE"/>
    <w:rsid w:val="00787ED0"/>
    <w:rsid w:val="00791A7D"/>
    <w:rsid w:val="00792F28"/>
    <w:rsid w:val="00793D59"/>
    <w:rsid w:val="00793DC7"/>
    <w:rsid w:val="0079437C"/>
    <w:rsid w:val="00794512"/>
    <w:rsid w:val="007A6332"/>
    <w:rsid w:val="007A6EF3"/>
    <w:rsid w:val="007B027E"/>
    <w:rsid w:val="007B23B9"/>
    <w:rsid w:val="007B3A22"/>
    <w:rsid w:val="007B4927"/>
    <w:rsid w:val="007B626A"/>
    <w:rsid w:val="007C4AA9"/>
    <w:rsid w:val="007C52FA"/>
    <w:rsid w:val="007D3A0D"/>
    <w:rsid w:val="007D67A6"/>
    <w:rsid w:val="007E5067"/>
    <w:rsid w:val="007E5D3C"/>
    <w:rsid w:val="007E6E30"/>
    <w:rsid w:val="007E795C"/>
    <w:rsid w:val="007F020A"/>
    <w:rsid w:val="007F3F72"/>
    <w:rsid w:val="007F7195"/>
    <w:rsid w:val="007F7B9B"/>
    <w:rsid w:val="008028A6"/>
    <w:rsid w:val="00803FD1"/>
    <w:rsid w:val="0080558D"/>
    <w:rsid w:val="00805703"/>
    <w:rsid w:val="00810DE0"/>
    <w:rsid w:val="008119A7"/>
    <w:rsid w:val="008164FE"/>
    <w:rsid w:val="00820A2B"/>
    <w:rsid w:val="008215B9"/>
    <w:rsid w:val="00822A0B"/>
    <w:rsid w:val="00826932"/>
    <w:rsid w:val="00837974"/>
    <w:rsid w:val="00842F5A"/>
    <w:rsid w:val="00845082"/>
    <w:rsid w:val="0084568B"/>
    <w:rsid w:val="00853ABE"/>
    <w:rsid w:val="00853C55"/>
    <w:rsid w:val="00860EFB"/>
    <w:rsid w:val="00861AD7"/>
    <w:rsid w:val="00862490"/>
    <w:rsid w:val="008656E4"/>
    <w:rsid w:val="00867F54"/>
    <w:rsid w:val="00870415"/>
    <w:rsid w:val="00870FB6"/>
    <w:rsid w:val="008732CC"/>
    <w:rsid w:val="008746DF"/>
    <w:rsid w:val="00876529"/>
    <w:rsid w:val="00885EB3"/>
    <w:rsid w:val="0089184F"/>
    <w:rsid w:val="008948CB"/>
    <w:rsid w:val="00896A74"/>
    <w:rsid w:val="008A284C"/>
    <w:rsid w:val="008A397F"/>
    <w:rsid w:val="008A3A8B"/>
    <w:rsid w:val="008A3E9D"/>
    <w:rsid w:val="008A4CB7"/>
    <w:rsid w:val="008A6E62"/>
    <w:rsid w:val="008B3ACD"/>
    <w:rsid w:val="008B4924"/>
    <w:rsid w:val="008B622D"/>
    <w:rsid w:val="008B6A17"/>
    <w:rsid w:val="008B6A1F"/>
    <w:rsid w:val="008C27B1"/>
    <w:rsid w:val="008C2CA3"/>
    <w:rsid w:val="008C40E9"/>
    <w:rsid w:val="008C4F2C"/>
    <w:rsid w:val="008C71A6"/>
    <w:rsid w:val="008D3357"/>
    <w:rsid w:val="008E15EE"/>
    <w:rsid w:val="008E2A9E"/>
    <w:rsid w:val="008E34E1"/>
    <w:rsid w:val="008E5BFB"/>
    <w:rsid w:val="008E6C8B"/>
    <w:rsid w:val="008F20FF"/>
    <w:rsid w:val="008F2398"/>
    <w:rsid w:val="008F3428"/>
    <w:rsid w:val="008F3906"/>
    <w:rsid w:val="008F7780"/>
    <w:rsid w:val="00900EA6"/>
    <w:rsid w:val="009031F1"/>
    <w:rsid w:val="009076F6"/>
    <w:rsid w:val="00911C1C"/>
    <w:rsid w:val="0091351B"/>
    <w:rsid w:val="009200DA"/>
    <w:rsid w:val="00920C5F"/>
    <w:rsid w:val="0092107F"/>
    <w:rsid w:val="0092476B"/>
    <w:rsid w:val="00931363"/>
    <w:rsid w:val="00934C5B"/>
    <w:rsid w:val="00936AEF"/>
    <w:rsid w:val="00937186"/>
    <w:rsid w:val="00940A9C"/>
    <w:rsid w:val="009465E2"/>
    <w:rsid w:val="009474D9"/>
    <w:rsid w:val="00947575"/>
    <w:rsid w:val="00952928"/>
    <w:rsid w:val="0095669B"/>
    <w:rsid w:val="00957752"/>
    <w:rsid w:val="0096183F"/>
    <w:rsid w:val="00962AD6"/>
    <w:rsid w:val="00963D44"/>
    <w:rsid w:val="0096532D"/>
    <w:rsid w:val="009726C1"/>
    <w:rsid w:val="00973208"/>
    <w:rsid w:val="009750D2"/>
    <w:rsid w:val="00975BED"/>
    <w:rsid w:val="00981B3D"/>
    <w:rsid w:val="00983630"/>
    <w:rsid w:val="00984172"/>
    <w:rsid w:val="00984619"/>
    <w:rsid w:val="00984824"/>
    <w:rsid w:val="009919F2"/>
    <w:rsid w:val="00995D37"/>
    <w:rsid w:val="00996889"/>
    <w:rsid w:val="00997FCD"/>
    <w:rsid w:val="009A012F"/>
    <w:rsid w:val="009A285D"/>
    <w:rsid w:val="009B37F2"/>
    <w:rsid w:val="009B400D"/>
    <w:rsid w:val="009B4B66"/>
    <w:rsid w:val="009B6F97"/>
    <w:rsid w:val="009D2889"/>
    <w:rsid w:val="009D457D"/>
    <w:rsid w:val="009E0596"/>
    <w:rsid w:val="009E35E3"/>
    <w:rsid w:val="009E5766"/>
    <w:rsid w:val="009E7BEB"/>
    <w:rsid w:val="009F6EF4"/>
    <w:rsid w:val="00A04FA4"/>
    <w:rsid w:val="00A056BC"/>
    <w:rsid w:val="00A0579A"/>
    <w:rsid w:val="00A14715"/>
    <w:rsid w:val="00A1708B"/>
    <w:rsid w:val="00A221EE"/>
    <w:rsid w:val="00A22924"/>
    <w:rsid w:val="00A26158"/>
    <w:rsid w:val="00A35BD2"/>
    <w:rsid w:val="00A368DE"/>
    <w:rsid w:val="00A40645"/>
    <w:rsid w:val="00A41FFD"/>
    <w:rsid w:val="00A429A7"/>
    <w:rsid w:val="00A45A44"/>
    <w:rsid w:val="00A46EC5"/>
    <w:rsid w:val="00A50779"/>
    <w:rsid w:val="00A53421"/>
    <w:rsid w:val="00A547DC"/>
    <w:rsid w:val="00A567C3"/>
    <w:rsid w:val="00A57273"/>
    <w:rsid w:val="00A632BC"/>
    <w:rsid w:val="00A66D72"/>
    <w:rsid w:val="00A67097"/>
    <w:rsid w:val="00A76FD1"/>
    <w:rsid w:val="00A80325"/>
    <w:rsid w:val="00A83D8B"/>
    <w:rsid w:val="00A851CB"/>
    <w:rsid w:val="00A866D8"/>
    <w:rsid w:val="00A90E29"/>
    <w:rsid w:val="00A95603"/>
    <w:rsid w:val="00AA0C45"/>
    <w:rsid w:val="00AA402A"/>
    <w:rsid w:val="00AA42F5"/>
    <w:rsid w:val="00AA79F8"/>
    <w:rsid w:val="00AB20DC"/>
    <w:rsid w:val="00AB266A"/>
    <w:rsid w:val="00AB6E1B"/>
    <w:rsid w:val="00AC017A"/>
    <w:rsid w:val="00AC19D9"/>
    <w:rsid w:val="00AC4CEA"/>
    <w:rsid w:val="00AC4F33"/>
    <w:rsid w:val="00AC579B"/>
    <w:rsid w:val="00AC65E1"/>
    <w:rsid w:val="00AD0835"/>
    <w:rsid w:val="00AD5147"/>
    <w:rsid w:val="00AD524C"/>
    <w:rsid w:val="00AD5D3D"/>
    <w:rsid w:val="00AE3109"/>
    <w:rsid w:val="00AE46B9"/>
    <w:rsid w:val="00AE4B08"/>
    <w:rsid w:val="00AF29ED"/>
    <w:rsid w:val="00AF3546"/>
    <w:rsid w:val="00AF760B"/>
    <w:rsid w:val="00B02178"/>
    <w:rsid w:val="00B0308B"/>
    <w:rsid w:val="00B0358D"/>
    <w:rsid w:val="00B04D10"/>
    <w:rsid w:val="00B05BF0"/>
    <w:rsid w:val="00B14B83"/>
    <w:rsid w:val="00B1734E"/>
    <w:rsid w:val="00B20A5C"/>
    <w:rsid w:val="00B212F4"/>
    <w:rsid w:val="00B43181"/>
    <w:rsid w:val="00B45CEE"/>
    <w:rsid w:val="00B45DA1"/>
    <w:rsid w:val="00B45ED7"/>
    <w:rsid w:val="00B475AD"/>
    <w:rsid w:val="00B5027B"/>
    <w:rsid w:val="00B52D94"/>
    <w:rsid w:val="00B54480"/>
    <w:rsid w:val="00B56231"/>
    <w:rsid w:val="00B63896"/>
    <w:rsid w:val="00B63FA2"/>
    <w:rsid w:val="00B6426C"/>
    <w:rsid w:val="00B677A2"/>
    <w:rsid w:val="00B71DAF"/>
    <w:rsid w:val="00B72839"/>
    <w:rsid w:val="00B7473E"/>
    <w:rsid w:val="00B750D7"/>
    <w:rsid w:val="00B80861"/>
    <w:rsid w:val="00B80CFB"/>
    <w:rsid w:val="00B83588"/>
    <w:rsid w:val="00B91A54"/>
    <w:rsid w:val="00B95032"/>
    <w:rsid w:val="00B95AFC"/>
    <w:rsid w:val="00B97EB2"/>
    <w:rsid w:val="00BA2207"/>
    <w:rsid w:val="00BA3FE2"/>
    <w:rsid w:val="00BA3FE8"/>
    <w:rsid w:val="00BA5416"/>
    <w:rsid w:val="00BA5513"/>
    <w:rsid w:val="00BA6305"/>
    <w:rsid w:val="00BA67D3"/>
    <w:rsid w:val="00BB045F"/>
    <w:rsid w:val="00BB29D6"/>
    <w:rsid w:val="00BB60F8"/>
    <w:rsid w:val="00BC31D4"/>
    <w:rsid w:val="00BC36CF"/>
    <w:rsid w:val="00BC4DBC"/>
    <w:rsid w:val="00BC65EE"/>
    <w:rsid w:val="00BC7F36"/>
    <w:rsid w:val="00BD0541"/>
    <w:rsid w:val="00BD2C70"/>
    <w:rsid w:val="00BD6020"/>
    <w:rsid w:val="00BD6540"/>
    <w:rsid w:val="00BE205B"/>
    <w:rsid w:val="00BE381B"/>
    <w:rsid w:val="00BE4B71"/>
    <w:rsid w:val="00BE7B52"/>
    <w:rsid w:val="00BF052F"/>
    <w:rsid w:val="00BF2C1F"/>
    <w:rsid w:val="00BF4146"/>
    <w:rsid w:val="00BF7239"/>
    <w:rsid w:val="00BF7821"/>
    <w:rsid w:val="00C00AD4"/>
    <w:rsid w:val="00C0121D"/>
    <w:rsid w:val="00C023E7"/>
    <w:rsid w:val="00C031F2"/>
    <w:rsid w:val="00C069EA"/>
    <w:rsid w:val="00C1111E"/>
    <w:rsid w:val="00C14F4A"/>
    <w:rsid w:val="00C15E85"/>
    <w:rsid w:val="00C166D2"/>
    <w:rsid w:val="00C21698"/>
    <w:rsid w:val="00C22E97"/>
    <w:rsid w:val="00C24C86"/>
    <w:rsid w:val="00C25251"/>
    <w:rsid w:val="00C334D9"/>
    <w:rsid w:val="00C40B25"/>
    <w:rsid w:val="00C41FFA"/>
    <w:rsid w:val="00C43D7D"/>
    <w:rsid w:val="00C44492"/>
    <w:rsid w:val="00C44BD1"/>
    <w:rsid w:val="00C45289"/>
    <w:rsid w:val="00C45759"/>
    <w:rsid w:val="00C47FF3"/>
    <w:rsid w:val="00C5432A"/>
    <w:rsid w:val="00C6163A"/>
    <w:rsid w:val="00C6226F"/>
    <w:rsid w:val="00C673EA"/>
    <w:rsid w:val="00C7117A"/>
    <w:rsid w:val="00C71FCB"/>
    <w:rsid w:val="00C76C19"/>
    <w:rsid w:val="00C82384"/>
    <w:rsid w:val="00C82A60"/>
    <w:rsid w:val="00C82D3E"/>
    <w:rsid w:val="00C8722B"/>
    <w:rsid w:val="00C87810"/>
    <w:rsid w:val="00C90C30"/>
    <w:rsid w:val="00C9353B"/>
    <w:rsid w:val="00C94843"/>
    <w:rsid w:val="00C94ACA"/>
    <w:rsid w:val="00C95EDC"/>
    <w:rsid w:val="00C9683F"/>
    <w:rsid w:val="00CA56B3"/>
    <w:rsid w:val="00CA6EE0"/>
    <w:rsid w:val="00CB111F"/>
    <w:rsid w:val="00CB2CD9"/>
    <w:rsid w:val="00CB35A7"/>
    <w:rsid w:val="00CB4C11"/>
    <w:rsid w:val="00CB556F"/>
    <w:rsid w:val="00CB57E1"/>
    <w:rsid w:val="00CB7C8B"/>
    <w:rsid w:val="00CD04F2"/>
    <w:rsid w:val="00CD1515"/>
    <w:rsid w:val="00CD1617"/>
    <w:rsid w:val="00CD4D1E"/>
    <w:rsid w:val="00CD7230"/>
    <w:rsid w:val="00CD7CB7"/>
    <w:rsid w:val="00CE7020"/>
    <w:rsid w:val="00CF3FD1"/>
    <w:rsid w:val="00CF4405"/>
    <w:rsid w:val="00CF4C47"/>
    <w:rsid w:val="00CF559E"/>
    <w:rsid w:val="00CF6852"/>
    <w:rsid w:val="00CF7CEE"/>
    <w:rsid w:val="00D0080C"/>
    <w:rsid w:val="00D1027D"/>
    <w:rsid w:val="00D110D8"/>
    <w:rsid w:val="00D126DD"/>
    <w:rsid w:val="00D13BCE"/>
    <w:rsid w:val="00D1456C"/>
    <w:rsid w:val="00D14BD9"/>
    <w:rsid w:val="00D21B89"/>
    <w:rsid w:val="00D234A1"/>
    <w:rsid w:val="00D242F9"/>
    <w:rsid w:val="00D267A8"/>
    <w:rsid w:val="00D269F9"/>
    <w:rsid w:val="00D27153"/>
    <w:rsid w:val="00D31BCF"/>
    <w:rsid w:val="00D36589"/>
    <w:rsid w:val="00D40FB3"/>
    <w:rsid w:val="00D4224A"/>
    <w:rsid w:val="00D44BDD"/>
    <w:rsid w:val="00D45D8B"/>
    <w:rsid w:val="00D4683B"/>
    <w:rsid w:val="00D47926"/>
    <w:rsid w:val="00D5063F"/>
    <w:rsid w:val="00D51AC3"/>
    <w:rsid w:val="00D53B7B"/>
    <w:rsid w:val="00D54EB9"/>
    <w:rsid w:val="00D60341"/>
    <w:rsid w:val="00D6259F"/>
    <w:rsid w:val="00D649E3"/>
    <w:rsid w:val="00D65CBD"/>
    <w:rsid w:val="00D67CF7"/>
    <w:rsid w:val="00D704A1"/>
    <w:rsid w:val="00D70891"/>
    <w:rsid w:val="00D72093"/>
    <w:rsid w:val="00D73A38"/>
    <w:rsid w:val="00D76294"/>
    <w:rsid w:val="00D765D1"/>
    <w:rsid w:val="00D76987"/>
    <w:rsid w:val="00D77945"/>
    <w:rsid w:val="00D80F23"/>
    <w:rsid w:val="00D81F71"/>
    <w:rsid w:val="00D8568A"/>
    <w:rsid w:val="00D8583A"/>
    <w:rsid w:val="00D85FAF"/>
    <w:rsid w:val="00D93551"/>
    <w:rsid w:val="00D96E41"/>
    <w:rsid w:val="00DA4D6B"/>
    <w:rsid w:val="00DA5A08"/>
    <w:rsid w:val="00DB1AD2"/>
    <w:rsid w:val="00DB2221"/>
    <w:rsid w:val="00DB6BE3"/>
    <w:rsid w:val="00DB7B96"/>
    <w:rsid w:val="00DC0E4E"/>
    <w:rsid w:val="00DD3422"/>
    <w:rsid w:val="00DD369F"/>
    <w:rsid w:val="00DD5DFC"/>
    <w:rsid w:val="00DE32AC"/>
    <w:rsid w:val="00DE3398"/>
    <w:rsid w:val="00DE3FB3"/>
    <w:rsid w:val="00DE61E9"/>
    <w:rsid w:val="00DF3830"/>
    <w:rsid w:val="00DF5858"/>
    <w:rsid w:val="00DF70A0"/>
    <w:rsid w:val="00E01309"/>
    <w:rsid w:val="00E0141D"/>
    <w:rsid w:val="00E0264F"/>
    <w:rsid w:val="00E049B8"/>
    <w:rsid w:val="00E06461"/>
    <w:rsid w:val="00E102D1"/>
    <w:rsid w:val="00E12D9B"/>
    <w:rsid w:val="00E14446"/>
    <w:rsid w:val="00E15CAD"/>
    <w:rsid w:val="00E2351D"/>
    <w:rsid w:val="00E323EF"/>
    <w:rsid w:val="00E3544A"/>
    <w:rsid w:val="00E36697"/>
    <w:rsid w:val="00E41CF7"/>
    <w:rsid w:val="00E43A2C"/>
    <w:rsid w:val="00E44BF2"/>
    <w:rsid w:val="00E46049"/>
    <w:rsid w:val="00E50A37"/>
    <w:rsid w:val="00E5158F"/>
    <w:rsid w:val="00E54320"/>
    <w:rsid w:val="00E559F6"/>
    <w:rsid w:val="00E66D2B"/>
    <w:rsid w:val="00E75746"/>
    <w:rsid w:val="00E76093"/>
    <w:rsid w:val="00E7639A"/>
    <w:rsid w:val="00E77115"/>
    <w:rsid w:val="00E820E7"/>
    <w:rsid w:val="00E825D0"/>
    <w:rsid w:val="00E8430E"/>
    <w:rsid w:val="00E84533"/>
    <w:rsid w:val="00E84A12"/>
    <w:rsid w:val="00E85042"/>
    <w:rsid w:val="00E86D42"/>
    <w:rsid w:val="00E87AC0"/>
    <w:rsid w:val="00E91A91"/>
    <w:rsid w:val="00E922A3"/>
    <w:rsid w:val="00E96254"/>
    <w:rsid w:val="00E978A1"/>
    <w:rsid w:val="00EB2176"/>
    <w:rsid w:val="00EB5FD7"/>
    <w:rsid w:val="00EC3754"/>
    <w:rsid w:val="00EC455E"/>
    <w:rsid w:val="00EC4E56"/>
    <w:rsid w:val="00EC71F5"/>
    <w:rsid w:val="00ED081B"/>
    <w:rsid w:val="00ED0E26"/>
    <w:rsid w:val="00ED0ECB"/>
    <w:rsid w:val="00ED25C1"/>
    <w:rsid w:val="00EE1E49"/>
    <w:rsid w:val="00EE2B38"/>
    <w:rsid w:val="00EE65E8"/>
    <w:rsid w:val="00EF163C"/>
    <w:rsid w:val="00EF59E1"/>
    <w:rsid w:val="00EF798A"/>
    <w:rsid w:val="00F0184D"/>
    <w:rsid w:val="00F01B8D"/>
    <w:rsid w:val="00F01C84"/>
    <w:rsid w:val="00F01CF9"/>
    <w:rsid w:val="00F0471E"/>
    <w:rsid w:val="00F11D2A"/>
    <w:rsid w:val="00F13AB1"/>
    <w:rsid w:val="00F13B99"/>
    <w:rsid w:val="00F17B27"/>
    <w:rsid w:val="00F21BB1"/>
    <w:rsid w:val="00F24687"/>
    <w:rsid w:val="00F248E9"/>
    <w:rsid w:val="00F249C2"/>
    <w:rsid w:val="00F24F4A"/>
    <w:rsid w:val="00F3356F"/>
    <w:rsid w:val="00F33A16"/>
    <w:rsid w:val="00F376CA"/>
    <w:rsid w:val="00F37739"/>
    <w:rsid w:val="00F424BA"/>
    <w:rsid w:val="00F43A10"/>
    <w:rsid w:val="00F453E4"/>
    <w:rsid w:val="00F47CD0"/>
    <w:rsid w:val="00F51FA5"/>
    <w:rsid w:val="00F53AB4"/>
    <w:rsid w:val="00F53B75"/>
    <w:rsid w:val="00F550B2"/>
    <w:rsid w:val="00F60E74"/>
    <w:rsid w:val="00F64A86"/>
    <w:rsid w:val="00F65839"/>
    <w:rsid w:val="00F66170"/>
    <w:rsid w:val="00F72FAC"/>
    <w:rsid w:val="00F73BD7"/>
    <w:rsid w:val="00F8034E"/>
    <w:rsid w:val="00F80400"/>
    <w:rsid w:val="00F80BBF"/>
    <w:rsid w:val="00F81B3B"/>
    <w:rsid w:val="00F844D6"/>
    <w:rsid w:val="00F87AC1"/>
    <w:rsid w:val="00F916EC"/>
    <w:rsid w:val="00FA4A2A"/>
    <w:rsid w:val="00FA5572"/>
    <w:rsid w:val="00FB4B43"/>
    <w:rsid w:val="00FB4FCE"/>
    <w:rsid w:val="00FB6231"/>
    <w:rsid w:val="00FB6979"/>
    <w:rsid w:val="00FB741D"/>
    <w:rsid w:val="00FC0DE1"/>
    <w:rsid w:val="00FC1410"/>
    <w:rsid w:val="00FC5543"/>
    <w:rsid w:val="00FC6C41"/>
    <w:rsid w:val="00FD0146"/>
    <w:rsid w:val="00FD2118"/>
    <w:rsid w:val="00FD624E"/>
    <w:rsid w:val="00FD7764"/>
    <w:rsid w:val="00FE5631"/>
    <w:rsid w:val="00FE5DC4"/>
    <w:rsid w:val="00FE7F94"/>
    <w:rsid w:val="00FF7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35CF5"/>
  <w15:chartTrackingRefBased/>
  <w15:docId w15:val="{D8F7ABDD-34D5-4684-8E6F-CB9471178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41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FC1410"/>
    <w:pPr>
      <w:ind w:left="720"/>
      <w:contextualSpacing/>
    </w:pPr>
  </w:style>
  <w:style w:type="table" w:styleId="a5">
    <w:name w:val="Table Grid"/>
    <w:basedOn w:val="a1"/>
    <w:uiPriority w:val="39"/>
    <w:rsid w:val="00FC141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Стиль3"/>
    <w:basedOn w:val="a"/>
    <w:link w:val="30"/>
    <w:qFormat/>
    <w:rsid w:val="00FC1410"/>
    <w:pPr>
      <w:spacing w:after="0" w:line="240" w:lineRule="auto"/>
      <w:ind w:firstLine="567"/>
      <w:jc w:val="center"/>
    </w:pPr>
    <w:rPr>
      <w:rFonts w:ascii="Times New Roman" w:eastAsia="Calibri" w:hAnsi="Times New Roman" w:cs="Times New Roman"/>
      <w:b/>
      <w:sz w:val="28"/>
      <w:szCs w:val="28"/>
    </w:rPr>
  </w:style>
  <w:style w:type="character" w:customStyle="1" w:styleId="30">
    <w:name w:val="Стиль3 Знак"/>
    <w:basedOn w:val="a0"/>
    <w:link w:val="3"/>
    <w:rsid w:val="00FC1410"/>
    <w:rPr>
      <w:rFonts w:ascii="Times New Roman" w:eastAsia="Calibri" w:hAnsi="Times New Roman" w:cs="Times New Roman"/>
      <w:b/>
      <w:sz w:val="28"/>
      <w:szCs w:val="28"/>
      <w:lang w:eastAsia="ru-RU"/>
    </w:rPr>
  </w:style>
  <w:style w:type="character" w:customStyle="1" w:styleId="a4">
    <w:name w:val="Абзац списка Знак"/>
    <w:basedOn w:val="a0"/>
    <w:link w:val="a3"/>
    <w:uiPriority w:val="34"/>
    <w:rsid w:val="00FC1410"/>
    <w:rPr>
      <w:rFonts w:eastAsiaTheme="minorEastAsia"/>
      <w:lang w:eastAsia="ru-RU"/>
    </w:rPr>
  </w:style>
  <w:style w:type="character" w:customStyle="1" w:styleId="fontstyle01">
    <w:name w:val="fontstyle01"/>
    <w:basedOn w:val="a0"/>
    <w:rsid w:val="005B10A7"/>
    <w:rPr>
      <w:rFonts w:ascii="AdvTT5843c571" w:hAnsi="AdvTT5843c571" w:hint="default"/>
      <w:b w:val="0"/>
      <w:bCs w:val="0"/>
      <w:i w:val="0"/>
      <w:iCs w:val="0"/>
      <w:color w:val="231F20"/>
      <w:sz w:val="40"/>
      <w:szCs w:val="40"/>
    </w:rPr>
  </w:style>
  <w:style w:type="character" w:customStyle="1" w:styleId="singlehighlightclass">
    <w:name w:val="single_highlight_class"/>
    <w:basedOn w:val="a0"/>
    <w:rsid w:val="00E36697"/>
  </w:style>
  <w:style w:type="character" w:styleId="a6">
    <w:name w:val="Hyperlink"/>
    <w:basedOn w:val="a0"/>
    <w:uiPriority w:val="99"/>
    <w:unhideWhenUsed/>
    <w:rsid w:val="00ED0ECB"/>
    <w:rPr>
      <w:color w:val="0000FF"/>
      <w:u w:val="single"/>
    </w:rPr>
  </w:style>
  <w:style w:type="character" w:styleId="a7">
    <w:name w:val="Emphasis"/>
    <w:basedOn w:val="a0"/>
    <w:uiPriority w:val="20"/>
    <w:qFormat/>
    <w:rsid w:val="0080558D"/>
    <w:rPr>
      <w:i/>
      <w:iCs/>
    </w:rPr>
  </w:style>
  <w:style w:type="character" w:customStyle="1" w:styleId="fontstyle31">
    <w:name w:val="fontstyle31"/>
    <w:basedOn w:val="a0"/>
    <w:rsid w:val="006130D1"/>
    <w:rPr>
      <w:rFonts w:ascii="SymbolGreekU-Italic" w:hAnsi="SymbolGreekU-Italic" w:hint="default"/>
      <w:b w:val="0"/>
      <w:bCs w:val="0"/>
      <w:i/>
      <w:iCs/>
      <w:color w:val="000000"/>
      <w:sz w:val="16"/>
      <w:szCs w:val="16"/>
    </w:rPr>
  </w:style>
  <w:style w:type="paragraph" w:customStyle="1" w:styleId="par">
    <w:name w:val="par"/>
    <w:basedOn w:val="a"/>
    <w:rsid w:val="00BD054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2F53A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F53AA"/>
    <w:rPr>
      <w:rFonts w:ascii="Segoe UI" w:eastAsiaTheme="minorEastAsia" w:hAnsi="Segoe UI" w:cs="Segoe UI"/>
      <w:sz w:val="18"/>
      <w:szCs w:val="18"/>
      <w:lang w:eastAsia="ru-RU"/>
    </w:rPr>
  </w:style>
  <w:style w:type="paragraph" w:styleId="aa">
    <w:name w:val="header"/>
    <w:basedOn w:val="a"/>
    <w:link w:val="ab"/>
    <w:uiPriority w:val="99"/>
    <w:unhideWhenUsed/>
    <w:rsid w:val="00F33A1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33A16"/>
    <w:rPr>
      <w:rFonts w:eastAsiaTheme="minorEastAsia"/>
      <w:lang w:eastAsia="ru-RU"/>
    </w:rPr>
  </w:style>
  <w:style w:type="paragraph" w:styleId="ac">
    <w:name w:val="footer"/>
    <w:basedOn w:val="a"/>
    <w:link w:val="ad"/>
    <w:uiPriority w:val="99"/>
    <w:unhideWhenUsed/>
    <w:rsid w:val="00F33A1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3A16"/>
    <w:rPr>
      <w:rFonts w:eastAsiaTheme="minorEastAsia"/>
      <w:lang w:eastAsia="ru-RU"/>
    </w:rPr>
  </w:style>
  <w:style w:type="paragraph" w:customStyle="1" w:styleId="tablename">
    <w:name w:val="table_name"/>
    <w:basedOn w:val="a"/>
    <w:rsid w:val="00867F5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331249">
      <w:bodyDiv w:val="1"/>
      <w:marLeft w:val="0"/>
      <w:marRight w:val="0"/>
      <w:marTop w:val="0"/>
      <w:marBottom w:val="0"/>
      <w:divBdr>
        <w:top w:val="none" w:sz="0" w:space="0" w:color="auto"/>
        <w:left w:val="none" w:sz="0" w:space="0" w:color="auto"/>
        <w:bottom w:val="none" w:sz="0" w:space="0" w:color="auto"/>
        <w:right w:val="none" w:sz="0" w:space="0" w:color="auto"/>
      </w:divBdr>
    </w:div>
    <w:div w:id="699629183">
      <w:bodyDiv w:val="1"/>
      <w:marLeft w:val="0"/>
      <w:marRight w:val="0"/>
      <w:marTop w:val="0"/>
      <w:marBottom w:val="0"/>
      <w:divBdr>
        <w:top w:val="none" w:sz="0" w:space="0" w:color="auto"/>
        <w:left w:val="none" w:sz="0" w:space="0" w:color="auto"/>
        <w:bottom w:val="none" w:sz="0" w:space="0" w:color="auto"/>
        <w:right w:val="none" w:sz="0" w:space="0" w:color="auto"/>
      </w:divBdr>
    </w:div>
    <w:div w:id="907229134">
      <w:bodyDiv w:val="1"/>
      <w:marLeft w:val="0"/>
      <w:marRight w:val="0"/>
      <w:marTop w:val="0"/>
      <w:marBottom w:val="0"/>
      <w:divBdr>
        <w:top w:val="none" w:sz="0" w:space="0" w:color="auto"/>
        <w:left w:val="none" w:sz="0" w:space="0" w:color="auto"/>
        <w:bottom w:val="none" w:sz="0" w:space="0" w:color="auto"/>
        <w:right w:val="none" w:sz="0" w:space="0" w:color="auto"/>
      </w:divBdr>
    </w:div>
    <w:div w:id="916936282">
      <w:bodyDiv w:val="1"/>
      <w:marLeft w:val="0"/>
      <w:marRight w:val="0"/>
      <w:marTop w:val="0"/>
      <w:marBottom w:val="0"/>
      <w:divBdr>
        <w:top w:val="none" w:sz="0" w:space="0" w:color="auto"/>
        <w:left w:val="none" w:sz="0" w:space="0" w:color="auto"/>
        <w:bottom w:val="none" w:sz="0" w:space="0" w:color="auto"/>
        <w:right w:val="none" w:sz="0" w:space="0" w:color="auto"/>
      </w:divBdr>
    </w:div>
    <w:div w:id="1051222890">
      <w:bodyDiv w:val="1"/>
      <w:marLeft w:val="0"/>
      <w:marRight w:val="0"/>
      <w:marTop w:val="0"/>
      <w:marBottom w:val="0"/>
      <w:divBdr>
        <w:top w:val="none" w:sz="0" w:space="0" w:color="auto"/>
        <w:left w:val="none" w:sz="0" w:space="0" w:color="auto"/>
        <w:bottom w:val="none" w:sz="0" w:space="0" w:color="auto"/>
        <w:right w:val="none" w:sz="0" w:space="0" w:color="auto"/>
      </w:divBdr>
    </w:div>
    <w:div w:id="1068652526">
      <w:bodyDiv w:val="1"/>
      <w:marLeft w:val="0"/>
      <w:marRight w:val="0"/>
      <w:marTop w:val="0"/>
      <w:marBottom w:val="0"/>
      <w:divBdr>
        <w:top w:val="none" w:sz="0" w:space="0" w:color="auto"/>
        <w:left w:val="none" w:sz="0" w:space="0" w:color="auto"/>
        <w:bottom w:val="none" w:sz="0" w:space="0" w:color="auto"/>
        <w:right w:val="none" w:sz="0" w:space="0" w:color="auto"/>
      </w:divBdr>
    </w:div>
    <w:div w:id="1154419039">
      <w:bodyDiv w:val="1"/>
      <w:marLeft w:val="0"/>
      <w:marRight w:val="0"/>
      <w:marTop w:val="0"/>
      <w:marBottom w:val="0"/>
      <w:divBdr>
        <w:top w:val="none" w:sz="0" w:space="0" w:color="auto"/>
        <w:left w:val="none" w:sz="0" w:space="0" w:color="auto"/>
        <w:bottom w:val="none" w:sz="0" w:space="0" w:color="auto"/>
        <w:right w:val="none" w:sz="0" w:space="0" w:color="auto"/>
      </w:divBdr>
      <w:divsChild>
        <w:div w:id="1224100270">
          <w:marLeft w:val="547"/>
          <w:marRight w:val="0"/>
          <w:marTop w:val="0"/>
          <w:marBottom w:val="0"/>
          <w:divBdr>
            <w:top w:val="none" w:sz="0" w:space="0" w:color="auto"/>
            <w:left w:val="none" w:sz="0" w:space="0" w:color="auto"/>
            <w:bottom w:val="none" w:sz="0" w:space="0" w:color="auto"/>
            <w:right w:val="none" w:sz="0" w:space="0" w:color="auto"/>
          </w:divBdr>
        </w:div>
      </w:divsChild>
    </w:div>
    <w:div w:id="1353386137">
      <w:bodyDiv w:val="1"/>
      <w:marLeft w:val="0"/>
      <w:marRight w:val="0"/>
      <w:marTop w:val="0"/>
      <w:marBottom w:val="0"/>
      <w:divBdr>
        <w:top w:val="none" w:sz="0" w:space="0" w:color="auto"/>
        <w:left w:val="none" w:sz="0" w:space="0" w:color="auto"/>
        <w:bottom w:val="none" w:sz="0" w:space="0" w:color="auto"/>
        <w:right w:val="none" w:sz="0" w:space="0" w:color="auto"/>
      </w:divBdr>
    </w:div>
    <w:div w:id="1427655610">
      <w:bodyDiv w:val="1"/>
      <w:marLeft w:val="0"/>
      <w:marRight w:val="0"/>
      <w:marTop w:val="0"/>
      <w:marBottom w:val="0"/>
      <w:divBdr>
        <w:top w:val="none" w:sz="0" w:space="0" w:color="auto"/>
        <w:left w:val="none" w:sz="0" w:space="0" w:color="auto"/>
        <w:bottom w:val="none" w:sz="0" w:space="0" w:color="auto"/>
        <w:right w:val="none" w:sz="0" w:space="0" w:color="auto"/>
      </w:divBdr>
    </w:div>
    <w:div w:id="1451122230">
      <w:bodyDiv w:val="1"/>
      <w:marLeft w:val="0"/>
      <w:marRight w:val="0"/>
      <w:marTop w:val="0"/>
      <w:marBottom w:val="0"/>
      <w:divBdr>
        <w:top w:val="none" w:sz="0" w:space="0" w:color="auto"/>
        <w:left w:val="none" w:sz="0" w:space="0" w:color="auto"/>
        <w:bottom w:val="none" w:sz="0" w:space="0" w:color="auto"/>
        <w:right w:val="none" w:sz="0" w:space="0" w:color="auto"/>
      </w:divBdr>
    </w:div>
    <w:div w:id="1609311420">
      <w:bodyDiv w:val="1"/>
      <w:marLeft w:val="0"/>
      <w:marRight w:val="0"/>
      <w:marTop w:val="0"/>
      <w:marBottom w:val="0"/>
      <w:divBdr>
        <w:top w:val="none" w:sz="0" w:space="0" w:color="auto"/>
        <w:left w:val="none" w:sz="0" w:space="0" w:color="auto"/>
        <w:bottom w:val="none" w:sz="0" w:space="0" w:color="auto"/>
        <w:right w:val="none" w:sz="0" w:space="0" w:color="auto"/>
      </w:divBdr>
    </w:div>
    <w:div w:id="1773548352">
      <w:bodyDiv w:val="1"/>
      <w:marLeft w:val="0"/>
      <w:marRight w:val="0"/>
      <w:marTop w:val="0"/>
      <w:marBottom w:val="0"/>
      <w:divBdr>
        <w:top w:val="none" w:sz="0" w:space="0" w:color="auto"/>
        <w:left w:val="none" w:sz="0" w:space="0" w:color="auto"/>
        <w:bottom w:val="none" w:sz="0" w:space="0" w:color="auto"/>
        <w:right w:val="none" w:sz="0" w:space="0" w:color="auto"/>
      </w:divBdr>
      <w:divsChild>
        <w:div w:id="1325205968">
          <w:marLeft w:val="547"/>
          <w:marRight w:val="0"/>
          <w:marTop w:val="0"/>
          <w:marBottom w:val="0"/>
          <w:divBdr>
            <w:top w:val="none" w:sz="0" w:space="0" w:color="auto"/>
            <w:left w:val="none" w:sz="0" w:space="0" w:color="auto"/>
            <w:bottom w:val="none" w:sz="0" w:space="0" w:color="auto"/>
            <w:right w:val="none" w:sz="0" w:space="0" w:color="auto"/>
          </w:divBdr>
        </w:div>
      </w:divsChild>
    </w:div>
    <w:div w:id="1918205467">
      <w:bodyDiv w:val="1"/>
      <w:marLeft w:val="0"/>
      <w:marRight w:val="0"/>
      <w:marTop w:val="0"/>
      <w:marBottom w:val="0"/>
      <w:divBdr>
        <w:top w:val="none" w:sz="0" w:space="0" w:color="auto"/>
        <w:left w:val="none" w:sz="0" w:space="0" w:color="auto"/>
        <w:bottom w:val="none" w:sz="0" w:space="0" w:color="auto"/>
        <w:right w:val="none" w:sz="0" w:space="0" w:color="auto"/>
      </w:divBdr>
    </w:div>
    <w:div w:id="2006859475">
      <w:bodyDiv w:val="1"/>
      <w:marLeft w:val="0"/>
      <w:marRight w:val="0"/>
      <w:marTop w:val="0"/>
      <w:marBottom w:val="0"/>
      <w:divBdr>
        <w:top w:val="none" w:sz="0" w:space="0" w:color="auto"/>
        <w:left w:val="none" w:sz="0" w:space="0" w:color="auto"/>
        <w:bottom w:val="none" w:sz="0" w:space="0" w:color="auto"/>
        <w:right w:val="none" w:sz="0" w:space="0" w:color="auto"/>
      </w:divBdr>
      <w:divsChild>
        <w:div w:id="1882010100">
          <w:marLeft w:val="0"/>
          <w:marRight w:val="0"/>
          <w:marTop w:val="0"/>
          <w:marBottom w:val="0"/>
          <w:divBdr>
            <w:top w:val="none" w:sz="0" w:space="0" w:color="auto"/>
            <w:left w:val="none" w:sz="0" w:space="0" w:color="auto"/>
            <w:bottom w:val="none" w:sz="0" w:space="0" w:color="auto"/>
            <w:right w:val="none" w:sz="0" w:space="0" w:color="auto"/>
          </w:divBdr>
        </w:div>
      </w:divsChild>
    </w:div>
    <w:div w:id="200808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7.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5.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4.xml"/><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drd.com/"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hart" Target="charts/chart6.xml"/><Relationship Id="rId46" Type="http://schemas.openxmlformats.org/officeDocument/2006/relationships/image" Target="media/image31.png"/><Relationship Id="rId59" Type="http://schemas.openxmlformats.org/officeDocument/2006/relationships/image" Target="media/image4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 пациенты</c:v>
                </c:pt>
              </c:strCache>
            </c:strRef>
          </c:tx>
          <c:spPr>
            <a:solidFill>
              <a:schemeClr val="accent1"/>
            </a:solidFill>
            <a:ln>
              <a:noFill/>
            </a:ln>
            <a:effectLst/>
          </c:spPr>
          <c:invertIfNegative val="0"/>
          <c:cat>
            <c:strRef>
              <c:f>Лист1!$A$2:$A$8</c:f>
              <c:strCache>
                <c:ptCount val="7"/>
                <c:pt idx="0">
                  <c:v>иАПФ/АРА</c:v>
                </c:pt>
                <c:pt idx="1">
                  <c:v>ББ</c:v>
                </c:pt>
                <c:pt idx="2">
                  <c:v>Диуретики</c:v>
                </c:pt>
                <c:pt idx="3">
                  <c:v>БМКК</c:v>
                </c:pt>
                <c:pt idx="4">
                  <c:v>АМКР</c:v>
                </c:pt>
                <c:pt idx="5">
                  <c:v>Моксонидин</c:v>
                </c:pt>
                <c:pt idx="6">
                  <c:v>Другой препарат</c:v>
                </c:pt>
              </c:strCache>
            </c:strRef>
          </c:cat>
          <c:val>
            <c:numRef>
              <c:f>Лист1!$B$2:$B$8</c:f>
              <c:numCache>
                <c:formatCode>0.00%</c:formatCode>
                <c:ptCount val="7"/>
                <c:pt idx="0">
                  <c:v>0.93799999999999994</c:v>
                </c:pt>
                <c:pt idx="1">
                  <c:v>0.53100000000000003</c:v>
                </c:pt>
                <c:pt idx="2">
                  <c:v>0.90100000000000002</c:v>
                </c:pt>
                <c:pt idx="3" formatCode="0%">
                  <c:v>0.57999999999999996</c:v>
                </c:pt>
                <c:pt idx="4">
                  <c:v>0.28399999999999997</c:v>
                </c:pt>
                <c:pt idx="5">
                  <c:v>0.44400000000000001</c:v>
                </c:pt>
                <c:pt idx="6">
                  <c:v>6.2E-2</c:v>
                </c:pt>
              </c:numCache>
            </c:numRef>
          </c:val>
          <c:extLst>
            <c:ext xmlns:c16="http://schemas.microsoft.com/office/drawing/2014/chart" uri="{C3380CC4-5D6E-409C-BE32-E72D297353CC}">
              <c16:uniqueId val="{00000000-5800-4CBC-BC96-F541C7268F80}"/>
            </c:ext>
          </c:extLst>
        </c:ser>
        <c:ser>
          <c:idx val="1"/>
          <c:order val="1"/>
          <c:tx>
            <c:strRef>
              <c:f>Лист1!$C$1</c:f>
              <c:strCache>
                <c:ptCount val="1"/>
                <c:pt idx="0">
                  <c:v>Монополярный катетер</c:v>
                </c:pt>
              </c:strCache>
            </c:strRef>
          </c:tx>
          <c:spPr>
            <a:solidFill>
              <a:schemeClr val="accent2"/>
            </a:solidFill>
            <a:ln>
              <a:noFill/>
            </a:ln>
            <a:effectLst/>
          </c:spPr>
          <c:invertIfNegative val="0"/>
          <c:cat>
            <c:strRef>
              <c:f>Лист1!$A$2:$A$8</c:f>
              <c:strCache>
                <c:ptCount val="7"/>
                <c:pt idx="0">
                  <c:v>иАПФ/АРА</c:v>
                </c:pt>
                <c:pt idx="1">
                  <c:v>ББ</c:v>
                </c:pt>
                <c:pt idx="2">
                  <c:v>Диуретики</c:v>
                </c:pt>
                <c:pt idx="3">
                  <c:v>БМКК</c:v>
                </c:pt>
                <c:pt idx="4">
                  <c:v>АМКР</c:v>
                </c:pt>
                <c:pt idx="5">
                  <c:v>Моксонидин</c:v>
                </c:pt>
                <c:pt idx="6">
                  <c:v>Другой препарат</c:v>
                </c:pt>
              </c:strCache>
            </c:strRef>
          </c:cat>
          <c:val>
            <c:numRef>
              <c:f>Лист1!$C$2:$C$8</c:f>
              <c:numCache>
                <c:formatCode>0.00%</c:formatCode>
                <c:ptCount val="7"/>
                <c:pt idx="0">
                  <c:v>0.97199999999999998</c:v>
                </c:pt>
                <c:pt idx="1">
                  <c:v>0.58299999999999996</c:v>
                </c:pt>
                <c:pt idx="2">
                  <c:v>0.86099999999999999</c:v>
                </c:pt>
                <c:pt idx="3">
                  <c:v>0.55600000000000005</c:v>
                </c:pt>
                <c:pt idx="4">
                  <c:v>0.38900000000000001</c:v>
                </c:pt>
                <c:pt idx="5">
                  <c:v>0.36099999999999999</c:v>
                </c:pt>
                <c:pt idx="6">
                  <c:v>0.111</c:v>
                </c:pt>
              </c:numCache>
            </c:numRef>
          </c:val>
          <c:extLst>
            <c:ext xmlns:c16="http://schemas.microsoft.com/office/drawing/2014/chart" uri="{C3380CC4-5D6E-409C-BE32-E72D297353CC}">
              <c16:uniqueId val="{00000001-5800-4CBC-BC96-F541C7268F80}"/>
            </c:ext>
          </c:extLst>
        </c:ser>
        <c:ser>
          <c:idx val="2"/>
          <c:order val="2"/>
          <c:tx>
            <c:strRef>
              <c:f>Лист1!$D$1</c:f>
              <c:strCache>
                <c:ptCount val="1"/>
                <c:pt idx="0">
                  <c:v>Спиральный катетер</c:v>
                </c:pt>
              </c:strCache>
            </c:strRef>
          </c:tx>
          <c:spPr>
            <a:solidFill>
              <a:schemeClr val="accent3"/>
            </a:solidFill>
            <a:ln>
              <a:noFill/>
            </a:ln>
            <a:effectLst/>
          </c:spPr>
          <c:invertIfNegative val="0"/>
          <c:cat>
            <c:strRef>
              <c:f>Лист1!$A$2:$A$8</c:f>
              <c:strCache>
                <c:ptCount val="7"/>
                <c:pt idx="0">
                  <c:v>иАПФ/АРА</c:v>
                </c:pt>
                <c:pt idx="1">
                  <c:v>ББ</c:v>
                </c:pt>
                <c:pt idx="2">
                  <c:v>Диуретики</c:v>
                </c:pt>
                <c:pt idx="3">
                  <c:v>БМКК</c:v>
                </c:pt>
                <c:pt idx="4">
                  <c:v>АМКР</c:v>
                </c:pt>
                <c:pt idx="5">
                  <c:v>Моксонидин</c:v>
                </c:pt>
                <c:pt idx="6">
                  <c:v>Другой препарат</c:v>
                </c:pt>
              </c:strCache>
            </c:strRef>
          </c:cat>
          <c:val>
            <c:numRef>
              <c:f>Лист1!$D$2:$D$8</c:f>
              <c:numCache>
                <c:formatCode>0.00%</c:formatCode>
                <c:ptCount val="7"/>
                <c:pt idx="0">
                  <c:v>0.91100000000000003</c:v>
                </c:pt>
                <c:pt idx="1">
                  <c:v>0.48899999999999999</c:v>
                </c:pt>
                <c:pt idx="2">
                  <c:v>0.93300000000000005</c:v>
                </c:pt>
                <c:pt idx="3" formatCode="0%">
                  <c:v>0.6</c:v>
                </c:pt>
                <c:pt idx="4" formatCode="0%">
                  <c:v>0.2</c:v>
                </c:pt>
                <c:pt idx="5">
                  <c:v>0.51100000000000001</c:v>
                </c:pt>
                <c:pt idx="6">
                  <c:v>2.1999999999999999E-2</c:v>
                </c:pt>
              </c:numCache>
            </c:numRef>
          </c:val>
          <c:extLst>
            <c:ext xmlns:c16="http://schemas.microsoft.com/office/drawing/2014/chart" uri="{C3380CC4-5D6E-409C-BE32-E72D297353CC}">
              <c16:uniqueId val="{00000002-5800-4CBC-BC96-F541C7268F80}"/>
            </c:ext>
          </c:extLst>
        </c:ser>
        <c:dLbls>
          <c:showLegendKey val="0"/>
          <c:showVal val="0"/>
          <c:showCatName val="0"/>
          <c:showSerName val="0"/>
          <c:showPercent val="0"/>
          <c:showBubbleSize val="0"/>
        </c:dLbls>
        <c:gapWidth val="150"/>
        <c:axId val="588410952"/>
        <c:axId val="588403408"/>
      </c:barChart>
      <c:catAx>
        <c:axId val="58841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ru-RU"/>
          </a:p>
        </c:txPr>
        <c:crossAx val="588403408"/>
        <c:crosses val="autoZero"/>
        <c:auto val="1"/>
        <c:lblAlgn val="ctr"/>
        <c:lblOffset val="100"/>
        <c:noMultiLvlLbl val="0"/>
      </c:catAx>
      <c:valAx>
        <c:axId val="5884034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8410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СКФ</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Лист1!$A$2:$A$3</c:f>
              <c:strCache>
                <c:ptCount val="2"/>
                <c:pt idx="0">
                  <c:v>Основная группа</c:v>
                </c:pt>
                <c:pt idx="1">
                  <c:v>Контрольная группа</c:v>
                </c:pt>
              </c:strCache>
            </c:strRef>
          </c:cat>
          <c:val>
            <c:numRef>
              <c:f>Лист1!$B$2:$B$3</c:f>
              <c:numCache>
                <c:formatCode>General</c:formatCode>
                <c:ptCount val="2"/>
                <c:pt idx="0">
                  <c:v>63.5</c:v>
                </c:pt>
                <c:pt idx="1">
                  <c:v>91.5</c:v>
                </c:pt>
              </c:numCache>
            </c:numRef>
          </c:val>
          <c:extLst>
            <c:ext xmlns:c16="http://schemas.microsoft.com/office/drawing/2014/chart" uri="{C3380CC4-5D6E-409C-BE32-E72D297353CC}">
              <c16:uniqueId val="{00000000-D755-456D-A55C-22BEC6291CD3}"/>
            </c:ext>
          </c:extLst>
        </c:ser>
        <c:ser>
          <c:idx val="1"/>
          <c:order val="1"/>
          <c:tx>
            <c:strRef>
              <c:f>Лист1!$C$1</c:f>
              <c:strCache>
                <c:ptCount val="1"/>
                <c:pt idx="0">
                  <c:v>Креатинин</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Лист1!$A$2:$A$3</c:f>
              <c:strCache>
                <c:ptCount val="2"/>
                <c:pt idx="0">
                  <c:v>Основная группа</c:v>
                </c:pt>
                <c:pt idx="1">
                  <c:v>Контрольная группа</c:v>
                </c:pt>
              </c:strCache>
            </c:strRef>
          </c:cat>
          <c:val>
            <c:numRef>
              <c:f>Лист1!$C$2:$C$3</c:f>
              <c:numCache>
                <c:formatCode>General</c:formatCode>
                <c:ptCount val="2"/>
                <c:pt idx="0">
                  <c:v>103.4</c:v>
                </c:pt>
                <c:pt idx="1">
                  <c:v>79.400000000000006</c:v>
                </c:pt>
              </c:numCache>
            </c:numRef>
          </c:val>
          <c:extLst>
            <c:ext xmlns:c16="http://schemas.microsoft.com/office/drawing/2014/chart" uri="{C3380CC4-5D6E-409C-BE32-E72D297353CC}">
              <c16:uniqueId val="{00000001-D755-456D-A55C-22BEC6291CD3}"/>
            </c:ext>
          </c:extLst>
        </c:ser>
        <c:dLbls>
          <c:showLegendKey val="0"/>
          <c:showVal val="0"/>
          <c:showCatName val="0"/>
          <c:showSerName val="0"/>
          <c:showPercent val="0"/>
          <c:showBubbleSize val="0"/>
        </c:dLbls>
        <c:gapWidth val="355"/>
        <c:overlap val="-70"/>
        <c:axId val="412646960"/>
        <c:axId val="412645320"/>
      </c:barChart>
      <c:catAx>
        <c:axId val="41264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645320"/>
        <c:crosses val="autoZero"/>
        <c:auto val="1"/>
        <c:lblAlgn val="ctr"/>
        <c:lblOffset val="100"/>
        <c:noMultiLvlLbl val="0"/>
      </c:catAx>
      <c:valAx>
        <c:axId val="41264532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64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Основная группа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Лист1!$A$2:$A$9</c:f>
              <c:strCache>
                <c:ptCount val="8"/>
                <c:pt idx="0">
                  <c:v>Диуретик</c:v>
                </c:pt>
                <c:pt idx="1">
                  <c:v>ББ</c:v>
                </c:pt>
                <c:pt idx="2">
                  <c:v>иАПФ</c:v>
                </c:pt>
                <c:pt idx="3">
                  <c:v>АРА</c:v>
                </c:pt>
                <c:pt idx="4">
                  <c:v>БМКК</c:v>
                </c:pt>
                <c:pt idx="5">
                  <c:v>АМКР</c:v>
                </c:pt>
                <c:pt idx="6">
                  <c:v>АИР</c:v>
                </c:pt>
                <c:pt idx="7">
                  <c:v>Другой АГП</c:v>
                </c:pt>
              </c:strCache>
            </c:strRef>
          </c:cat>
          <c:val>
            <c:numRef>
              <c:f>Лист1!$B$2:$B$9</c:f>
              <c:numCache>
                <c:formatCode>General</c:formatCode>
                <c:ptCount val="8"/>
                <c:pt idx="0">
                  <c:v>100</c:v>
                </c:pt>
                <c:pt idx="1">
                  <c:v>70</c:v>
                </c:pt>
                <c:pt idx="2">
                  <c:v>45</c:v>
                </c:pt>
                <c:pt idx="3">
                  <c:v>50</c:v>
                </c:pt>
                <c:pt idx="4">
                  <c:v>90</c:v>
                </c:pt>
                <c:pt idx="5">
                  <c:v>45</c:v>
                </c:pt>
                <c:pt idx="6">
                  <c:v>60</c:v>
                </c:pt>
                <c:pt idx="7">
                  <c:v>0</c:v>
                </c:pt>
              </c:numCache>
            </c:numRef>
          </c:val>
          <c:extLst>
            <c:ext xmlns:c16="http://schemas.microsoft.com/office/drawing/2014/chart" uri="{C3380CC4-5D6E-409C-BE32-E72D297353CC}">
              <c16:uniqueId val="{00000000-EE9C-4AFA-9CD4-5BFD248E715D}"/>
            </c:ext>
          </c:extLst>
        </c:ser>
        <c:ser>
          <c:idx val="1"/>
          <c:order val="1"/>
          <c:tx>
            <c:strRef>
              <c:f>Лист1!$C$1</c:f>
              <c:strCache>
                <c:ptCount val="1"/>
                <c:pt idx="0">
                  <c:v>Контрольная группа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Лист1!$A$2:$A$9</c:f>
              <c:strCache>
                <c:ptCount val="8"/>
                <c:pt idx="0">
                  <c:v>Диуретик</c:v>
                </c:pt>
                <c:pt idx="1">
                  <c:v>ББ</c:v>
                </c:pt>
                <c:pt idx="2">
                  <c:v>иАПФ</c:v>
                </c:pt>
                <c:pt idx="3">
                  <c:v>АРА</c:v>
                </c:pt>
                <c:pt idx="4">
                  <c:v>БМКК</c:v>
                </c:pt>
                <c:pt idx="5">
                  <c:v>АМКР</c:v>
                </c:pt>
                <c:pt idx="6">
                  <c:v>АИР</c:v>
                </c:pt>
                <c:pt idx="7">
                  <c:v>Другой АГП</c:v>
                </c:pt>
              </c:strCache>
            </c:strRef>
          </c:cat>
          <c:val>
            <c:numRef>
              <c:f>Лист1!$C$2:$C$9</c:f>
              <c:numCache>
                <c:formatCode>General</c:formatCode>
                <c:ptCount val="8"/>
                <c:pt idx="0">
                  <c:v>100</c:v>
                </c:pt>
                <c:pt idx="1">
                  <c:v>85</c:v>
                </c:pt>
                <c:pt idx="2">
                  <c:v>15</c:v>
                </c:pt>
                <c:pt idx="3">
                  <c:v>85</c:v>
                </c:pt>
                <c:pt idx="4">
                  <c:v>30</c:v>
                </c:pt>
                <c:pt idx="5">
                  <c:v>40</c:v>
                </c:pt>
                <c:pt idx="6">
                  <c:v>40</c:v>
                </c:pt>
                <c:pt idx="7">
                  <c:v>15</c:v>
                </c:pt>
              </c:numCache>
            </c:numRef>
          </c:val>
          <c:extLst>
            <c:ext xmlns:c16="http://schemas.microsoft.com/office/drawing/2014/chart" uri="{C3380CC4-5D6E-409C-BE32-E72D297353CC}">
              <c16:uniqueId val="{00000001-EE9C-4AFA-9CD4-5BFD248E715D}"/>
            </c:ext>
          </c:extLst>
        </c:ser>
        <c:dLbls>
          <c:showLegendKey val="0"/>
          <c:showVal val="0"/>
          <c:showCatName val="0"/>
          <c:showSerName val="0"/>
          <c:showPercent val="0"/>
          <c:showBubbleSize val="0"/>
        </c:dLbls>
        <c:gapWidth val="100"/>
        <c:overlap val="-24"/>
        <c:axId val="423415680"/>
        <c:axId val="423414696"/>
      </c:barChart>
      <c:catAx>
        <c:axId val="423415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414696"/>
        <c:crosses val="autoZero"/>
        <c:auto val="1"/>
        <c:lblAlgn val="ctr"/>
        <c:lblOffset val="100"/>
        <c:noMultiLvlLbl val="0"/>
      </c:catAx>
      <c:valAx>
        <c:axId val="42341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3415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Ответчик</c:v>
                </c:pt>
              </c:strCache>
            </c:strRef>
          </c:tx>
          <c:spPr>
            <a:solidFill>
              <a:schemeClr val="accent1"/>
            </a:solidFill>
            <a:ln>
              <a:noFill/>
            </a:ln>
            <a:effectLst/>
          </c:spPr>
          <c:invertIfNegative val="0"/>
          <c:trendline>
            <c:spPr>
              <a:ln w="19050" cap="rnd" cmpd="sng">
                <a:solidFill>
                  <a:schemeClr val="accent1"/>
                </a:solidFill>
                <a:prstDash val="solid"/>
              </a:ln>
              <a:effectLst/>
            </c:spPr>
            <c:trendlineType val="power"/>
            <c:dispRSqr val="0"/>
            <c:dispEq val="0"/>
          </c:trendline>
          <c:cat>
            <c:strRef>
              <c:f>Лист1!$A$2:$A$3</c:f>
              <c:strCache>
                <c:ptCount val="2"/>
                <c:pt idx="0">
                  <c:v>СрСАД днем до</c:v>
                </c:pt>
                <c:pt idx="1">
                  <c:v>СрСАд днем через 12 мес</c:v>
                </c:pt>
              </c:strCache>
            </c:strRef>
          </c:cat>
          <c:val>
            <c:numRef>
              <c:f>Лист1!$B$2:$B$3</c:f>
              <c:numCache>
                <c:formatCode>General</c:formatCode>
                <c:ptCount val="2"/>
                <c:pt idx="0">
                  <c:v>170.12</c:v>
                </c:pt>
                <c:pt idx="1">
                  <c:v>155.19</c:v>
                </c:pt>
              </c:numCache>
            </c:numRef>
          </c:val>
          <c:extLst>
            <c:ext xmlns:c16="http://schemas.microsoft.com/office/drawing/2014/chart" uri="{C3380CC4-5D6E-409C-BE32-E72D297353CC}">
              <c16:uniqueId val="{00000000-91A5-48E2-B5F8-0E372307E903}"/>
            </c:ext>
          </c:extLst>
        </c:ser>
        <c:ser>
          <c:idx val="1"/>
          <c:order val="1"/>
          <c:tx>
            <c:strRef>
              <c:f>Лист1!$C$1</c:f>
              <c:strCache>
                <c:ptCount val="1"/>
                <c:pt idx="0">
                  <c:v>Неответчик</c:v>
                </c:pt>
              </c:strCache>
            </c:strRef>
          </c:tx>
          <c:spPr>
            <a:solidFill>
              <a:schemeClr val="accent2"/>
            </a:solidFill>
            <a:ln>
              <a:noFill/>
            </a:ln>
            <a:effectLst/>
          </c:spPr>
          <c:invertIfNegative val="0"/>
          <c:trendline>
            <c:spPr>
              <a:ln w="19050" cap="rnd">
                <a:solidFill>
                  <a:schemeClr val="accent2"/>
                </a:solidFill>
                <a:prstDash val="solid"/>
              </a:ln>
              <a:effectLst/>
            </c:spPr>
            <c:trendlineType val="power"/>
            <c:dispRSqr val="0"/>
            <c:dispEq val="0"/>
          </c:trendline>
          <c:cat>
            <c:strRef>
              <c:f>Лист1!$A$2:$A$3</c:f>
              <c:strCache>
                <c:ptCount val="2"/>
                <c:pt idx="0">
                  <c:v>СрСАД днем до</c:v>
                </c:pt>
                <c:pt idx="1">
                  <c:v>СрСАд днем через 12 мес</c:v>
                </c:pt>
              </c:strCache>
            </c:strRef>
          </c:cat>
          <c:val>
            <c:numRef>
              <c:f>Лист1!$C$2:$C$3</c:f>
              <c:numCache>
                <c:formatCode>General</c:formatCode>
                <c:ptCount val="2"/>
                <c:pt idx="0">
                  <c:v>163</c:v>
                </c:pt>
                <c:pt idx="1">
                  <c:v>164.5</c:v>
                </c:pt>
              </c:numCache>
            </c:numRef>
          </c:val>
          <c:extLst>
            <c:ext xmlns:c16="http://schemas.microsoft.com/office/drawing/2014/chart" uri="{C3380CC4-5D6E-409C-BE32-E72D297353CC}">
              <c16:uniqueId val="{00000001-91A5-48E2-B5F8-0E372307E903}"/>
            </c:ext>
          </c:extLst>
        </c:ser>
        <c:dLbls>
          <c:showLegendKey val="0"/>
          <c:showVal val="0"/>
          <c:showCatName val="0"/>
          <c:showSerName val="0"/>
          <c:showPercent val="0"/>
          <c:showBubbleSize val="0"/>
        </c:dLbls>
        <c:gapWidth val="219"/>
        <c:overlap val="-27"/>
        <c:axId val="555763432"/>
        <c:axId val="555767696"/>
      </c:barChart>
      <c:catAx>
        <c:axId val="55576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67696"/>
        <c:crosses val="autoZero"/>
        <c:auto val="1"/>
        <c:lblAlgn val="ctr"/>
        <c:lblOffset val="100"/>
        <c:noMultiLvlLbl val="0"/>
      </c:catAx>
      <c:valAx>
        <c:axId val="55576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76343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Ответчик</c:v>
                </c:pt>
              </c:strCache>
            </c:strRef>
          </c:tx>
          <c:spPr>
            <a:solidFill>
              <a:schemeClr val="accent1"/>
            </a:solidFill>
            <a:ln>
              <a:noFill/>
            </a:ln>
            <a:effectLst/>
          </c:spPr>
          <c:invertIfNegative val="0"/>
          <c:trendline>
            <c:spPr>
              <a:ln w="19050" cap="rnd">
                <a:solidFill>
                  <a:schemeClr val="accent1"/>
                </a:solidFill>
                <a:prstDash val="solid"/>
              </a:ln>
              <a:effectLst/>
            </c:spPr>
            <c:trendlineType val="power"/>
            <c:dispRSqr val="0"/>
            <c:dispEq val="0"/>
          </c:trendline>
          <c:cat>
            <c:strRef>
              <c:f>Лист1!$A$2:$A$3</c:f>
              <c:strCache>
                <c:ptCount val="2"/>
                <c:pt idx="0">
                  <c:v>СрСАД ночью до</c:v>
                </c:pt>
                <c:pt idx="1">
                  <c:v>СрСАД ночью через 12 мес</c:v>
                </c:pt>
              </c:strCache>
            </c:strRef>
          </c:cat>
          <c:val>
            <c:numRef>
              <c:f>Лист1!$B$2:$B$3</c:f>
              <c:numCache>
                <c:formatCode>General</c:formatCode>
                <c:ptCount val="2"/>
                <c:pt idx="0">
                  <c:v>157</c:v>
                </c:pt>
                <c:pt idx="1">
                  <c:v>144</c:v>
                </c:pt>
              </c:numCache>
            </c:numRef>
          </c:val>
          <c:extLst>
            <c:ext xmlns:c16="http://schemas.microsoft.com/office/drawing/2014/chart" uri="{C3380CC4-5D6E-409C-BE32-E72D297353CC}">
              <c16:uniqueId val="{00000000-BF6D-4ED4-9D7F-C47FDA3F54A1}"/>
            </c:ext>
          </c:extLst>
        </c:ser>
        <c:ser>
          <c:idx val="1"/>
          <c:order val="1"/>
          <c:tx>
            <c:strRef>
              <c:f>Лист1!$C$1</c:f>
              <c:strCache>
                <c:ptCount val="1"/>
                <c:pt idx="0">
                  <c:v>Неответчик</c:v>
                </c:pt>
              </c:strCache>
            </c:strRef>
          </c:tx>
          <c:spPr>
            <a:solidFill>
              <a:schemeClr val="accent2"/>
            </a:solidFill>
            <a:ln>
              <a:noFill/>
            </a:ln>
            <a:effectLst/>
          </c:spPr>
          <c:invertIfNegative val="0"/>
          <c:trendline>
            <c:spPr>
              <a:ln w="19050" cap="rnd">
                <a:solidFill>
                  <a:schemeClr val="accent2"/>
                </a:solidFill>
                <a:prstDash val="solid"/>
              </a:ln>
              <a:effectLst/>
            </c:spPr>
            <c:trendlineType val="power"/>
            <c:dispRSqr val="0"/>
            <c:dispEq val="0"/>
          </c:trendline>
          <c:cat>
            <c:strRef>
              <c:f>Лист1!$A$2:$A$3</c:f>
              <c:strCache>
                <c:ptCount val="2"/>
                <c:pt idx="0">
                  <c:v>СрСАД ночью до</c:v>
                </c:pt>
                <c:pt idx="1">
                  <c:v>СрСАД ночью через 12 мес</c:v>
                </c:pt>
              </c:strCache>
            </c:strRef>
          </c:cat>
          <c:val>
            <c:numRef>
              <c:f>Лист1!$C$2:$C$3</c:f>
              <c:numCache>
                <c:formatCode>General</c:formatCode>
                <c:ptCount val="2"/>
                <c:pt idx="0">
                  <c:v>150</c:v>
                </c:pt>
                <c:pt idx="1">
                  <c:v>145.5</c:v>
                </c:pt>
              </c:numCache>
            </c:numRef>
          </c:val>
          <c:extLst>
            <c:ext xmlns:c16="http://schemas.microsoft.com/office/drawing/2014/chart" uri="{C3380CC4-5D6E-409C-BE32-E72D297353CC}">
              <c16:uniqueId val="{00000001-BF6D-4ED4-9D7F-C47FDA3F54A1}"/>
            </c:ext>
          </c:extLst>
        </c:ser>
        <c:dLbls>
          <c:showLegendKey val="0"/>
          <c:showVal val="0"/>
          <c:showCatName val="0"/>
          <c:showSerName val="0"/>
          <c:showPercent val="0"/>
          <c:showBubbleSize val="0"/>
        </c:dLbls>
        <c:gapWidth val="219"/>
        <c:overlap val="-27"/>
        <c:axId val="436954048"/>
        <c:axId val="436955032"/>
      </c:barChart>
      <c:catAx>
        <c:axId val="43695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6955032"/>
        <c:crosses val="autoZero"/>
        <c:auto val="1"/>
        <c:lblAlgn val="ctr"/>
        <c:lblOffset val="100"/>
        <c:noMultiLvlLbl val="0"/>
      </c:catAx>
      <c:valAx>
        <c:axId val="436955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695404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Ответчик</c:v>
                </c:pt>
              </c:strCache>
            </c:strRef>
          </c:tx>
          <c:spPr>
            <a:solidFill>
              <a:schemeClr val="accent1"/>
            </a:solidFill>
            <a:ln>
              <a:noFill/>
            </a:ln>
            <a:effectLst/>
          </c:spPr>
          <c:invertIfNegative val="0"/>
          <c:trendline>
            <c:spPr>
              <a:ln w="19050" cap="rnd">
                <a:solidFill>
                  <a:schemeClr val="accent1"/>
                </a:solidFill>
                <a:prstDash val="solid"/>
              </a:ln>
              <a:effectLst/>
            </c:spPr>
            <c:trendlineType val="power"/>
            <c:dispRSqr val="0"/>
            <c:dispEq val="0"/>
          </c:trendline>
          <c:cat>
            <c:strRef>
              <c:f>Лист1!$A$2:$A$3</c:f>
              <c:strCache>
                <c:ptCount val="2"/>
                <c:pt idx="0">
                  <c:v>СрДАД днем до</c:v>
                </c:pt>
                <c:pt idx="1">
                  <c:v>СрДАД днем через 12 мес</c:v>
                </c:pt>
              </c:strCache>
            </c:strRef>
          </c:cat>
          <c:val>
            <c:numRef>
              <c:f>Лист1!$B$2:$B$3</c:f>
              <c:numCache>
                <c:formatCode>General</c:formatCode>
                <c:ptCount val="2"/>
                <c:pt idx="0">
                  <c:v>98.06</c:v>
                </c:pt>
                <c:pt idx="1">
                  <c:v>90.12</c:v>
                </c:pt>
              </c:numCache>
            </c:numRef>
          </c:val>
          <c:extLst>
            <c:ext xmlns:c16="http://schemas.microsoft.com/office/drawing/2014/chart" uri="{C3380CC4-5D6E-409C-BE32-E72D297353CC}">
              <c16:uniqueId val="{00000000-E476-42D0-8A2E-74D73D0802AA}"/>
            </c:ext>
          </c:extLst>
        </c:ser>
        <c:ser>
          <c:idx val="1"/>
          <c:order val="1"/>
          <c:tx>
            <c:strRef>
              <c:f>Лист1!$C$1</c:f>
              <c:strCache>
                <c:ptCount val="1"/>
                <c:pt idx="0">
                  <c:v>Неответчик</c:v>
                </c:pt>
              </c:strCache>
            </c:strRef>
          </c:tx>
          <c:spPr>
            <a:solidFill>
              <a:schemeClr val="accent2"/>
            </a:solidFill>
            <a:ln>
              <a:noFill/>
            </a:ln>
            <a:effectLst/>
          </c:spPr>
          <c:invertIfNegative val="0"/>
          <c:trendline>
            <c:spPr>
              <a:ln w="19050" cap="rnd">
                <a:solidFill>
                  <a:schemeClr val="accent2"/>
                </a:solidFill>
                <a:prstDash val="solid"/>
              </a:ln>
              <a:effectLst/>
            </c:spPr>
            <c:trendlineType val="power"/>
            <c:dispRSqr val="0"/>
            <c:dispEq val="0"/>
          </c:trendline>
          <c:cat>
            <c:strRef>
              <c:f>Лист1!$A$2:$A$3</c:f>
              <c:strCache>
                <c:ptCount val="2"/>
                <c:pt idx="0">
                  <c:v>СрДАД днем до</c:v>
                </c:pt>
                <c:pt idx="1">
                  <c:v>СрДАД днем через 12 мес</c:v>
                </c:pt>
              </c:strCache>
            </c:strRef>
          </c:cat>
          <c:val>
            <c:numRef>
              <c:f>Лист1!$C$2:$C$3</c:f>
              <c:numCache>
                <c:formatCode>General</c:formatCode>
                <c:ptCount val="2"/>
                <c:pt idx="0">
                  <c:v>98.75</c:v>
                </c:pt>
                <c:pt idx="1">
                  <c:v>99.75</c:v>
                </c:pt>
              </c:numCache>
            </c:numRef>
          </c:val>
          <c:extLst>
            <c:ext xmlns:c16="http://schemas.microsoft.com/office/drawing/2014/chart" uri="{C3380CC4-5D6E-409C-BE32-E72D297353CC}">
              <c16:uniqueId val="{00000001-E476-42D0-8A2E-74D73D0802AA}"/>
            </c:ext>
          </c:extLst>
        </c:ser>
        <c:dLbls>
          <c:showLegendKey val="0"/>
          <c:showVal val="0"/>
          <c:showCatName val="0"/>
          <c:showSerName val="0"/>
          <c:showPercent val="0"/>
          <c:showBubbleSize val="0"/>
        </c:dLbls>
        <c:gapWidth val="219"/>
        <c:overlap val="-27"/>
        <c:axId val="696273728"/>
        <c:axId val="696272416"/>
      </c:barChart>
      <c:catAx>
        <c:axId val="69627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6272416"/>
        <c:crosses val="autoZero"/>
        <c:auto val="1"/>
        <c:lblAlgn val="ctr"/>
        <c:lblOffset val="100"/>
        <c:noMultiLvlLbl val="0"/>
      </c:catAx>
      <c:valAx>
        <c:axId val="69627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627372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Ответчик</c:v>
                </c:pt>
              </c:strCache>
            </c:strRef>
          </c:tx>
          <c:spPr>
            <a:solidFill>
              <a:schemeClr val="accent1"/>
            </a:solidFill>
            <a:ln>
              <a:noFill/>
            </a:ln>
            <a:effectLst/>
          </c:spPr>
          <c:invertIfNegative val="0"/>
          <c:trendline>
            <c:spPr>
              <a:ln w="19050" cap="rnd">
                <a:solidFill>
                  <a:schemeClr val="accent1"/>
                </a:solidFill>
                <a:prstDash val="solid"/>
              </a:ln>
              <a:effectLst/>
            </c:spPr>
            <c:trendlineType val="power"/>
            <c:dispRSqr val="0"/>
            <c:dispEq val="0"/>
          </c:trendline>
          <c:cat>
            <c:strRef>
              <c:f>Лист1!$A$2:$A$3</c:f>
              <c:strCache>
                <c:ptCount val="2"/>
                <c:pt idx="0">
                  <c:v>СрДАД ночью до</c:v>
                </c:pt>
                <c:pt idx="1">
                  <c:v>СрДАД ночью после</c:v>
                </c:pt>
              </c:strCache>
            </c:strRef>
          </c:cat>
          <c:val>
            <c:numRef>
              <c:f>Лист1!$B$2:$B$3</c:f>
              <c:numCache>
                <c:formatCode>General</c:formatCode>
                <c:ptCount val="2"/>
                <c:pt idx="0">
                  <c:v>92</c:v>
                </c:pt>
                <c:pt idx="1">
                  <c:v>84.5</c:v>
                </c:pt>
              </c:numCache>
            </c:numRef>
          </c:val>
          <c:extLst>
            <c:ext xmlns:c16="http://schemas.microsoft.com/office/drawing/2014/chart" uri="{C3380CC4-5D6E-409C-BE32-E72D297353CC}">
              <c16:uniqueId val="{00000000-213F-45DF-B95D-AA9EC304ACD5}"/>
            </c:ext>
          </c:extLst>
        </c:ser>
        <c:ser>
          <c:idx val="1"/>
          <c:order val="1"/>
          <c:tx>
            <c:strRef>
              <c:f>Лист1!$C$1</c:f>
              <c:strCache>
                <c:ptCount val="1"/>
                <c:pt idx="0">
                  <c:v>Неответчик</c:v>
                </c:pt>
              </c:strCache>
            </c:strRef>
          </c:tx>
          <c:spPr>
            <a:solidFill>
              <a:schemeClr val="accent2"/>
            </a:solidFill>
            <a:ln>
              <a:noFill/>
            </a:ln>
            <a:effectLst/>
          </c:spPr>
          <c:invertIfNegative val="0"/>
          <c:trendline>
            <c:spPr>
              <a:ln w="19050" cap="rnd">
                <a:solidFill>
                  <a:schemeClr val="accent2"/>
                </a:solidFill>
                <a:prstDash val="solid"/>
              </a:ln>
              <a:effectLst/>
            </c:spPr>
            <c:trendlineType val="power"/>
            <c:dispRSqr val="0"/>
            <c:dispEq val="0"/>
          </c:trendline>
          <c:cat>
            <c:strRef>
              <c:f>Лист1!$A$2:$A$3</c:f>
              <c:strCache>
                <c:ptCount val="2"/>
                <c:pt idx="0">
                  <c:v>СрДАД ночью до</c:v>
                </c:pt>
                <c:pt idx="1">
                  <c:v>СрДАД ночью после</c:v>
                </c:pt>
              </c:strCache>
            </c:strRef>
          </c:cat>
          <c:val>
            <c:numRef>
              <c:f>Лист1!$C$2:$C$3</c:f>
              <c:numCache>
                <c:formatCode>General</c:formatCode>
                <c:ptCount val="2"/>
                <c:pt idx="0">
                  <c:v>81.5</c:v>
                </c:pt>
                <c:pt idx="1">
                  <c:v>87</c:v>
                </c:pt>
              </c:numCache>
            </c:numRef>
          </c:val>
          <c:extLst>
            <c:ext xmlns:c16="http://schemas.microsoft.com/office/drawing/2014/chart" uri="{C3380CC4-5D6E-409C-BE32-E72D297353CC}">
              <c16:uniqueId val="{00000001-213F-45DF-B95D-AA9EC304ACD5}"/>
            </c:ext>
          </c:extLst>
        </c:ser>
        <c:dLbls>
          <c:showLegendKey val="0"/>
          <c:showVal val="0"/>
          <c:showCatName val="0"/>
          <c:showSerName val="0"/>
          <c:showPercent val="0"/>
          <c:showBubbleSize val="0"/>
        </c:dLbls>
        <c:gapWidth val="219"/>
        <c:overlap val="-27"/>
        <c:axId val="696269792"/>
        <c:axId val="696276024"/>
      </c:barChart>
      <c:catAx>
        <c:axId val="6962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6276024"/>
        <c:crosses val="autoZero"/>
        <c:auto val="1"/>
        <c:lblAlgn val="ctr"/>
        <c:lblOffset val="100"/>
        <c:noMultiLvlLbl val="0"/>
      </c:catAx>
      <c:valAx>
        <c:axId val="696276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6269792"/>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C6970-FABF-440E-BBD8-EA7A609DC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17829</TotalTime>
  <Pages>115</Pages>
  <Words>195162</Words>
  <Characters>1112428</Characters>
  <Application>Microsoft Office Word</Application>
  <DocSecurity>0</DocSecurity>
  <Lines>9270</Lines>
  <Paragraphs>2609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248</cp:revision>
  <dcterms:created xsi:type="dcterms:W3CDTF">2022-09-11T07:08:00Z</dcterms:created>
  <dcterms:modified xsi:type="dcterms:W3CDTF">2023-10-02T13:51:00Z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http://www.zotero.org/styles/gost-r-7-0-5-2008-numeric</vt:lpwstr>
  </property>
  <property fmtid="{D5CDD505-2E9C-101B-9397-08002B2CF9AE}" pid="17" name="Mendeley Recent Style Name 7_1">
    <vt:lpwstr>Russian GOST R 7.0.5-2008 (numeric)</vt:lpwstr>
  </property>
  <property fmtid="{D5CDD505-2E9C-101B-9397-08002B2CF9AE}" pid="18" name="Mendeley Recent Style Id 8_1">
    <vt:lpwstr>http://www.zotero.org/styles/sage-vancouver</vt:lpwstr>
  </property>
  <property fmtid="{D5CDD505-2E9C-101B-9397-08002B2CF9AE}" pid="19" name="Mendeley Recent Style Name 8_1">
    <vt:lpwstr>SAGE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http://www.zotero.org/styles/gost-r-7-0-5-2008-numeric</vt:lpwstr>
  </property>
  <property fmtid="{D5CDD505-2E9C-101B-9397-08002B2CF9AE}" pid="24" name="Mendeley Unique User Id_1">
    <vt:lpwstr>71dbb484-1160-3266-9a4b-025f90aa84f2</vt:lpwstr>
  </property>
</Properties>
</file>