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CB7" w:rsidRDefault="00463FA7" w:rsidP="0089775B">
      <w:pPr>
        <w:contextualSpacing/>
        <w:jc w:val="center"/>
        <w:rPr>
          <w:sz w:val="28"/>
          <w:szCs w:val="28"/>
        </w:rPr>
      </w:pPr>
      <w:bookmarkStart w:id="0" w:name="_GoBack"/>
      <w:bookmarkEnd w:id="0"/>
      <w:r>
        <w:rPr>
          <w:sz w:val="28"/>
          <w:szCs w:val="28"/>
        </w:rPr>
        <w:t>Евразийский национальный университет им. Л.Н. Гумилева</w:t>
      </w:r>
    </w:p>
    <w:p w:rsidR="001E6CB7" w:rsidRDefault="001E6CB7" w:rsidP="0089775B">
      <w:pPr>
        <w:ind w:firstLine="567"/>
        <w:contextualSpacing/>
        <w:rPr>
          <w:sz w:val="28"/>
          <w:szCs w:val="28"/>
        </w:rPr>
      </w:pPr>
    </w:p>
    <w:p w:rsidR="001E6CB7" w:rsidRDefault="001E6CB7" w:rsidP="0089775B">
      <w:pPr>
        <w:ind w:firstLine="567"/>
        <w:contextualSpacing/>
        <w:rPr>
          <w:sz w:val="28"/>
          <w:szCs w:val="28"/>
        </w:rPr>
      </w:pPr>
    </w:p>
    <w:p w:rsidR="0089775B" w:rsidRDefault="0089775B" w:rsidP="0089775B">
      <w:pPr>
        <w:ind w:firstLine="567"/>
        <w:contextualSpacing/>
        <w:rPr>
          <w:sz w:val="28"/>
          <w:szCs w:val="28"/>
        </w:rPr>
      </w:pPr>
    </w:p>
    <w:p w:rsidR="001E6CB7" w:rsidRDefault="0089775B" w:rsidP="0089775B">
      <w:pPr>
        <w:contextualSpacing/>
        <w:rPr>
          <w:sz w:val="28"/>
          <w:szCs w:val="28"/>
        </w:rPr>
      </w:pPr>
      <w:r>
        <w:rPr>
          <w:sz w:val="28"/>
          <w:szCs w:val="28"/>
        </w:rPr>
        <w:t>УДК</w:t>
      </w:r>
      <w:r>
        <w:rPr>
          <w:sz w:val="28"/>
          <w:szCs w:val="28"/>
          <w:lang w:val="kk-KZ"/>
        </w:rPr>
        <w:t xml:space="preserve"> </w:t>
      </w:r>
      <w:r>
        <w:rPr>
          <w:sz w:val="28"/>
          <w:szCs w:val="28"/>
        </w:rPr>
        <w:t>537.622.4                                                                              На правах рукописи</w:t>
      </w:r>
    </w:p>
    <w:p w:rsidR="001E6CB7" w:rsidRDefault="001E6CB7" w:rsidP="0089775B"/>
    <w:p w:rsidR="001E6CB7" w:rsidRDefault="001E6CB7" w:rsidP="0089775B"/>
    <w:p w:rsidR="001E6CB7" w:rsidRDefault="001E6CB7" w:rsidP="0089775B"/>
    <w:p w:rsidR="001E6CB7" w:rsidRDefault="00463FA7" w:rsidP="0089775B">
      <w:pPr>
        <w:jc w:val="center"/>
        <w:rPr>
          <w:b/>
          <w:sz w:val="28"/>
          <w:szCs w:val="28"/>
          <w:lang w:val="kk-KZ"/>
        </w:rPr>
      </w:pPr>
      <w:r>
        <w:rPr>
          <w:b/>
          <w:sz w:val="28"/>
          <w:szCs w:val="28"/>
        </w:rPr>
        <w:t xml:space="preserve">НАЗАРОВА </w:t>
      </w:r>
      <w:r>
        <w:rPr>
          <w:b/>
          <w:sz w:val="28"/>
          <w:szCs w:val="28"/>
          <w:lang w:val="kk-KZ"/>
        </w:rPr>
        <w:t>Ә</w:t>
      </w:r>
      <w:r>
        <w:rPr>
          <w:b/>
          <w:sz w:val="28"/>
          <w:szCs w:val="28"/>
        </w:rPr>
        <w:t>СЕЛ ЖА</w:t>
      </w:r>
      <w:r>
        <w:rPr>
          <w:b/>
          <w:sz w:val="28"/>
          <w:szCs w:val="28"/>
          <w:lang w:val="kk-KZ"/>
        </w:rPr>
        <w:t>Қ</w:t>
      </w:r>
      <w:r>
        <w:rPr>
          <w:b/>
          <w:sz w:val="28"/>
          <w:szCs w:val="28"/>
        </w:rPr>
        <w:t>СЫЛЫ</w:t>
      </w:r>
      <w:r>
        <w:rPr>
          <w:b/>
          <w:sz w:val="28"/>
          <w:szCs w:val="28"/>
          <w:lang w:val="kk-KZ"/>
        </w:rPr>
        <w:t>ҚҚЫЗЫ</w:t>
      </w:r>
    </w:p>
    <w:p w:rsidR="001E6CB7" w:rsidRDefault="001E6CB7" w:rsidP="0089775B">
      <w:pPr>
        <w:jc w:val="center"/>
        <w:rPr>
          <w:b/>
        </w:rPr>
      </w:pPr>
    </w:p>
    <w:p w:rsidR="001E6CB7" w:rsidRDefault="001E6CB7" w:rsidP="0089775B">
      <w:pPr>
        <w:jc w:val="center"/>
        <w:rPr>
          <w:b/>
        </w:rPr>
      </w:pPr>
    </w:p>
    <w:p w:rsidR="001E6CB7" w:rsidRDefault="001E6CB7" w:rsidP="0089775B">
      <w:pPr>
        <w:jc w:val="center"/>
        <w:rPr>
          <w:b/>
        </w:rPr>
      </w:pPr>
    </w:p>
    <w:p w:rsidR="001E6CB7" w:rsidRDefault="00C16B08" w:rsidP="0089775B">
      <w:pPr>
        <w:jc w:val="center"/>
        <w:rPr>
          <w:b/>
          <w:bCs/>
          <w:sz w:val="28"/>
          <w:szCs w:val="28"/>
        </w:rPr>
      </w:pPr>
      <w:r>
        <w:rPr>
          <w:b/>
          <w:bCs/>
          <w:sz w:val="28"/>
          <w:szCs w:val="28"/>
        </w:rPr>
        <w:t>Исследование</w:t>
      </w:r>
      <w:r w:rsidR="00463FA7">
        <w:rPr>
          <w:b/>
          <w:bCs/>
          <w:sz w:val="28"/>
          <w:szCs w:val="28"/>
        </w:rPr>
        <w:t xml:space="preserve"> магнитных наночастиц типа “</w:t>
      </w:r>
      <w:r w:rsidR="00463FA7">
        <w:rPr>
          <w:b/>
          <w:bCs/>
          <w:sz w:val="28"/>
          <w:szCs w:val="28"/>
          <w:lang w:val="en-US"/>
        </w:rPr>
        <w:t>core</w:t>
      </w:r>
      <w:r w:rsidR="00463FA7">
        <w:rPr>
          <w:b/>
          <w:bCs/>
          <w:sz w:val="28"/>
          <w:szCs w:val="28"/>
        </w:rPr>
        <w:t>-</w:t>
      </w:r>
      <w:r w:rsidR="00463FA7">
        <w:rPr>
          <w:b/>
          <w:bCs/>
          <w:sz w:val="28"/>
          <w:szCs w:val="28"/>
          <w:lang w:val="en-US"/>
        </w:rPr>
        <w:t>shell</w:t>
      </w:r>
      <w:r w:rsidR="00463FA7">
        <w:rPr>
          <w:b/>
          <w:bCs/>
          <w:sz w:val="28"/>
          <w:szCs w:val="28"/>
        </w:rPr>
        <w:t>” применимых в ядерной медицине</w:t>
      </w:r>
    </w:p>
    <w:p w:rsidR="001E6CB7" w:rsidRDefault="001E6CB7" w:rsidP="0089775B">
      <w:pPr>
        <w:jc w:val="center"/>
        <w:rPr>
          <w:bCs/>
          <w:sz w:val="28"/>
          <w:szCs w:val="28"/>
        </w:rPr>
      </w:pPr>
    </w:p>
    <w:p w:rsidR="001E6CB7" w:rsidRDefault="001E6CB7" w:rsidP="0089775B">
      <w:pPr>
        <w:jc w:val="center"/>
        <w:rPr>
          <w:bCs/>
          <w:sz w:val="28"/>
          <w:szCs w:val="28"/>
        </w:rPr>
      </w:pPr>
    </w:p>
    <w:p w:rsidR="001E6CB7" w:rsidRDefault="001E6CB7" w:rsidP="0089775B">
      <w:pPr>
        <w:jc w:val="center"/>
        <w:rPr>
          <w:bCs/>
          <w:sz w:val="28"/>
          <w:szCs w:val="28"/>
        </w:rPr>
      </w:pPr>
    </w:p>
    <w:p w:rsidR="001E6CB7" w:rsidRDefault="00463FA7" w:rsidP="0089775B">
      <w:pPr>
        <w:contextualSpacing/>
        <w:jc w:val="center"/>
        <w:rPr>
          <w:sz w:val="28"/>
          <w:szCs w:val="28"/>
        </w:rPr>
      </w:pPr>
      <w:r>
        <w:rPr>
          <w:sz w:val="28"/>
          <w:szCs w:val="28"/>
        </w:rPr>
        <w:t>6D060500 – Ядерная физика</w:t>
      </w:r>
    </w:p>
    <w:p w:rsidR="001E6CB7" w:rsidRDefault="001E6CB7" w:rsidP="0089775B">
      <w:pPr>
        <w:ind w:firstLine="567"/>
        <w:contextualSpacing/>
        <w:jc w:val="center"/>
        <w:rPr>
          <w:sz w:val="28"/>
          <w:szCs w:val="28"/>
        </w:rPr>
      </w:pPr>
    </w:p>
    <w:p w:rsidR="001E6CB7" w:rsidRDefault="001E6CB7" w:rsidP="0089775B">
      <w:pPr>
        <w:ind w:firstLine="567"/>
        <w:contextualSpacing/>
        <w:jc w:val="center"/>
        <w:rPr>
          <w:sz w:val="28"/>
          <w:szCs w:val="28"/>
        </w:rPr>
      </w:pPr>
    </w:p>
    <w:p w:rsidR="001E6CB7" w:rsidRDefault="001E6CB7" w:rsidP="0089775B">
      <w:pPr>
        <w:ind w:firstLine="567"/>
        <w:contextualSpacing/>
        <w:jc w:val="center"/>
        <w:rPr>
          <w:sz w:val="28"/>
          <w:szCs w:val="28"/>
        </w:rPr>
      </w:pPr>
    </w:p>
    <w:p w:rsidR="001E6CB7" w:rsidRDefault="00463FA7" w:rsidP="0089775B">
      <w:pPr>
        <w:contextualSpacing/>
        <w:jc w:val="center"/>
        <w:rPr>
          <w:sz w:val="28"/>
          <w:szCs w:val="28"/>
        </w:rPr>
      </w:pPr>
      <w:r>
        <w:rPr>
          <w:sz w:val="28"/>
          <w:szCs w:val="28"/>
        </w:rPr>
        <w:t>Диссертация на соискание</w:t>
      </w:r>
      <w:r w:rsidR="0089775B" w:rsidRPr="0089775B">
        <w:rPr>
          <w:sz w:val="28"/>
          <w:szCs w:val="28"/>
        </w:rPr>
        <w:t xml:space="preserve"> </w:t>
      </w:r>
      <w:r w:rsidR="0089775B">
        <w:rPr>
          <w:sz w:val="28"/>
          <w:szCs w:val="28"/>
        </w:rPr>
        <w:t>степени</w:t>
      </w:r>
    </w:p>
    <w:p w:rsidR="001E6CB7" w:rsidRDefault="00463FA7" w:rsidP="0089775B">
      <w:pPr>
        <w:contextualSpacing/>
        <w:jc w:val="center"/>
        <w:rPr>
          <w:sz w:val="28"/>
          <w:szCs w:val="28"/>
        </w:rPr>
      </w:pPr>
      <w:r>
        <w:rPr>
          <w:sz w:val="28"/>
          <w:szCs w:val="28"/>
        </w:rPr>
        <w:t xml:space="preserve">доктора философии (PhD) </w:t>
      </w:r>
    </w:p>
    <w:p w:rsidR="001E6CB7" w:rsidRDefault="001E6CB7" w:rsidP="0089775B">
      <w:pPr>
        <w:ind w:firstLine="567"/>
        <w:contextualSpacing/>
        <w:rPr>
          <w:sz w:val="28"/>
          <w:szCs w:val="28"/>
        </w:rPr>
      </w:pPr>
    </w:p>
    <w:p w:rsidR="001E6CB7" w:rsidRDefault="001E6CB7" w:rsidP="0089775B">
      <w:pPr>
        <w:ind w:firstLine="567"/>
        <w:contextualSpacing/>
        <w:rPr>
          <w:sz w:val="28"/>
          <w:szCs w:val="28"/>
        </w:rPr>
      </w:pPr>
    </w:p>
    <w:p w:rsidR="001E6CB7" w:rsidRDefault="001E6CB7" w:rsidP="0089775B">
      <w:pPr>
        <w:ind w:firstLine="567"/>
        <w:contextualSpacing/>
        <w:jc w:val="right"/>
        <w:rPr>
          <w:sz w:val="28"/>
          <w:szCs w:val="28"/>
        </w:rPr>
      </w:pPr>
    </w:p>
    <w:p w:rsidR="001E6CB7" w:rsidRDefault="00463FA7" w:rsidP="0089775B">
      <w:pPr>
        <w:shd w:val="clear" w:color="auto" w:fill="FFFFFF"/>
        <w:tabs>
          <w:tab w:val="left" w:pos="7088"/>
        </w:tabs>
        <w:ind w:left="5529" w:firstLine="283"/>
        <w:contextualSpacing/>
        <w:jc w:val="right"/>
        <w:rPr>
          <w:sz w:val="28"/>
          <w:szCs w:val="28"/>
        </w:rPr>
      </w:pPr>
      <w:r>
        <w:rPr>
          <w:sz w:val="28"/>
          <w:szCs w:val="28"/>
        </w:rPr>
        <w:t>Научный консультант</w:t>
      </w:r>
    </w:p>
    <w:p w:rsidR="001E6CB7" w:rsidRDefault="00463FA7" w:rsidP="0089775B">
      <w:pPr>
        <w:shd w:val="clear" w:color="auto" w:fill="FFFFFF"/>
        <w:ind w:left="5529" w:firstLine="283"/>
        <w:contextualSpacing/>
        <w:jc w:val="right"/>
        <w:rPr>
          <w:sz w:val="28"/>
          <w:szCs w:val="28"/>
        </w:rPr>
      </w:pPr>
      <w:r>
        <w:rPr>
          <w:sz w:val="28"/>
          <w:szCs w:val="28"/>
          <w:lang w:val="en-US"/>
        </w:rPr>
        <w:t>PhD</w:t>
      </w:r>
      <w:r>
        <w:rPr>
          <w:sz w:val="28"/>
          <w:szCs w:val="28"/>
        </w:rPr>
        <w:t xml:space="preserve">, доцент </w:t>
      </w:r>
    </w:p>
    <w:p w:rsidR="001E6CB7" w:rsidRDefault="00463FA7" w:rsidP="0089775B">
      <w:pPr>
        <w:shd w:val="clear" w:color="auto" w:fill="FFFFFF"/>
        <w:ind w:left="5529" w:firstLine="283"/>
        <w:contextualSpacing/>
        <w:jc w:val="right"/>
        <w:rPr>
          <w:sz w:val="28"/>
          <w:szCs w:val="28"/>
        </w:rPr>
      </w:pPr>
      <w:r>
        <w:rPr>
          <w:sz w:val="28"/>
          <w:szCs w:val="28"/>
        </w:rPr>
        <w:t>Козловский А.Л.</w:t>
      </w:r>
    </w:p>
    <w:p w:rsidR="001E6CB7" w:rsidRPr="0089775B" w:rsidRDefault="00463FA7" w:rsidP="0089775B">
      <w:pPr>
        <w:shd w:val="clear" w:color="auto" w:fill="FFFFFF"/>
        <w:ind w:left="5529" w:firstLine="283"/>
        <w:contextualSpacing/>
        <w:jc w:val="right"/>
        <w:rPr>
          <w:sz w:val="16"/>
          <w:szCs w:val="16"/>
        </w:rPr>
      </w:pPr>
      <w:r>
        <w:rPr>
          <w:sz w:val="28"/>
          <w:szCs w:val="28"/>
        </w:rPr>
        <w:t xml:space="preserve"> </w:t>
      </w:r>
    </w:p>
    <w:p w:rsidR="001E6CB7" w:rsidRDefault="00463FA7" w:rsidP="0089775B">
      <w:pPr>
        <w:shd w:val="clear" w:color="auto" w:fill="FFFFFF"/>
        <w:ind w:left="5103"/>
        <w:contextualSpacing/>
        <w:jc w:val="right"/>
        <w:rPr>
          <w:sz w:val="28"/>
          <w:szCs w:val="28"/>
        </w:rPr>
      </w:pPr>
      <w:r>
        <w:rPr>
          <w:sz w:val="28"/>
          <w:szCs w:val="28"/>
        </w:rPr>
        <w:t xml:space="preserve">Зарубежный </w:t>
      </w:r>
      <w:r>
        <w:rPr>
          <w:rFonts w:eastAsia="Times New Roman"/>
          <w:sz w:val="28"/>
          <w:szCs w:val="20"/>
          <w:lang w:eastAsia="ru-RU"/>
        </w:rPr>
        <w:t xml:space="preserve">научный </w:t>
      </w:r>
      <w:r>
        <w:rPr>
          <w:sz w:val="28"/>
          <w:szCs w:val="28"/>
        </w:rPr>
        <w:t xml:space="preserve">консультант </w:t>
      </w:r>
    </w:p>
    <w:p w:rsidR="001E6CB7" w:rsidRDefault="0089775B" w:rsidP="0089775B">
      <w:pPr>
        <w:shd w:val="clear" w:color="auto" w:fill="FFFFFF"/>
        <w:ind w:left="5529" w:firstLine="283"/>
        <w:contextualSpacing/>
        <w:jc w:val="right"/>
        <w:rPr>
          <w:sz w:val="28"/>
          <w:szCs w:val="28"/>
        </w:rPr>
      </w:pPr>
      <w:r>
        <w:rPr>
          <w:sz w:val="28"/>
          <w:szCs w:val="28"/>
        </w:rPr>
        <w:t xml:space="preserve">доктор </w:t>
      </w:r>
      <w:r w:rsidR="00463FA7">
        <w:rPr>
          <w:sz w:val="28"/>
          <w:szCs w:val="28"/>
          <w:lang w:val="en-US"/>
        </w:rPr>
        <w:t>PhD</w:t>
      </w:r>
    </w:p>
    <w:p w:rsidR="001E6CB7" w:rsidRDefault="00463FA7" w:rsidP="0089775B">
      <w:pPr>
        <w:shd w:val="clear" w:color="auto" w:fill="FFFFFF"/>
        <w:ind w:left="5529" w:firstLine="283"/>
        <w:contextualSpacing/>
        <w:jc w:val="right"/>
        <w:rPr>
          <w:sz w:val="28"/>
          <w:szCs w:val="28"/>
        </w:rPr>
      </w:pPr>
      <w:r>
        <w:rPr>
          <w:sz w:val="28"/>
          <w:szCs w:val="28"/>
        </w:rPr>
        <w:t>Худоба Д</w:t>
      </w:r>
      <w:r w:rsidR="0089775B">
        <w:rPr>
          <w:sz w:val="28"/>
          <w:szCs w:val="28"/>
        </w:rPr>
        <w:t>.</w:t>
      </w:r>
      <w:r>
        <w:rPr>
          <w:sz w:val="28"/>
          <w:szCs w:val="28"/>
        </w:rPr>
        <w:t>М</w:t>
      </w:r>
      <w:r w:rsidR="0089775B">
        <w:rPr>
          <w:sz w:val="28"/>
          <w:szCs w:val="28"/>
        </w:rPr>
        <w:t>.</w:t>
      </w:r>
    </w:p>
    <w:p w:rsidR="001E6CB7" w:rsidRDefault="001E6CB7" w:rsidP="0089775B"/>
    <w:p w:rsidR="001E6CB7" w:rsidRDefault="001E6CB7" w:rsidP="0089775B"/>
    <w:p w:rsidR="001E6CB7" w:rsidRDefault="001E6CB7" w:rsidP="0089775B">
      <w:pPr>
        <w:jc w:val="center"/>
      </w:pPr>
    </w:p>
    <w:p w:rsidR="001E6CB7" w:rsidRDefault="001E6CB7" w:rsidP="0089775B">
      <w:pPr>
        <w:jc w:val="center"/>
      </w:pPr>
    </w:p>
    <w:p w:rsidR="001E6CB7" w:rsidRDefault="001E6CB7" w:rsidP="0089775B"/>
    <w:p w:rsidR="001E6CB7" w:rsidRDefault="001E6CB7" w:rsidP="0089775B"/>
    <w:p w:rsidR="001E6CB7" w:rsidRDefault="001E6CB7" w:rsidP="0089775B">
      <w:pPr>
        <w:jc w:val="center"/>
      </w:pPr>
    </w:p>
    <w:p w:rsidR="0089775B" w:rsidRDefault="0089775B" w:rsidP="0089775B">
      <w:pPr>
        <w:jc w:val="center"/>
      </w:pPr>
    </w:p>
    <w:p w:rsidR="00D54E68" w:rsidRDefault="00D54E68" w:rsidP="0089775B">
      <w:pPr>
        <w:jc w:val="center"/>
      </w:pPr>
    </w:p>
    <w:p w:rsidR="00D54E68" w:rsidRDefault="00D54E68" w:rsidP="0089775B">
      <w:pPr>
        <w:jc w:val="center"/>
      </w:pPr>
    </w:p>
    <w:p w:rsidR="00D54E68" w:rsidRDefault="00D54E68" w:rsidP="0089775B">
      <w:pPr>
        <w:jc w:val="center"/>
      </w:pPr>
    </w:p>
    <w:p w:rsidR="00D54E68" w:rsidRDefault="00D54E68" w:rsidP="0089775B">
      <w:pPr>
        <w:jc w:val="center"/>
      </w:pPr>
    </w:p>
    <w:p w:rsidR="0089775B" w:rsidRDefault="0089775B" w:rsidP="0089775B">
      <w:pPr>
        <w:jc w:val="center"/>
      </w:pPr>
    </w:p>
    <w:p w:rsidR="001E6CB7" w:rsidRDefault="00463FA7" w:rsidP="0089775B">
      <w:pPr>
        <w:contextualSpacing/>
        <w:jc w:val="center"/>
        <w:rPr>
          <w:sz w:val="28"/>
          <w:szCs w:val="28"/>
        </w:rPr>
      </w:pPr>
      <w:r>
        <w:rPr>
          <w:sz w:val="28"/>
          <w:szCs w:val="28"/>
        </w:rPr>
        <w:t>Республика Казахстан</w:t>
      </w:r>
    </w:p>
    <w:p w:rsidR="001E6CB7" w:rsidRDefault="00463FA7" w:rsidP="0089775B">
      <w:pPr>
        <w:contextualSpacing/>
        <w:jc w:val="center"/>
        <w:rPr>
          <w:sz w:val="28"/>
          <w:szCs w:val="28"/>
        </w:rPr>
      </w:pPr>
      <w:r>
        <w:rPr>
          <w:sz w:val="28"/>
          <w:szCs w:val="28"/>
        </w:rPr>
        <w:t>Астана, 2023</w:t>
      </w:r>
      <w:r>
        <w:rPr>
          <w:sz w:val="28"/>
          <w:szCs w:val="28"/>
        </w:rPr>
        <w:br w:type="page"/>
      </w:r>
    </w:p>
    <w:p w:rsidR="001E6CB7" w:rsidRDefault="00463FA7" w:rsidP="0089775B">
      <w:pPr>
        <w:jc w:val="center"/>
        <w:rPr>
          <w:b/>
          <w:sz w:val="28"/>
          <w:szCs w:val="28"/>
        </w:rPr>
      </w:pPr>
      <w:r>
        <w:rPr>
          <w:b/>
          <w:sz w:val="28"/>
          <w:szCs w:val="28"/>
        </w:rPr>
        <w:lastRenderedPageBreak/>
        <w:t>СОДЕРЖАНИЕ</w:t>
      </w:r>
    </w:p>
    <w:p w:rsidR="001E6CB7" w:rsidRDefault="001E6CB7" w:rsidP="0089775B">
      <w:pPr>
        <w:jc w:val="center"/>
        <w:rPr>
          <w:b/>
          <w:sz w:val="28"/>
          <w:szCs w:val="28"/>
        </w:rPr>
      </w:pPr>
    </w:p>
    <w:tbl>
      <w:tblPr>
        <w:tblW w:w="0" w:type="auto"/>
        <w:tblLook w:val="01E0" w:firstRow="1" w:lastRow="1" w:firstColumn="1" w:lastColumn="1" w:noHBand="0" w:noVBand="0"/>
      </w:tblPr>
      <w:tblGrid>
        <w:gridCol w:w="9168"/>
        <w:gridCol w:w="532"/>
      </w:tblGrid>
      <w:tr w:rsidR="001E6CB7">
        <w:tc>
          <w:tcPr>
            <w:tcW w:w="9082" w:type="dxa"/>
            <w:shd w:val="clear" w:color="auto" w:fill="auto"/>
          </w:tcPr>
          <w:p w:rsidR="001E6CB7" w:rsidRDefault="00463FA7" w:rsidP="00D54E68">
            <w:pPr>
              <w:jc w:val="both"/>
              <w:rPr>
                <w:sz w:val="28"/>
                <w:szCs w:val="28"/>
                <w:lang w:val="en-US"/>
              </w:rPr>
            </w:pPr>
            <w:r w:rsidRPr="0089775B">
              <w:rPr>
                <w:b/>
                <w:sz w:val="28"/>
                <w:szCs w:val="28"/>
              </w:rPr>
              <w:t>НОРМАТИВНЫЕ ССЫЛКИ</w:t>
            </w:r>
            <w:r>
              <w:rPr>
                <w:sz w:val="28"/>
                <w:szCs w:val="28"/>
                <w:lang w:val="en-US"/>
              </w:rPr>
              <w:t>…………………………………………</w:t>
            </w:r>
            <w:r w:rsidR="00D6222C">
              <w:rPr>
                <w:sz w:val="28"/>
                <w:szCs w:val="28"/>
              </w:rPr>
              <w:t>..</w:t>
            </w:r>
            <w:r>
              <w:rPr>
                <w:sz w:val="28"/>
                <w:szCs w:val="28"/>
                <w:lang w:val="en-US"/>
              </w:rPr>
              <w:t>……</w:t>
            </w:r>
          </w:p>
        </w:tc>
        <w:tc>
          <w:tcPr>
            <w:tcW w:w="532" w:type="dxa"/>
            <w:shd w:val="clear" w:color="auto" w:fill="auto"/>
          </w:tcPr>
          <w:p w:rsidR="001E6CB7" w:rsidRDefault="00463FA7" w:rsidP="00D6222C">
            <w:pPr>
              <w:rPr>
                <w:sz w:val="28"/>
                <w:szCs w:val="28"/>
              </w:rPr>
            </w:pPr>
            <w:r>
              <w:rPr>
                <w:sz w:val="28"/>
                <w:szCs w:val="28"/>
              </w:rPr>
              <w:t>4</w:t>
            </w:r>
          </w:p>
        </w:tc>
      </w:tr>
      <w:tr w:rsidR="001E6CB7">
        <w:tc>
          <w:tcPr>
            <w:tcW w:w="9082" w:type="dxa"/>
            <w:shd w:val="clear" w:color="auto" w:fill="auto"/>
          </w:tcPr>
          <w:p w:rsidR="001E6CB7" w:rsidRDefault="00463FA7" w:rsidP="00D54E68">
            <w:pPr>
              <w:jc w:val="both"/>
              <w:rPr>
                <w:sz w:val="28"/>
                <w:szCs w:val="28"/>
                <w:lang w:val="en-US"/>
              </w:rPr>
            </w:pPr>
            <w:r w:rsidRPr="0089775B">
              <w:rPr>
                <w:b/>
                <w:sz w:val="28"/>
                <w:szCs w:val="28"/>
              </w:rPr>
              <w:t>ОБОЗНАЧЕНИЯ И СОКРАЩЕНИЯ</w:t>
            </w:r>
            <w:r>
              <w:rPr>
                <w:sz w:val="28"/>
                <w:szCs w:val="28"/>
                <w:lang w:val="en-US"/>
              </w:rPr>
              <w:t>………………………………</w:t>
            </w:r>
            <w:r w:rsidR="00D6222C">
              <w:rPr>
                <w:sz w:val="28"/>
                <w:szCs w:val="28"/>
              </w:rPr>
              <w:t>.</w:t>
            </w:r>
            <w:r>
              <w:rPr>
                <w:sz w:val="28"/>
                <w:szCs w:val="28"/>
                <w:lang w:val="en-US"/>
              </w:rPr>
              <w:t>….......</w:t>
            </w:r>
          </w:p>
        </w:tc>
        <w:tc>
          <w:tcPr>
            <w:tcW w:w="532" w:type="dxa"/>
            <w:shd w:val="clear" w:color="auto" w:fill="auto"/>
          </w:tcPr>
          <w:p w:rsidR="001E6CB7" w:rsidRDefault="00463FA7" w:rsidP="00D6222C">
            <w:pPr>
              <w:rPr>
                <w:sz w:val="28"/>
                <w:szCs w:val="28"/>
              </w:rPr>
            </w:pPr>
            <w:r>
              <w:rPr>
                <w:sz w:val="28"/>
                <w:szCs w:val="28"/>
              </w:rPr>
              <w:t>5</w:t>
            </w:r>
          </w:p>
        </w:tc>
      </w:tr>
      <w:tr w:rsidR="001E6CB7">
        <w:tc>
          <w:tcPr>
            <w:tcW w:w="9082" w:type="dxa"/>
            <w:shd w:val="clear" w:color="auto" w:fill="auto"/>
          </w:tcPr>
          <w:p w:rsidR="001E6CB7" w:rsidRDefault="00463FA7" w:rsidP="00D54E68">
            <w:pPr>
              <w:jc w:val="both"/>
              <w:rPr>
                <w:sz w:val="28"/>
                <w:szCs w:val="28"/>
                <w:lang w:val="en-US"/>
              </w:rPr>
            </w:pPr>
            <w:r w:rsidRPr="0089775B">
              <w:rPr>
                <w:b/>
                <w:sz w:val="28"/>
                <w:szCs w:val="28"/>
              </w:rPr>
              <w:t>ВВЕДЕНИЕ</w:t>
            </w:r>
            <w:r>
              <w:rPr>
                <w:sz w:val="28"/>
                <w:szCs w:val="28"/>
                <w:lang w:val="en-US"/>
              </w:rPr>
              <w:t>…………………………………………………………………</w:t>
            </w:r>
            <w:r w:rsidR="00D6222C">
              <w:rPr>
                <w:sz w:val="28"/>
                <w:szCs w:val="28"/>
              </w:rPr>
              <w:t>.</w:t>
            </w:r>
            <w:r>
              <w:rPr>
                <w:sz w:val="28"/>
                <w:szCs w:val="28"/>
                <w:lang w:val="en-US"/>
              </w:rPr>
              <w:t>....</w:t>
            </w:r>
          </w:p>
        </w:tc>
        <w:tc>
          <w:tcPr>
            <w:tcW w:w="532" w:type="dxa"/>
            <w:shd w:val="clear" w:color="auto" w:fill="auto"/>
          </w:tcPr>
          <w:p w:rsidR="001E6CB7" w:rsidRDefault="00463FA7" w:rsidP="00D6222C">
            <w:pPr>
              <w:rPr>
                <w:sz w:val="28"/>
                <w:szCs w:val="28"/>
              </w:rPr>
            </w:pPr>
            <w:r>
              <w:rPr>
                <w:sz w:val="28"/>
                <w:szCs w:val="28"/>
              </w:rPr>
              <w:t>6</w:t>
            </w:r>
          </w:p>
        </w:tc>
      </w:tr>
      <w:tr w:rsidR="001E6CB7">
        <w:tc>
          <w:tcPr>
            <w:tcW w:w="9082" w:type="dxa"/>
            <w:shd w:val="clear" w:color="auto" w:fill="auto"/>
          </w:tcPr>
          <w:p w:rsidR="001E6CB7" w:rsidRDefault="00463FA7" w:rsidP="00D54E68">
            <w:pPr>
              <w:jc w:val="both"/>
              <w:rPr>
                <w:sz w:val="28"/>
                <w:szCs w:val="28"/>
              </w:rPr>
            </w:pPr>
            <w:r w:rsidRPr="0089775B">
              <w:rPr>
                <w:b/>
                <w:sz w:val="28"/>
                <w:szCs w:val="28"/>
              </w:rPr>
              <w:t>1 ПРИМЕНЕНИЕ МАГНИТНЫХ НАНОСТРУКТУР В БИОМЕДИЦИНЕ И ЯДЕРНОЙ МЕДИЦИНЕ</w:t>
            </w:r>
            <w:r>
              <w:rPr>
                <w:sz w:val="28"/>
                <w:szCs w:val="28"/>
              </w:rPr>
              <w:t>……</w:t>
            </w:r>
            <w:r w:rsidR="00D6222C">
              <w:rPr>
                <w:sz w:val="28"/>
                <w:szCs w:val="28"/>
              </w:rPr>
              <w:t>……</w:t>
            </w:r>
            <w:r>
              <w:rPr>
                <w:sz w:val="28"/>
                <w:szCs w:val="28"/>
              </w:rPr>
              <w:t>………</w:t>
            </w:r>
            <w:proofErr w:type="gramStart"/>
            <w:r>
              <w:rPr>
                <w:sz w:val="28"/>
                <w:szCs w:val="28"/>
              </w:rPr>
              <w:t>…….</w:t>
            </w:r>
            <w:proofErr w:type="gramEnd"/>
            <w:r>
              <w:rPr>
                <w:sz w:val="28"/>
                <w:szCs w:val="28"/>
              </w:rPr>
              <w:t>…...</w:t>
            </w:r>
          </w:p>
        </w:tc>
        <w:tc>
          <w:tcPr>
            <w:tcW w:w="532" w:type="dxa"/>
            <w:shd w:val="clear" w:color="auto" w:fill="auto"/>
          </w:tcPr>
          <w:p w:rsidR="001E6CB7" w:rsidRDefault="001E6CB7" w:rsidP="00D6222C">
            <w:pPr>
              <w:rPr>
                <w:sz w:val="28"/>
                <w:szCs w:val="28"/>
              </w:rPr>
            </w:pPr>
          </w:p>
          <w:p w:rsidR="001E6CB7" w:rsidRDefault="00463FA7" w:rsidP="00D6222C">
            <w:pPr>
              <w:rPr>
                <w:sz w:val="28"/>
                <w:szCs w:val="28"/>
              </w:rPr>
            </w:pPr>
            <w:r>
              <w:rPr>
                <w:sz w:val="28"/>
                <w:szCs w:val="28"/>
                <w:lang w:val="en-US"/>
              </w:rPr>
              <w:t>1</w:t>
            </w:r>
            <w:r>
              <w:rPr>
                <w:sz w:val="28"/>
                <w:szCs w:val="28"/>
              </w:rPr>
              <w:t>4</w:t>
            </w:r>
          </w:p>
        </w:tc>
      </w:tr>
      <w:tr w:rsidR="001E6CB7">
        <w:tc>
          <w:tcPr>
            <w:tcW w:w="9082" w:type="dxa"/>
            <w:shd w:val="clear" w:color="auto" w:fill="auto"/>
          </w:tcPr>
          <w:p w:rsidR="001E6CB7" w:rsidRDefault="00463FA7" w:rsidP="00D54E68">
            <w:pPr>
              <w:pStyle w:val="ae"/>
              <w:numPr>
                <w:ilvl w:val="1"/>
                <w:numId w:val="32"/>
              </w:numPr>
              <w:tabs>
                <w:tab w:val="left" w:pos="993"/>
              </w:tabs>
              <w:jc w:val="both"/>
              <w:rPr>
                <w:bCs/>
                <w:sz w:val="28"/>
                <w:szCs w:val="28"/>
                <w:lang w:val="en-US"/>
              </w:rPr>
            </w:pPr>
            <w:r>
              <w:rPr>
                <w:bCs/>
                <w:sz w:val="28"/>
                <w:szCs w:val="28"/>
                <w:lang w:val="kk-KZ"/>
              </w:rPr>
              <w:t>Наночастицы в медицине</w:t>
            </w:r>
            <w:r>
              <w:rPr>
                <w:bCs/>
                <w:sz w:val="28"/>
                <w:szCs w:val="28"/>
                <w:lang w:val="en-US"/>
              </w:rPr>
              <w:t>………………………………………………</w:t>
            </w:r>
            <w:r w:rsidR="00D6222C">
              <w:rPr>
                <w:bCs/>
                <w:sz w:val="28"/>
                <w:szCs w:val="28"/>
              </w:rPr>
              <w:t>.</w:t>
            </w:r>
            <w:r>
              <w:rPr>
                <w:bCs/>
                <w:sz w:val="28"/>
                <w:szCs w:val="28"/>
                <w:lang w:val="en-US"/>
              </w:rPr>
              <w:t>….</w:t>
            </w:r>
          </w:p>
          <w:p w:rsidR="001E6CB7" w:rsidRDefault="00463FA7" w:rsidP="00D54E68">
            <w:pPr>
              <w:pStyle w:val="ae"/>
              <w:numPr>
                <w:ilvl w:val="1"/>
                <w:numId w:val="32"/>
              </w:numPr>
              <w:tabs>
                <w:tab w:val="left" w:pos="993"/>
              </w:tabs>
              <w:jc w:val="both"/>
              <w:rPr>
                <w:bCs/>
                <w:sz w:val="28"/>
                <w:szCs w:val="28"/>
              </w:rPr>
            </w:pPr>
            <w:r>
              <w:rPr>
                <w:bCs/>
                <w:sz w:val="28"/>
                <w:szCs w:val="28"/>
              </w:rPr>
              <w:t>Биосовместимость</w:t>
            </w:r>
            <w:r>
              <w:rPr>
                <w:bCs/>
                <w:sz w:val="28"/>
                <w:szCs w:val="28"/>
                <w:lang w:val="en-US"/>
              </w:rPr>
              <w:t>…………………………………………………</w:t>
            </w:r>
            <w:r w:rsidR="00D6222C">
              <w:rPr>
                <w:bCs/>
                <w:sz w:val="28"/>
                <w:szCs w:val="28"/>
              </w:rPr>
              <w:t>.</w:t>
            </w:r>
            <w:r>
              <w:rPr>
                <w:bCs/>
                <w:sz w:val="28"/>
                <w:szCs w:val="28"/>
                <w:lang w:val="en-US"/>
              </w:rPr>
              <w:t>……….</w:t>
            </w:r>
          </w:p>
          <w:p w:rsidR="001E6CB7" w:rsidRDefault="00463FA7" w:rsidP="00D54E68">
            <w:pPr>
              <w:pStyle w:val="ae"/>
              <w:numPr>
                <w:ilvl w:val="1"/>
                <w:numId w:val="32"/>
              </w:numPr>
              <w:tabs>
                <w:tab w:val="left" w:pos="993"/>
              </w:tabs>
              <w:jc w:val="both"/>
              <w:rPr>
                <w:bCs/>
                <w:sz w:val="28"/>
                <w:szCs w:val="28"/>
              </w:rPr>
            </w:pPr>
            <w:r>
              <w:rPr>
                <w:bCs/>
                <w:sz w:val="28"/>
                <w:szCs w:val="28"/>
              </w:rPr>
              <w:t>Цитотоксичность. МТТ-тест</w:t>
            </w:r>
            <w:r>
              <w:rPr>
                <w:bCs/>
                <w:sz w:val="28"/>
                <w:szCs w:val="28"/>
                <w:lang w:val="en-US"/>
              </w:rPr>
              <w:t>…...………………………………………</w:t>
            </w:r>
            <w:r w:rsidR="00D6222C">
              <w:rPr>
                <w:bCs/>
                <w:sz w:val="28"/>
                <w:szCs w:val="28"/>
              </w:rPr>
              <w:t>.</w:t>
            </w:r>
            <w:r>
              <w:rPr>
                <w:bCs/>
                <w:sz w:val="28"/>
                <w:szCs w:val="28"/>
                <w:lang w:val="en-US"/>
              </w:rPr>
              <w:t>….</w:t>
            </w:r>
          </w:p>
          <w:p w:rsidR="001E6CB7" w:rsidRDefault="00463FA7" w:rsidP="00D54E68">
            <w:pPr>
              <w:tabs>
                <w:tab w:val="left" w:pos="993"/>
              </w:tabs>
              <w:jc w:val="both"/>
              <w:rPr>
                <w:bCs/>
                <w:sz w:val="28"/>
                <w:szCs w:val="28"/>
              </w:rPr>
            </w:pPr>
            <w:r>
              <w:rPr>
                <w:bCs/>
                <w:sz w:val="28"/>
                <w:szCs w:val="28"/>
              </w:rPr>
              <w:t>1.4 Использование магнитных наночастиц в гипертермии………</w:t>
            </w:r>
            <w:proofErr w:type="gramStart"/>
            <w:r>
              <w:rPr>
                <w:bCs/>
                <w:sz w:val="28"/>
                <w:szCs w:val="28"/>
              </w:rPr>
              <w:t>……</w:t>
            </w:r>
            <w:r w:rsidR="00D6222C">
              <w:rPr>
                <w:bCs/>
                <w:sz w:val="28"/>
                <w:szCs w:val="28"/>
              </w:rPr>
              <w:t>.</w:t>
            </w:r>
            <w:proofErr w:type="gramEnd"/>
            <w:r>
              <w:rPr>
                <w:bCs/>
                <w:sz w:val="28"/>
                <w:szCs w:val="28"/>
              </w:rPr>
              <w:t>……</w:t>
            </w:r>
          </w:p>
          <w:p w:rsidR="001E6CB7" w:rsidRDefault="00463FA7" w:rsidP="00D54E68">
            <w:pPr>
              <w:jc w:val="both"/>
              <w:rPr>
                <w:sz w:val="28"/>
                <w:szCs w:val="28"/>
              </w:rPr>
            </w:pPr>
            <w:r>
              <w:rPr>
                <w:sz w:val="28"/>
                <w:szCs w:val="28"/>
              </w:rPr>
              <w:t>1.5 Применение магнитных наночастиц в качестве основы для адресной доставки лекарственных препаратов………………………………………</w:t>
            </w:r>
            <w:r w:rsidR="00D6222C">
              <w:rPr>
                <w:sz w:val="28"/>
                <w:szCs w:val="28"/>
              </w:rPr>
              <w:t>.</w:t>
            </w:r>
            <w:r>
              <w:rPr>
                <w:sz w:val="28"/>
                <w:szCs w:val="28"/>
              </w:rPr>
              <w:t>…</w:t>
            </w:r>
          </w:p>
          <w:p w:rsidR="001E6CB7" w:rsidRDefault="00463FA7" w:rsidP="00D54E68">
            <w:pPr>
              <w:jc w:val="both"/>
              <w:rPr>
                <w:sz w:val="28"/>
                <w:szCs w:val="28"/>
              </w:rPr>
            </w:pPr>
            <w:r>
              <w:rPr>
                <w:sz w:val="28"/>
                <w:szCs w:val="28"/>
              </w:rPr>
              <w:t>1.6 Вариации методов синтеза магнитных наноструктур с различными свойствами…………………………………………………………….….…</w:t>
            </w:r>
            <w:r w:rsidR="00D6222C">
              <w:rPr>
                <w:sz w:val="28"/>
                <w:szCs w:val="28"/>
              </w:rPr>
              <w:t>.</w:t>
            </w:r>
            <w:r>
              <w:rPr>
                <w:sz w:val="28"/>
                <w:szCs w:val="28"/>
              </w:rPr>
              <w:t xml:space="preserve">…. </w:t>
            </w:r>
          </w:p>
        </w:tc>
        <w:tc>
          <w:tcPr>
            <w:tcW w:w="532" w:type="dxa"/>
            <w:shd w:val="clear" w:color="auto" w:fill="auto"/>
          </w:tcPr>
          <w:p w:rsidR="001E6CB7" w:rsidRDefault="00463FA7" w:rsidP="00D6222C">
            <w:pPr>
              <w:rPr>
                <w:sz w:val="28"/>
                <w:szCs w:val="28"/>
              </w:rPr>
            </w:pPr>
            <w:r>
              <w:rPr>
                <w:sz w:val="28"/>
                <w:szCs w:val="28"/>
                <w:lang w:val="en-US"/>
              </w:rPr>
              <w:t>1</w:t>
            </w:r>
            <w:r>
              <w:rPr>
                <w:sz w:val="28"/>
                <w:szCs w:val="28"/>
              </w:rPr>
              <w:t>4</w:t>
            </w:r>
          </w:p>
          <w:p w:rsidR="001E6CB7" w:rsidRDefault="00463FA7" w:rsidP="00D6222C">
            <w:pPr>
              <w:rPr>
                <w:sz w:val="28"/>
                <w:szCs w:val="28"/>
                <w:lang w:val="en-US"/>
              </w:rPr>
            </w:pPr>
            <w:r>
              <w:rPr>
                <w:sz w:val="28"/>
                <w:szCs w:val="28"/>
              </w:rPr>
              <w:t>16</w:t>
            </w:r>
          </w:p>
          <w:p w:rsidR="001E6CB7" w:rsidRDefault="00463FA7" w:rsidP="00D6222C">
            <w:pPr>
              <w:rPr>
                <w:sz w:val="28"/>
                <w:szCs w:val="28"/>
                <w:lang w:val="en-US"/>
              </w:rPr>
            </w:pPr>
            <w:r>
              <w:rPr>
                <w:sz w:val="28"/>
                <w:szCs w:val="28"/>
                <w:lang w:val="en-US"/>
              </w:rPr>
              <w:t>1</w:t>
            </w:r>
            <w:r>
              <w:rPr>
                <w:sz w:val="28"/>
                <w:szCs w:val="28"/>
              </w:rPr>
              <w:t>6</w:t>
            </w:r>
          </w:p>
          <w:p w:rsidR="001E6CB7" w:rsidRDefault="00463FA7" w:rsidP="00D6222C">
            <w:pPr>
              <w:rPr>
                <w:sz w:val="28"/>
                <w:szCs w:val="28"/>
              </w:rPr>
            </w:pPr>
            <w:r>
              <w:rPr>
                <w:sz w:val="28"/>
                <w:szCs w:val="28"/>
              </w:rPr>
              <w:t>17</w:t>
            </w:r>
          </w:p>
          <w:p w:rsidR="001E6CB7" w:rsidRDefault="001E6CB7" w:rsidP="00D6222C">
            <w:pPr>
              <w:rPr>
                <w:sz w:val="28"/>
                <w:szCs w:val="28"/>
                <w:lang w:val="en-US"/>
              </w:rPr>
            </w:pPr>
          </w:p>
          <w:p w:rsidR="001E6CB7" w:rsidRPr="005E2294" w:rsidRDefault="00463FA7" w:rsidP="00D6222C">
            <w:pPr>
              <w:rPr>
                <w:sz w:val="28"/>
                <w:szCs w:val="28"/>
                <w:lang w:val="kk-KZ"/>
              </w:rPr>
            </w:pPr>
            <w:r>
              <w:rPr>
                <w:sz w:val="28"/>
                <w:szCs w:val="28"/>
                <w:lang w:val="en-US"/>
              </w:rPr>
              <w:t>2</w:t>
            </w:r>
            <w:r w:rsidR="005E2294">
              <w:rPr>
                <w:sz w:val="28"/>
                <w:szCs w:val="28"/>
                <w:lang w:val="kk-KZ"/>
              </w:rPr>
              <w:t>1</w:t>
            </w:r>
          </w:p>
          <w:p w:rsidR="001E6CB7" w:rsidRDefault="001E6CB7" w:rsidP="00D6222C">
            <w:pPr>
              <w:rPr>
                <w:sz w:val="28"/>
                <w:szCs w:val="28"/>
                <w:lang w:val="en-US"/>
              </w:rPr>
            </w:pPr>
          </w:p>
          <w:p w:rsidR="001E6CB7" w:rsidRPr="00C349CD" w:rsidRDefault="00AD6DFB" w:rsidP="00D6222C">
            <w:pPr>
              <w:rPr>
                <w:sz w:val="28"/>
                <w:szCs w:val="28"/>
                <w:lang w:val="en-US"/>
              </w:rPr>
            </w:pPr>
            <w:r>
              <w:rPr>
                <w:sz w:val="28"/>
                <w:szCs w:val="28"/>
                <w:lang w:val="en-US"/>
              </w:rPr>
              <w:t>2</w:t>
            </w:r>
            <w:r>
              <w:rPr>
                <w:sz w:val="28"/>
                <w:szCs w:val="28"/>
              </w:rPr>
              <w:t>5</w:t>
            </w:r>
          </w:p>
        </w:tc>
      </w:tr>
      <w:tr w:rsidR="001E6CB7">
        <w:tc>
          <w:tcPr>
            <w:tcW w:w="9082" w:type="dxa"/>
            <w:shd w:val="clear" w:color="auto" w:fill="auto"/>
          </w:tcPr>
          <w:p w:rsidR="001E6CB7" w:rsidRDefault="00463FA7" w:rsidP="00D54E68">
            <w:pPr>
              <w:jc w:val="both"/>
              <w:rPr>
                <w:sz w:val="28"/>
                <w:szCs w:val="28"/>
              </w:rPr>
            </w:pPr>
            <w:r>
              <w:rPr>
                <w:sz w:val="28"/>
                <w:szCs w:val="28"/>
              </w:rPr>
              <w:t>1.7 Магнитные наночастицы по типу “</w:t>
            </w:r>
            <w:r>
              <w:rPr>
                <w:sz w:val="28"/>
                <w:szCs w:val="28"/>
                <w:lang w:val="en-US"/>
              </w:rPr>
              <w:t>core</w:t>
            </w:r>
            <w:r>
              <w:rPr>
                <w:sz w:val="28"/>
                <w:szCs w:val="28"/>
              </w:rPr>
              <w:t>-</w:t>
            </w:r>
            <w:r>
              <w:rPr>
                <w:sz w:val="28"/>
                <w:szCs w:val="28"/>
                <w:lang w:val="en-US"/>
              </w:rPr>
              <w:t>shell</w:t>
            </w:r>
            <w:r>
              <w:rPr>
                <w:sz w:val="28"/>
                <w:szCs w:val="28"/>
              </w:rPr>
              <w:t>”, способы получения и модификации…………………………………………………………………</w:t>
            </w:r>
            <w:r w:rsidR="00D6222C">
              <w:rPr>
                <w:sz w:val="28"/>
                <w:szCs w:val="28"/>
              </w:rPr>
              <w:t>..</w:t>
            </w:r>
            <w:r>
              <w:rPr>
                <w:sz w:val="28"/>
                <w:szCs w:val="28"/>
              </w:rPr>
              <w:t>..</w:t>
            </w:r>
          </w:p>
        </w:tc>
        <w:tc>
          <w:tcPr>
            <w:tcW w:w="532" w:type="dxa"/>
            <w:shd w:val="clear" w:color="auto" w:fill="auto"/>
          </w:tcPr>
          <w:p w:rsidR="001E6CB7" w:rsidRDefault="001E6CB7" w:rsidP="00D6222C">
            <w:pPr>
              <w:rPr>
                <w:sz w:val="28"/>
                <w:szCs w:val="28"/>
              </w:rPr>
            </w:pPr>
          </w:p>
          <w:p w:rsidR="001E6CB7" w:rsidRDefault="00463FA7" w:rsidP="00D6222C">
            <w:pPr>
              <w:rPr>
                <w:sz w:val="28"/>
                <w:szCs w:val="28"/>
              </w:rPr>
            </w:pPr>
            <w:r>
              <w:rPr>
                <w:sz w:val="28"/>
                <w:szCs w:val="28"/>
                <w:lang w:val="en-US"/>
              </w:rPr>
              <w:t>2</w:t>
            </w:r>
            <w:r>
              <w:rPr>
                <w:sz w:val="28"/>
                <w:szCs w:val="28"/>
              </w:rPr>
              <w:t>8</w:t>
            </w:r>
          </w:p>
        </w:tc>
      </w:tr>
      <w:tr w:rsidR="001E6CB7">
        <w:tc>
          <w:tcPr>
            <w:tcW w:w="9082" w:type="dxa"/>
            <w:shd w:val="clear" w:color="auto" w:fill="auto"/>
          </w:tcPr>
          <w:p w:rsidR="001E6CB7" w:rsidRDefault="00463FA7" w:rsidP="00D54E68">
            <w:pPr>
              <w:jc w:val="both"/>
              <w:rPr>
                <w:sz w:val="28"/>
                <w:szCs w:val="28"/>
              </w:rPr>
            </w:pPr>
            <w:r>
              <w:rPr>
                <w:sz w:val="28"/>
                <w:szCs w:val="28"/>
              </w:rPr>
              <w:t>1.8 Постановка цели и задач диссертационного исследования…………</w:t>
            </w:r>
            <w:r w:rsidR="00D6222C">
              <w:rPr>
                <w:sz w:val="28"/>
                <w:szCs w:val="28"/>
              </w:rPr>
              <w:t>..</w:t>
            </w:r>
            <w:r>
              <w:rPr>
                <w:sz w:val="28"/>
                <w:szCs w:val="28"/>
              </w:rPr>
              <w:t>….</w:t>
            </w:r>
          </w:p>
        </w:tc>
        <w:tc>
          <w:tcPr>
            <w:tcW w:w="532" w:type="dxa"/>
            <w:shd w:val="clear" w:color="auto" w:fill="auto"/>
          </w:tcPr>
          <w:p w:rsidR="001E6CB7" w:rsidRDefault="00463FA7" w:rsidP="00D6222C">
            <w:pPr>
              <w:rPr>
                <w:sz w:val="28"/>
                <w:szCs w:val="28"/>
              </w:rPr>
            </w:pPr>
            <w:r>
              <w:rPr>
                <w:sz w:val="28"/>
                <w:szCs w:val="28"/>
                <w:lang w:val="en-US"/>
              </w:rPr>
              <w:t>3</w:t>
            </w:r>
            <w:r>
              <w:rPr>
                <w:sz w:val="28"/>
                <w:szCs w:val="28"/>
              </w:rPr>
              <w:t>1</w:t>
            </w:r>
          </w:p>
        </w:tc>
      </w:tr>
      <w:tr w:rsidR="001E6CB7">
        <w:tc>
          <w:tcPr>
            <w:tcW w:w="9082" w:type="dxa"/>
            <w:shd w:val="clear" w:color="auto" w:fill="auto"/>
          </w:tcPr>
          <w:p w:rsidR="001E6CB7" w:rsidRDefault="00463FA7" w:rsidP="00D54E68">
            <w:pPr>
              <w:jc w:val="both"/>
              <w:rPr>
                <w:sz w:val="28"/>
                <w:szCs w:val="28"/>
                <w:lang w:val="en-US"/>
              </w:rPr>
            </w:pPr>
            <w:r w:rsidRPr="0089775B">
              <w:rPr>
                <w:b/>
                <w:sz w:val="28"/>
                <w:szCs w:val="28"/>
              </w:rPr>
              <w:t>2 МАТЕРИАЛЫ И МЕТОДЫ</w:t>
            </w:r>
            <w:r>
              <w:rPr>
                <w:sz w:val="28"/>
                <w:szCs w:val="28"/>
                <w:lang w:val="en-US"/>
              </w:rPr>
              <w:t>……………………………………………</w:t>
            </w:r>
            <w:r w:rsidR="00D6222C">
              <w:rPr>
                <w:sz w:val="28"/>
                <w:szCs w:val="28"/>
              </w:rPr>
              <w:t>..</w:t>
            </w:r>
            <w:r>
              <w:rPr>
                <w:sz w:val="28"/>
                <w:szCs w:val="28"/>
                <w:lang w:val="en-US"/>
              </w:rPr>
              <w:t>...</w:t>
            </w:r>
          </w:p>
        </w:tc>
        <w:tc>
          <w:tcPr>
            <w:tcW w:w="532" w:type="dxa"/>
            <w:shd w:val="clear" w:color="auto" w:fill="auto"/>
          </w:tcPr>
          <w:p w:rsidR="001E6CB7" w:rsidRDefault="00463FA7" w:rsidP="00D6222C">
            <w:pPr>
              <w:rPr>
                <w:sz w:val="28"/>
                <w:szCs w:val="28"/>
              </w:rPr>
            </w:pPr>
            <w:r>
              <w:rPr>
                <w:sz w:val="28"/>
                <w:szCs w:val="28"/>
                <w:lang w:val="en-US"/>
              </w:rPr>
              <w:t>3</w:t>
            </w:r>
            <w:r>
              <w:rPr>
                <w:sz w:val="28"/>
                <w:szCs w:val="28"/>
              </w:rPr>
              <w:t>2</w:t>
            </w:r>
          </w:p>
        </w:tc>
      </w:tr>
      <w:tr w:rsidR="001E6CB7">
        <w:tc>
          <w:tcPr>
            <w:tcW w:w="9082" w:type="dxa"/>
            <w:shd w:val="clear" w:color="auto" w:fill="auto"/>
          </w:tcPr>
          <w:p w:rsidR="001E6CB7" w:rsidRPr="001459EE" w:rsidRDefault="00463FA7" w:rsidP="00D54E68">
            <w:pPr>
              <w:contextualSpacing/>
              <w:jc w:val="both"/>
              <w:rPr>
                <w:sz w:val="28"/>
                <w:szCs w:val="28"/>
              </w:rPr>
            </w:pPr>
            <w:r w:rsidRPr="001459EE">
              <w:rPr>
                <w:sz w:val="28"/>
                <w:szCs w:val="28"/>
              </w:rPr>
              <w:t>2.1 Химический синтез и модификация железосодержащих магнитных наночастиц……………………………………………………………</w:t>
            </w:r>
            <w:proofErr w:type="gramStart"/>
            <w:r w:rsidRPr="001459EE">
              <w:rPr>
                <w:sz w:val="28"/>
                <w:szCs w:val="28"/>
              </w:rPr>
              <w:t>…….</w:t>
            </w:r>
            <w:proofErr w:type="gramEnd"/>
            <w:r w:rsidRPr="001459EE">
              <w:rPr>
                <w:sz w:val="28"/>
                <w:szCs w:val="28"/>
              </w:rPr>
              <w:t>…</w:t>
            </w:r>
            <w:r w:rsidR="00D6222C" w:rsidRPr="001459EE">
              <w:rPr>
                <w:sz w:val="28"/>
                <w:szCs w:val="28"/>
              </w:rPr>
              <w:t>.</w:t>
            </w:r>
            <w:r w:rsidRPr="001459EE">
              <w:rPr>
                <w:sz w:val="28"/>
                <w:szCs w:val="28"/>
              </w:rPr>
              <w:t>..</w:t>
            </w:r>
          </w:p>
        </w:tc>
        <w:tc>
          <w:tcPr>
            <w:tcW w:w="532" w:type="dxa"/>
            <w:shd w:val="clear" w:color="auto" w:fill="auto"/>
          </w:tcPr>
          <w:p w:rsidR="001E6CB7" w:rsidRDefault="001E6CB7" w:rsidP="00D6222C">
            <w:pPr>
              <w:rPr>
                <w:sz w:val="28"/>
                <w:szCs w:val="28"/>
              </w:rPr>
            </w:pPr>
          </w:p>
          <w:p w:rsidR="001E6CB7" w:rsidRDefault="00463FA7" w:rsidP="00D6222C">
            <w:pPr>
              <w:rPr>
                <w:sz w:val="28"/>
                <w:szCs w:val="28"/>
              </w:rPr>
            </w:pPr>
            <w:r>
              <w:rPr>
                <w:sz w:val="28"/>
                <w:szCs w:val="28"/>
                <w:lang w:val="en-US"/>
              </w:rPr>
              <w:t>3</w:t>
            </w:r>
            <w:r>
              <w:rPr>
                <w:sz w:val="28"/>
                <w:szCs w:val="28"/>
              </w:rPr>
              <w:t>2</w:t>
            </w:r>
          </w:p>
        </w:tc>
      </w:tr>
      <w:tr w:rsidR="001E6CB7">
        <w:tc>
          <w:tcPr>
            <w:tcW w:w="9082" w:type="dxa"/>
            <w:shd w:val="clear" w:color="auto" w:fill="auto"/>
          </w:tcPr>
          <w:p w:rsidR="001E6CB7" w:rsidRPr="001459EE" w:rsidRDefault="00463FA7" w:rsidP="00D54E68">
            <w:pPr>
              <w:contextualSpacing/>
              <w:jc w:val="both"/>
              <w:rPr>
                <w:sz w:val="28"/>
                <w:szCs w:val="28"/>
                <w:lang w:val="en-US"/>
              </w:rPr>
            </w:pPr>
            <w:r w:rsidRPr="001459EE">
              <w:rPr>
                <w:sz w:val="28"/>
                <w:szCs w:val="28"/>
              </w:rPr>
              <w:t>2.2</w:t>
            </w:r>
            <w:r w:rsidRPr="001459EE">
              <w:rPr>
                <w:sz w:val="28"/>
                <w:szCs w:val="28"/>
                <w:lang w:val="kk-KZ"/>
              </w:rPr>
              <w:t xml:space="preserve"> Методы структурного исследования</w:t>
            </w:r>
            <w:r w:rsidRPr="001459EE">
              <w:rPr>
                <w:sz w:val="28"/>
                <w:szCs w:val="28"/>
              </w:rPr>
              <w:t xml:space="preserve"> образцов</w:t>
            </w:r>
            <w:r w:rsidRPr="001459EE">
              <w:rPr>
                <w:sz w:val="28"/>
                <w:szCs w:val="28"/>
                <w:lang w:val="en-US"/>
              </w:rPr>
              <w:t>……………………</w:t>
            </w:r>
            <w:r w:rsidRPr="001459EE">
              <w:rPr>
                <w:sz w:val="28"/>
                <w:szCs w:val="28"/>
              </w:rPr>
              <w:t>..</w:t>
            </w:r>
            <w:r w:rsidRPr="001459EE">
              <w:rPr>
                <w:sz w:val="28"/>
                <w:szCs w:val="28"/>
                <w:lang w:val="en-US"/>
              </w:rPr>
              <w:t>…</w:t>
            </w:r>
            <w:r w:rsidR="00D6222C" w:rsidRPr="001459EE">
              <w:rPr>
                <w:sz w:val="28"/>
                <w:szCs w:val="28"/>
              </w:rPr>
              <w:t>.</w:t>
            </w:r>
            <w:r w:rsidRPr="001459EE">
              <w:rPr>
                <w:sz w:val="28"/>
                <w:szCs w:val="28"/>
                <w:lang w:val="en-US"/>
              </w:rPr>
              <w:t>…</w:t>
            </w:r>
          </w:p>
        </w:tc>
        <w:tc>
          <w:tcPr>
            <w:tcW w:w="532" w:type="dxa"/>
            <w:shd w:val="clear" w:color="auto" w:fill="auto"/>
          </w:tcPr>
          <w:p w:rsidR="001E6CB7" w:rsidRDefault="00463FA7" w:rsidP="00D6222C">
            <w:pPr>
              <w:rPr>
                <w:sz w:val="28"/>
                <w:szCs w:val="28"/>
                <w:lang w:val="kk-KZ"/>
              </w:rPr>
            </w:pPr>
            <w:r>
              <w:rPr>
                <w:sz w:val="28"/>
                <w:szCs w:val="28"/>
                <w:lang w:val="en-US"/>
              </w:rPr>
              <w:t>3</w:t>
            </w:r>
            <w:r>
              <w:rPr>
                <w:sz w:val="28"/>
                <w:szCs w:val="28"/>
                <w:lang w:val="kk-KZ"/>
              </w:rPr>
              <w:t>7</w:t>
            </w:r>
          </w:p>
        </w:tc>
      </w:tr>
      <w:tr w:rsidR="001E6CB7">
        <w:tc>
          <w:tcPr>
            <w:tcW w:w="9082" w:type="dxa"/>
            <w:shd w:val="clear" w:color="auto" w:fill="auto"/>
          </w:tcPr>
          <w:p w:rsidR="001E6CB7" w:rsidRDefault="00463FA7" w:rsidP="00D54E68">
            <w:pPr>
              <w:contextualSpacing/>
              <w:jc w:val="both"/>
              <w:rPr>
                <w:sz w:val="28"/>
                <w:szCs w:val="28"/>
              </w:rPr>
            </w:pPr>
            <w:r>
              <w:rPr>
                <w:sz w:val="28"/>
                <w:szCs w:val="28"/>
                <w:lang w:val="kk-KZ"/>
              </w:rPr>
              <w:t xml:space="preserve">2.2.1 </w:t>
            </w:r>
            <w:r>
              <w:rPr>
                <w:bCs/>
                <w:sz w:val="28"/>
                <w:szCs w:val="28"/>
              </w:rPr>
              <w:t xml:space="preserve">Структурная рентгенография </w:t>
            </w:r>
            <w:r>
              <w:rPr>
                <w:bCs/>
                <w:sz w:val="28"/>
                <w:szCs w:val="28"/>
                <w:lang w:val="kk-KZ"/>
              </w:rPr>
              <w:t>..</w:t>
            </w:r>
            <w:r>
              <w:rPr>
                <w:bCs/>
                <w:sz w:val="28"/>
                <w:szCs w:val="28"/>
              </w:rPr>
              <w:t>…</w:t>
            </w:r>
            <w:r>
              <w:rPr>
                <w:bCs/>
                <w:sz w:val="28"/>
                <w:szCs w:val="28"/>
                <w:lang w:val="kk-KZ"/>
              </w:rPr>
              <w:t>.........</w:t>
            </w:r>
            <w:r>
              <w:rPr>
                <w:bCs/>
                <w:sz w:val="28"/>
                <w:szCs w:val="28"/>
              </w:rPr>
              <w:t>………………………………</w:t>
            </w:r>
            <w:r w:rsidR="00D6222C">
              <w:rPr>
                <w:bCs/>
                <w:sz w:val="28"/>
                <w:szCs w:val="28"/>
              </w:rPr>
              <w:t>.</w:t>
            </w:r>
            <w:r>
              <w:rPr>
                <w:bCs/>
                <w:sz w:val="28"/>
                <w:szCs w:val="28"/>
              </w:rPr>
              <w:t>...</w:t>
            </w:r>
          </w:p>
        </w:tc>
        <w:tc>
          <w:tcPr>
            <w:tcW w:w="532" w:type="dxa"/>
            <w:shd w:val="clear" w:color="auto" w:fill="auto"/>
          </w:tcPr>
          <w:p w:rsidR="001E6CB7" w:rsidRDefault="00463FA7" w:rsidP="00D6222C">
            <w:pPr>
              <w:rPr>
                <w:sz w:val="28"/>
                <w:szCs w:val="28"/>
              </w:rPr>
            </w:pPr>
            <w:r>
              <w:rPr>
                <w:sz w:val="28"/>
                <w:szCs w:val="28"/>
              </w:rPr>
              <w:t>37</w:t>
            </w:r>
          </w:p>
        </w:tc>
      </w:tr>
      <w:tr w:rsidR="001E6CB7">
        <w:tc>
          <w:tcPr>
            <w:tcW w:w="9082" w:type="dxa"/>
            <w:shd w:val="clear" w:color="auto" w:fill="auto"/>
          </w:tcPr>
          <w:p w:rsidR="001E6CB7" w:rsidRDefault="00463FA7" w:rsidP="00D54E68">
            <w:pPr>
              <w:contextualSpacing/>
              <w:jc w:val="both"/>
              <w:rPr>
                <w:sz w:val="28"/>
                <w:szCs w:val="28"/>
              </w:rPr>
            </w:pPr>
            <w:r>
              <w:rPr>
                <w:bCs/>
                <w:sz w:val="28"/>
                <w:szCs w:val="28"/>
              </w:rPr>
              <w:t>2.2.2 Просвечивающая электронная микроскопия …</w:t>
            </w:r>
            <w:r>
              <w:rPr>
                <w:bCs/>
                <w:sz w:val="28"/>
                <w:szCs w:val="28"/>
                <w:lang w:val="kk-KZ"/>
              </w:rPr>
              <w:t>............</w:t>
            </w:r>
            <w:r>
              <w:rPr>
                <w:bCs/>
                <w:sz w:val="28"/>
                <w:szCs w:val="28"/>
              </w:rPr>
              <w:t>………</w:t>
            </w:r>
            <w:proofErr w:type="gramStart"/>
            <w:r>
              <w:rPr>
                <w:bCs/>
                <w:sz w:val="28"/>
                <w:szCs w:val="28"/>
              </w:rPr>
              <w:t>……</w:t>
            </w:r>
            <w:r w:rsidR="00D6222C">
              <w:rPr>
                <w:bCs/>
                <w:sz w:val="28"/>
                <w:szCs w:val="28"/>
              </w:rPr>
              <w:t>.</w:t>
            </w:r>
            <w:proofErr w:type="gramEnd"/>
            <w:r>
              <w:rPr>
                <w:bCs/>
                <w:sz w:val="28"/>
                <w:szCs w:val="28"/>
              </w:rPr>
              <w:t>….</w:t>
            </w:r>
          </w:p>
        </w:tc>
        <w:tc>
          <w:tcPr>
            <w:tcW w:w="532" w:type="dxa"/>
            <w:shd w:val="clear" w:color="auto" w:fill="auto"/>
          </w:tcPr>
          <w:p w:rsidR="001E6CB7" w:rsidRDefault="00463FA7" w:rsidP="00D6222C">
            <w:pPr>
              <w:rPr>
                <w:sz w:val="28"/>
                <w:szCs w:val="28"/>
              </w:rPr>
            </w:pPr>
            <w:r>
              <w:rPr>
                <w:sz w:val="28"/>
                <w:szCs w:val="28"/>
              </w:rPr>
              <w:t>37</w:t>
            </w:r>
          </w:p>
        </w:tc>
      </w:tr>
      <w:tr w:rsidR="001E6CB7">
        <w:tc>
          <w:tcPr>
            <w:tcW w:w="9082" w:type="dxa"/>
            <w:shd w:val="clear" w:color="auto" w:fill="auto"/>
          </w:tcPr>
          <w:p w:rsidR="001E6CB7" w:rsidRDefault="00463FA7" w:rsidP="00D54E68">
            <w:pPr>
              <w:contextualSpacing/>
              <w:jc w:val="both"/>
              <w:rPr>
                <w:sz w:val="28"/>
                <w:szCs w:val="28"/>
              </w:rPr>
            </w:pPr>
            <w:r>
              <w:rPr>
                <w:bCs/>
                <w:sz w:val="28"/>
                <w:szCs w:val="28"/>
              </w:rPr>
              <w:t>2.2.3 Динамическое рассеяние света</w:t>
            </w:r>
            <w:r>
              <w:rPr>
                <w:bCs/>
                <w:sz w:val="28"/>
                <w:szCs w:val="28"/>
                <w:lang w:val="kk-KZ"/>
              </w:rPr>
              <w:t>...........</w:t>
            </w:r>
            <w:r>
              <w:rPr>
                <w:bCs/>
                <w:sz w:val="28"/>
                <w:szCs w:val="28"/>
              </w:rPr>
              <w:t>………………………</w:t>
            </w:r>
            <w:proofErr w:type="gramStart"/>
            <w:r>
              <w:rPr>
                <w:bCs/>
                <w:sz w:val="28"/>
                <w:szCs w:val="28"/>
              </w:rPr>
              <w:t>……</w:t>
            </w:r>
            <w:r w:rsidR="00CA4095">
              <w:rPr>
                <w:bCs/>
                <w:sz w:val="28"/>
                <w:szCs w:val="28"/>
                <w:lang w:val="en-US"/>
              </w:rPr>
              <w:t>.</w:t>
            </w:r>
            <w:proofErr w:type="gramEnd"/>
            <w:r>
              <w:rPr>
                <w:bCs/>
                <w:sz w:val="28"/>
                <w:szCs w:val="28"/>
              </w:rPr>
              <w:t>…</w:t>
            </w:r>
            <w:r w:rsidR="00D6222C">
              <w:rPr>
                <w:bCs/>
                <w:sz w:val="28"/>
                <w:szCs w:val="28"/>
              </w:rPr>
              <w:t>.</w:t>
            </w:r>
            <w:r>
              <w:rPr>
                <w:bCs/>
                <w:sz w:val="28"/>
                <w:szCs w:val="28"/>
              </w:rPr>
              <w:t>….</w:t>
            </w:r>
          </w:p>
        </w:tc>
        <w:tc>
          <w:tcPr>
            <w:tcW w:w="532" w:type="dxa"/>
            <w:shd w:val="clear" w:color="auto" w:fill="auto"/>
          </w:tcPr>
          <w:p w:rsidR="001E6CB7" w:rsidRDefault="00463FA7" w:rsidP="00D6222C">
            <w:pPr>
              <w:rPr>
                <w:sz w:val="28"/>
                <w:szCs w:val="28"/>
              </w:rPr>
            </w:pPr>
            <w:r>
              <w:rPr>
                <w:sz w:val="28"/>
                <w:szCs w:val="28"/>
              </w:rPr>
              <w:t>38</w:t>
            </w:r>
          </w:p>
        </w:tc>
      </w:tr>
      <w:tr w:rsidR="001E6CB7">
        <w:tc>
          <w:tcPr>
            <w:tcW w:w="9082" w:type="dxa"/>
            <w:shd w:val="clear" w:color="auto" w:fill="auto"/>
          </w:tcPr>
          <w:p w:rsidR="001E6CB7" w:rsidRDefault="00463FA7" w:rsidP="00D54E68">
            <w:pPr>
              <w:contextualSpacing/>
              <w:jc w:val="both"/>
              <w:rPr>
                <w:bCs/>
                <w:sz w:val="28"/>
                <w:szCs w:val="28"/>
              </w:rPr>
            </w:pPr>
            <w:r>
              <w:rPr>
                <w:bCs/>
                <w:sz w:val="28"/>
                <w:szCs w:val="28"/>
              </w:rPr>
              <w:t>2.2.4. Спектроскопия Мессбауэра………………………………………</w:t>
            </w:r>
            <w:r w:rsidR="00CA4095">
              <w:rPr>
                <w:bCs/>
                <w:sz w:val="28"/>
                <w:szCs w:val="28"/>
                <w:lang w:val="en-US"/>
              </w:rPr>
              <w:t>.</w:t>
            </w:r>
            <w:r>
              <w:rPr>
                <w:bCs/>
                <w:sz w:val="28"/>
                <w:szCs w:val="28"/>
              </w:rPr>
              <w:t>…….</w:t>
            </w:r>
          </w:p>
        </w:tc>
        <w:tc>
          <w:tcPr>
            <w:tcW w:w="532" w:type="dxa"/>
            <w:shd w:val="clear" w:color="auto" w:fill="auto"/>
          </w:tcPr>
          <w:p w:rsidR="001E6CB7" w:rsidRDefault="00463FA7" w:rsidP="00D6222C">
            <w:pPr>
              <w:rPr>
                <w:sz w:val="28"/>
                <w:szCs w:val="28"/>
              </w:rPr>
            </w:pPr>
            <w:r>
              <w:rPr>
                <w:sz w:val="28"/>
                <w:szCs w:val="28"/>
              </w:rPr>
              <w:t>40</w:t>
            </w:r>
          </w:p>
        </w:tc>
      </w:tr>
      <w:tr w:rsidR="001E6CB7">
        <w:tc>
          <w:tcPr>
            <w:tcW w:w="9082" w:type="dxa"/>
            <w:shd w:val="clear" w:color="auto" w:fill="auto"/>
          </w:tcPr>
          <w:p w:rsidR="001E6CB7" w:rsidRDefault="00463FA7" w:rsidP="00D54E68">
            <w:pPr>
              <w:jc w:val="both"/>
              <w:rPr>
                <w:sz w:val="28"/>
                <w:szCs w:val="28"/>
              </w:rPr>
            </w:pPr>
            <w:r>
              <w:rPr>
                <w:sz w:val="28"/>
                <w:szCs w:val="28"/>
              </w:rPr>
              <w:t>2.3 Гипертермические исследования</w:t>
            </w:r>
            <w:r>
              <w:rPr>
                <w:sz w:val="28"/>
                <w:szCs w:val="28"/>
                <w:lang w:val="en-US"/>
              </w:rPr>
              <w:t>……………………………………</w:t>
            </w:r>
            <w:r w:rsidR="00CA4095">
              <w:rPr>
                <w:sz w:val="28"/>
                <w:szCs w:val="28"/>
                <w:lang w:val="en-US"/>
              </w:rPr>
              <w:t>.</w:t>
            </w:r>
            <w:r>
              <w:rPr>
                <w:sz w:val="28"/>
                <w:szCs w:val="28"/>
                <w:lang w:val="en-US"/>
              </w:rPr>
              <w:t>…</w:t>
            </w:r>
            <w:r>
              <w:rPr>
                <w:sz w:val="28"/>
                <w:szCs w:val="28"/>
              </w:rPr>
              <w:t>.</w:t>
            </w:r>
            <w:r>
              <w:rPr>
                <w:sz w:val="28"/>
                <w:szCs w:val="28"/>
                <w:lang w:val="en-US"/>
              </w:rPr>
              <w:t>..</w:t>
            </w:r>
            <w:r>
              <w:rPr>
                <w:sz w:val="28"/>
                <w:szCs w:val="28"/>
              </w:rPr>
              <w:t>.</w:t>
            </w:r>
          </w:p>
        </w:tc>
        <w:tc>
          <w:tcPr>
            <w:tcW w:w="532" w:type="dxa"/>
            <w:shd w:val="clear" w:color="auto" w:fill="auto"/>
          </w:tcPr>
          <w:p w:rsidR="001E6CB7" w:rsidRDefault="00463FA7" w:rsidP="00D6222C">
            <w:pPr>
              <w:rPr>
                <w:sz w:val="28"/>
                <w:szCs w:val="28"/>
              </w:rPr>
            </w:pPr>
            <w:r>
              <w:rPr>
                <w:sz w:val="28"/>
                <w:szCs w:val="28"/>
              </w:rPr>
              <w:t>41</w:t>
            </w:r>
          </w:p>
        </w:tc>
      </w:tr>
      <w:tr w:rsidR="001E6CB7">
        <w:tc>
          <w:tcPr>
            <w:tcW w:w="9082" w:type="dxa"/>
            <w:shd w:val="clear" w:color="auto" w:fill="auto"/>
          </w:tcPr>
          <w:p w:rsidR="001E6CB7" w:rsidRDefault="00463FA7" w:rsidP="00D54E68">
            <w:pPr>
              <w:pStyle w:val="MDPI31text"/>
              <w:spacing w:line="240" w:lineRule="auto"/>
              <w:ind w:left="0" w:firstLine="0"/>
              <w:rPr>
                <w:rFonts w:ascii="Times New Roman" w:hAnsi="Times New Roman"/>
                <w:i/>
                <w:sz w:val="24"/>
                <w:szCs w:val="24"/>
                <w:lang w:val="ru-RU"/>
              </w:rPr>
            </w:pPr>
            <w:r>
              <w:rPr>
                <w:rFonts w:ascii="Times New Roman" w:hAnsi="Times New Roman"/>
                <w:sz w:val="28"/>
                <w:szCs w:val="28"/>
                <w:lang w:val="ru-RU"/>
              </w:rPr>
              <w:t>2.4</w:t>
            </w:r>
            <w:r>
              <w:rPr>
                <w:sz w:val="28"/>
                <w:szCs w:val="28"/>
                <w:lang w:val="ru-RU"/>
              </w:rPr>
              <w:t xml:space="preserve"> </w:t>
            </w:r>
            <w:r>
              <w:rPr>
                <w:rFonts w:ascii="Times New Roman" w:hAnsi="Times New Roman"/>
                <w:sz w:val="28"/>
                <w:szCs w:val="24"/>
                <w:lang w:val="ru-RU"/>
              </w:rPr>
              <w:t>Испытания на устойчивость к коррозии……………………………</w:t>
            </w:r>
            <w:r w:rsidR="00CA4095" w:rsidRPr="00CA4095">
              <w:rPr>
                <w:rFonts w:ascii="Times New Roman" w:hAnsi="Times New Roman"/>
                <w:sz w:val="28"/>
                <w:szCs w:val="24"/>
                <w:lang w:val="ru-RU"/>
              </w:rPr>
              <w:t>.</w:t>
            </w:r>
            <w:r>
              <w:rPr>
                <w:rFonts w:ascii="Times New Roman" w:hAnsi="Times New Roman"/>
                <w:sz w:val="28"/>
                <w:szCs w:val="24"/>
                <w:lang w:val="ru-RU"/>
              </w:rPr>
              <w:t>…</w:t>
            </w:r>
            <w:r w:rsidR="00D6222C">
              <w:rPr>
                <w:rFonts w:ascii="Times New Roman" w:hAnsi="Times New Roman"/>
                <w:sz w:val="28"/>
                <w:szCs w:val="24"/>
                <w:lang w:val="ru-RU"/>
              </w:rPr>
              <w:t>.</w:t>
            </w:r>
            <w:r>
              <w:rPr>
                <w:rFonts w:ascii="Times New Roman" w:hAnsi="Times New Roman"/>
                <w:sz w:val="28"/>
                <w:szCs w:val="24"/>
                <w:lang w:val="ru-RU"/>
              </w:rPr>
              <w:t>…</w:t>
            </w:r>
          </w:p>
        </w:tc>
        <w:tc>
          <w:tcPr>
            <w:tcW w:w="532" w:type="dxa"/>
            <w:shd w:val="clear" w:color="auto" w:fill="auto"/>
          </w:tcPr>
          <w:p w:rsidR="001E6CB7" w:rsidRDefault="00463FA7" w:rsidP="00D6222C">
            <w:pPr>
              <w:rPr>
                <w:sz w:val="28"/>
                <w:szCs w:val="28"/>
              </w:rPr>
            </w:pPr>
            <w:r>
              <w:rPr>
                <w:sz w:val="28"/>
                <w:szCs w:val="28"/>
              </w:rPr>
              <w:t>42</w:t>
            </w:r>
          </w:p>
        </w:tc>
      </w:tr>
      <w:tr w:rsidR="001E6CB7">
        <w:tc>
          <w:tcPr>
            <w:tcW w:w="9082" w:type="dxa"/>
            <w:shd w:val="clear" w:color="auto" w:fill="auto"/>
          </w:tcPr>
          <w:p w:rsidR="001E6CB7" w:rsidRDefault="00463FA7" w:rsidP="00D54E68">
            <w:pPr>
              <w:pStyle w:val="MDPI31text"/>
              <w:spacing w:line="240" w:lineRule="auto"/>
              <w:ind w:left="0" w:firstLine="0"/>
              <w:rPr>
                <w:rFonts w:ascii="Times New Roman" w:hAnsi="Times New Roman"/>
                <w:sz w:val="28"/>
                <w:szCs w:val="28"/>
                <w:lang w:val="ru-RU"/>
              </w:rPr>
            </w:pPr>
            <w:r>
              <w:rPr>
                <w:rFonts w:ascii="Times New Roman" w:hAnsi="Times New Roman"/>
                <w:sz w:val="28"/>
                <w:szCs w:val="28"/>
                <w:lang w:val="ru-RU"/>
              </w:rPr>
              <w:t>2.5 Исследования цитотоксичности и токсичности наночастиц………</w:t>
            </w:r>
            <w:r w:rsidR="00CA4095" w:rsidRPr="00CA4095">
              <w:rPr>
                <w:rFonts w:ascii="Times New Roman" w:hAnsi="Times New Roman"/>
                <w:sz w:val="28"/>
                <w:szCs w:val="28"/>
                <w:lang w:val="ru-RU"/>
              </w:rPr>
              <w:t>.</w:t>
            </w:r>
            <w:r>
              <w:rPr>
                <w:rFonts w:ascii="Times New Roman" w:hAnsi="Times New Roman"/>
                <w:sz w:val="28"/>
                <w:szCs w:val="28"/>
                <w:lang w:val="ru-RU"/>
              </w:rPr>
              <w:t>…...</w:t>
            </w:r>
          </w:p>
        </w:tc>
        <w:tc>
          <w:tcPr>
            <w:tcW w:w="532" w:type="dxa"/>
            <w:shd w:val="clear" w:color="auto" w:fill="auto"/>
          </w:tcPr>
          <w:p w:rsidR="001E6CB7" w:rsidRDefault="00463FA7" w:rsidP="00D6222C">
            <w:pPr>
              <w:rPr>
                <w:sz w:val="28"/>
                <w:szCs w:val="28"/>
              </w:rPr>
            </w:pPr>
            <w:r>
              <w:rPr>
                <w:sz w:val="28"/>
                <w:szCs w:val="28"/>
              </w:rPr>
              <w:t>43</w:t>
            </w:r>
          </w:p>
        </w:tc>
      </w:tr>
      <w:tr w:rsidR="001E6CB7">
        <w:tc>
          <w:tcPr>
            <w:tcW w:w="9082" w:type="dxa"/>
            <w:shd w:val="clear" w:color="auto" w:fill="auto"/>
          </w:tcPr>
          <w:p w:rsidR="001E6CB7" w:rsidRDefault="00463FA7" w:rsidP="00D54E68">
            <w:pPr>
              <w:jc w:val="both"/>
              <w:rPr>
                <w:sz w:val="28"/>
                <w:szCs w:val="28"/>
              </w:rPr>
            </w:pPr>
            <w:r w:rsidRPr="0089775B">
              <w:rPr>
                <w:b/>
                <w:sz w:val="28"/>
                <w:szCs w:val="28"/>
              </w:rPr>
              <w:t>3 СИНТЕЗ И ХАРАКТЕРИЗАЦИЯ МАГНИТНЫХ НАНОЧАСТИЦ ПО ТИПУ “</w:t>
            </w:r>
            <w:r w:rsidRPr="0089775B">
              <w:rPr>
                <w:b/>
                <w:sz w:val="28"/>
                <w:szCs w:val="28"/>
                <w:lang w:val="en-US"/>
              </w:rPr>
              <w:t>Core</w:t>
            </w:r>
            <w:r w:rsidRPr="0089775B">
              <w:rPr>
                <w:b/>
                <w:sz w:val="28"/>
                <w:szCs w:val="28"/>
              </w:rPr>
              <w:t>-</w:t>
            </w:r>
            <w:r w:rsidRPr="0089775B">
              <w:rPr>
                <w:b/>
                <w:sz w:val="28"/>
                <w:szCs w:val="28"/>
                <w:lang w:val="en-US"/>
              </w:rPr>
              <w:t>Shell</w:t>
            </w:r>
            <w:r w:rsidRPr="0089775B">
              <w:rPr>
                <w:b/>
                <w:sz w:val="28"/>
                <w:szCs w:val="28"/>
              </w:rPr>
              <w:t>”</w:t>
            </w:r>
            <w:r>
              <w:rPr>
                <w:sz w:val="28"/>
                <w:szCs w:val="28"/>
              </w:rPr>
              <w:t>………………………………………………</w:t>
            </w:r>
            <w:r w:rsidR="00CA4095" w:rsidRPr="00CA4095">
              <w:rPr>
                <w:sz w:val="28"/>
                <w:szCs w:val="28"/>
              </w:rPr>
              <w:t>……</w:t>
            </w:r>
            <w:r>
              <w:rPr>
                <w:sz w:val="28"/>
                <w:szCs w:val="28"/>
              </w:rPr>
              <w:t>….</w:t>
            </w:r>
          </w:p>
        </w:tc>
        <w:tc>
          <w:tcPr>
            <w:tcW w:w="532" w:type="dxa"/>
            <w:shd w:val="clear" w:color="auto" w:fill="auto"/>
          </w:tcPr>
          <w:p w:rsidR="001E6CB7" w:rsidRDefault="001E6CB7" w:rsidP="00D6222C">
            <w:pPr>
              <w:rPr>
                <w:sz w:val="28"/>
                <w:szCs w:val="28"/>
              </w:rPr>
            </w:pPr>
          </w:p>
          <w:p w:rsidR="001E6CB7" w:rsidRDefault="00463FA7" w:rsidP="00D6222C">
            <w:pPr>
              <w:rPr>
                <w:sz w:val="28"/>
                <w:szCs w:val="28"/>
              </w:rPr>
            </w:pPr>
            <w:r>
              <w:rPr>
                <w:sz w:val="28"/>
                <w:szCs w:val="28"/>
              </w:rPr>
              <w:t>44</w:t>
            </w:r>
          </w:p>
        </w:tc>
      </w:tr>
      <w:tr w:rsidR="001E6CB7">
        <w:tc>
          <w:tcPr>
            <w:tcW w:w="9082" w:type="dxa"/>
            <w:shd w:val="clear" w:color="auto" w:fill="auto"/>
          </w:tcPr>
          <w:p w:rsidR="001E6CB7" w:rsidRDefault="00463FA7" w:rsidP="00D54E68">
            <w:pPr>
              <w:jc w:val="both"/>
              <w:rPr>
                <w:sz w:val="28"/>
                <w:szCs w:val="28"/>
              </w:rPr>
            </w:pPr>
            <w:r>
              <w:rPr>
                <w:sz w:val="28"/>
                <w:szCs w:val="28"/>
              </w:rPr>
              <w:t>3.1 Изучение структурных особенностей и фазового состава синтезированных наночастиц……………………………………</w:t>
            </w:r>
            <w:r w:rsidR="00CA4095" w:rsidRPr="00CA4095">
              <w:rPr>
                <w:sz w:val="28"/>
                <w:szCs w:val="28"/>
              </w:rPr>
              <w:t>..</w:t>
            </w:r>
            <w:r>
              <w:rPr>
                <w:sz w:val="28"/>
                <w:szCs w:val="28"/>
              </w:rPr>
              <w:t>…………..</w:t>
            </w:r>
          </w:p>
        </w:tc>
        <w:tc>
          <w:tcPr>
            <w:tcW w:w="532" w:type="dxa"/>
            <w:shd w:val="clear" w:color="auto" w:fill="auto"/>
          </w:tcPr>
          <w:p w:rsidR="001E6CB7" w:rsidRDefault="001E6CB7" w:rsidP="00D6222C">
            <w:pPr>
              <w:rPr>
                <w:sz w:val="28"/>
                <w:szCs w:val="28"/>
              </w:rPr>
            </w:pPr>
          </w:p>
          <w:p w:rsidR="001E6CB7" w:rsidRDefault="00463FA7" w:rsidP="00D6222C">
            <w:pPr>
              <w:rPr>
                <w:sz w:val="28"/>
                <w:szCs w:val="28"/>
              </w:rPr>
            </w:pPr>
            <w:r>
              <w:rPr>
                <w:sz w:val="28"/>
                <w:szCs w:val="28"/>
              </w:rPr>
              <w:t>44</w:t>
            </w:r>
          </w:p>
        </w:tc>
      </w:tr>
      <w:tr w:rsidR="001E6CB7">
        <w:tc>
          <w:tcPr>
            <w:tcW w:w="9082" w:type="dxa"/>
            <w:shd w:val="clear" w:color="auto" w:fill="auto"/>
          </w:tcPr>
          <w:p w:rsidR="001E6CB7" w:rsidRDefault="00463FA7" w:rsidP="00D54E68">
            <w:pPr>
              <w:jc w:val="both"/>
              <w:rPr>
                <w:sz w:val="28"/>
                <w:szCs w:val="28"/>
              </w:rPr>
            </w:pPr>
            <w:r>
              <w:rPr>
                <w:sz w:val="28"/>
                <w:szCs w:val="28"/>
              </w:rPr>
              <w:t>3.2 Характеризация морфологических особенностей синтезированных наночастиц……………………………………………………...</w:t>
            </w:r>
            <w:r w:rsidR="00CA4095" w:rsidRPr="00CA4095">
              <w:rPr>
                <w:sz w:val="28"/>
                <w:szCs w:val="28"/>
              </w:rPr>
              <w:t>....</w:t>
            </w:r>
            <w:r>
              <w:rPr>
                <w:sz w:val="28"/>
                <w:szCs w:val="28"/>
              </w:rPr>
              <w:t>……………</w:t>
            </w:r>
          </w:p>
        </w:tc>
        <w:tc>
          <w:tcPr>
            <w:tcW w:w="532" w:type="dxa"/>
            <w:shd w:val="clear" w:color="auto" w:fill="auto"/>
          </w:tcPr>
          <w:p w:rsidR="001E6CB7" w:rsidRDefault="001E6CB7" w:rsidP="00D6222C">
            <w:pPr>
              <w:rPr>
                <w:sz w:val="28"/>
                <w:szCs w:val="28"/>
              </w:rPr>
            </w:pPr>
          </w:p>
          <w:p w:rsidR="001E6CB7" w:rsidRDefault="00463FA7" w:rsidP="001C2226">
            <w:pPr>
              <w:rPr>
                <w:sz w:val="28"/>
                <w:szCs w:val="28"/>
              </w:rPr>
            </w:pPr>
            <w:r>
              <w:rPr>
                <w:sz w:val="28"/>
                <w:szCs w:val="28"/>
                <w:lang w:val="en-US"/>
              </w:rPr>
              <w:t>4</w:t>
            </w:r>
            <w:r w:rsidR="001C2226">
              <w:rPr>
                <w:sz w:val="28"/>
                <w:szCs w:val="28"/>
              </w:rPr>
              <w:t>7</w:t>
            </w:r>
          </w:p>
        </w:tc>
      </w:tr>
      <w:tr w:rsidR="001E6CB7">
        <w:tc>
          <w:tcPr>
            <w:tcW w:w="9082" w:type="dxa"/>
            <w:shd w:val="clear" w:color="auto" w:fill="auto"/>
          </w:tcPr>
          <w:p w:rsidR="001E6CB7" w:rsidRDefault="00463FA7" w:rsidP="00D54E68">
            <w:pPr>
              <w:jc w:val="both"/>
              <w:rPr>
                <w:sz w:val="28"/>
                <w:szCs w:val="28"/>
              </w:rPr>
            </w:pPr>
            <w:r>
              <w:rPr>
                <w:sz w:val="28"/>
                <w:szCs w:val="28"/>
              </w:rPr>
              <w:t>3.3 Исследование сверхтонких магнитных параметров синтезированных наночастиц……………………………………………………………………...</w:t>
            </w:r>
          </w:p>
        </w:tc>
        <w:tc>
          <w:tcPr>
            <w:tcW w:w="532" w:type="dxa"/>
            <w:shd w:val="clear" w:color="auto" w:fill="auto"/>
          </w:tcPr>
          <w:p w:rsidR="001E6CB7" w:rsidRDefault="001E6CB7" w:rsidP="00D6222C">
            <w:pPr>
              <w:rPr>
                <w:sz w:val="28"/>
                <w:szCs w:val="28"/>
              </w:rPr>
            </w:pPr>
          </w:p>
          <w:p w:rsidR="001E6CB7" w:rsidRDefault="00463FA7" w:rsidP="00D6222C">
            <w:pPr>
              <w:rPr>
                <w:sz w:val="28"/>
                <w:szCs w:val="28"/>
                <w:lang w:val="kk-KZ"/>
              </w:rPr>
            </w:pPr>
            <w:r>
              <w:rPr>
                <w:sz w:val="28"/>
                <w:szCs w:val="28"/>
              </w:rPr>
              <w:t>5</w:t>
            </w:r>
            <w:r>
              <w:rPr>
                <w:sz w:val="28"/>
                <w:szCs w:val="28"/>
                <w:lang w:val="kk-KZ"/>
              </w:rPr>
              <w:t>2</w:t>
            </w:r>
          </w:p>
        </w:tc>
      </w:tr>
      <w:tr w:rsidR="001E6CB7">
        <w:tc>
          <w:tcPr>
            <w:tcW w:w="9082" w:type="dxa"/>
            <w:shd w:val="clear" w:color="auto" w:fill="auto"/>
          </w:tcPr>
          <w:p w:rsidR="001E6CB7" w:rsidRDefault="0089775B" w:rsidP="001C2226">
            <w:pPr>
              <w:jc w:val="both"/>
              <w:rPr>
                <w:sz w:val="28"/>
                <w:szCs w:val="28"/>
              </w:rPr>
            </w:pPr>
            <w:r>
              <w:rPr>
                <w:sz w:val="28"/>
                <w:szCs w:val="28"/>
              </w:rPr>
              <w:t xml:space="preserve">Выводы по </w:t>
            </w:r>
            <w:r w:rsidR="001C2226">
              <w:rPr>
                <w:sz w:val="28"/>
                <w:szCs w:val="28"/>
              </w:rPr>
              <w:t xml:space="preserve">третьему </w:t>
            </w:r>
            <w:r>
              <w:rPr>
                <w:sz w:val="28"/>
                <w:szCs w:val="28"/>
              </w:rPr>
              <w:t>разделу</w:t>
            </w:r>
            <w:r>
              <w:rPr>
                <w:sz w:val="28"/>
                <w:szCs w:val="28"/>
                <w:lang w:val="en-US"/>
              </w:rPr>
              <w:t xml:space="preserve"> </w:t>
            </w:r>
            <w:r w:rsidR="00463FA7">
              <w:rPr>
                <w:sz w:val="28"/>
                <w:szCs w:val="28"/>
              </w:rPr>
              <w:t>………………………………………</w:t>
            </w:r>
            <w:r w:rsidR="00CA4095">
              <w:rPr>
                <w:sz w:val="28"/>
                <w:szCs w:val="28"/>
                <w:lang w:val="en-US"/>
              </w:rPr>
              <w:t>……..</w:t>
            </w:r>
            <w:r w:rsidR="00463FA7">
              <w:rPr>
                <w:sz w:val="28"/>
                <w:szCs w:val="28"/>
              </w:rPr>
              <w:t>…..</w:t>
            </w:r>
          </w:p>
        </w:tc>
        <w:tc>
          <w:tcPr>
            <w:tcW w:w="532" w:type="dxa"/>
            <w:shd w:val="clear" w:color="auto" w:fill="auto"/>
          </w:tcPr>
          <w:p w:rsidR="001E6CB7" w:rsidRDefault="00463FA7" w:rsidP="00D6222C">
            <w:pPr>
              <w:rPr>
                <w:sz w:val="28"/>
                <w:szCs w:val="28"/>
                <w:lang w:val="kk-KZ"/>
              </w:rPr>
            </w:pPr>
            <w:r>
              <w:rPr>
                <w:sz w:val="28"/>
                <w:szCs w:val="28"/>
              </w:rPr>
              <w:t>5</w:t>
            </w:r>
            <w:r>
              <w:rPr>
                <w:sz w:val="28"/>
                <w:szCs w:val="28"/>
                <w:lang w:val="kk-KZ"/>
              </w:rPr>
              <w:t>8</w:t>
            </w:r>
          </w:p>
        </w:tc>
      </w:tr>
      <w:tr w:rsidR="001E6CB7">
        <w:tc>
          <w:tcPr>
            <w:tcW w:w="9082" w:type="dxa"/>
            <w:shd w:val="clear" w:color="auto" w:fill="auto"/>
          </w:tcPr>
          <w:p w:rsidR="001E6CB7" w:rsidRDefault="00463FA7" w:rsidP="00D54E68">
            <w:pPr>
              <w:jc w:val="both"/>
              <w:rPr>
                <w:sz w:val="28"/>
                <w:szCs w:val="28"/>
              </w:rPr>
            </w:pPr>
            <w:r w:rsidRPr="0089775B">
              <w:rPr>
                <w:b/>
                <w:sz w:val="28"/>
                <w:szCs w:val="28"/>
              </w:rPr>
              <w:t>4 ИСПЫТАНИЯ МАГНИТНЫХ “</w:t>
            </w:r>
            <w:r w:rsidRPr="0089775B">
              <w:rPr>
                <w:b/>
                <w:sz w:val="28"/>
                <w:szCs w:val="28"/>
                <w:lang w:val="en-US"/>
              </w:rPr>
              <w:t>CORE</w:t>
            </w:r>
            <w:r w:rsidRPr="0089775B">
              <w:rPr>
                <w:b/>
                <w:sz w:val="28"/>
                <w:szCs w:val="28"/>
              </w:rPr>
              <w:t>-</w:t>
            </w:r>
            <w:r w:rsidRPr="0089775B">
              <w:rPr>
                <w:b/>
                <w:sz w:val="28"/>
                <w:szCs w:val="28"/>
                <w:lang w:val="en-US"/>
              </w:rPr>
              <w:t>SHELL</w:t>
            </w:r>
            <w:r w:rsidRPr="0089775B">
              <w:rPr>
                <w:b/>
                <w:sz w:val="28"/>
                <w:szCs w:val="28"/>
              </w:rPr>
              <w:t>” НАНОЧАСТИЦ В ГИПЕРТЕРМИИ И ОПРЕДЕЛЕНИЯ ПЕРСПЕКТИВ ИХ ПРИМЕНЕНИЯ В БИОМЕДИЦИНЕ</w:t>
            </w:r>
            <w:r>
              <w:rPr>
                <w:sz w:val="28"/>
                <w:szCs w:val="28"/>
              </w:rPr>
              <w:t>………………………………</w:t>
            </w:r>
            <w:r w:rsidR="00CA4095" w:rsidRPr="00CA4095">
              <w:rPr>
                <w:sz w:val="28"/>
                <w:szCs w:val="28"/>
              </w:rPr>
              <w:t>…</w:t>
            </w:r>
            <w:r w:rsidR="001C2226">
              <w:rPr>
                <w:sz w:val="28"/>
                <w:szCs w:val="28"/>
              </w:rPr>
              <w:t>…</w:t>
            </w:r>
            <w:r>
              <w:rPr>
                <w:sz w:val="28"/>
                <w:szCs w:val="28"/>
              </w:rPr>
              <w:t>…</w:t>
            </w:r>
          </w:p>
        </w:tc>
        <w:tc>
          <w:tcPr>
            <w:tcW w:w="532" w:type="dxa"/>
            <w:shd w:val="clear" w:color="auto" w:fill="auto"/>
          </w:tcPr>
          <w:p w:rsidR="001E6CB7" w:rsidRDefault="001E6CB7" w:rsidP="00D6222C">
            <w:pPr>
              <w:rPr>
                <w:sz w:val="28"/>
                <w:szCs w:val="28"/>
              </w:rPr>
            </w:pPr>
          </w:p>
          <w:p w:rsidR="001E6CB7" w:rsidRDefault="001E6CB7" w:rsidP="00D6222C">
            <w:pPr>
              <w:rPr>
                <w:sz w:val="28"/>
                <w:szCs w:val="28"/>
              </w:rPr>
            </w:pPr>
          </w:p>
          <w:p w:rsidR="001E6CB7" w:rsidRDefault="00463FA7" w:rsidP="00D6222C">
            <w:pPr>
              <w:rPr>
                <w:sz w:val="28"/>
                <w:szCs w:val="28"/>
                <w:lang w:val="kk-KZ"/>
              </w:rPr>
            </w:pPr>
            <w:r>
              <w:rPr>
                <w:sz w:val="28"/>
                <w:szCs w:val="28"/>
              </w:rPr>
              <w:t>6</w:t>
            </w:r>
            <w:r>
              <w:rPr>
                <w:sz w:val="28"/>
                <w:szCs w:val="28"/>
                <w:lang w:val="kk-KZ"/>
              </w:rPr>
              <w:t>0</w:t>
            </w:r>
          </w:p>
        </w:tc>
      </w:tr>
      <w:tr w:rsidR="001E6CB7">
        <w:tc>
          <w:tcPr>
            <w:tcW w:w="9082" w:type="dxa"/>
            <w:shd w:val="clear" w:color="auto" w:fill="auto"/>
          </w:tcPr>
          <w:p w:rsidR="001E6CB7" w:rsidRDefault="00463FA7" w:rsidP="00D54E68">
            <w:pPr>
              <w:jc w:val="both"/>
              <w:rPr>
                <w:sz w:val="28"/>
                <w:szCs w:val="28"/>
              </w:rPr>
            </w:pPr>
            <w:r>
              <w:rPr>
                <w:sz w:val="28"/>
                <w:szCs w:val="28"/>
              </w:rPr>
              <w:t>4.1 Определение эффективности применения наночастиц в гипертермии.</w:t>
            </w:r>
            <w:r w:rsidR="001C2226">
              <w:rPr>
                <w:sz w:val="28"/>
                <w:szCs w:val="28"/>
              </w:rPr>
              <w:t>.</w:t>
            </w:r>
            <w:r>
              <w:rPr>
                <w:sz w:val="28"/>
                <w:szCs w:val="28"/>
              </w:rPr>
              <w:t>.</w:t>
            </w:r>
          </w:p>
        </w:tc>
        <w:tc>
          <w:tcPr>
            <w:tcW w:w="532" w:type="dxa"/>
            <w:shd w:val="clear" w:color="auto" w:fill="auto"/>
          </w:tcPr>
          <w:p w:rsidR="001E6CB7" w:rsidRDefault="00463FA7" w:rsidP="00D6222C">
            <w:pPr>
              <w:rPr>
                <w:sz w:val="28"/>
                <w:szCs w:val="28"/>
                <w:lang w:val="kk-KZ"/>
              </w:rPr>
            </w:pPr>
            <w:r>
              <w:rPr>
                <w:sz w:val="28"/>
                <w:szCs w:val="28"/>
              </w:rPr>
              <w:t>6</w:t>
            </w:r>
            <w:r>
              <w:rPr>
                <w:sz w:val="28"/>
                <w:szCs w:val="28"/>
                <w:lang w:val="kk-KZ"/>
              </w:rPr>
              <w:t>0</w:t>
            </w:r>
          </w:p>
        </w:tc>
      </w:tr>
      <w:tr w:rsidR="001E6CB7">
        <w:tc>
          <w:tcPr>
            <w:tcW w:w="9082" w:type="dxa"/>
            <w:shd w:val="clear" w:color="auto" w:fill="auto"/>
          </w:tcPr>
          <w:p w:rsidR="001E6CB7" w:rsidRDefault="00463FA7" w:rsidP="00CA4095">
            <w:pPr>
              <w:jc w:val="both"/>
              <w:rPr>
                <w:sz w:val="28"/>
                <w:szCs w:val="28"/>
              </w:rPr>
            </w:pPr>
            <w:r>
              <w:rPr>
                <w:sz w:val="28"/>
                <w:szCs w:val="28"/>
              </w:rPr>
              <w:t>4.2 Определение механизмов коррозии и деградации наночастиц в водных растворах…………………………………………………………</w:t>
            </w:r>
            <w:r w:rsidR="00CA4095">
              <w:rPr>
                <w:sz w:val="28"/>
                <w:szCs w:val="28"/>
              </w:rPr>
              <w:t>…</w:t>
            </w:r>
            <w:r w:rsidR="00CA4095" w:rsidRPr="00CA4095">
              <w:rPr>
                <w:sz w:val="28"/>
                <w:szCs w:val="28"/>
              </w:rPr>
              <w:t>……...</w:t>
            </w:r>
            <w:r>
              <w:rPr>
                <w:sz w:val="28"/>
                <w:szCs w:val="28"/>
              </w:rPr>
              <w:t>…...</w:t>
            </w:r>
          </w:p>
        </w:tc>
        <w:tc>
          <w:tcPr>
            <w:tcW w:w="532" w:type="dxa"/>
            <w:shd w:val="clear" w:color="auto" w:fill="auto"/>
          </w:tcPr>
          <w:p w:rsidR="001E6CB7" w:rsidRDefault="001E6CB7" w:rsidP="00D6222C">
            <w:pPr>
              <w:rPr>
                <w:sz w:val="28"/>
                <w:szCs w:val="28"/>
              </w:rPr>
            </w:pPr>
          </w:p>
          <w:p w:rsidR="001E6CB7" w:rsidRDefault="00463FA7" w:rsidP="00D6222C">
            <w:pPr>
              <w:rPr>
                <w:sz w:val="28"/>
                <w:szCs w:val="28"/>
                <w:lang w:val="kk-KZ"/>
              </w:rPr>
            </w:pPr>
            <w:r>
              <w:rPr>
                <w:sz w:val="28"/>
                <w:szCs w:val="28"/>
              </w:rPr>
              <w:t>6</w:t>
            </w:r>
            <w:r>
              <w:rPr>
                <w:sz w:val="28"/>
                <w:szCs w:val="28"/>
                <w:lang w:val="kk-KZ"/>
              </w:rPr>
              <w:t>4</w:t>
            </w:r>
          </w:p>
        </w:tc>
      </w:tr>
      <w:tr w:rsidR="001E6CB7">
        <w:tc>
          <w:tcPr>
            <w:tcW w:w="9082" w:type="dxa"/>
            <w:shd w:val="clear" w:color="auto" w:fill="auto"/>
          </w:tcPr>
          <w:p w:rsidR="001E6CB7" w:rsidRDefault="00463FA7" w:rsidP="00D54E68">
            <w:pPr>
              <w:jc w:val="both"/>
              <w:rPr>
                <w:sz w:val="28"/>
                <w:szCs w:val="28"/>
                <w:lang w:val="en-US"/>
              </w:rPr>
            </w:pPr>
            <w:r>
              <w:rPr>
                <w:sz w:val="28"/>
                <w:szCs w:val="28"/>
              </w:rPr>
              <w:lastRenderedPageBreak/>
              <w:t>4.3 Определение цитотоксичности наночастиц</w:t>
            </w:r>
            <w:r>
              <w:rPr>
                <w:sz w:val="28"/>
                <w:szCs w:val="28"/>
                <w:lang w:val="en-US"/>
              </w:rPr>
              <w:t>……………………………...</w:t>
            </w:r>
          </w:p>
        </w:tc>
        <w:tc>
          <w:tcPr>
            <w:tcW w:w="532" w:type="dxa"/>
            <w:shd w:val="clear" w:color="auto" w:fill="auto"/>
          </w:tcPr>
          <w:p w:rsidR="001E6CB7" w:rsidRDefault="00463FA7" w:rsidP="001C2226">
            <w:pPr>
              <w:rPr>
                <w:sz w:val="28"/>
                <w:szCs w:val="28"/>
                <w:lang w:val="kk-KZ"/>
              </w:rPr>
            </w:pPr>
            <w:r>
              <w:rPr>
                <w:sz w:val="28"/>
                <w:szCs w:val="28"/>
              </w:rPr>
              <w:t>7</w:t>
            </w:r>
            <w:r w:rsidR="001C2226">
              <w:rPr>
                <w:sz w:val="28"/>
                <w:szCs w:val="28"/>
                <w:lang w:val="kk-KZ"/>
              </w:rPr>
              <w:t>1</w:t>
            </w:r>
          </w:p>
        </w:tc>
      </w:tr>
      <w:tr w:rsidR="001E6CB7">
        <w:tc>
          <w:tcPr>
            <w:tcW w:w="9082" w:type="dxa"/>
            <w:shd w:val="clear" w:color="auto" w:fill="auto"/>
          </w:tcPr>
          <w:p w:rsidR="001E6CB7" w:rsidRDefault="00463FA7" w:rsidP="00D54E68">
            <w:pPr>
              <w:jc w:val="both"/>
              <w:rPr>
                <w:sz w:val="28"/>
                <w:szCs w:val="28"/>
              </w:rPr>
            </w:pPr>
            <w:r>
              <w:rPr>
                <w:sz w:val="28"/>
                <w:szCs w:val="28"/>
              </w:rPr>
              <w:t>4.4 Дальнейшие перспективы использования магнитных “Core-Shell” наночастиц……………………………………………………………</w:t>
            </w:r>
            <w:r w:rsidR="00CA4095" w:rsidRPr="00CA4095">
              <w:rPr>
                <w:sz w:val="28"/>
                <w:szCs w:val="28"/>
              </w:rPr>
              <w:t>..</w:t>
            </w:r>
            <w:r>
              <w:rPr>
                <w:sz w:val="28"/>
                <w:szCs w:val="28"/>
              </w:rPr>
              <w:t>………..</w:t>
            </w:r>
          </w:p>
        </w:tc>
        <w:tc>
          <w:tcPr>
            <w:tcW w:w="532" w:type="dxa"/>
            <w:shd w:val="clear" w:color="auto" w:fill="auto"/>
          </w:tcPr>
          <w:p w:rsidR="001E6CB7" w:rsidRDefault="001E6CB7" w:rsidP="00D6222C">
            <w:pPr>
              <w:rPr>
                <w:sz w:val="28"/>
                <w:szCs w:val="28"/>
              </w:rPr>
            </w:pPr>
          </w:p>
          <w:p w:rsidR="001E6CB7" w:rsidRDefault="00463FA7" w:rsidP="00D6222C">
            <w:pPr>
              <w:rPr>
                <w:sz w:val="28"/>
                <w:szCs w:val="28"/>
                <w:lang w:val="kk-KZ"/>
              </w:rPr>
            </w:pPr>
            <w:r>
              <w:rPr>
                <w:sz w:val="28"/>
                <w:szCs w:val="28"/>
              </w:rPr>
              <w:t>7</w:t>
            </w:r>
            <w:r>
              <w:rPr>
                <w:sz w:val="28"/>
                <w:szCs w:val="28"/>
                <w:lang w:val="kk-KZ"/>
              </w:rPr>
              <w:t>5</w:t>
            </w:r>
          </w:p>
        </w:tc>
      </w:tr>
      <w:tr w:rsidR="001E6CB7">
        <w:tc>
          <w:tcPr>
            <w:tcW w:w="9082" w:type="dxa"/>
            <w:shd w:val="clear" w:color="auto" w:fill="auto"/>
          </w:tcPr>
          <w:p w:rsidR="001E6CB7" w:rsidRDefault="0089775B" w:rsidP="001C2226">
            <w:pPr>
              <w:jc w:val="both"/>
              <w:rPr>
                <w:b/>
                <w:sz w:val="28"/>
                <w:szCs w:val="28"/>
                <w:lang w:val="en-US"/>
              </w:rPr>
            </w:pPr>
            <w:r>
              <w:rPr>
                <w:sz w:val="28"/>
                <w:szCs w:val="28"/>
              </w:rPr>
              <w:t xml:space="preserve">Выводы по </w:t>
            </w:r>
            <w:r w:rsidR="001C2226">
              <w:rPr>
                <w:sz w:val="28"/>
                <w:szCs w:val="28"/>
              </w:rPr>
              <w:t xml:space="preserve">четвертому </w:t>
            </w:r>
            <w:r>
              <w:rPr>
                <w:sz w:val="28"/>
                <w:szCs w:val="28"/>
              </w:rPr>
              <w:t>разделу</w:t>
            </w:r>
            <w:r w:rsidR="00463FA7">
              <w:rPr>
                <w:sz w:val="28"/>
                <w:szCs w:val="28"/>
                <w:lang w:val="en-US"/>
              </w:rPr>
              <w:t xml:space="preserve"> </w:t>
            </w:r>
            <w:r w:rsidR="00463FA7">
              <w:rPr>
                <w:sz w:val="28"/>
                <w:szCs w:val="28"/>
              </w:rPr>
              <w:t>……………</w:t>
            </w:r>
            <w:r w:rsidR="001C2226">
              <w:rPr>
                <w:sz w:val="28"/>
                <w:szCs w:val="28"/>
              </w:rPr>
              <w:t>…..</w:t>
            </w:r>
            <w:r w:rsidR="00463FA7">
              <w:rPr>
                <w:sz w:val="28"/>
                <w:szCs w:val="28"/>
                <w:lang w:val="en-US"/>
              </w:rPr>
              <w:t>………………</w:t>
            </w:r>
            <w:r w:rsidR="00CA4095">
              <w:rPr>
                <w:sz w:val="28"/>
                <w:szCs w:val="28"/>
                <w:lang w:val="en-US"/>
              </w:rPr>
              <w:t>………</w:t>
            </w:r>
            <w:r w:rsidR="00463FA7">
              <w:rPr>
                <w:sz w:val="28"/>
                <w:szCs w:val="28"/>
                <w:lang w:val="en-US"/>
              </w:rPr>
              <w:t>……...</w:t>
            </w:r>
          </w:p>
        </w:tc>
        <w:tc>
          <w:tcPr>
            <w:tcW w:w="532" w:type="dxa"/>
            <w:shd w:val="clear" w:color="auto" w:fill="auto"/>
          </w:tcPr>
          <w:p w:rsidR="001E6CB7" w:rsidRDefault="00463FA7" w:rsidP="001C2226">
            <w:pPr>
              <w:rPr>
                <w:sz w:val="28"/>
                <w:szCs w:val="28"/>
                <w:lang w:val="kk-KZ"/>
              </w:rPr>
            </w:pPr>
            <w:r>
              <w:rPr>
                <w:sz w:val="28"/>
                <w:szCs w:val="28"/>
              </w:rPr>
              <w:t>7</w:t>
            </w:r>
            <w:r w:rsidR="001C2226">
              <w:rPr>
                <w:sz w:val="28"/>
                <w:szCs w:val="28"/>
                <w:lang w:val="kk-KZ"/>
              </w:rPr>
              <w:t>6</w:t>
            </w:r>
          </w:p>
        </w:tc>
      </w:tr>
      <w:tr w:rsidR="001E6CB7">
        <w:tc>
          <w:tcPr>
            <w:tcW w:w="9082" w:type="dxa"/>
            <w:shd w:val="clear" w:color="auto" w:fill="auto"/>
          </w:tcPr>
          <w:p w:rsidR="001E6CB7" w:rsidRDefault="00463FA7" w:rsidP="00D54E68">
            <w:pPr>
              <w:jc w:val="both"/>
              <w:rPr>
                <w:sz w:val="28"/>
                <w:szCs w:val="28"/>
                <w:lang w:val="en-US"/>
              </w:rPr>
            </w:pPr>
            <w:r w:rsidRPr="0089775B">
              <w:rPr>
                <w:b/>
                <w:sz w:val="28"/>
                <w:szCs w:val="28"/>
              </w:rPr>
              <w:t>ЗАКЛЮЧЕНИЕ</w:t>
            </w:r>
            <w:r>
              <w:rPr>
                <w:sz w:val="28"/>
                <w:szCs w:val="28"/>
                <w:lang w:val="en-US"/>
              </w:rPr>
              <w:t>………………………………………………………………..</w:t>
            </w:r>
          </w:p>
        </w:tc>
        <w:tc>
          <w:tcPr>
            <w:tcW w:w="532" w:type="dxa"/>
            <w:shd w:val="clear" w:color="auto" w:fill="auto"/>
          </w:tcPr>
          <w:p w:rsidR="001E6CB7" w:rsidRDefault="00463FA7" w:rsidP="001C2226">
            <w:pPr>
              <w:rPr>
                <w:sz w:val="28"/>
                <w:szCs w:val="28"/>
                <w:lang w:val="kk-KZ"/>
              </w:rPr>
            </w:pPr>
            <w:r>
              <w:rPr>
                <w:sz w:val="28"/>
                <w:szCs w:val="28"/>
                <w:lang w:val="kk-KZ"/>
              </w:rPr>
              <w:t>7</w:t>
            </w:r>
            <w:r w:rsidR="001C2226">
              <w:rPr>
                <w:sz w:val="28"/>
                <w:szCs w:val="28"/>
                <w:lang w:val="kk-KZ"/>
              </w:rPr>
              <w:t>7</w:t>
            </w:r>
          </w:p>
        </w:tc>
      </w:tr>
      <w:tr w:rsidR="001E6CB7">
        <w:tc>
          <w:tcPr>
            <w:tcW w:w="9082" w:type="dxa"/>
            <w:shd w:val="clear" w:color="auto" w:fill="auto"/>
          </w:tcPr>
          <w:p w:rsidR="001E6CB7" w:rsidRDefault="00463FA7" w:rsidP="00D54E68">
            <w:pPr>
              <w:jc w:val="both"/>
              <w:rPr>
                <w:sz w:val="28"/>
                <w:szCs w:val="28"/>
                <w:lang w:val="en-US"/>
              </w:rPr>
            </w:pPr>
            <w:r w:rsidRPr="0089775B">
              <w:rPr>
                <w:b/>
                <w:sz w:val="28"/>
                <w:szCs w:val="28"/>
              </w:rPr>
              <w:t>СПИСОК ИСПОЛЬЗОВАННЫХ ИСТОЧНИКОВ</w:t>
            </w:r>
            <w:r>
              <w:rPr>
                <w:sz w:val="28"/>
                <w:szCs w:val="28"/>
                <w:lang w:val="en-US"/>
              </w:rPr>
              <w:t>………………</w:t>
            </w:r>
            <w:r w:rsidR="00CA4095">
              <w:rPr>
                <w:sz w:val="28"/>
                <w:szCs w:val="28"/>
                <w:lang w:val="en-US"/>
              </w:rPr>
              <w:t>...</w:t>
            </w:r>
            <w:r>
              <w:rPr>
                <w:sz w:val="28"/>
                <w:szCs w:val="28"/>
                <w:lang w:val="en-US"/>
              </w:rPr>
              <w:t>…….</w:t>
            </w:r>
          </w:p>
        </w:tc>
        <w:tc>
          <w:tcPr>
            <w:tcW w:w="532" w:type="dxa"/>
            <w:shd w:val="clear" w:color="auto" w:fill="auto"/>
          </w:tcPr>
          <w:p w:rsidR="001E6CB7" w:rsidRDefault="00463FA7" w:rsidP="001C2226">
            <w:pPr>
              <w:rPr>
                <w:sz w:val="28"/>
                <w:szCs w:val="28"/>
                <w:lang w:val="kk-KZ"/>
              </w:rPr>
            </w:pPr>
            <w:r>
              <w:rPr>
                <w:sz w:val="28"/>
                <w:szCs w:val="28"/>
              </w:rPr>
              <w:t>8</w:t>
            </w:r>
            <w:r w:rsidR="001C2226">
              <w:rPr>
                <w:sz w:val="28"/>
                <w:szCs w:val="28"/>
              </w:rPr>
              <w:t>1</w:t>
            </w:r>
          </w:p>
        </w:tc>
      </w:tr>
    </w:tbl>
    <w:p w:rsidR="001E6CB7" w:rsidRDefault="001E6CB7" w:rsidP="0089775B">
      <w:pPr>
        <w:ind w:firstLine="567"/>
        <w:contextualSpacing/>
        <w:jc w:val="cente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89775B" w:rsidRDefault="0089775B" w:rsidP="0089775B">
      <w:pPr>
        <w:rPr>
          <w:sz w:val="28"/>
          <w:szCs w:val="28"/>
        </w:rPr>
      </w:pPr>
    </w:p>
    <w:p w:rsidR="0089775B" w:rsidRDefault="0089775B" w:rsidP="0089775B">
      <w:pPr>
        <w:rPr>
          <w:sz w:val="28"/>
          <w:szCs w:val="28"/>
        </w:rPr>
      </w:pPr>
    </w:p>
    <w:p w:rsidR="0089775B" w:rsidRDefault="0089775B" w:rsidP="0089775B">
      <w:pPr>
        <w:rPr>
          <w:sz w:val="28"/>
          <w:szCs w:val="28"/>
        </w:rPr>
      </w:pPr>
    </w:p>
    <w:p w:rsidR="0089775B" w:rsidRDefault="0089775B" w:rsidP="0089775B">
      <w:pPr>
        <w:rPr>
          <w:sz w:val="28"/>
          <w:szCs w:val="28"/>
        </w:rPr>
      </w:pPr>
    </w:p>
    <w:p w:rsidR="0089775B" w:rsidRDefault="0089775B" w:rsidP="0089775B">
      <w:pPr>
        <w:rPr>
          <w:sz w:val="28"/>
          <w:szCs w:val="28"/>
        </w:rPr>
      </w:pPr>
    </w:p>
    <w:p w:rsidR="0089775B" w:rsidRDefault="0089775B" w:rsidP="0089775B">
      <w:pPr>
        <w:rPr>
          <w:sz w:val="28"/>
          <w:szCs w:val="28"/>
        </w:rPr>
      </w:pPr>
    </w:p>
    <w:p w:rsidR="0089775B" w:rsidRDefault="0089775B" w:rsidP="0089775B">
      <w:pPr>
        <w:rPr>
          <w:sz w:val="28"/>
          <w:szCs w:val="28"/>
        </w:rPr>
      </w:pPr>
    </w:p>
    <w:p w:rsidR="0089775B" w:rsidRDefault="0089775B" w:rsidP="0089775B">
      <w:pPr>
        <w:rPr>
          <w:sz w:val="28"/>
          <w:szCs w:val="28"/>
        </w:rPr>
      </w:pPr>
    </w:p>
    <w:p w:rsidR="0089775B" w:rsidRDefault="0089775B" w:rsidP="0089775B">
      <w:pPr>
        <w:rPr>
          <w:sz w:val="28"/>
          <w:szCs w:val="28"/>
        </w:rPr>
      </w:pPr>
    </w:p>
    <w:p w:rsidR="0089775B" w:rsidRDefault="0089775B" w:rsidP="0089775B">
      <w:pPr>
        <w:rPr>
          <w:sz w:val="28"/>
          <w:szCs w:val="28"/>
        </w:rPr>
      </w:pPr>
    </w:p>
    <w:p w:rsidR="0089775B" w:rsidRDefault="0089775B" w:rsidP="0089775B">
      <w:pPr>
        <w:rPr>
          <w:sz w:val="28"/>
          <w:szCs w:val="28"/>
        </w:rPr>
      </w:pPr>
    </w:p>
    <w:p w:rsidR="0089775B" w:rsidRDefault="0089775B" w:rsidP="0089775B">
      <w:pPr>
        <w:rPr>
          <w:sz w:val="28"/>
          <w:szCs w:val="28"/>
        </w:rPr>
      </w:pPr>
    </w:p>
    <w:p w:rsidR="0089775B" w:rsidRDefault="0089775B" w:rsidP="0089775B">
      <w:pPr>
        <w:rPr>
          <w:sz w:val="28"/>
          <w:szCs w:val="28"/>
        </w:rPr>
      </w:pPr>
    </w:p>
    <w:p w:rsidR="0089775B" w:rsidRDefault="0089775B" w:rsidP="0089775B">
      <w:pPr>
        <w:rPr>
          <w:sz w:val="28"/>
          <w:szCs w:val="28"/>
        </w:rPr>
      </w:pPr>
    </w:p>
    <w:p w:rsidR="0089775B" w:rsidRDefault="0089775B" w:rsidP="0089775B">
      <w:pPr>
        <w:rPr>
          <w:sz w:val="28"/>
          <w:szCs w:val="28"/>
        </w:rPr>
      </w:pPr>
    </w:p>
    <w:p w:rsidR="001E6CB7" w:rsidRPr="0089775B" w:rsidRDefault="00463FA7" w:rsidP="0089775B">
      <w:pPr>
        <w:jc w:val="center"/>
        <w:rPr>
          <w:b/>
          <w:sz w:val="28"/>
          <w:szCs w:val="28"/>
        </w:rPr>
      </w:pPr>
      <w:r w:rsidRPr="0089775B">
        <w:rPr>
          <w:b/>
          <w:sz w:val="28"/>
          <w:szCs w:val="28"/>
        </w:rPr>
        <w:lastRenderedPageBreak/>
        <w:t>НОРМАТИВНЫЕ ССЫЛКИ</w:t>
      </w:r>
    </w:p>
    <w:p w:rsidR="001E6CB7" w:rsidRDefault="001E6CB7" w:rsidP="0089775B">
      <w:pPr>
        <w:ind w:firstLine="709"/>
        <w:jc w:val="center"/>
        <w:rPr>
          <w:b/>
          <w:sz w:val="28"/>
          <w:szCs w:val="28"/>
        </w:rPr>
      </w:pPr>
    </w:p>
    <w:p w:rsidR="001E6CB7" w:rsidRDefault="0089775B" w:rsidP="0089775B">
      <w:pPr>
        <w:ind w:firstLine="709"/>
        <w:jc w:val="both"/>
        <w:rPr>
          <w:sz w:val="28"/>
          <w:szCs w:val="28"/>
        </w:rPr>
      </w:pPr>
      <w:r w:rsidRPr="003A2335">
        <w:rPr>
          <w:sz w:val="28"/>
          <w:szCs w:val="28"/>
        </w:rPr>
        <w:t>В настоящей диссертации использованы ссылки на следующие стандарты</w:t>
      </w:r>
      <w:r w:rsidR="00463FA7">
        <w:rPr>
          <w:sz w:val="28"/>
          <w:szCs w:val="28"/>
        </w:rPr>
        <w:t>:</w:t>
      </w:r>
    </w:p>
    <w:p w:rsidR="001E6CB7" w:rsidRDefault="00463FA7" w:rsidP="0089775B">
      <w:pPr>
        <w:ind w:firstLine="709"/>
        <w:jc w:val="both"/>
        <w:rPr>
          <w:sz w:val="28"/>
          <w:szCs w:val="28"/>
        </w:rPr>
      </w:pPr>
      <w:r>
        <w:rPr>
          <w:sz w:val="28"/>
          <w:szCs w:val="28"/>
        </w:rPr>
        <w:t xml:space="preserve">ГОСО РК 5.04.034-2011. Государственный общеобязательный стандарт образования Республики Казахстан. Послевузовское образование. Докторантура. Основные положения (изменения от 23 августа 2012г. №1080). Правила присуждения ученых степеней от 31 марта 2011 года №127. </w:t>
      </w:r>
    </w:p>
    <w:p w:rsidR="001E6CB7" w:rsidRDefault="00463FA7" w:rsidP="0089775B">
      <w:pPr>
        <w:ind w:firstLine="709"/>
        <w:jc w:val="both"/>
        <w:rPr>
          <w:sz w:val="28"/>
          <w:szCs w:val="28"/>
        </w:rPr>
      </w:pPr>
      <w:r>
        <w:rPr>
          <w:sz w:val="28"/>
          <w:szCs w:val="28"/>
        </w:rPr>
        <w:t>ГОСТ 7.32-2001. Межгосударственные стандарты: (изменения от 2006г).</w:t>
      </w:r>
    </w:p>
    <w:p w:rsidR="001E6CB7" w:rsidRDefault="00463FA7" w:rsidP="0089775B">
      <w:pPr>
        <w:ind w:firstLine="709"/>
        <w:jc w:val="both"/>
        <w:rPr>
          <w:sz w:val="28"/>
          <w:szCs w:val="28"/>
        </w:rPr>
      </w:pPr>
      <w:r>
        <w:rPr>
          <w:sz w:val="28"/>
          <w:szCs w:val="28"/>
        </w:rPr>
        <w:t>ГОСТ 7.1-2003. Библиографическая запись. Библиографическое описание. Общие требования и правила составления.</w:t>
      </w:r>
    </w:p>
    <w:p w:rsidR="001E6CB7" w:rsidRDefault="001E6CB7" w:rsidP="0089775B">
      <w:pPr>
        <w:ind w:firstLine="709"/>
        <w:jc w:val="both"/>
        <w:rPr>
          <w:sz w:val="28"/>
          <w:szCs w:val="28"/>
        </w:rPr>
      </w:pPr>
    </w:p>
    <w:p w:rsidR="001E6CB7" w:rsidRDefault="001E6CB7" w:rsidP="0089775B">
      <w:pPr>
        <w:ind w:firstLine="709"/>
        <w:jc w:val="both"/>
        <w:rPr>
          <w:sz w:val="28"/>
          <w:szCs w:val="28"/>
        </w:rPr>
      </w:pPr>
    </w:p>
    <w:p w:rsidR="001E6CB7" w:rsidRDefault="00463FA7" w:rsidP="0089775B">
      <w:pPr>
        <w:rPr>
          <w:sz w:val="28"/>
          <w:szCs w:val="28"/>
        </w:rPr>
      </w:pPr>
      <w:r>
        <w:rPr>
          <w:sz w:val="28"/>
          <w:szCs w:val="28"/>
        </w:rPr>
        <w:br w:type="page"/>
      </w:r>
    </w:p>
    <w:p w:rsidR="001E6CB7" w:rsidRDefault="00463FA7" w:rsidP="0089775B">
      <w:pPr>
        <w:jc w:val="center"/>
        <w:rPr>
          <w:b/>
          <w:sz w:val="28"/>
          <w:szCs w:val="28"/>
        </w:rPr>
      </w:pPr>
      <w:bookmarkStart w:id="1" w:name="_Hlk118703991"/>
      <w:r>
        <w:rPr>
          <w:b/>
          <w:sz w:val="28"/>
          <w:szCs w:val="28"/>
        </w:rPr>
        <w:lastRenderedPageBreak/>
        <w:t>ОБОЗНАЧЕНИЯ И СОКРАЩЕНИЯ</w:t>
      </w:r>
    </w:p>
    <w:bookmarkEnd w:id="1"/>
    <w:p w:rsidR="001E6CB7" w:rsidRDefault="001E6CB7" w:rsidP="0089775B">
      <w:pPr>
        <w:contextualSpacing/>
        <w:rPr>
          <w:sz w:val="28"/>
          <w:szCs w:val="28"/>
        </w:rPr>
      </w:pPr>
    </w:p>
    <w:tbl>
      <w:tblPr>
        <w:tblW w:w="0" w:type="auto"/>
        <w:tblLook w:val="04A0" w:firstRow="1" w:lastRow="0" w:firstColumn="1" w:lastColumn="0" w:noHBand="0" w:noVBand="1"/>
      </w:tblPr>
      <w:tblGrid>
        <w:gridCol w:w="2263"/>
        <w:gridCol w:w="7082"/>
      </w:tblGrid>
      <w:tr w:rsidR="001E6CB7">
        <w:tc>
          <w:tcPr>
            <w:tcW w:w="2263" w:type="dxa"/>
            <w:shd w:val="clear" w:color="auto" w:fill="auto"/>
          </w:tcPr>
          <w:p w:rsidR="001E6CB7" w:rsidRDefault="00463FA7" w:rsidP="0089775B">
            <w:pPr>
              <w:contextualSpacing/>
              <w:rPr>
                <w:rFonts w:eastAsia="Times New Roman"/>
                <w:sz w:val="28"/>
                <w:szCs w:val="28"/>
                <w:lang w:eastAsia="ru-RU"/>
              </w:rPr>
            </w:pPr>
            <w:r>
              <w:rPr>
                <w:sz w:val="28"/>
                <w:szCs w:val="28"/>
              </w:rPr>
              <w:t>С</w:t>
            </w:r>
            <w:r>
              <w:rPr>
                <w:sz w:val="28"/>
                <w:szCs w:val="28"/>
                <w:lang w:val="en-US"/>
              </w:rPr>
              <w:t>ore</w:t>
            </w:r>
            <w:r>
              <w:rPr>
                <w:sz w:val="28"/>
                <w:szCs w:val="28"/>
              </w:rPr>
              <w:t>-</w:t>
            </w:r>
            <w:r>
              <w:rPr>
                <w:sz w:val="28"/>
                <w:szCs w:val="28"/>
                <w:lang w:val="en-US"/>
              </w:rPr>
              <w:t>shell</w:t>
            </w:r>
          </w:p>
        </w:tc>
        <w:tc>
          <w:tcPr>
            <w:tcW w:w="7082" w:type="dxa"/>
            <w:shd w:val="clear" w:color="auto" w:fill="auto"/>
          </w:tcPr>
          <w:p w:rsidR="001E6CB7" w:rsidRDefault="00D6222C" w:rsidP="00D6222C">
            <w:pPr>
              <w:ind w:left="17" w:hanging="17"/>
              <w:contextualSpacing/>
              <w:rPr>
                <w:rFonts w:eastAsia="Times New Roman"/>
                <w:sz w:val="28"/>
                <w:szCs w:val="28"/>
                <w:lang w:eastAsia="ru-RU"/>
              </w:rPr>
            </w:pPr>
            <w:r>
              <w:rPr>
                <w:sz w:val="28"/>
                <w:szCs w:val="28"/>
              </w:rPr>
              <w:t>–</w:t>
            </w:r>
            <w:r w:rsidR="00463FA7">
              <w:rPr>
                <w:sz w:val="28"/>
                <w:szCs w:val="28"/>
              </w:rPr>
              <w:t xml:space="preserve"> структуры по типу «ядро – оболочка»</w:t>
            </w:r>
          </w:p>
        </w:tc>
      </w:tr>
      <w:tr w:rsidR="001E6CB7">
        <w:tc>
          <w:tcPr>
            <w:tcW w:w="2263" w:type="dxa"/>
            <w:shd w:val="clear" w:color="auto" w:fill="auto"/>
          </w:tcPr>
          <w:p w:rsidR="001E6CB7" w:rsidRDefault="00463FA7" w:rsidP="0089775B">
            <w:pPr>
              <w:contextualSpacing/>
              <w:rPr>
                <w:sz w:val="28"/>
                <w:szCs w:val="28"/>
                <w:lang w:val="en-US"/>
              </w:rPr>
            </w:pPr>
            <w:r>
              <w:rPr>
                <w:sz w:val="28"/>
                <w:szCs w:val="28"/>
                <w:lang w:val="en-US"/>
              </w:rPr>
              <w:t>Shell-core</w:t>
            </w:r>
          </w:p>
        </w:tc>
        <w:tc>
          <w:tcPr>
            <w:tcW w:w="7082" w:type="dxa"/>
            <w:shd w:val="clear" w:color="auto" w:fill="auto"/>
          </w:tcPr>
          <w:p w:rsidR="001E6CB7" w:rsidRDefault="00D6222C" w:rsidP="00D6222C">
            <w:pPr>
              <w:ind w:left="17" w:hanging="17"/>
              <w:contextualSpacing/>
              <w:rPr>
                <w:rFonts w:eastAsia="Times New Roman"/>
                <w:sz w:val="28"/>
                <w:szCs w:val="28"/>
                <w:lang w:eastAsia="ru-RU"/>
              </w:rPr>
            </w:pPr>
            <w:r>
              <w:rPr>
                <w:sz w:val="28"/>
                <w:szCs w:val="28"/>
              </w:rPr>
              <w:t>–</w:t>
            </w:r>
            <w:r w:rsidR="00463FA7">
              <w:rPr>
                <w:sz w:val="28"/>
                <w:szCs w:val="28"/>
              </w:rPr>
              <w:t xml:space="preserve"> структуры по типу «оболочка – ядро»</w:t>
            </w:r>
          </w:p>
        </w:tc>
      </w:tr>
      <w:tr w:rsidR="001E6CB7">
        <w:tc>
          <w:tcPr>
            <w:tcW w:w="2263" w:type="dxa"/>
            <w:shd w:val="clear" w:color="auto" w:fill="auto"/>
          </w:tcPr>
          <w:p w:rsidR="001E6CB7" w:rsidRDefault="00463FA7" w:rsidP="0089775B">
            <w:pPr>
              <w:contextualSpacing/>
              <w:rPr>
                <w:sz w:val="28"/>
                <w:szCs w:val="28"/>
                <w:lang w:val="en-US"/>
              </w:rPr>
            </w:pPr>
            <w:r>
              <w:rPr>
                <w:sz w:val="28"/>
                <w:szCs w:val="28"/>
                <w:lang w:val="en-US"/>
              </w:rPr>
              <w:t>Matrix</w:t>
            </w:r>
          </w:p>
        </w:tc>
        <w:tc>
          <w:tcPr>
            <w:tcW w:w="7082" w:type="dxa"/>
            <w:shd w:val="clear" w:color="auto" w:fill="auto"/>
          </w:tcPr>
          <w:p w:rsidR="001E6CB7" w:rsidRDefault="00D6222C" w:rsidP="00D6222C">
            <w:pPr>
              <w:ind w:left="17" w:hanging="17"/>
              <w:contextualSpacing/>
              <w:rPr>
                <w:rFonts w:eastAsia="Times New Roman"/>
                <w:sz w:val="28"/>
                <w:szCs w:val="28"/>
                <w:lang w:eastAsia="ru-RU"/>
              </w:rPr>
            </w:pPr>
            <w:r>
              <w:rPr>
                <w:sz w:val="28"/>
                <w:szCs w:val="28"/>
              </w:rPr>
              <w:t>–</w:t>
            </w:r>
            <w:r w:rsidR="00463FA7">
              <w:rPr>
                <w:sz w:val="28"/>
                <w:szCs w:val="28"/>
              </w:rPr>
              <w:t xml:space="preserve"> структуры по типу «матрица»</w:t>
            </w:r>
          </w:p>
        </w:tc>
      </w:tr>
      <w:tr w:rsidR="001E6CB7">
        <w:tc>
          <w:tcPr>
            <w:tcW w:w="2263" w:type="dxa"/>
            <w:shd w:val="clear" w:color="auto" w:fill="auto"/>
          </w:tcPr>
          <w:p w:rsidR="001E6CB7" w:rsidRDefault="00463FA7" w:rsidP="0089775B">
            <w:pPr>
              <w:contextualSpacing/>
              <w:rPr>
                <w:sz w:val="28"/>
                <w:szCs w:val="28"/>
                <w:lang w:val="en-US"/>
              </w:rPr>
            </w:pPr>
            <w:r>
              <w:rPr>
                <w:sz w:val="28"/>
                <w:szCs w:val="28"/>
                <w:lang w:val="en-US"/>
              </w:rPr>
              <w:t>Mosaic</w:t>
            </w:r>
          </w:p>
        </w:tc>
        <w:tc>
          <w:tcPr>
            <w:tcW w:w="7082" w:type="dxa"/>
            <w:shd w:val="clear" w:color="auto" w:fill="auto"/>
          </w:tcPr>
          <w:p w:rsidR="001E6CB7" w:rsidRDefault="00D6222C" w:rsidP="0089775B">
            <w:pPr>
              <w:ind w:left="131" w:hanging="131"/>
              <w:contextualSpacing/>
              <w:rPr>
                <w:rFonts w:eastAsia="Times New Roman"/>
                <w:sz w:val="28"/>
                <w:szCs w:val="28"/>
                <w:lang w:eastAsia="ru-RU"/>
              </w:rPr>
            </w:pPr>
            <w:r>
              <w:rPr>
                <w:sz w:val="28"/>
                <w:szCs w:val="28"/>
              </w:rPr>
              <w:t>–</w:t>
            </w:r>
            <w:r w:rsidR="00463FA7">
              <w:rPr>
                <w:sz w:val="28"/>
                <w:szCs w:val="28"/>
              </w:rPr>
              <w:t xml:space="preserve"> структуры по типу «мозаика»</w:t>
            </w:r>
          </w:p>
        </w:tc>
      </w:tr>
      <w:tr w:rsidR="001E6CB7">
        <w:tc>
          <w:tcPr>
            <w:tcW w:w="2263" w:type="dxa"/>
            <w:shd w:val="clear" w:color="auto" w:fill="auto"/>
          </w:tcPr>
          <w:p w:rsidR="001E6CB7" w:rsidRDefault="00463FA7" w:rsidP="0089775B">
            <w:pPr>
              <w:contextualSpacing/>
              <w:rPr>
                <w:sz w:val="28"/>
                <w:szCs w:val="28"/>
                <w:lang w:val="en-US"/>
              </w:rPr>
            </w:pPr>
            <w:r>
              <w:rPr>
                <w:sz w:val="28"/>
                <w:szCs w:val="28"/>
                <w:lang w:val="en-US"/>
              </w:rPr>
              <w:t>Shell-Core-Shell</w:t>
            </w:r>
          </w:p>
        </w:tc>
        <w:tc>
          <w:tcPr>
            <w:tcW w:w="7082" w:type="dxa"/>
            <w:shd w:val="clear" w:color="auto" w:fill="auto"/>
          </w:tcPr>
          <w:p w:rsidR="001E6CB7" w:rsidRDefault="00D6222C" w:rsidP="00D6222C">
            <w:pPr>
              <w:ind w:left="131" w:hanging="131"/>
              <w:contextualSpacing/>
              <w:rPr>
                <w:rFonts w:eastAsia="Times New Roman"/>
                <w:sz w:val="28"/>
                <w:szCs w:val="28"/>
                <w:lang w:eastAsia="ru-RU"/>
              </w:rPr>
            </w:pPr>
            <w:r>
              <w:rPr>
                <w:sz w:val="28"/>
                <w:szCs w:val="28"/>
              </w:rPr>
              <w:t>–</w:t>
            </w:r>
            <w:r w:rsidR="00463FA7">
              <w:rPr>
                <w:sz w:val="28"/>
                <w:szCs w:val="28"/>
              </w:rPr>
              <w:t xml:space="preserve"> структуры по типу «оболочка </w:t>
            </w:r>
            <w:r>
              <w:rPr>
                <w:sz w:val="28"/>
                <w:szCs w:val="28"/>
              </w:rPr>
              <w:t>–</w:t>
            </w:r>
            <w:r w:rsidR="00463FA7">
              <w:rPr>
                <w:sz w:val="28"/>
                <w:szCs w:val="28"/>
              </w:rPr>
              <w:t xml:space="preserve"> ядро – оболочка»</w:t>
            </w:r>
          </w:p>
        </w:tc>
      </w:tr>
      <w:tr w:rsidR="001E6CB7">
        <w:tc>
          <w:tcPr>
            <w:tcW w:w="2263" w:type="dxa"/>
            <w:shd w:val="clear" w:color="auto" w:fill="auto"/>
          </w:tcPr>
          <w:p w:rsidR="001E6CB7" w:rsidRDefault="00463FA7" w:rsidP="0089775B">
            <w:pPr>
              <w:contextualSpacing/>
              <w:rPr>
                <w:rFonts w:eastAsia="Times New Roman"/>
                <w:sz w:val="28"/>
                <w:szCs w:val="28"/>
                <w:lang w:eastAsia="ru-RU"/>
              </w:rPr>
            </w:pPr>
            <w:r>
              <w:rPr>
                <w:sz w:val="28"/>
                <w:szCs w:val="28"/>
              </w:rPr>
              <w:t>ПЭМ</w:t>
            </w:r>
          </w:p>
        </w:tc>
        <w:tc>
          <w:tcPr>
            <w:tcW w:w="7082" w:type="dxa"/>
            <w:shd w:val="clear" w:color="auto" w:fill="auto"/>
          </w:tcPr>
          <w:p w:rsidR="001E6CB7" w:rsidRDefault="00D6222C" w:rsidP="00D6222C">
            <w:pPr>
              <w:ind w:left="131" w:hanging="131"/>
              <w:contextualSpacing/>
              <w:rPr>
                <w:rFonts w:eastAsia="Times New Roman"/>
                <w:sz w:val="28"/>
                <w:szCs w:val="28"/>
                <w:lang w:eastAsia="ru-RU"/>
              </w:rPr>
            </w:pPr>
            <w:r>
              <w:rPr>
                <w:sz w:val="28"/>
                <w:szCs w:val="28"/>
              </w:rPr>
              <w:t>–</w:t>
            </w:r>
            <w:r w:rsidR="00463FA7">
              <w:rPr>
                <w:sz w:val="28"/>
                <w:szCs w:val="28"/>
              </w:rPr>
              <w:t xml:space="preserve"> просвечивающая электронная микроскопия</w:t>
            </w:r>
          </w:p>
        </w:tc>
      </w:tr>
      <w:tr w:rsidR="001E6CB7">
        <w:tc>
          <w:tcPr>
            <w:tcW w:w="2263" w:type="dxa"/>
            <w:shd w:val="clear" w:color="auto" w:fill="auto"/>
          </w:tcPr>
          <w:p w:rsidR="001E6CB7" w:rsidRDefault="00463FA7" w:rsidP="0089775B">
            <w:pPr>
              <w:contextualSpacing/>
              <w:rPr>
                <w:rFonts w:eastAsia="Times New Roman"/>
                <w:sz w:val="28"/>
                <w:szCs w:val="28"/>
                <w:lang w:eastAsia="ru-RU"/>
              </w:rPr>
            </w:pPr>
            <w:r>
              <w:rPr>
                <w:sz w:val="28"/>
                <w:szCs w:val="28"/>
              </w:rPr>
              <w:t>Mia PaCa 2</w:t>
            </w:r>
          </w:p>
        </w:tc>
        <w:tc>
          <w:tcPr>
            <w:tcW w:w="7082" w:type="dxa"/>
            <w:shd w:val="clear" w:color="auto" w:fill="auto"/>
          </w:tcPr>
          <w:p w:rsidR="001E6CB7" w:rsidRDefault="00D6222C" w:rsidP="00D6222C">
            <w:pPr>
              <w:ind w:left="131" w:hanging="131"/>
              <w:contextualSpacing/>
              <w:rPr>
                <w:rFonts w:eastAsia="Times New Roman"/>
                <w:sz w:val="28"/>
                <w:szCs w:val="28"/>
                <w:lang w:eastAsia="ru-RU"/>
              </w:rPr>
            </w:pPr>
            <w:r>
              <w:rPr>
                <w:sz w:val="28"/>
                <w:szCs w:val="28"/>
              </w:rPr>
              <w:t>–</w:t>
            </w:r>
            <w:r w:rsidR="00463FA7">
              <w:rPr>
                <w:sz w:val="28"/>
                <w:szCs w:val="28"/>
              </w:rPr>
              <w:t xml:space="preserve"> раковые клетки поджелудочной железы</w:t>
            </w:r>
          </w:p>
        </w:tc>
      </w:tr>
      <w:tr w:rsidR="001E6CB7">
        <w:tc>
          <w:tcPr>
            <w:tcW w:w="2263" w:type="dxa"/>
            <w:shd w:val="clear" w:color="auto" w:fill="auto"/>
          </w:tcPr>
          <w:p w:rsidR="001E6CB7" w:rsidRDefault="00463FA7" w:rsidP="0089775B">
            <w:pPr>
              <w:contextualSpacing/>
              <w:rPr>
                <w:rFonts w:eastAsia="Times New Roman"/>
                <w:sz w:val="28"/>
                <w:szCs w:val="28"/>
                <w:lang w:eastAsia="ru-RU"/>
              </w:rPr>
            </w:pPr>
            <w:r>
              <w:rPr>
                <w:sz w:val="28"/>
                <w:szCs w:val="28"/>
              </w:rPr>
              <w:t>ILP</w:t>
            </w:r>
          </w:p>
        </w:tc>
        <w:tc>
          <w:tcPr>
            <w:tcW w:w="7082" w:type="dxa"/>
            <w:shd w:val="clear" w:color="auto" w:fill="auto"/>
          </w:tcPr>
          <w:p w:rsidR="001E6CB7" w:rsidRDefault="00D6222C" w:rsidP="00D6222C">
            <w:pPr>
              <w:ind w:left="131" w:hanging="131"/>
              <w:contextualSpacing/>
              <w:jc w:val="both"/>
              <w:rPr>
                <w:sz w:val="28"/>
                <w:szCs w:val="28"/>
              </w:rPr>
            </w:pPr>
            <w:r>
              <w:rPr>
                <w:sz w:val="28"/>
                <w:szCs w:val="28"/>
              </w:rPr>
              <w:t>–</w:t>
            </w:r>
            <w:r w:rsidR="00463FA7">
              <w:rPr>
                <w:sz w:val="28"/>
                <w:szCs w:val="28"/>
              </w:rPr>
              <w:t xml:space="preserve"> мощность собственных потерь </w:t>
            </w:r>
          </w:p>
        </w:tc>
      </w:tr>
      <w:tr w:rsidR="001E6CB7">
        <w:tc>
          <w:tcPr>
            <w:tcW w:w="2263" w:type="dxa"/>
            <w:shd w:val="clear" w:color="auto" w:fill="auto"/>
          </w:tcPr>
          <w:p w:rsidR="001E6CB7" w:rsidRDefault="00463FA7" w:rsidP="0089775B">
            <w:pPr>
              <w:contextualSpacing/>
              <w:rPr>
                <w:rFonts w:eastAsia="Times New Roman"/>
                <w:sz w:val="28"/>
                <w:szCs w:val="28"/>
                <w:lang w:eastAsia="ru-RU"/>
              </w:rPr>
            </w:pPr>
            <w:r>
              <w:rPr>
                <w:sz w:val="28"/>
                <w:szCs w:val="28"/>
              </w:rPr>
              <w:t>ОКР</w:t>
            </w:r>
          </w:p>
        </w:tc>
        <w:tc>
          <w:tcPr>
            <w:tcW w:w="7082" w:type="dxa"/>
            <w:shd w:val="clear" w:color="auto" w:fill="auto"/>
          </w:tcPr>
          <w:p w:rsidR="001E6CB7" w:rsidRDefault="00D6222C" w:rsidP="00D6222C">
            <w:pPr>
              <w:ind w:left="131" w:hanging="131"/>
              <w:contextualSpacing/>
              <w:jc w:val="both"/>
              <w:rPr>
                <w:sz w:val="28"/>
                <w:szCs w:val="28"/>
              </w:rPr>
            </w:pPr>
            <w:r>
              <w:rPr>
                <w:sz w:val="28"/>
                <w:szCs w:val="28"/>
              </w:rPr>
              <w:t>–</w:t>
            </w:r>
            <w:r w:rsidR="00463FA7">
              <w:rPr>
                <w:sz w:val="28"/>
                <w:szCs w:val="28"/>
              </w:rPr>
              <w:t xml:space="preserve"> область когерентного рассеяния</w:t>
            </w:r>
          </w:p>
        </w:tc>
      </w:tr>
      <w:tr w:rsidR="001E6CB7">
        <w:tc>
          <w:tcPr>
            <w:tcW w:w="2263" w:type="dxa"/>
            <w:shd w:val="clear" w:color="auto" w:fill="auto"/>
          </w:tcPr>
          <w:p w:rsidR="001E6CB7" w:rsidRDefault="00463FA7" w:rsidP="0089775B">
            <w:pPr>
              <w:autoSpaceDE w:val="0"/>
              <w:autoSpaceDN w:val="0"/>
              <w:adjustRightInd w:val="0"/>
              <w:contextualSpacing/>
              <w:rPr>
                <w:rFonts w:eastAsia="Times New Roman"/>
                <w:sz w:val="28"/>
                <w:szCs w:val="28"/>
                <w:lang w:eastAsia="ru-RU"/>
              </w:rPr>
            </w:pPr>
            <w:r>
              <w:rPr>
                <w:sz w:val="28"/>
                <w:szCs w:val="28"/>
                <w:lang w:val="en-US"/>
              </w:rPr>
              <w:t>SAR</w:t>
            </w:r>
          </w:p>
        </w:tc>
        <w:tc>
          <w:tcPr>
            <w:tcW w:w="7082" w:type="dxa"/>
            <w:shd w:val="clear" w:color="auto" w:fill="auto"/>
          </w:tcPr>
          <w:p w:rsidR="001E6CB7" w:rsidRDefault="00D6222C" w:rsidP="00D6222C">
            <w:pPr>
              <w:ind w:left="131" w:hanging="131"/>
              <w:contextualSpacing/>
              <w:rPr>
                <w:rFonts w:eastAsia="Times New Roman"/>
                <w:sz w:val="28"/>
                <w:szCs w:val="28"/>
                <w:lang w:eastAsia="ru-RU"/>
              </w:rPr>
            </w:pPr>
            <w:r>
              <w:rPr>
                <w:sz w:val="28"/>
                <w:szCs w:val="28"/>
              </w:rPr>
              <w:t>–</w:t>
            </w:r>
            <w:r w:rsidR="00463FA7">
              <w:rPr>
                <w:sz w:val="28"/>
                <w:szCs w:val="28"/>
              </w:rPr>
              <w:t xml:space="preserve"> удельной скорости поглощения</w:t>
            </w:r>
          </w:p>
        </w:tc>
      </w:tr>
      <w:tr w:rsidR="001E6CB7">
        <w:tc>
          <w:tcPr>
            <w:tcW w:w="2263" w:type="dxa"/>
            <w:shd w:val="clear" w:color="auto" w:fill="auto"/>
          </w:tcPr>
          <w:p w:rsidR="001E6CB7" w:rsidRDefault="00463FA7" w:rsidP="0089775B">
            <w:pPr>
              <w:contextualSpacing/>
              <w:rPr>
                <w:rFonts w:eastAsia="Times New Roman"/>
                <w:sz w:val="28"/>
                <w:szCs w:val="28"/>
                <w:lang w:eastAsia="ru-RU"/>
              </w:rPr>
            </w:pPr>
            <w:r>
              <w:rPr>
                <w:sz w:val="28"/>
                <w:szCs w:val="28"/>
              </w:rPr>
              <w:t>DMC</w:t>
            </w:r>
          </w:p>
        </w:tc>
        <w:tc>
          <w:tcPr>
            <w:tcW w:w="7082" w:type="dxa"/>
            <w:shd w:val="clear" w:color="auto" w:fill="auto"/>
          </w:tcPr>
          <w:p w:rsidR="001E6CB7" w:rsidRDefault="00D6222C" w:rsidP="00D6222C">
            <w:pPr>
              <w:autoSpaceDE w:val="0"/>
              <w:autoSpaceDN w:val="0"/>
              <w:adjustRightInd w:val="0"/>
              <w:ind w:left="131" w:hanging="131"/>
              <w:contextualSpacing/>
              <w:rPr>
                <w:rFonts w:eastAsia="Times New Roman"/>
                <w:sz w:val="28"/>
                <w:szCs w:val="28"/>
                <w:lang w:eastAsia="ru-RU"/>
              </w:rPr>
            </w:pPr>
            <w:r>
              <w:rPr>
                <w:sz w:val="28"/>
                <w:szCs w:val="28"/>
              </w:rPr>
              <w:t>–</w:t>
            </w:r>
            <w:r w:rsidR="00463FA7">
              <w:rPr>
                <w:sz w:val="28"/>
                <w:szCs w:val="28"/>
              </w:rPr>
              <w:t xml:space="preserve"> изменения массы образца</w:t>
            </w:r>
          </w:p>
        </w:tc>
      </w:tr>
      <w:tr w:rsidR="001E6CB7">
        <w:tc>
          <w:tcPr>
            <w:tcW w:w="2263" w:type="dxa"/>
            <w:shd w:val="clear" w:color="auto" w:fill="auto"/>
          </w:tcPr>
          <w:p w:rsidR="001E6CB7" w:rsidRDefault="00463FA7" w:rsidP="0089775B">
            <w:pPr>
              <w:contextualSpacing/>
              <w:rPr>
                <w:rFonts w:eastAsia="Times New Roman"/>
                <w:sz w:val="28"/>
                <w:szCs w:val="28"/>
                <w:lang w:eastAsia="ru-RU"/>
              </w:rPr>
            </w:pPr>
            <w:r>
              <w:rPr>
                <w:sz w:val="28"/>
                <w:szCs w:val="28"/>
              </w:rPr>
              <w:t>CD</w:t>
            </w:r>
          </w:p>
        </w:tc>
        <w:tc>
          <w:tcPr>
            <w:tcW w:w="7082" w:type="dxa"/>
            <w:shd w:val="clear" w:color="auto" w:fill="auto"/>
          </w:tcPr>
          <w:p w:rsidR="001E6CB7" w:rsidRDefault="00D6222C" w:rsidP="00D6222C">
            <w:pPr>
              <w:ind w:left="131" w:hanging="131"/>
              <w:contextualSpacing/>
              <w:rPr>
                <w:rFonts w:eastAsia="Times New Roman"/>
                <w:sz w:val="28"/>
                <w:szCs w:val="28"/>
                <w:lang w:eastAsia="ru-RU"/>
              </w:rPr>
            </w:pPr>
            <w:r>
              <w:rPr>
                <w:sz w:val="28"/>
                <w:szCs w:val="28"/>
              </w:rPr>
              <w:t>–</w:t>
            </w:r>
            <w:r w:rsidR="00463FA7">
              <w:rPr>
                <w:sz w:val="28"/>
                <w:szCs w:val="28"/>
              </w:rPr>
              <w:t xml:space="preserve"> структурное упорядочения</w:t>
            </w:r>
          </w:p>
        </w:tc>
      </w:tr>
      <w:tr w:rsidR="001E6CB7">
        <w:tc>
          <w:tcPr>
            <w:tcW w:w="2263" w:type="dxa"/>
            <w:shd w:val="clear" w:color="auto" w:fill="auto"/>
          </w:tcPr>
          <w:p w:rsidR="001E6CB7" w:rsidRDefault="00463FA7" w:rsidP="0089775B">
            <w:pPr>
              <w:contextualSpacing/>
              <w:rPr>
                <w:sz w:val="28"/>
                <w:szCs w:val="28"/>
              </w:rPr>
            </w:pPr>
            <w:r>
              <w:rPr>
                <w:sz w:val="28"/>
                <w:szCs w:val="28"/>
              </w:rPr>
              <w:t>MTT-тест</w:t>
            </w:r>
          </w:p>
        </w:tc>
        <w:tc>
          <w:tcPr>
            <w:tcW w:w="7082" w:type="dxa"/>
            <w:shd w:val="clear" w:color="auto" w:fill="auto"/>
          </w:tcPr>
          <w:p w:rsidR="001E6CB7" w:rsidRDefault="00D6222C" w:rsidP="00D6222C">
            <w:pPr>
              <w:ind w:left="201" w:hanging="201"/>
              <w:contextualSpacing/>
              <w:rPr>
                <w:sz w:val="28"/>
                <w:szCs w:val="28"/>
              </w:rPr>
            </w:pPr>
            <w:r>
              <w:rPr>
                <w:sz w:val="28"/>
                <w:szCs w:val="28"/>
              </w:rPr>
              <w:t>–</w:t>
            </w:r>
            <w:r w:rsidR="00463FA7">
              <w:rPr>
                <w:sz w:val="28"/>
                <w:szCs w:val="28"/>
              </w:rPr>
              <w:t xml:space="preserve"> </w:t>
            </w:r>
            <w:bookmarkStart w:id="2" w:name="_Hlk129603420"/>
            <w:r w:rsidR="00463FA7">
              <w:rPr>
                <w:sz w:val="28"/>
                <w:szCs w:val="28"/>
              </w:rPr>
              <w:t>колориметрический тест для оценки метаболической активности клеток</w:t>
            </w:r>
            <w:bookmarkEnd w:id="2"/>
          </w:p>
        </w:tc>
      </w:tr>
      <w:tr w:rsidR="001E6CB7">
        <w:tc>
          <w:tcPr>
            <w:tcW w:w="2263" w:type="dxa"/>
            <w:shd w:val="clear" w:color="auto" w:fill="auto"/>
          </w:tcPr>
          <w:p w:rsidR="001E6CB7" w:rsidRDefault="00463FA7" w:rsidP="0089775B">
            <w:pPr>
              <w:contextualSpacing/>
              <w:rPr>
                <w:sz w:val="28"/>
                <w:szCs w:val="28"/>
              </w:rPr>
            </w:pPr>
            <w:r>
              <w:rPr>
                <w:sz w:val="28"/>
                <w:szCs w:val="28"/>
              </w:rPr>
              <w:t>ЗНЧ</w:t>
            </w:r>
          </w:p>
        </w:tc>
        <w:tc>
          <w:tcPr>
            <w:tcW w:w="7082" w:type="dxa"/>
            <w:shd w:val="clear" w:color="auto" w:fill="auto"/>
          </w:tcPr>
          <w:p w:rsidR="001E6CB7" w:rsidRDefault="00D6222C" w:rsidP="00D6222C">
            <w:pPr>
              <w:ind w:left="131" w:hanging="131"/>
              <w:contextualSpacing/>
              <w:rPr>
                <w:sz w:val="28"/>
                <w:szCs w:val="28"/>
              </w:rPr>
            </w:pPr>
            <w:r>
              <w:rPr>
                <w:sz w:val="28"/>
                <w:szCs w:val="28"/>
              </w:rPr>
              <w:t>–</w:t>
            </w:r>
            <w:r w:rsidR="00463FA7">
              <w:rPr>
                <w:sz w:val="28"/>
                <w:szCs w:val="28"/>
              </w:rPr>
              <w:t xml:space="preserve"> золотые наночастицы</w:t>
            </w:r>
          </w:p>
        </w:tc>
      </w:tr>
      <w:tr w:rsidR="001E6CB7">
        <w:tc>
          <w:tcPr>
            <w:tcW w:w="2263" w:type="dxa"/>
            <w:shd w:val="clear" w:color="auto" w:fill="auto"/>
          </w:tcPr>
          <w:p w:rsidR="001E6CB7" w:rsidRDefault="00463FA7" w:rsidP="0089775B">
            <w:pPr>
              <w:contextualSpacing/>
              <w:rPr>
                <w:rFonts w:eastAsia="Times New Roman"/>
                <w:sz w:val="28"/>
                <w:szCs w:val="28"/>
                <w:lang w:eastAsia="ru-RU"/>
              </w:rPr>
            </w:pPr>
            <w:r>
              <w:rPr>
                <w:rFonts w:eastAsia="Times New Roman"/>
                <w:sz w:val="28"/>
                <w:szCs w:val="28"/>
                <w:lang w:eastAsia="ru-RU"/>
              </w:rPr>
              <w:t>МРТ</w:t>
            </w:r>
          </w:p>
        </w:tc>
        <w:tc>
          <w:tcPr>
            <w:tcW w:w="7082" w:type="dxa"/>
            <w:shd w:val="clear" w:color="auto" w:fill="auto"/>
          </w:tcPr>
          <w:p w:rsidR="001E6CB7" w:rsidRDefault="00D6222C" w:rsidP="00D6222C">
            <w:pPr>
              <w:ind w:left="131" w:hanging="131"/>
              <w:rPr>
                <w:rFonts w:eastAsia="Times New Roman"/>
                <w:sz w:val="28"/>
                <w:szCs w:val="28"/>
                <w:lang w:eastAsia="ru-RU"/>
              </w:rPr>
            </w:pPr>
            <w:r>
              <w:rPr>
                <w:sz w:val="28"/>
                <w:szCs w:val="28"/>
              </w:rPr>
              <w:t>–</w:t>
            </w:r>
            <w:r w:rsidR="00463FA7">
              <w:rPr>
                <w:sz w:val="28"/>
                <w:szCs w:val="28"/>
              </w:rPr>
              <w:t xml:space="preserve"> </w:t>
            </w:r>
            <w:r w:rsidR="00463FA7">
              <w:rPr>
                <w:rFonts w:eastAsia="Times New Roman"/>
                <w:sz w:val="28"/>
                <w:szCs w:val="28"/>
                <w:lang w:eastAsia="ru-RU"/>
              </w:rPr>
              <w:t>Магнитно-резонансная томография</w:t>
            </w:r>
          </w:p>
        </w:tc>
      </w:tr>
      <w:tr w:rsidR="001E6CB7">
        <w:tc>
          <w:tcPr>
            <w:tcW w:w="2263" w:type="dxa"/>
            <w:shd w:val="clear" w:color="auto" w:fill="auto"/>
          </w:tcPr>
          <w:p w:rsidR="001E6CB7" w:rsidRDefault="00463FA7" w:rsidP="0089775B">
            <w:pPr>
              <w:contextualSpacing/>
              <w:rPr>
                <w:rFonts w:eastAsia="Times New Roman"/>
                <w:sz w:val="28"/>
                <w:szCs w:val="28"/>
                <w:lang w:eastAsia="ru-RU"/>
              </w:rPr>
            </w:pPr>
            <w:r>
              <w:rPr>
                <w:rFonts w:eastAsia="Times New Roman"/>
                <w:sz w:val="28"/>
                <w:szCs w:val="28"/>
                <w:lang w:eastAsia="ru-RU"/>
              </w:rPr>
              <w:t xml:space="preserve">БИК    </w:t>
            </w:r>
            <w:r>
              <w:rPr>
                <w:sz w:val="28"/>
                <w:szCs w:val="28"/>
              </w:rPr>
              <w:t xml:space="preserve"> </w:t>
            </w:r>
          </w:p>
        </w:tc>
        <w:tc>
          <w:tcPr>
            <w:tcW w:w="7082" w:type="dxa"/>
            <w:shd w:val="clear" w:color="auto" w:fill="auto"/>
          </w:tcPr>
          <w:p w:rsidR="001E6CB7" w:rsidRDefault="00D6222C" w:rsidP="00D6222C">
            <w:pPr>
              <w:ind w:left="131" w:hanging="131"/>
              <w:rPr>
                <w:sz w:val="28"/>
                <w:szCs w:val="28"/>
              </w:rPr>
            </w:pPr>
            <w:r>
              <w:rPr>
                <w:rFonts w:eastAsia="Times New Roman"/>
                <w:sz w:val="28"/>
                <w:szCs w:val="28"/>
                <w:lang w:eastAsia="ru-RU"/>
              </w:rPr>
              <w:t>–</w:t>
            </w:r>
            <w:r w:rsidR="00463FA7">
              <w:rPr>
                <w:rFonts w:eastAsia="Times New Roman"/>
                <w:sz w:val="28"/>
                <w:szCs w:val="28"/>
                <w:lang w:eastAsia="ru-RU"/>
              </w:rPr>
              <w:t xml:space="preserve"> ближняя инфракрасная область</w:t>
            </w:r>
          </w:p>
        </w:tc>
      </w:tr>
      <w:tr w:rsidR="001E6CB7">
        <w:tc>
          <w:tcPr>
            <w:tcW w:w="2263" w:type="dxa"/>
            <w:shd w:val="clear" w:color="auto" w:fill="auto"/>
          </w:tcPr>
          <w:p w:rsidR="001E6CB7" w:rsidRDefault="00463FA7" w:rsidP="0089775B">
            <w:pPr>
              <w:contextualSpacing/>
              <w:rPr>
                <w:rFonts w:eastAsia="Times New Roman"/>
                <w:sz w:val="28"/>
                <w:szCs w:val="28"/>
                <w:lang w:eastAsia="ru-RU"/>
              </w:rPr>
            </w:pPr>
            <w:r>
              <w:rPr>
                <w:rStyle w:val="af1"/>
                <w:i w:val="0"/>
                <w:iCs w:val="0"/>
                <w:color w:val="111111"/>
                <w:sz w:val="28"/>
                <w:szCs w:val="28"/>
              </w:rPr>
              <w:t>Nano-Cancer</w:t>
            </w:r>
            <w:r>
              <w:rPr>
                <w:rStyle w:val="apple-converted-space"/>
                <w:color w:val="111111"/>
                <w:sz w:val="28"/>
                <w:szCs w:val="28"/>
              </w:rPr>
              <w:t> </w:t>
            </w:r>
          </w:p>
        </w:tc>
        <w:tc>
          <w:tcPr>
            <w:tcW w:w="7082" w:type="dxa"/>
            <w:shd w:val="clear" w:color="auto" w:fill="auto"/>
          </w:tcPr>
          <w:p w:rsidR="001E6CB7" w:rsidRDefault="00D6222C" w:rsidP="00D6222C">
            <w:pPr>
              <w:ind w:left="131" w:hanging="131"/>
              <w:rPr>
                <w:rFonts w:eastAsia="Times New Roman"/>
                <w:sz w:val="28"/>
                <w:szCs w:val="28"/>
                <w:lang w:eastAsia="ru-RU"/>
              </w:rPr>
            </w:pPr>
            <w:r>
              <w:rPr>
                <w:rFonts w:eastAsia="Times New Roman"/>
                <w:sz w:val="28"/>
                <w:szCs w:val="28"/>
                <w:lang w:eastAsia="ru-RU"/>
              </w:rPr>
              <w:t>–</w:t>
            </w:r>
            <w:r w:rsidR="00463FA7">
              <w:rPr>
                <w:sz w:val="28"/>
                <w:szCs w:val="28"/>
              </w:rPr>
              <w:t xml:space="preserve"> </w:t>
            </w:r>
            <w:r w:rsidR="00463FA7">
              <w:rPr>
                <w:rFonts w:eastAsia="Times New Roman"/>
                <w:sz w:val="28"/>
                <w:szCs w:val="28"/>
                <w:lang w:eastAsia="ru-RU"/>
              </w:rPr>
              <w:t>метод лечения рака</w:t>
            </w:r>
          </w:p>
        </w:tc>
      </w:tr>
      <w:tr w:rsidR="001E6CB7">
        <w:tc>
          <w:tcPr>
            <w:tcW w:w="2263" w:type="dxa"/>
            <w:shd w:val="clear" w:color="auto" w:fill="auto"/>
          </w:tcPr>
          <w:p w:rsidR="001E6CB7" w:rsidRDefault="00463FA7" w:rsidP="0089775B">
            <w:pPr>
              <w:contextualSpacing/>
              <w:rPr>
                <w:rFonts w:eastAsia="Times New Roman"/>
                <w:sz w:val="28"/>
                <w:szCs w:val="28"/>
                <w:lang w:eastAsia="ru-RU"/>
              </w:rPr>
            </w:pPr>
            <w:r>
              <w:rPr>
                <w:sz w:val="28"/>
                <w:szCs w:val="28"/>
                <w:lang w:val="en-US"/>
              </w:rPr>
              <w:t>I</w:t>
            </w:r>
            <w:r>
              <w:rPr>
                <w:sz w:val="28"/>
                <w:szCs w:val="28"/>
              </w:rPr>
              <w:t>n situ</w:t>
            </w:r>
          </w:p>
        </w:tc>
        <w:tc>
          <w:tcPr>
            <w:tcW w:w="7082" w:type="dxa"/>
            <w:shd w:val="clear" w:color="auto" w:fill="auto"/>
          </w:tcPr>
          <w:p w:rsidR="001E6CB7" w:rsidRDefault="00D6222C" w:rsidP="00D6222C">
            <w:pPr>
              <w:ind w:left="131" w:hanging="131"/>
              <w:rPr>
                <w:rFonts w:eastAsia="Times New Roman"/>
                <w:sz w:val="28"/>
                <w:szCs w:val="28"/>
                <w:lang w:eastAsia="ru-RU"/>
              </w:rPr>
            </w:pPr>
            <w:r>
              <w:rPr>
                <w:rFonts w:eastAsia="Times New Roman"/>
                <w:sz w:val="28"/>
                <w:szCs w:val="28"/>
                <w:lang w:eastAsia="ru-RU"/>
              </w:rPr>
              <w:t>–</w:t>
            </w:r>
            <w:r w:rsidR="00463FA7">
              <w:rPr>
                <w:rFonts w:eastAsia="Times New Roman"/>
                <w:sz w:val="28"/>
                <w:szCs w:val="28"/>
                <w:lang w:eastAsia="ru-RU"/>
              </w:rPr>
              <w:t xml:space="preserve"> </w:t>
            </w:r>
            <w:r w:rsidR="00463FA7">
              <w:rPr>
                <w:color w:val="202122"/>
                <w:sz w:val="28"/>
                <w:szCs w:val="28"/>
                <w:shd w:val="clear" w:color="auto" w:fill="FFFFFF"/>
              </w:rPr>
              <w:t>забор ткани/клеток в том виде, в каком оно присутствует в организме</w:t>
            </w:r>
          </w:p>
        </w:tc>
      </w:tr>
      <w:tr w:rsidR="001E6CB7">
        <w:tc>
          <w:tcPr>
            <w:tcW w:w="2263" w:type="dxa"/>
            <w:shd w:val="clear" w:color="auto" w:fill="auto"/>
          </w:tcPr>
          <w:p w:rsidR="001E6CB7" w:rsidRDefault="00463FA7" w:rsidP="0089775B">
            <w:pPr>
              <w:contextualSpacing/>
              <w:rPr>
                <w:rFonts w:eastAsia="Times New Roman"/>
                <w:sz w:val="28"/>
                <w:szCs w:val="28"/>
                <w:lang w:eastAsia="ru-RU"/>
              </w:rPr>
            </w:pPr>
            <w:r>
              <w:rPr>
                <w:sz w:val="28"/>
                <w:szCs w:val="28"/>
              </w:rPr>
              <w:t>pH</w:t>
            </w:r>
          </w:p>
        </w:tc>
        <w:tc>
          <w:tcPr>
            <w:tcW w:w="7082" w:type="dxa"/>
            <w:shd w:val="clear" w:color="auto" w:fill="auto"/>
          </w:tcPr>
          <w:p w:rsidR="001E6CB7" w:rsidRDefault="00D6222C" w:rsidP="00D6222C">
            <w:pPr>
              <w:ind w:left="131" w:hanging="131"/>
              <w:rPr>
                <w:rFonts w:eastAsia="Times New Roman"/>
                <w:sz w:val="28"/>
                <w:szCs w:val="28"/>
                <w:lang w:eastAsia="ru-RU"/>
              </w:rPr>
            </w:pPr>
            <w:r>
              <w:rPr>
                <w:color w:val="333333"/>
                <w:sz w:val="28"/>
                <w:szCs w:val="28"/>
                <w:shd w:val="clear" w:color="auto" w:fill="FFFFFF"/>
              </w:rPr>
              <w:t>–</w:t>
            </w:r>
            <w:r w:rsidR="00463FA7">
              <w:rPr>
                <w:color w:val="333333"/>
                <w:sz w:val="28"/>
                <w:szCs w:val="28"/>
                <w:shd w:val="clear" w:color="auto" w:fill="FFFFFF"/>
              </w:rPr>
              <w:t xml:space="preserve"> шкала, используемая для определения кислотности или основности водного раствора</w:t>
            </w:r>
          </w:p>
        </w:tc>
      </w:tr>
      <w:tr w:rsidR="001E6CB7">
        <w:tc>
          <w:tcPr>
            <w:tcW w:w="2263" w:type="dxa"/>
            <w:shd w:val="clear" w:color="auto" w:fill="auto"/>
          </w:tcPr>
          <w:p w:rsidR="001E6CB7" w:rsidRDefault="00463FA7" w:rsidP="0089775B">
            <w:pPr>
              <w:contextualSpacing/>
              <w:rPr>
                <w:rFonts w:eastAsia="Times New Roman"/>
                <w:sz w:val="28"/>
                <w:szCs w:val="28"/>
                <w:lang w:eastAsia="ru-RU"/>
              </w:rPr>
            </w:pPr>
            <w:r>
              <w:rPr>
                <w:sz w:val="28"/>
                <w:szCs w:val="28"/>
                <w:lang w:val="kk-KZ"/>
              </w:rPr>
              <w:t>DLS</w:t>
            </w:r>
          </w:p>
        </w:tc>
        <w:tc>
          <w:tcPr>
            <w:tcW w:w="7082" w:type="dxa"/>
            <w:shd w:val="clear" w:color="auto" w:fill="auto"/>
          </w:tcPr>
          <w:p w:rsidR="001E6CB7" w:rsidRDefault="00D6222C" w:rsidP="00D6222C">
            <w:pPr>
              <w:ind w:left="131" w:hanging="131"/>
              <w:rPr>
                <w:rFonts w:eastAsia="Times New Roman"/>
                <w:sz w:val="28"/>
                <w:szCs w:val="28"/>
                <w:lang w:eastAsia="ru-RU"/>
              </w:rPr>
            </w:pPr>
            <w:r>
              <w:rPr>
                <w:rFonts w:eastAsia="Times New Roman"/>
                <w:sz w:val="28"/>
                <w:szCs w:val="28"/>
                <w:lang w:eastAsia="ru-RU"/>
              </w:rPr>
              <w:t>–</w:t>
            </w:r>
            <w:r w:rsidR="00463FA7">
              <w:rPr>
                <w:rFonts w:eastAsia="Times New Roman"/>
                <w:sz w:val="28"/>
                <w:szCs w:val="28"/>
                <w:lang w:eastAsia="ru-RU"/>
              </w:rPr>
              <w:t xml:space="preserve"> </w:t>
            </w:r>
            <w:r w:rsidR="00463FA7">
              <w:rPr>
                <w:sz w:val="28"/>
                <w:szCs w:val="28"/>
                <w:lang w:val="kk-KZ"/>
              </w:rPr>
              <w:t>динамическое рассеяния света</w:t>
            </w:r>
          </w:p>
        </w:tc>
      </w:tr>
      <w:tr w:rsidR="001E6CB7">
        <w:tc>
          <w:tcPr>
            <w:tcW w:w="2263" w:type="dxa"/>
            <w:shd w:val="clear" w:color="auto" w:fill="auto"/>
          </w:tcPr>
          <w:p w:rsidR="001E6CB7" w:rsidRDefault="00463FA7" w:rsidP="0089775B">
            <w:pPr>
              <w:contextualSpacing/>
              <w:rPr>
                <w:sz w:val="28"/>
                <w:szCs w:val="28"/>
                <w:lang w:val="kk-KZ"/>
              </w:rPr>
            </w:pPr>
            <w:r>
              <w:rPr>
                <w:sz w:val="28"/>
                <w:lang w:val="en-US"/>
              </w:rPr>
              <w:t>Magnetic</w:t>
            </w:r>
            <w:r>
              <w:rPr>
                <w:sz w:val="28"/>
              </w:rPr>
              <w:t xml:space="preserve"> </w:t>
            </w:r>
            <w:r>
              <w:rPr>
                <w:sz w:val="28"/>
                <w:lang w:val="en-US"/>
              </w:rPr>
              <w:t>nanoparticles</w:t>
            </w:r>
          </w:p>
        </w:tc>
        <w:tc>
          <w:tcPr>
            <w:tcW w:w="7082" w:type="dxa"/>
            <w:shd w:val="clear" w:color="auto" w:fill="auto"/>
          </w:tcPr>
          <w:p w:rsidR="001E6CB7" w:rsidRDefault="00D6222C" w:rsidP="00D6222C">
            <w:pPr>
              <w:ind w:left="131" w:hanging="131"/>
              <w:rPr>
                <w:rFonts w:eastAsia="Times New Roman"/>
                <w:sz w:val="28"/>
                <w:szCs w:val="28"/>
                <w:lang w:eastAsia="ru-RU"/>
              </w:rPr>
            </w:pPr>
            <w:r>
              <w:rPr>
                <w:rFonts w:eastAsia="Times New Roman"/>
                <w:sz w:val="28"/>
                <w:szCs w:val="28"/>
                <w:lang w:val="en-US" w:eastAsia="ru-RU"/>
              </w:rPr>
              <w:t>–</w:t>
            </w:r>
            <w:r>
              <w:rPr>
                <w:rFonts w:eastAsia="Times New Roman"/>
                <w:sz w:val="28"/>
                <w:szCs w:val="28"/>
                <w:lang w:eastAsia="ru-RU"/>
              </w:rPr>
              <w:t xml:space="preserve"> </w:t>
            </w:r>
            <w:r w:rsidR="00463FA7">
              <w:rPr>
                <w:rFonts w:eastAsia="Times New Roman"/>
                <w:sz w:val="28"/>
                <w:szCs w:val="28"/>
                <w:lang w:eastAsia="ru-RU"/>
              </w:rPr>
              <w:t>магнитные наночастицы</w:t>
            </w:r>
          </w:p>
        </w:tc>
      </w:tr>
      <w:tr w:rsidR="001E6CB7">
        <w:tc>
          <w:tcPr>
            <w:tcW w:w="2263" w:type="dxa"/>
            <w:shd w:val="clear" w:color="auto" w:fill="auto"/>
          </w:tcPr>
          <w:p w:rsidR="001E6CB7" w:rsidRDefault="00463FA7" w:rsidP="0089775B">
            <w:pPr>
              <w:contextualSpacing/>
              <w:rPr>
                <w:sz w:val="28"/>
                <w:lang w:val="en-US"/>
              </w:rPr>
            </w:pPr>
            <w:r>
              <w:rPr>
                <w:sz w:val="28"/>
                <w:lang w:val="en-US"/>
              </w:rPr>
              <w:t>Magnetic nanoparticles for biomedical application</w:t>
            </w:r>
          </w:p>
        </w:tc>
        <w:tc>
          <w:tcPr>
            <w:tcW w:w="7082" w:type="dxa"/>
            <w:shd w:val="clear" w:color="auto" w:fill="auto"/>
          </w:tcPr>
          <w:p w:rsidR="001E6CB7" w:rsidRDefault="00D6222C" w:rsidP="00D6222C">
            <w:pPr>
              <w:ind w:left="131" w:hanging="131"/>
              <w:rPr>
                <w:rFonts w:eastAsia="Times New Roman"/>
                <w:sz w:val="28"/>
                <w:szCs w:val="28"/>
                <w:lang w:eastAsia="ru-RU"/>
              </w:rPr>
            </w:pPr>
            <w:r>
              <w:rPr>
                <w:rFonts w:eastAsia="Times New Roman"/>
                <w:sz w:val="28"/>
                <w:szCs w:val="28"/>
                <w:lang w:eastAsia="ru-RU"/>
              </w:rPr>
              <w:t xml:space="preserve">– </w:t>
            </w:r>
            <w:r w:rsidR="00463FA7">
              <w:rPr>
                <w:rFonts w:eastAsia="Times New Roman"/>
                <w:sz w:val="28"/>
                <w:szCs w:val="28"/>
                <w:lang w:eastAsia="ru-RU"/>
              </w:rPr>
              <w:t>магнитные наночастицы для биомедицинского применения</w:t>
            </w:r>
          </w:p>
        </w:tc>
      </w:tr>
      <w:tr w:rsidR="001E6CB7">
        <w:tc>
          <w:tcPr>
            <w:tcW w:w="2263" w:type="dxa"/>
            <w:shd w:val="clear" w:color="auto" w:fill="auto"/>
          </w:tcPr>
          <w:p w:rsidR="001E6CB7" w:rsidRDefault="00463FA7" w:rsidP="0089775B">
            <w:pPr>
              <w:contextualSpacing/>
              <w:rPr>
                <w:sz w:val="28"/>
                <w:lang w:val="en-US"/>
              </w:rPr>
            </w:pPr>
            <w:r>
              <w:rPr>
                <w:sz w:val="28"/>
                <w:szCs w:val="28"/>
              </w:rPr>
              <w:t>EPR</w:t>
            </w:r>
          </w:p>
        </w:tc>
        <w:tc>
          <w:tcPr>
            <w:tcW w:w="7082" w:type="dxa"/>
            <w:shd w:val="clear" w:color="auto" w:fill="auto"/>
          </w:tcPr>
          <w:p w:rsidR="001E6CB7" w:rsidRDefault="00D6222C" w:rsidP="00D6222C">
            <w:pPr>
              <w:rPr>
                <w:rFonts w:eastAsia="Times New Roman"/>
                <w:sz w:val="28"/>
                <w:szCs w:val="28"/>
                <w:lang w:val="en-US" w:eastAsia="ru-RU"/>
              </w:rPr>
            </w:pPr>
            <w:r>
              <w:rPr>
                <w:rFonts w:eastAsia="Times New Roman"/>
                <w:sz w:val="28"/>
                <w:szCs w:val="28"/>
                <w:lang w:val="en-US" w:eastAsia="ru-RU"/>
              </w:rPr>
              <w:t>–</w:t>
            </w:r>
            <w:r w:rsidR="00463FA7">
              <w:rPr>
                <w:sz w:val="28"/>
                <w:szCs w:val="28"/>
              </w:rPr>
              <w:t xml:space="preserve"> повышенная проницаемость и удержания</w:t>
            </w:r>
          </w:p>
        </w:tc>
      </w:tr>
    </w:tbl>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89775B" w:rsidRDefault="0089775B" w:rsidP="0089775B">
      <w:pPr>
        <w:rPr>
          <w:sz w:val="28"/>
          <w:szCs w:val="28"/>
        </w:rPr>
      </w:pPr>
    </w:p>
    <w:p w:rsidR="0089775B" w:rsidRDefault="0089775B" w:rsidP="0089775B">
      <w:pPr>
        <w:rPr>
          <w:sz w:val="28"/>
          <w:szCs w:val="28"/>
        </w:rPr>
      </w:pPr>
    </w:p>
    <w:p w:rsidR="0089775B" w:rsidRDefault="0089775B" w:rsidP="0089775B">
      <w:pPr>
        <w:rPr>
          <w:sz w:val="28"/>
          <w:szCs w:val="28"/>
        </w:rPr>
      </w:pPr>
    </w:p>
    <w:p w:rsidR="0089775B" w:rsidRDefault="0089775B" w:rsidP="0089775B">
      <w:pPr>
        <w:rPr>
          <w:sz w:val="28"/>
          <w:szCs w:val="28"/>
        </w:rPr>
      </w:pPr>
    </w:p>
    <w:p w:rsidR="0089775B" w:rsidRDefault="0089775B"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1E6CB7" w:rsidP="0089775B">
      <w:pPr>
        <w:rPr>
          <w:sz w:val="28"/>
          <w:szCs w:val="28"/>
        </w:rPr>
      </w:pPr>
    </w:p>
    <w:p w:rsidR="001E6CB7" w:rsidRDefault="00463FA7" w:rsidP="0089775B">
      <w:pPr>
        <w:jc w:val="center"/>
        <w:rPr>
          <w:b/>
          <w:sz w:val="28"/>
          <w:szCs w:val="28"/>
        </w:rPr>
      </w:pPr>
      <w:r>
        <w:rPr>
          <w:b/>
          <w:sz w:val="28"/>
          <w:szCs w:val="28"/>
        </w:rPr>
        <w:lastRenderedPageBreak/>
        <w:t>ВВЕДЕНИЕ</w:t>
      </w:r>
    </w:p>
    <w:p w:rsidR="001E6CB7" w:rsidRDefault="001E6CB7" w:rsidP="0089775B">
      <w:pPr>
        <w:ind w:firstLine="709"/>
        <w:rPr>
          <w:sz w:val="28"/>
          <w:szCs w:val="28"/>
        </w:rPr>
      </w:pPr>
    </w:p>
    <w:p w:rsidR="001E6CB7" w:rsidRDefault="00463FA7" w:rsidP="00D6222C">
      <w:pPr>
        <w:ind w:firstLine="709"/>
        <w:rPr>
          <w:b/>
          <w:sz w:val="28"/>
          <w:szCs w:val="28"/>
        </w:rPr>
      </w:pPr>
      <w:r>
        <w:rPr>
          <w:b/>
          <w:sz w:val="28"/>
          <w:szCs w:val="28"/>
        </w:rPr>
        <w:t>Актуальность работы.</w:t>
      </w:r>
    </w:p>
    <w:p w:rsidR="001E6CB7" w:rsidRDefault="00463FA7" w:rsidP="00D6222C">
      <w:pPr>
        <w:ind w:firstLine="709"/>
        <w:jc w:val="both"/>
        <w:rPr>
          <w:sz w:val="28"/>
        </w:rPr>
      </w:pPr>
      <w:r>
        <w:rPr>
          <w:sz w:val="28"/>
        </w:rPr>
        <w:t>В последние годы большое внимание среди многообразия известных наноматериалов уделено железосодержащим оксидным наночастицам, интерес к которым обусловлен большим спектром их практического применения, а также потенциала использования практически во всех областях науки и техники [1-6].</w:t>
      </w:r>
    </w:p>
    <w:p w:rsidR="001E6CB7" w:rsidRDefault="00463FA7" w:rsidP="00D6222C">
      <w:pPr>
        <w:ind w:firstLine="709"/>
        <w:jc w:val="both"/>
        <w:rPr>
          <w:sz w:val="28"/>
        </w:rPr>
      </w:pPr>
      <w:r>
        <w:rPr>
          <w:sz w:val="28"/>
        </w:rPr>
        <w:t xml:space="preserve">Так, большой потенциал у железосодержащих наночастиц имеется в катализе, где они могут быть использованы как основа для каталитического или фотокаталического разложения органических красителей, могут быть задействованы в качестве абсорбентов тяжелых металлов для извлечения их из водных сред и т.д. Немаловажную роль железосодержащие оксидные наночастицы играют при создании магнитных датчиков, а также в энергетическом секторе, где они используются в качестве основы для анодных материалов литий-ионных батарей [7-10]. В последние несколько лет активно развиваются направления применения наночастиц в медицине, где они могут быть использованы в качестве основы для адресной доставки лекарственных препаратов, в качестве контрастных маркеров для магнитно – резонансной томографии (МРТ), для гипертермического воздействия и т.д. При этом все больше тенденция применения наночастиц смещается в биомедицинское направление, которое накладывает на наноструктуры дополнительные требования, связанные не только с их структурными и магнитными свойствами, но и устойчивостью к внешним воздействиям, токсичностью и биологической активностью [11-17]. Все это, несмотря на достаточно большое количество экспериментальных работ и обзоров, требует все новых и новых научных изысканий в данном направлении. </w:t>
      </w:r>
    </w:p>
    <w:p w:rsidR="001E6CB7" w:rsidRDefault="00463FA7" w:rsidP="00D6222C">
      <w:pPr>
        <w:ind w:firstLine="709"/>
        <w:jc w:val="both"/>
        <w:rPr>
          <w:sz w:val="28"/>
        </w:rPr>
      </w:pPr>
      <w:r>
        <w:rPr>
          <w:sz w:val="28"/>
        </w:rPr>
        <w:t>Анализ публикационной активности по таким ключевым словам как “</w:t>
      </w:r>
      <w:r>
        <w:rPr>
          <w:sz w:val="28"/>
          <w:lang w:val="en-US"/>
        </w:rPr>
        <w:t>magnetic</w:t>
      </w:r>
      <w:r>
        <w:rPr>
          <w:sz w:val="28"/>
        </w:rPr>
        <w:t xml:space="preserve"> </w:t>
      </w:r>
      <w:r>
        <w:rPr>
          <w:sz w:val="28"/>
          <w:lang w:val="en-US"/>
        </w:rPr>
        <w:t>nanoparticles</w:t>
      </w:r>
      <w:r>
        <w:rPr>
          <w:sz w:val="28"/>
        </w:rPr>
        <w:t>”, “</w:t>
      </w:r>
      <w:r>
        <w:rPr>
          <w:sz w:val="28"/>
          <w:lang w:val="en-US"/>
        </w:rPr>
        <w:t>magnetic</w:t>
      </w:r>
      <w:r>
        <w:rPr>
          <w:sz w:val="28"/>
        </w:rPr>
        <w:t xml:space="preserve"> </w:t>
      </w:r>
      <w:r>
        <w:rPr>
          <w:sz w:val="28"/>
          <w:lang w:val="en-US"/>
        </w:rPr>
        <w:t>nanoparticles</w:t>
      </w:r>
      <w:r>
        <w:rPr>
          <w:sz w:val="28"/>
        </w:rPr>
        <w:t xml:space="preserve"> </w:t>
      </w:r>
      <w:r>
        <w:rPr>
          <w:sz w:val="28"/>
          <w:lang w:val="en-US"/>
        </w:rPr>
        <w:t>for</w:t>
      </w:r>
      <w:r>
        <w:rPr>
          <w:sz w:val="28"/>
        </w:rPr>
        <w:t xml:space="preserve"> </w:t>
      </w:r>
      <w:r>
        <w:rPr>
          <w:sz w:val="28"/>
          <w:lang w:val="en-US"/>
        </w:rPr>
        <w:t>biomedical</w:t>
      </w:r>
      <w:r>
        <w:rPr>
          <w:sz w:val="28"/>
        </w:rPr>
        <w:t xml:space="preserve"> </w:t>
      </w:r>
      <w:r>
        <w:rPr>
          <w:sz w:val="28"/>
          <w:lang w:val="en-US"/>
        </w:rPr>
        <w:t>application</w:t>
      </w:r>
      <w:r>
        <w:rPr>
          <w:sz w:val="28"/>
        </w:rPr>
        <w:t>”, “</w:t>
      </w:r>
      <w:r>
        <w:rPr>
          <w:sz w:val="28"/>
          <w:lang w:val="en-US"/>
        </w:rPr>
        <w:t>core</w:t>
      </w:r>
      <w:r>
        <w:rPr>
          <w:sz w:val="28"/>
        </w:rPr>
        <w:t>-</w:t>
      </w:r>
      <w:r>
        <w:rPr>
          <w:sz w:val="28"/>
          <w:lang w:val="en-US"/>
        </w:rPr>
        <w:t>shell</w:t>
      </w:r>
      <w:r>
        <w:rPr>
          <w:sz w:val="28"/>
        </w:rPr>
        <w:t xml:space="preserve">” в базе данных </w:t>
      </w:r>
      <w:r>
        <w:rPr>
          <w:sz w:val="28"/>
          <w:lang w:val="en-US"/>
        </w:rPr>
        <w:t>Web</w:t>
      </w:r>
      <w:r>
        <w:rPr>
          <w:sz w:val="28"/>
        </w:rPr>
        <w:t xml:space="preserve"> </w:t>
      </w:r>
      <w:r>
        <w:rPr>
          <w:sz w:val="28"/>
          <w:lang w:val="en-US"/>
        </w:rPr>
        <w:t>of</w:t>
      </w:r>
      <w:r>
        <w:rPr>
          <w:sz w:val="28"/>
        </w:rPr>
        <w:t xml:space="preserve"> </w:t>
      </w:r>
      <w:r>
        <w:rPr>
          <w:sz w:val="28"/>
          <w:lang w:val="en-US"/>
        </w:rPr>
        <w:t>Science</w:t>
      </w:r>
      <w:r>
        <w:rPr>
          <w:sz w:val="28"/>
        </w:rPr>
        <w:t xml:space="preserve"> </w:t>
      </w:r>
      <w:r>
        <w:rPr>
          <w:sz w:val="28"/>
          <w:lang w:val="en-US"/>
        </w:rPr>
        <w:t>Core</w:t>
      </w:r>
      <w:r>
        <w:rPr>
          <w:sz w:val="28"/>
        </w:rPr>
        <w:t xml:space="preserve"> </w:t>
      </w:r>
      <w:r>
        <w:rPr>
          <w:sz w:val="28"/>
          <w:lang w:val="en-US"/>
        </w:rPr>
        <w:t>Collection</w:t>
      </w:r>
      <w:r>
        <w:rPr>
          <w:sz w:val="28"/>
        </w:rPr>
        <w:t xml:space="preserve"> показал положительную динамику роста количества публикаций по данным направлениям. Общее количество публикаций за последние два года возросло более чем в 2 раза в сравнении с аналогичным количеством публикаций за период с 2012 по 2014 гг. При этом более 35% научных статей и обзоров из общего количества опубликованных работ, связана с биомедицинским применением наночастиц. Стоит также отметить, что ежегодный прирост научных статей и обзоров составляет более 10%, что свидетельствует об увеличении исследований в данном направлении (</w:t>
      </w:r>
      <w:r w:rsidR="0089775B">
        <w:rPr>
          <w:sz w:val="28"/>
        </w:rPr>
        <w:t xml:space="preserve">рисунок </w:t>
      </w:r>
      <w:r>
        <w:rPr>
          <w:sz w:val="28"/>
        </w:rPr>
        <w:t xml:space="preserve">1). </w:t>
      </w:r>
    </w:p>
    <w:p w:rsidR="001E6CB7" w:rsidRDefault="00463FA7" w:rsidP="00D6222C">
      <w:pPr>
        <w:ind w:firstLine="709"/>
        <w:jc w:val="both"/>
        <w:rPr>
          <w:sz w:val="28"/>
        </w:rPr>
      </w:pPr>
      <w:r>
        <w:rPr>
          <w:sz w:val="28"/>
        </w:rPr>
        <w:t>Отдельно также стоит отметить одно из наиболее перспективных направлений исследований, связанных с железосодержащими оксидными материалами, которым являются разработки в области создания наноструктур по типу “</w:t>
      </w:r>
      <w:r>
        <w:rPr>
          <w:sz w:val="28"/>
          <w:lang w:val="en-US"/>
        </w:rPr>
        <w:t>core</w:t>
      </w:r>
      <w:r>
        <w:rPr>
          <w:sz w:val="28"/>
        </w:rPr>
        <w:t>-</w:t>
      </w:r>
      <w:r>
        <w:rPr>
          <w:sz w:val="28"/>
          <w:lang w:val="en-US"/>
        </w:rPr>
        <w:t>shell</w:t>
      </w:r>
      <w:r>
        <w:rPr>
          <w:sz w:val="28"/>
        </w:rPr>
        <w:t xml:space="preserve">” или сложных композитов [18-23]. Интерес к данным типам наноматериалов, как видно из анализа публикационной активности ежегодно увеличивается, а общее количество ежегодно опубликованных статей и обзоров </w:t>
      </w:r>
      <w:r>
        <w:rPr>
          <w:sz w:val="28"/>
        </w:rPr>
        <w:lastRenderedPageBreak/>
        <w:t xml:space="preserve">по данному направлению составляет более 30% от общего количества научных статей, связанных с магнитными наночастицами. </w:t>
      </w:r>
    </w:p>
    <w:p w:rsidR="001E6CB7" w:rsidRDefault="001E6CB7" w:rsidP="0089775B">
      <w:pPr>
        <w:jc w:val="both"/>
        <w:rPr>
          <w:sz w:val="28"/>
        </w:rPr>
      </w:pPr>
    </w:p>
    <w:p w:rsidR="001E6CB7" w:rsidRDefault="00463FA7" w:rsidP="0089775B">
      <w:pPr>
        <w:jc w:val="center"/>
        <w:rPr>
          <w:sz w:val="28"/>
        </w:rPr>
      </w:pPr>
      <w:r w:rsidRPr="00F65005">
        <w:rPr>
          <w:sz w:val="28"/>
        </w:rPr>
        <w:object w:dxaOrig="6789" w:dyaOrig="5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238.5pt" o:ole="">
            <v:imagedata r:id="rId8" o:title=""/>
          </v:shape>
          <o:OLEObject Type="Embed" ProgID="Origin50.Graph" ShapeID="_x0000_i1025" DrawAspect="Content" ObjectID="_1749970343" r:id="rId9"/>
        </w:object>
      </w:r>
    </w:p>
    <w:p w:rsidR="00D6222C" w:rsidRPr="00D6222C" w:rsidRDefault="00D6222C" w:rsidP="0089775B">
      <w:pPr>
        <w:jc w:val="center"/>
        <w:rPr>
          <w:sz w:val="16"/>
          <w:szCs w:val="16"/>
        </w:rPr>
      </w:pPr>
    </w:p>
    <w:p w:rsidR="001E6CB7" w:rsidRDefault="00463FA7" w:rsidP="0089775B">
      <w:pPr>
        <w:jc w:val="center"/>
        <w:rPr>
          <w:sz w:val="28"/>
        </w:rPr>
      </w:pPr>
      <w:r>
        <w:rPr>
          <w:sz w:val="28"/>
        </w:rPr>
        <w:t>Рисунок 1 – Динамика изменения количества научных публикаций по тематике “</w:t>
      </w:r>
      <w:r>
        <w:rPr>
          <w:sz w:val="28"/>
          <w:lang w:val="en-US"/>
        </w:rPr>
        <w:t>magnetic</w:t>
      </w:r>
      <w:r>
        <w:rPr>
          <w:sz w:val="28"/>
        </w:rPr>
        <w:t xml:space="preserve"> </w:t>
      </w:r>
      <w:r>
        <w:rPr>
          <w:sz w:val="28"/>
          <w:lang w:val="en-US"/>
        </w:rPr>
        <w:t>nanoparticles</w:t>
      </w:r>
      <w:r>
        <w:rPr>
          <w:sz w:val="28"/>
        </w:rPr>
        <w:t xml:space="preserve">” по данным </w:t>
      </w:r>
      <w:r>
        <w:rPr>
          <w:sz w:val="28"/>
          <w:lang w:val="en-US"/>
        </w:rPr>
        <w:t>Web</w:t>
      </w:r>
      <w:r>
        <w:rPr>
          <w:sz w:val="28"/>
        </w:rPr>
        <w:t xml:space="preserve"> </w:t>
      </w:r>
      <w:r>
        <w:rPr>
          <w:sz w:val="28"/>
          <w:lang w:val="en-US"/>
        </w:rPr>
        <w:t>of</w:t>
      </w:r>
      <w:r>
        <w:rPr>
          <w:sz w:val="28"/>
        </w:rPr>
        <w:t xml:space="preserve"> </w:t>
      </w:r>
      <w:r>
        <w:rPr>
          <w:sz w:val="28"/>
          <w:lang w:val="en-US"/>
        </w:rPr>
        <w:t>Science</w:t>
      </w:r>
      <w:r>
        <w:rPr>
          <w:sz w:val="28"/>
        </w:rPr>
        <w:t xml:space="preserve"> </w:t>
      </w:r>
      <w:r>
        <w:rPr>
          <w:sz w:val="28"/>
          <w:lang w:val="en-US"/>
        </w:rPr>
        <w:t>Core</w:t>
      </w:r>
      <w:r>
        <w:rPr>
          <w:sz w:val="28"/>
        </w:rPr>
        <w:t xml:space="preserve"> </w:t>
      </w:r>
      <w:r>
        <w:rPr>
          <w:sz w:val="28"/>
          <w:lang w:val="en-US"/>
        </w:rPr>
        <w:t>Collection</w:t>
      </w:r>
    </w:p>
    <w:p w:rsidR="001E6CB7" w:rsidRDefault="001E6CB7" w:rsidP="0089775B">
      <w:pPr>
        <w:jc w:val="center"/>
        <w:rPr>
          <w:sz w:val="16"/>
        </w:rPr>
      </w:pPr>
    </w:p>
    <w:p w:rsidR="001E6CB7" w:rsidRPr="00D6222C" w:rsidRDefault="00463FA7" w:rsidP="00D6222C">
      <w:pPr>
        <w:tabs>
          <w:tab w:val="left" w:pos="993"/>
        </w:tabs>
        <w:ind w:firstLine="709"/>
        <w:contextualSpacing/>
        <w:jc w:val="both"/>
        <w:rPr>
          <w:rFonts w:eastAsia="Times New Roman"/>
          <w:snapToGrid w:val="0"/>
          <w:lang w:eastAsia="ru-RU"/>
        </w:rPr>
      </w:pPr>
      <w:r w:rsidRPr="00D6222C">
        <w:rPr>
          <w:rFonts w:eastAsia="Times New Roman"/>
          <w:snapToGrid w:val="0"/>
          <w:lang w:eastAsia="ru-RU"/>
        </w:rPr>
        <w:t xml:space="preserve">Примечание – Составлено по источнику [24] </w:t>
      </w:r>
      <w:r w:rsidRPr="00D6222C">
        <w:t xml:space="preserve"> </w:t>
      </w:r>
    </w:p>
    <w:p w:rsidR="001E6CB7" w:rsidRPr="00D6222C" w:rsidRDefault="001E6CB7" w:rsidP="00D6222C">
      <w:pPr>
        <w:tabs>
          <w:tab w:val="left" w:pos="993"/>
        </w:tabs>
        <w:ind w:firstLine="709"/>
        <w:jc w:val="center"/>
        <w:rPr>
          <w:sz w:val="28"/>
          <w:szCs w:val="28"/>
        </w:rPr>
      </w:pPr>
    </w:p>
    <w:p w:rsidR="001E6CB7" w:rsidRPr="00D6222C" w:rsidRDefault="00463FA7" w:rsidP="00D6222C">
      <w:pPr>
        <w:tabs>
          <w:tab w:val="left" w:pos="993"/>
        </w:tabs>
        <w:ind w:firstLine="709"/>
        <w:jc w:val="both"/>
        <w:rPr>
          <w:sz w:val="28"/>
          <w:szCs w:val="28"/>
        </w:rPr>
      </w:pPr>
      <w:r w:rsidRPr="00D6222C">
        <w:rPr>
          <w:sz w:val="28"/>
          <w:szCs w:val="28"/>
        </w:rPr>
        <w:t xml:space="preserve">Интерес к данным типам наноструктур обусловлен в первую очередь возможностями их применения, которое значительно расширяется за счет нанесения на магнитные наночастицы оболочки из благородных металлов, таких как </w:t>
      </w:r>
      <w:r w:rsidRPr="00D6222C">
        <w:rPr>
          <w:sz w:val="28"/>
          <w:szCs w:val="28"/>
          <w:lang w:val="en-US"/>
        </w:rPr>
        <w:t>Au</w:t>
      </w:r>
      <w:r w:rsidRPr="00D6222C">
        <w:rPr>
          <w:sz w:val="28"/>
          <w:szCs w:val="28"/>
        </w:rPr>
        <w:t xml:space="preserve">, </w:t>
      </w:r>
      <w:r w:rsidRPr="00D6222C">
        <w:rPr>
          <w:sz w:val="28"/>
          <w:szCs w:val="28"/>
          <w:lang w:val="en-US"/>
        </w:rPr>
        <w:t>Ag</w:t>
      </w:r>
      <w:r w:rsidRPr="00D6222C">
        <w:rPr>
          <w:sz w:val="28"/>
          <w:szCs w:val="28"/>
        </w:rPr>
        <w:t xml:space="preserve"> или же каких – либо полимерных или кремнеорганических соединений. Нанесение покрытий на магнитные наночастицы позволяет не только повысить их устойчивость к внешним факторам воздействия, способным привести к коррозии и последующей деградации, но и увеличить возможности по привязке к поверхности наночастиц различных сложных комплексных соединений или лекарственных препаратов. Создание подобных структур позволяет создавать наноконтейнеры с магнитной сердцевиной, наличие которой позволяет управлять наночастицами с помощью внешних магнитных полей, а также снизить эффект агломерации магнитных наночастиц в более крупные комплексы за счет немагнитной оболочки. Все это, а также большое количество различных свойств и их вариации делает наночастицы по типу “</w:t>
      </w:r>
      <w:r w:rsidRPr="00D6222C">
        <w:rPr>
          <w:sz w:val="28"/>
          <w:szCs w:val="28"/>
          <w:lang w:val="en-US"/>
        </w:rPr>
        <w:t>core</w:t>
      </w:r>
      <w:r w:rsidRPr="00D6222C">
        <w:rPr>
          <w:sz w:val="28"/>
          <w:szCs w:val="28"/>
        </w:rPr>
        <w:t>-</w:t>
      </w:r>
      <w:r w:rsidRPr="00D6222C">
        <w:rPr>
          <w:sz w:val="28"/>
          <w:szCs w:val="28"/>
          <w:lang w:val="en-US"/>
        </w:rPr>
        <w:t>shell</w:t>
      </w:r>
      <w:r w:rsidRPr="00D6222C">
        <w:rPr>
          <w:sz w:val="28"/>
          <w:szCs w:val="28"/>
        </w:rPr>
        <w:t>” весьма перспективными объектами для исследований.</w:t>
      </w:r>
    </w:p>
    <w:p w:rsidR="001E6CB7" w:rsidRPr="00D6222C" w:rsidRDefault="00463FA7" w:rsidP="00D6222C">
      <w:pPr>
        <w:tabs>
          <w:tab w:val="left" w:pos="993"/>
        </w:tabs>
        <w:ind w:firstLine="709"/>
        <w:jc w:val="both"/>
        <w:rPr>
          <w:sz w:val="28"/>
          <w:szCs w:val="28"/>
        </w:rPr>
      </w:pPr>
      <w:r w:rsidRPr="00D6222C">
        <w:rPr>
          <w:sz w:val="28"/>
          <w:szCs w:val="28"/>
        </w:rPr>
        <w:t xml:space="preserve">Как известно, активное изучение эффективности применения магнитных наночастиц в гипертермии ведется последние несколько лет, а интерес к данным исследованиям обусловлен уникальными свойствами наноструктур, позволяющим снизить время воздействия при этом нагревание происходит за счет магниторелаксационных потерь наночастиц. Интерес в данном направлении обусловлен также тем, что магнитные наночастицы способны преобразовать электромагнитную энергию в тепловую в достаточно локальной </w:t>
      </w:r>
      <w:r w:rsidRPr="00D6222C">
        <w:rPr>
          <w:sz w:val="28"/>
          <w:szCs w:val="28"/>
        </w:rPr>
        <w:lastRenderedPageBreak/>
        <w:t xml:space="preserve">области, что можно использовать для уничтожения раковых клеток или различных патогенов. Как правило, в случае магнитной гипертермии нагрев в результате трансформации электромагнитной энергии в тепловую может протекать за счет эффектов индукции от приложенного переменного импульсного поля, в результате фрикционного нагрева, вызванного взаимодействием наночастиц с окружающей средой или же релаксационными потерями наночастиц при воздействии на них электромагнитным полем. В случае магнитных наночастиц, в силу их малых размеров, подобные эффекты весьма эффективны, а также имеют явно выраженную зависимость от структурных свойств наночастиц и их фазового состава, который варьируется при изменении условий получения или дальнейшей модификации наноструктур [25-39].  </w:t>
      </w:r>
    </w:p>
    <w:p w:rsidR="001E6CB7" w:rsidRPr="00D6222C" w:rsidRDefault="00463FA7" w:rsidP="00D6222C">
      <w:pPr>
        <w:tabs>
          <w:tab w:val="left" w:pos="993"/>
        </w:tabs>
        <w:ind w:firstLine="709"/>
        <w:jc w:val="both"/>
        <w:rPr>
          <w:b/>
          <w:sz w:val="28"/>
          <w:szCs w:val="28"/>
        </w:rPr>
      </w:pPr>
      <w:r w:rsidRPr="00D6222C">
        <w:rPr>
          <w:sz w:val="28"/>
          <w:szCs w:val="28"/>
        </w:rPr>
        <w:t>Несмотря на достаточно большие перспективы применения наночастиц в области магнитной гипертермии, а также ее применения для лечения раковых опухолей или уничтожения патогенов, все еще остается ряд нерешенных вопросов и большое количество пробелов в данном направлении. Одним из таких важных вопросов является подбор оптимальных наноструктур, обладающих как высокой устойчивостью к внешним воздействиям, в том числе коррозии при нахождении в агрессивных или водных средах, так и обладать высокими показателями поглощающей способности и тепловыделения, которые являются весьма важными показателями в магнитной гипертермии. В данном направлении большими перспективами обладают железосодержащие наночастицы, модифицированные различными способами, интерес к которым заключается в возможности повышения эффективности применения в гипертермии.</w:t>
      </w:r>
    </w:p>
    <w:p w:rsidR="001E6CB7" w:rsidRPr="00D6222C" w:rsidRDefault="00463FA7" w:rsidP="00D6222C">
      <w:pPr>
        <w:tabs>
          <w:tab w:val="left" w:pos="993"/>
        </w:tabs>
        <w:ind w:firstLine="709"/>
        <w:contextualSpacing/>
        <w:jc w:val="both"/>
        <w:rPr>
          <w:b/>
          <w:sz w:val="28"/>
          <w:szCs w:val="28"/>
        </w:rPr>
      </w:pPr>
      <w:r w:rsidRPr="00D6222C">
        <w:rPr>
          <w:b/>
          <w:sz w:val="28"/>
          <w:szCs w:val="28"/>
        </w:rPr>
        <w:t xml:space="preserve">Целью данной диссертационной работы </w:t>
      </w:r>
      <w:r w:rsidRPr="00D6222C">
        <w:rPr>
          <w:sz w:val="28"/>
          <w:szCs w:val="28"/>
        </w:rPr>
        <w:t>является изучение способов получения железосодержащих магнитных наночастиц по типу “</w:t>
      </w:r>
      <w:r w:rsidRPr="00D6222C">
        <w:rPr>
          <w:sz w:val="28"/>
          <w:szCs w:val="28"/>
          <w:lang w:val="en-US"/>
        </w:rPr>
        <w:t>core</w:t>
      </w:r>
      <w:r w:rsidRPr="00D6222C">
        <w:rPr>
          <w:sz w:val="28"/>
          <w:szCs w:val="28"/>
        </w:rPr>
        <w:t>-</w:t>
      </w:r>
      <w:r w:rsidRPr="00D6222C">
        <w:rPr>
          <w:sz w:val="28"/>
          <w:szCs w:val="28"/>
          <w:lang w:val="en-US"/>
        </w:rPr>
        <w:t>shell</w:t>
      </w:r>
      <w:r w:rsidRPr="00D6222C">
        <w:rPr>
          <w:sz w:val="28"/>
          <w:szCs w:val="28"/>
        </w:rPr>
        <w:t xml:space="preserve">”, характеризация их свойств, а также оценка применимости в биомедицинском применении в ядерной медицине. </w:t>
      </w:r>
    </w:p>
    <w:p w:rsidR="001E6CB7" w:rsidRPr="00D6222C" w:rsidRDefault="00463FA7" w:rsidP="00D6222C">
      <w:pPr>
        <w:tabs>
          <w:tab w:val="left" w:pos="993"/>
        </w:tabs>
        <w:ind w:firstLine="709"/>
        <w:contextualSpacing/>
        <w:jc w:val="both"/>
        <w:rPr>
          <w:b/>
          <w:sz w:val="28"/>
          <w:szCs w:val="28"/>
        </w:rPr>
      </w:pPr>
      <w:r w:rsidRPr="00D6222C">
        <w:rPr>
          <w:b/>
          <w:sz w:val="28"/>
          <w:szCs w:val="28"/>
        </w:rPr>
        <w:t>Задачи исследования.</w:t>
      </w:r>
    </w:p>
    <w:p w:rsidR="001E6CB7" w:rsidRPr="00D6222C" w:rsidRDefault="00463FA7" w:rsidP="00D6222C">
      <w:pPr>
        <w:tabs>
          <w:tab w:val="left" w:pos="993"/>
        </w:tabs>
        <w:ind w:firstLine="709"/>
        <w:contextualSpacing/>
        <w:jc w:val="both"/>
        <w:rPr>
          <w:sz w:val="28"/>
          <w:szCs w:val="28"/>
        </w:rPr>
      </w:pPr>
      <w:r w:rsidRPr="00D6222C">
        <w:rPr>
          <w:sz w:val="28"/>
          <w:szCs w:val="28"/>
        </w:rPr>
        <w:t xml:space="preserve">На основании поставленной цели были сформулированы следующие задачи диссертационного исследования: </w:t>
      </w:r>
    </w:p>
    <w:p w:rsidR="001E6CB7" w:rsidRPr="00D6222C" w:rsidRDefault="00463FA7" w:rsidP="00D6222C">
      <w:pPr>
        <w:pStyle w:val="ae"/>
        <w:numPr>
          <w:ilvl w:val="0"/>
          <w:numId w:val="8"/>
        </w:numPr>
        <w:tabs>
          <w:tab w:val="left" w:pos="851"/>
          <w:tab w:val="left" w:pos="993"/>
        </w:tabs>
        <w:ind w:left="0" w:firstLine="709"/>
        <w:jc w:val="both"/>
        <w:rPr>
          <w:sz w:val="28"/>
          <w:szCs w:val="28"/>
        </w:rPr>
      </w:pPr>
      <w:r w:rsidRPr="00D6222C">
        <w:rPr>
          <w:sz w:val="28"/>
          <w:szCs w:val="28"/>
        </w:rPr>
        <w:t>Отработка методики синтеза железосодержащих наночастиц с возможностью их модификации золотом, гадолинием и неодимом с целью создания структур по типу “</w:t>
      </w:r>
      <w:r w:rsidRPr="00D6222C">
        <w:rPr>
          <w:sz w:val="28"/>
          <w:szCs w:val="28"/>
          <w:lang w:val="en-US"/>
        </w:rPr>
        <w:t>core</w:t>
      </w:r>
      <w:r w:rsidRPr="00D6222C">
        <w:rPr>
          <w:sz w:val="28"/>
          <w:szCs w:val="28"/>
        </w:rPr>
        <w:t>-</w:t>
      </w:r>
      <w:r w:rsidRPr="00D6222C">
        <w:rPr>
          <w:sz w:val="28"/>
          <w:szCs w:val="28"/>
          <w:lang w:val="en-US"/>
        </w:rPr>
        <w:t>shell</w:t>
      </w:r>
      <w:r w:rsidRPr="00D6222C">
        <w:rPr>
          <w:sz w:val="28"/>
          <w:szCs w:val="28"/>
        </w:rPr>
        <w:t>”.</w:t>
      </w:r>
    </w:p>
    <w:p w:rsidR="001E6CB7" w:rsidRPr="00D6222C" w:rsidRDefault="00463FA7" w:rsidP="00D6222C">
      <w:pPr>
        <w:pStyle w:val="ae"/>
        <w:numPr>
          <w:ilvl w:val="0"/>
          <w:numId w:val="8"/>
        </w:numPr>
        <w:tabs>
          <w:tab w:val="left" w:pos="851"/>
          <w:tab w:val="left" w:pos="993"/>
        </w:tabs>
        <w:ind w:left="0" w:firstLine="709"/>
        <w:jc w:val="both"/>
        <w:rPr>
          <w:sz w:val="28"/>
          <w:szCs w:val="28"/>
        </w:rPr>
      </w:pPr>
      <w:r w:rsidRPr="00D6222C">
        <w:rPr>
          <w:sz w:val="28"/>
          <w:szCs w:val="28"/>
        </w:rPr>
        <w:t>Оценка применения синтезированных “</w:t>
      </w:r>
      <w:r w:rsidRPr="00D6222C">
        <w:rPr>
          <w:sz w:val="28"/>
          <w:szCs w:val="28"/>
          <w:lang w:val="en-US"/>
        </w:rPr>
        <w:t>core</w:t>
      </w:r>
      <w:r w:rsidRPr="00D6222C">
        <w:rPr>
          <w:sz w:val="28"/>
          <w:szCs w:val="28"/>
        </w:rPr>
        <w:t>-</w:t>
      </w:r>
      <w:r w:rsidRPr="00D6222C">
        <w:rPr>
          <w:sz w:val="28"/>
          <w:szCs w:val="28"/>
          <w:lang w:val="en-US"/>
        </w:rPr>
        <w:t>shell</w:t>
      </w:r>
      <w:r w:rsidRPr="00D6222C">
        <w:rPr>
          <w:sz w:val="28"/>
          <w:szCs w:val="28"/>
        </w:rPr>
        <w:t>” наноструктур в гипертермии.</w:t>
      </w:r>
    </w:p>
    <w:p w:rsidR="001E6CB7" w:rsidRPr="00D6222C" w:rsidRDefault="00463FA7" w:rsidP="00D6222C">
      <w:pPr>
        <w:pStyle w:val="ae"/>
        <w:numPr>
          <w:ilvl w:val="0"/>
          <w:numId w:val="8"/>
        </w:numPr>
        <w:tabs>
          <w:tab w:val="left" w:pos="851"/>
          <w:tab w:val="left" w:pos="993"/>
        </w:tabs>
        <w:ind w:left="0" w:firstLine="709"/>
        <w:jc w:val="both"/>
        <w:rPr>
          <w:sz w:val="28"/>
          <w:szCs w:val="28"/>
        </w:rPr>
      </w:pPr>
      <w:r w:rsidRPr="00D6222C">
        <w:rPr>
          <w:sz w:val="28"/>
          <w:szCs w:val="28"/>
        </w:rPr>
        <w:t>Определение устойчивости синтезированных “</w:t>
      </w:r>
      <w:r w:rsidRPr="00D6222C">
        <w:rPr>
          <w:sz w:val="28"/>
          <w:szCs w:val="28"/>
          <w:lang w:val="en-US"/>
        </w:rPr>
        <w:t>core</w:t>
      </w:r>
      <w:r w:rsidRPr="00D6222C">
        <w:rPr>
          <w:sz w:val="28"/>
          <w:szCs w:val="28"/>
        </w:rPr>
        <w:t>-</w:t>
      </w:r>
      <w:r w:rsidRPr="00D6222C">
        <w:rPr>
          <w:sz w:val="28"/>
          <w:szCs w:val="28"/>
          <w:lang w:val="en-US"/>
        </w:rPr>
        <w:t>shell</w:t>
      </w:r>
      <w:r w:rsidRPr="00D6222C">
        <w:rPr>
          <w:sz w:val="28"/>
          <w:szCs w:val="28"/>
        </w:rPr>
        <w:t xml:space="preserve">” наночастиц к процессам коррозии в условиях нахождения в водных средах. </w:t>
      </w:r>
    </w:p>
    <w:p w:rsidR="001E6CB7" w:rsidRPr="00D6222C" w:rsidRDefault="00463FA7" w:rsidP="00D6222C">
      <w:pPr>
        <w:pStyle w:val="ae"/>
        <w:numPr>
          <w:ilvl w:val="0"/>
          <w:numId w:val="8"/>
        </w:numPr>
        <w:tabs>
          <w:tab w:val="left" w:pos="851"/>
          <w:tab w:val="left" w:pos="993"/>
        </w:tabs>
        <w:ind w:left="0" w:firstLine="709"/>
        <w:jc w:val="both"/>
        <w:rPr>
          <w:sz w:val="28"/>
          <w:szCs w:val="28"/>
        </w:rPr>
      </w:pPr>
      <w:r w:rsidRPr="00D6222C">
        <w:rPr>
          <w:sz w:val="28"/>
          <w:szCs w:val="28"/>
        </w:rPr>
        <w:t>Определение цитотоксичности синтезированных “</w:t>
      </w:r>
      <w:r w:rsidRPr="00D6222C">
        <w:rPr>
          <w:sz w:val="28"/>
          <w:szCs w:val="28"/>
          <w:lang w:val="en-US"/>
        </w:rPr>
        <w:t>core</w:t>
      </w:r>
      <w:r w:rsidRPr="00D6222C">
        <w:rPr>
          <w:sz w:val="28"/>
          <w:szCs w:val="28"/>
        </w:rPr>
        <w:t>-</w:t>
      </w:r>
      <w:r w:rsidRPr="00D6222C">
        <w:rPr>
          <w:sz w:val="28"/>
          <w:szCs w:val="28"/>
          <w:lang w:val="en-US"/>
        </w:rPr>
        <w:t>shell</w:t>
      </w:r>
      <w:r w:rsidRPr="00D6222C">
        <w:rPr>
          <w:sz w:val="28"/>
          <w:szCs w:val="28"/>
        </w:rPr>
        <w:t xml:space="preserve">” наночастиц. </w:t>
      </w:r>
    </w:p>
    <w:p w:rsidR="001E6CB7" w:rsidRPr="00D6222C" w:rsidRDefault="00463FA7" w:rsidP="00D6222C">
      <w:pPr>
        <w:tabs>
          <w:tab w:val="left" w:pos="993"/>
        </w:tabs>
        <w:ind w:firstLine="709"/>
        <w:contextualSpacing/>
        <w:jc w:val="both"/>
        <w:rPr>
          <w:sz w:val="28"/>
          <w:szCs w:val="28"/>
        </w:rPr>
      </w:pPr>
      <w:r w:rsidRPr="00D6222C">
        <w:rPr>
          <w:b/>
          <w:sz w:val="28"/>
          <w:szCs w:val="28"/>
        </w:rPr>
        <w:t>Объекты исследования</w:t>
      </w:r>
      <w:r w:rsidRPr="00D6222C">
        <w:rPr>
          <w:sz w:val="28"/>
          <w:szCs w:val="28"/>
        </w:rPr>
        <w:t xml:space="preserve">. </w:t>
      </w:r>
    </w:p>
    <w:p w:rsidR="001E6CB7" w:rsidRPr="00D6222C" w:rsidRDefault="00463FA7" w:rsidP="00D6222C">
      <w:pPr>
        <w:tabs>
          <w:tab w:val="left" w:pos="993"/>
        </w:tabs>
        <w:ind w:firstLine="709"/>
        <w:contextualSpacing/>
        <w:jc w:val="both"/>
        <w:rPr>
          <w:sz w:val="28"/>
          <w:szCs w:val="28"/>
        </w:rPr>
      </w:pPr>
      <w:r w:rsidRPr="00D6222C">
        <w:rPr>
          <w:sz w:val="28"/>
          <w:szCs w:val="28"/>
        </w:rPr>
        <w:t>В качестве объектов исследования были выбраны железосодержащие магнитные наночастицы по типу “</w:t>
      </w:r>
      <w:r w:rsidRPr="00D6222C">
        <w:rPr>
          <w:sz w:val="28"/>
          <w:szCs w:val="28"/>
          <w:lang w:val="en-US"/>
        </w:rPr>
        <w:t>core</w:t>
      </w:r>
      <w:r w:rsidRPr="00D6222C">
        <w:rPr>
          <w:sz w:val="28"/>
          <w:szCs w:val="28"/>
        </w:rPr>
        <w:t>-</w:t>
      </w:r>
      <w:r w:rsidRPr="00D6222C">
        <w:rPr>
          <w:sz w:val="28"/>
          <w:szCs w:val="28"/>
          <w:lang w:val="en-US"/>
        </w:rPr>
        <w:t>shell</w:t>
      </w:r>
      <w:r w:rsidRPr="00D6222C">
        <w:rPr>
          <w:sz w:val="28"/>
          <w:szCs w:val="28"/>
        </w:rPr>
        <w:t xml:space="preserve">”, полученные методом химического </w:t>
      </w:r>
      <w:r w:rsidRPr="00D6222C">
        <w:rPr>
          <w:sz w:val="28"/>
          <w:szCs w:val="28"/>
        </w:rPr>
        <w:lastRenderedPageBreak/>
        <w:t xml:space="preserve">осаждения, применимые в ядерной медицине, в адресной доставке лекарственных препаратов и т.д. </w:t>
      </w:r>
    </w:p>
    <w:p w:rsidR="001E6CB7" w:rsidRPr="00D6222C" w:rsidRDefault="00463FA7" w:rsidP="00D6222C">
      <w:pPr>
        <w:tabs>
          <w:tab w:val="left" w:pos="993"/>
        </w:tabs>
        <w:ind w:firstLine="709"/>
        <w:contextualSpacing/>
        <w:rPr>
          <w:b/>
          <w:sz w:val="28"/>
          <w:szCs w:val="28"/>
        </w:rPr>
      </w:pPr>
      <w:r w:rsidRPr="00D6222C">
        <w:rPr>
          <w:b/>
          <w:sz w:val="28"/>
          <w:szCs w:val="28"/>
        </w:rPr>
        <w:t>Предмет исследования.</w:t>
      </w:r>
    </w:p>
    <w:p w:rsidR="001E6CB7" w:rsidRPr="00D6222C" w:rsidRDefault="00463FA7" w:rsidP="00D6222C">
      <w:pPr>
        <w:tabs>
          <w:tab w:val="left" w:pos="993"/>
        </w:tabs>
        <w:ind w:firstLine="709"/>
        <w:contextualSpacing/>
        <w:jc w:val="both"/>
        <w:rPr>
          <w:sz w:val="28"/>
          <w:szCs w:val="28"/>
        </w:rPr>
      </w:pPr>
      <w:r w:rsidRPr="00D6222C">
        <w:rPr>
          <w:sz w:val="28"/>
          <w:szCs w:val="28"/>
        </w:rPr>
        <w:t>Предметом диссертационного исследования является разработка технологии получения наноструктур по типу “</w:t>
      </w:r>
      <w:r w:rsidRPr="00D6222C">
        <w:rPr>
          <w:sz w:val="28"/>
          <w:szCs w:val="28"/>
          <w:lang w:val="en-US"/>
        </w:rPr>
        <w:t>core</w:t>
      </w:r>
      <w:r w:rsidRPr="00D6222C">
        <w:rPr>
          <w:sz w:val="28"/>
          <w:szCs w:val="28"/>
        </w:rPr>
        <w:t>-</w:t>
      </w:r>
      <w:r w:rsidRPr="00D6222C">
        <w:rPr>
          <w:sz w:val="28"/>
          <w:szCs w:val="28"/>
          <w:lang w:val="en-US"/>
        </w:rPr>
        <w:t>shell</w:t>
      </w:r>
      <w:r w:rsidRPr="00D6222C">
        <w:rPr>
          <w:sz w:val="28"/>
          <w:szCs w:val="28"/>
        </w:rPr>
        <w:t xml:space="preserve">”, а также наноструктурных композитов на основе железосодержащих наночастиц, применимых в биомедицине и ядерной медицине. </w:t>
      </w:r>
    </w:p>
    <w:p w:rsidR="001E6CB7" w:rsidRPr="00D6222C" w:rsidRDefault="00463FA7" w:rsidP="00D6222C">
      <w:pPr>
        <w:tabs>
          <w:tab w:val="left" w:pos="993"/>
        </w:tabs>
        <w:ind w:firstLine="709"/>
        <w:contextualSpacing/>
        <w:rPr>
          <w:b/>
          <w:sz w:val="28"/>
          <w:szCs w:val="28"/>
        </w:rPr>
      </w:pPr>
      <w:r w:rsidRPr="00D6222C">
        <w:rPr>
          <w:b/>
          <w:sz w:val="28"/>
          <w:szCs w:val="28"/>
        </w:rPr>
        <w:t>Методы исследования.</w:t>
      </w:r>
    </w:p>
    <w:p w:rsidR="001E6CB7" w:rsidRPr="00D6222C" w:rsidRDefault="00463FA7" w:rsidP="00D6222C">
      <w:pPr>
        <w:tabs>
          <w:tab w:val="left" w:pos="993"/>
        </w:tabs>
        <w:ind w:firstLine="709"/>
        <w:contextualSpacing/>
        <w:jc w:val="both"/>
        <w:rPr>
          <w:sz w:val="28"/>
          <w:szCs w:val="28"/>
        </w:rPr>
      </w:pPr>
      <w:r w:rsidRPr="00D6222C">
        <w:rPr>
          <w:sz w:val="28"/>
          <w:szCs w:val="28"/>
        </w:rPr>
        <w:t xml:space="preserve">Морфологические исследования синтезированных наночастиц проводились с помощью просвечивающей электронной микроскопии (ПЭМ), реализованной с помощью микроскопа </w:t>
      </w:r>
      <w:r w:rsidRPr="00D6222C">
        <w:rPr>
          <w:sz w:val="28"/>
          <w:szCs w:val="28"/>
          <w:lang w:val="en-US"/>
        </w:rPr>
        <w:t>Jeol</w:t>
      </w:r>
      <w:r w:rsidRPr="00D6222C">
        <w:rPr>
          <w:sz w:val="28"/>
          <w:szCs w:val="28"/>
        </w:rPr>
        <w:t xml:space="preserve"> </w:t>
      </w:r>
      <w:r w:rsidRPr="00D6222C">
        <w:rPr>
          <w:sz w:val="28"/>
          <w:szCs w:val="28"/>
          <w:lang w:val="en-US"/>
        </w:rPr>
        <w:t>JEM</w:t>
      </w:r>
      <w:r w:rsidRPr="00D6222C">
        <w:rPr>
          <w:sz w:val="28"/>
          <w:szCs w:val="28"/>
        </w:rPr>
        <w:t>-1400</w:t>
      </w:r>
      <w:r w:rsidRPr="00D6222C">
        <w:rPr>
          <w:sz w:val="28"/>
          <w:szCs w:val="28"/>
          <w:lang w:val="en-US"/>
        </w:rPr>
        <w:t>Plus</w:t>
      </w:r>
      <w:r w:rsidRPr="00D6222C">
        <w:rPr>
          <w:sz w:val="28"/>
          <w:szCs w:val="28"/>
        </w:rPr>
        <w:t xml:space="preserve"> (</w:t>
      </w:r>
      <w:r w:rsidRPr="00D6222C">
        <w:rPr>
          <w:sz w:val="28"/>
          <w:szCs w:val="28"/>
          <w:lang w:val="en-US"/>
        </w:rPr>
        <w:t>Jeol</w:t>
      </w:r>
      <w:r w:rsidRPr="00D6222C">
        <w:rPr>
          <w:sz w:val="28"/>
          <w:szCs w:val="28"/>
        </w:rPr>
        <w:t xml:space="preserve">, </w:t>
      </w:r>
      <w:r w:rsidRPr="00D6222C">
        <w:rPr>
          <w:sz w:val="28"/>
          <w:szCs w:val="28"/>
          <w:lang w:val="en-US"/>
        </w:rPr>
        <w:t>Tokyo</w:t>
      </w:r>
      <w:r w:rsidRPr="00D6222C">
        <w:rPr>
          <w:sz w:val="28"/>
          <w:szCs w:val="28"/>
        </w:rPr>
        <w:t xml:space="preserve">, </w:t>
      </w:r>
      <w:r w:rsidRPr="00D6222C">
        <w:rPr>
          <w:sz w:val="28"/>
          <w:szCs w:val="28"/>
          <w:lang w:val="en-US"/>
        </w:rPr>
        <w:t>Japan</w:t>
      </w:r>
      <w:r w:rsidRPr="00D6222C">
        <w:rPr>
          <w:sz w:val="28"/>
          <w:szCs w:val="28"/>
        </w:rPr>
        <w:t xml:space="preserve">). Характерные размеры наночастиц были определены с помощью метода лазерной дифракции с использованием прибора Analysette 22 (Fritsch, Germany) с полупроводниковым зеленым лазером (λ=532 нм) и ультразвуковой дисперсионной установкой в жидкой среде SVM (диапазон измерения ≥ 10 нм). Определение фазового состава исследуемых образцов наночастиц в зависимости от типа модификации было осуществлено методом рентгеновской дифракции, реализованной на порошковом дифрактометре </w:t>
      </w:r>
      <w:r w:rsidRPr="00D6222C">
        <w:rPr>
          <w:sz w:val="28"/>
          <w:szCs w:val="28"/>
          <w:lang w:val="en-US"/>
        </w:rPr>
        <w:t>D</w:t>
      </w:r>
      <w:r w:rsidRPr="00D6222C">
        <w:rPr>
          <w:sz w:val="28"/>
          <w:szCs w:val="28"/>
        </w:rPr>
        <w:t xml:space="preserve">8 </w:t>
      </w:r>
      <w:r w:rsidRPr="00D6222C">
        <w:rPr>
          <w:sz w:val="28"/>
          <w:szCs w:val="28"/>
          <w:lang w:val="en-US"/>
        </w:rPr>
        <w:t>Advance</w:t>
      </w:r>
      <w:r w:rsidRPr="00D6222C">
        <w:rPr>
          <w:sz w:val="28"/>
          <w:szCs w:val="28"/>
        </w:rPr>
        <w:t xml:space="preserve"> </w:t>
      </w:r>
      <w:r w:rsidRPr="00D6222C">
        <w:rPr>
          <w:sz w:val="28"/>
          <w:szCs w:val="28"/>
          <w:lang w:val="en-US"/>
        </w:rPr>
        <w:t>Eco</w:t>
      </w:r>
      <w:r w:rsidRPr="00D6222C">
        <w:rPr>
          <w:sz w:val="28"/>
          <w:szCs w:val="28"/>
        </w:rPr>
        <w:t xml:space="preserve"> (</w:t>
      </w:r>
      <w:r w:rsidRPr="00D6222C">
        <w:rPr>
          <w:sz w:val="28"/>
          <w:szCs w:val="28"/>
          <w:lang w:val="en-US"/>
        </w:rPr>
        <w:t>Bruker</w:t>
      </w:r>
      <w:r w:rsidRPr="00D6222C">
        <w:rPr>
          <w:sz w:val="28"/>
          <w:szCs w:val="28"/>
        </w:rPr>
        <w:t xml:space="preserve">, </w:t>
      </w:r>
      <w:r w:rsidRPr="00D6222C">
        <w:rPr>
          <w:sz w:val="28"/>
          <w:szCs w:val="28"/>
          <w:lang w:val="en-US"/>
        </w:rPr>
        <w:t>Germany</w:t>
      </w:r>
      <w:r w:rsidRPr="00D6222C">
        <w:rPr>
          <w:sz w:val="28"/>
          <w:szCs w:val="28"/>
        </w:rPr>
        <w:t xml:space="preserve">). Мессбауэровские исследования, применимые для определения сверхтонких магнитных параметров, синтезированных наночастиц, были проведены при комнатной температуре с использованием мессбауэровского спектрометра </w:t>
      </w:r>
      <w:r w:rsidRPr="00D6222C">
        <w:rPr>
          <w:sz w:val="28"/>
          <w:szCs w:val="28"/>
          <w:lang w:val="en-US"/>
        </w:rPr>
        <w:t>MS</w:t>
      </w:r>
      <w:r w:rsidRPr="00D6222C">
        <w:rPr>
          <w:sz w:val="28"/>
          <w:szCs w:val="28"/>
        </w:rPr>
        <w:t>1104</w:t>
      </w:r>
      <w:r w:rsidRPr="00D6222C">
        <w:rPr>
          <w:sz w:val="28"/>
          <w:szCs w:val="28"/>
          <w:lang w:val="en-US"/>
        </w:rPr>
        <w:t>m</w:t>
      </w:r>
      <w:r w:rsidRPr="00D6222C">
        <w:rPr>
          <w:sz w:val="28"/>
          <w:szCs w:val="28"/>
        </w:rPr>
        <w:t xml:space="preserve">, где в качестве источника использовался </w:t>
      </w:r>
      <w:r w:rsidRPr="00D6222C">
        <w:rPr>
          <w:sz w:val="28"/>
          <w:szCs w:val="28"/>
          <w:lang w:val="en-US"/>
        </w:rPr>
        <w:t>Co</w:t>
      </w:r>
      <w:r w:rsidRPr="00D6222C">
        <w:rPr>
          <w:sz w:val="28"/>
          <w:szCs w:val="28"/>
          <w:vertAlign w:val="superscript"/>
        </w:rPr>
        <w:t>57</w:t>
      </w:r>
      <w:r w:rsidRPr="00D6222C">
        <w:rPr>
          <w:sz w:val="28"/>
          <w:szCs w:val="28"/>
        </w:rPr>
        <w:t xml:space="preserve"> в матрице </w:t>
      </w:r>
      <w:r w:rsidRPr="00D6222C">
        <w:rPr>
          <w:sz w:val="28"/>
          <w:szCs w:val="28"/>
          <w:lang w:val="en-US"/>
        </w:rPr>
        <w:t>Rh</w:t>
      </w:r>
      <w:r w:rsidRPr="00D6222C">
        <w:rPr>
          <w:sz w:val="28"/>
          <w:szCs w:val="28"/>
        </w:rPr>
        <w:t>. Проведение экспериментов по гипертермическим исследованиям, а также определению цитотоксичности и токсичности синтезированных образцов было выполнено совместно с сотрудниками Лаборатории нейтронной физики им. Франка, Объединенный институт ядерных исследований (Дубна), Кафедры общей генетики, молекулярной биологии и биотехнологии, Университет Лодз (</w:t>
      </w:r>
      <w:r w:rsidR="00D6222C">
        <w:rPr>
          <w:sz w:val="28"/>
          <w:szCs w:val="28"/>
        </w:rPr>
        <w:t>Польша</w:t>
      </w:r>
      <w:r w:rsidRPr="00D6222C">
        <w:rPr>
          <w:sz w:val="28"/>
          <w:szCs w:val="28"/>
        </w:rPr>
        <w:t>), Лаборатории инженерного профиля Евразийского национального университета им. Л.Н. Гумилева (Астана). Мессбауэровские измерения сверхтонких магнитных параметров выполнены на базе Лаборатории физики твердого тела Астанинского филиала Института ядерной физики (Астана), расшифровка полученных спектров и их интерпретация выполнена совместно с профессором Русаковым В.С. (</w:t>
      </w:r>
      <w:r w:rsidR="00D6222C">
        <w:rPr>
          <w:sz w:val="28"/>
          <w:szCs w:val="28"/>
        </w:rPr>
        <w:t xml:space="preserve">Москва: </w:t>
      </w:r>
      <w:r w:rsidRPr="00D6222C">
        <w:rPr>
          <w:sz w:val="28"/>
          <w:szCs w:val="28"/>
        </w:rPr>
        <w:t xml:space="preserve">МГУ им. М.В. Ломоносова).  </w:t>
      </w:r>
    </w:p>
    <w:p w:rsidR="001E6CB7" w:rsidRPr="00D6222C" w:rsidRDefault="00463FA7" w:rsidP="00D6222C">
      <w:pPr>
        <w:tabs>
          <w:tab w:val="left" w:pos="993"/>
        </w:tabs>
        <w:ind w:firstLine="709"/>
        <w:contextualSpacing/>
        <w:rPr>
          <w:sz w:val="28"/>
          <w:szCs w:val="28"/>
        </w:rPr>
      </w:pPr>
      <w:r w:rsidRPr="00D6222C">
        <w:rPr>
          <w:b/>
          <w:sz w:val="28"/>
          <w:szCs w:val="28"/>
        </w:rPr>
        <w:t>Основные положения, выносимые на защиту</w:t>
      </w:r>
      <w:r w:rsidRPr="00D6222C">
        <w:rPr>
          <w:sz w:val="28"/>
          <w:szCs w:val="28"/>
        </w:rPr>
        <w:t>:</w:t>
      </w:r>
    </w:p>
    <w:p w:rsidR="001E6CB7" w:rsidRPr="00D6222C" w:rsidRDefault="00463FA7" w:rsidP="00D6222C">
      <w:pPr>
        <w:pStyle w:val="ae"/>
        <w:numPr>
          <w:ilvl w:val="0"/>
          <w:numId w:val="11"/>
        </w:numPr>
        <w:tabs>
          <w:tab w:val="left" w:pos="851"/>
          <w:tab w:val="left" w:pos="993"/>
        </w:tabs>
        <w:ind w:left="0" w:firstLine="709"/>
        <w:jc w:val="both"/>
        <w:rPr>
          <w:sz w:val="28"/>
          <w:szCs w:val="28"/>
        </w:rPr>
      </w:pPr>
      <w:r w:rsidRPr="00D6222C">
        <w:rPr>
          <w:sz w:val="28"/>
          <w:szCs w:val="28"/>
        </w:rPr>
        <w:t>Предложен метод получения наночастиц по типу “</w:t>
      </w:r>
      <w:r w:rsidRPr="00D6222C">
        <w:rPr>
          <w:sz w:val="28"/>
          <w:szCs w:val="28"/>
          <w:lang w:val="en-US"/>
        </w:rPr>
        <w:t>core</w:t>
      </w:r>
      <w:r w:rsidRPr="00D6222C">
        <w:rPr>
          <w:sz w:val="28"/>
          <w:szCs w:val="28"/>
        </w:rPr>
        <w:t>-</w:t>
      </w:r>
      <w:r w:rsidRPr="00D6222C">
        <w:rPr>
          <w:sz w:val="28"/>
          <w:szCs w:val="28"/>
          <w:lang w:val="en-US"/>
        </w:rPr>
        <w:t>shell</w:t>
      </w:r>
      <w:r w:rsidRPr="00D6222C">
        <w:rPr>
          <w:sz w:val="28"/>
          <w:szCs w:val="28"/>
        </w:rPr>
        <w:t xml:space="preserve">”, где в качестве магнитного ядра выступает однодоменная хорошо структурированная частица </w:t>
      </w:r>
      <w:r w:rsidRPr="00D6222C">
        <w:rPr>
          <w:sz w:val="28"/>
          <w:szCs w:val="28"/>
          <w:lang w:val="en-US"/>
        </w:rPr>
        <w:t>Fe</w:t>
      </w:r>
      <w:r w:rsidRPr="00D6222C">
        <w:rPr>
          <w:sz w:val="28"/>
          <w:szCs w:val="28"/>
          <w:vertAlign w:val="subscript"/>
        </w:rPr>
        <w:t>2</w:t>
      </w:r>
      <w:r w:rsidRPr="00D6222C">
        <w:rPr>
          <w:sz w:val="28"/>
          <w:szCs w:val="28"/>
          <w:lang w:val="en-US"/>
        </w:rPr>
        <w:t>O</w:t>
      </w:r>
      <w:r w:rsidRPr="00D6222C">
        <w:rPr>
          <w:sz w:val="28"/>
          <w:szCs w:val="28"/>
          <w:vertAlign w:val="subscript"/>
        </w:rPr>
        <w:t>3</w:t>
      </w:r>
      <w:r w:rsidRPr="00D6222C">
        <w:rPr>
          <w:sz w:val="28"/>
          <w:szCs w:val="28"/>
        </w:rPr>
        <w:t xml:space="preserve"> (20-23 нм), покрытая оболочкой из золота толщиной 2-3 нм. </w:t>
      </w:r>
    </w:p>
    <w:p w:rsidR="001E6CB7" w:rsidRPr="00D6222C" w:rsidRDefault="00463FA7" w:rsidP="00D6222C">
      <w:pPr>
        <w:pStyle w:val="ae"/>
        <w:numPr>
          <w:ilvl w:val="0"/>
          <w:numId w:val="11"/>
        </w:numPr>
        <w:tabs>
          <w:tab w:val="left" w:pos="851"/>
          <w:tab w:val="left" w:pos="993"/>
        </w:tabs>
        <w:ind w:left="0" w:firstLine="709"/>
        <w:jc w:val="both"/>
        <w:rPr>
          <w:sz w:val="28"/>
          <w:szCs w:val="28"/>
        </w:rPr>
      </w:pPr>
      <w:r w:rsidRPr="00D6222C">
        <w:rPr>
          <w:sz w:val="28"/>
          <w:szCs w:val="28"/>
        </w:rPr>
        <w:t xml:space="preserve">Установлено, что модификация железосодержащих наночастиц гадолинием и неодимом с формированием композитных структур по типу </w:t>
      </w:r>
      <w:r w:rsidRPr="00D6222C">
        <w:rPr>
          <w:sz w:val="28"/>
          <w:szCs w:val="28"/>
          <w:lang w:val="en-US"/>
        </w:rPr>
        <w:t>Fe</w:t>
      </w:r>
      <w:r w:rsidRPr="00D6222C">
        <w:rPr>
          <w:sz w:val="28"/>
          <w:szCs w:val="28"/>
          <w:vertAlign w:val="subscript"/>
        </w:rPr>
        <w:t>2</w:t>
      </w:r>
      <w:r w:rsidRPr="00D6222C">
        <w:rPr>
          <w:sz w:val="28"/>
          <w:szCs w:val="28"/>
          <w:lang w:val="en-US"/>
        </w:rPr>
        <w:t>O</w:t>
      </w:r>
      <w:r w:rsidRPr="00D6222C">
        <w:rPr>
          <w:sz w:val="28"/>
          <w:szCs w:val="28"/>
          <w:vertAlign w:val="subscript"/>
        </w:rPr>
        <w:t>3</w:t>
      </w:r>
      <w:r w:rsidRPr="00D6222C">
        <w:rPr>
          <w:sz w:val="28"/>
          <w:szCs w:val="28"/>
        </w:rPr>
        <w:t>@</w:t>
      </w:r>
      <w:r w:rsidRPr="00D6222C">
        <w:rPr>
          <w:sz w:val="28"/>
          <w:szCs w:val="28"/>
          <w:lang w:val="en-US"/>
        </w:rPr>
        <w:t>NdFeO</w:t>
      </w:r>
      <w:r w:rsidRPr="00D6222C">
        <w:rPr>
          <w:sz w:val="28"/>
          <w:szCs w:val="28"/>
          <w:vertAlign w:val="subscript"/>
        </w:rPr>
        <w:t>3</w:t>
      </w:r>
      <w:r w:rsidRPr="00D6222C">
        <w:rPr>
          <w:sz w:val="28"/>
          <w:szCs w:val="28"/>
        </w:rPr>
        <w:t xml:space="preserve"> и </w:t>
      </w:r>
      <w:r w:rsidRPr="00D6222C">
        <w:rPr>
          <w:sz w:val="28"/>
          <w:szCs w:val="28"/>
          <w:lang w:val="en-US"/>
        </w:rPr>
        <w:t>Fe</w:t>
      </w:r>
      <w:r w:rsidRPr="00D6222C">
        <w:rPr>
          <w:sz w:val="28"/>
          <w:szCs w:val="28"/>
          <w:vertAlign w:val="subscript"/>
        </w:rPr>
        <w:t>3</w:t>
      </w:r>
      <w:r w:rsidRPr="00D6222C">
        <w:rPr>
          <w:sz w:val="28"/>
          <w:szCs w:val="28"/>
          <w:lang w:val="en-US"/>
        </w:rPr>
        <w:t>O</w:t>
      </w:r>
      <w:r w:rsidRPr="00D6222C">
        <w:rPr>
          <w:sz w:val="28"/>
          <w:szCs w:val="28"/>
          <w:vertAlign w:val="subscript"/>
        </w:rPr>
        <w:t>4</w:t>
      </w:r>
      <w:r w:rsidRPr="00D6222C">
        <w:rPr>
          <w:sz w:val="28"/>
          <w:szCs w:val="28"/>
        </w:rPr>
        <w:t>@</w:t>
      </w:r>
      <w:r w:rsidRPr="00D6222C">
        <w:rPr>
          <w:sz w:val="28"/>
          <w:szCs w:val="28"/>
          <w:lang w:val="en-US"/>
        </w:rPr>
        <w:t>GdFeO</w:t>
      </w:r>
      <w:r w:rsidRPr="00D6222C">
        <w:rPr>
          <w:sz w:val="28"/>
          <w:szCs w:val="28"/>
          <w:vertAlign w:val="subscript"/>
        </w:rPr>
        <w:t>3</w:t>
      </w:r>
      <w:r w:rsidRPr="00D6222C">
        <w:rPr>
          <w:sz w:val="28"/>
          <w:szCs w:val="28"/>
        </w:rPr>
        <w:t xml:space="preserve"> приводит к увеличению устойчивости к деградации в 2.5</w:t>
      </w:r>
      <w:r w:rsidR="0089775B" w:rsidRPr="00D6222C">
        <w:rPr>
          <w:sz w:val="28"/>
          <w:szCs w:val="28"/>
        </w:rPr>
        <w:t>-</w:t>
      </w:r>
      <w:r w:rsidRPr="00D6222C">
        <w:rPr>
          <w:sz w:val="28"/>
          <w:szCs w:val="28"/>
        </w:rPr>
        <w:t xml:space="preserve">3 раза по сравнению с </w:t>
      </w:r>
      <w:r w:rsidRPr="00D6222C">
        <w:rPr>
          <w:sz w:val="28"/>
          <w:szCs w:val="28"/>
          <w:lang w:val="en-US"/>
        </w:rPr>
        <w:t>Fe</w:t>
      </w:r>
      <w:r w:rsidRPr="00D6222C">
        <w:rPr>
          <w:sz w:val="28"/>
          <w:szCs w:val="28"/>
          <w:vertAlign w:val="subscript"/>
        </w:rPr>
        <w:t>3</w:t>
      </w:r>
      <w:r w:rsidRPr="00D6222C">
        <w:rPr>
          <w:sz w:val="28"/>
          <w:szCs w:val="28"/>
          <w:lang w:val="en-US"/>
        </w:rPr>
        <w:t>O</w:t>
      </w:r>
      <w:r w:rsidRPr="00D6222C">
        <w:rPr>
          <w:sz w:val="28"/>
          <w:szCs w:val="28"/>
          <w:vertAlign w:val="subscript"/>
        </w:rPr>
        <w:t>4</w:t>
      </w:r>
      <w:r w:rsidRPr="00D6222C">
        <w:rPr>
          <w:sz w:val="28"/>
          <w:szCs w:val="28"/>
        </w:rPr>
        <w:t xml:space="preserve"> наночастицами.</w:t>
      </w:r>
    </w:p>
    <w:p w:rsidR="001E6CB7" w:rsidRPr="00D6222C" w:rsidRDefault="00463FA7" w:rsidP="00D6222C">
      <w:pPr>
        <w:pStyle w:val="ae"/>
        <w:numPr>
          <w:ilvl w:val="0"/>
          <w:numId w:val="11"/>
        </w:numPr>
        <w:tabs>
          <w:tab w:val="left" w:pos="851"/>
          <w:tab w:val="left" w:pos="993"/>
        </w:tabs>
        <w:ind w:left="0" w:firstLine="709"/>
        <w:jc w:val="both"/>
        <w:rPr>
          <w:sz w:val="28"/>
          <w:szCs w:val="28"/>
        </w:rPr>
      </w:pPr>
      <w:r w:rsidRPr="00D6222C">
        <w:rPr>
          <w:sz w:val="28"/>
          <w:szCs w:val="28"/>
        </w:rPr>
        <w:t xml:space="preserve">Установлено, что </w:t>
      </w:r>
      <w:r w:rsidRPr="00D6222C">
        <w:rPr>
          <w:sz w:val="28"/>
          <w:szCs w:val="28"/>
          <w:lang w:val="en-US"/>
        </w:rPr>
        <w:t>Fe</w:t>
      </w:r>
      <w:r w:rsidRPr="00D6222C">
        <w:rPr>
          <w:sz w:val="28"/>
          <w:szCs w:val="28"/>
          <w:vertAlign w:val="subscript"/>
        </w:rPr>
        <w:t>3</w:t>
      </w:r>
      <w:r w:rsidRPr="00D6222C">
        <w:rPr>
          <w:sz w:val="28"/>
          <w:szCs w:val="28"/>
          <w:lang w:val="en-US"/>
        </w:rPr>
        <w:t>O</w:t>
      </w:r>
      <w:r w:rsidRPr="00D6222C">
        <w:rPr>
          <w:sz w:val="28"/>
          <w:szCs w:val="28"/>
          <w:vertAlign w:val="subscript"/>
        </w:rPr>
        <w:t>4</w:t>
      </w:r>
      <w:r w:rsidRPr="00D6222C">
        <w:rPr>
          <w:sz w:val="28"/>
          <w:szCs w:val="28"/>
        </w:rPr>
        <w:t>@</w:t>
      </w:r>
      <w:r w:rsidRPr="00D6222C">
        <w:rPr>
          <w:sz w:val="28"/>
          <w:szCs w:val="28"/>
          <w:lang w:val="en-US"/>
        </w:rPr>
        <w:t>Au</w:t>
      </w:r>
      <w:r w:rsidRPr="00D6222C">
        <w:rPr>
          <w:sz w:val="28"/>
          <w:szCs w:val="28"/>
        </w:rPr>
        <w:t xml:space="preserve"> наночастицы с характерной “</w:t>
      </w:r>
      <w:r w:rsidRPr="00D6222C">
        <w:rPr>
          <w:sz w:val="28"/>
          <w:szCs w:val="28"/>
          <w:lang w:val="en-US"/>
        </w:rPr>
        <w:t>core</w:t>
      </w:r>
      <w:r w:rsidRPr="00D6222C">
        <w:rPr>
          <w:sz w:val="28"/>
          <w:szCs w:val="28"/>
        </w:rPr>
        <w:t>-</w:t>
      </w:r>
      <w:r w:rsidRPr="00D6222C">
        <w:rPr>
          <w:sz w:val="28"/>
          <w:szCs w:val="28"/>
          <w:lang w:val="en-US"/>
        </w:rPr>
        <w:t>shell</w:t>
      </w:r>
      <w:r w:rsidRPr="00D6222C">
        <w:rPr>
          <w:sz w:val="28"/>
          <w:szCs w:val="28"/>
        </w:rPr>
        <w:t xml:space="preserve">”, структурой обладают высокой биосовместимостью (более 97%) и низкой </w:t>
      </w:r>
      <w:r w:rsidRPr="00D6222C">
        <w:rPr>
          <w:sz w:val="28"/>
          <w:szCs w:val="28"/>
        </w:rPr>
        <w:lastRenderedPageBreak/>
        <w:t xml:space="preserve">токсичностью (менее 3%) при взаимодействии с живыми клетками, обеспеченной наличием оболочки из золота, снижающей цитотоксичный эффект при длительном взаимодействии с клетками </w:t>
      </w:r>
      <w:r w:rsidRPr="00D6222C">
        <w:rPr>
          <w:rFonts w:eastAsia="Times New Roman"/>
          <w:color w:val="000000"/>
          <w:sz w:val="28"/>
          <w:szCs w:val="28"/>
          <w:lang w:eastAsia="ru-RU"/>
        </w:rPr>
        <w:t>Mia PaCa 2.</w:t>
      </w:r>
    </w:p>
    <w:p w:rsidR="001E6CB7" w:rsidRPr="00D6222C" w:rsidRDefault="00463FA7" w:rsidP="00D6222C">
      <w:pPr>
        <w:tabs>
          <w:tab w:val="left" w:pos="993"/>
        </w:tabs>
        <w:ind w:firstLine="709"/>
        <w:contextualSpacing/>
        <w:rPr>
          <w:sz w:val="28"/>
          <w:szCs w:val="28"/>
        </w:rPr>
      </w:pPr>
      <w:r w:rsidRPr="00D6222C">
        <w:rPr>
          <w:b/>
          <w:sz w:val="28"/>
          <w:szCs w:val="28"/>
        </w:rPr>
        <w:t>Научная новизна диссертационного исследования</w:t>
      </w:r>
      <w:r w:rsidRPr="00D6222C">
        <w:rPr>
          <w:sz w:val="28"/>
          <w:szCs w:val="28"/>
        </w:rPr>
        <w:t>.</w:t>
      </w:r>
    </w:p>
    <w:p w:rsidR="001E6CB7" w:rsidRPr="00D6222C" w:rsidRDefault="00463FA7" w:rsidP="00D6222C">
      <w:pPr>
        <w:tabs>
          <w:tab w:val="left" w:pos="993"/>
        </w:tabs>
        <w:ind w:firstLine="709"/>
        <w:contextualSpacing/>
        <w:jc w:val="both"/>
        <w:rPr>
          <w:sz w:val="28"/>
          <w:szCs w:val="28"/>
        </w:rPr>
      </w:pPr>
      <w:r w:rsidRPr="00D6222C">
        <w:rPr>
          <w:sz w:val="28"/>
          <w:szCs w:val="28"/>
        </w:rPr>
        <w:t>Определены структурные, морфологические особенности синтезированных железосодержащих наночастиц в зависимости от типа модификации. Предложена методика получения наночастиц по типу “</w:t>
      </w:r>
      <w:r w:rsidRPr="00D6222C">
        <w:rPr>
          <w:sz w:val="28"/>
          <w:szCs w:val="28"/>
          <w:lang w:val="en-US"/>
        </w:rPr>
        <w:t>core</w:t>
      </w:r>
      <w:r w:rsidRPr="00D6222C">
        <w:rPr>
          <w:sz w:val="28"/>
          <w:szCs w:val="28"/>
        </w:rPr>
        <w:t>-</w:t>
      </w:r>
      <w:r w:rsidRPr="00D6222C">
        <w:rPr>
          <w:sz w:val="28"/>
          <w:szCs w:val="28"/>
          <w:lang w:val="en-US"/>
        </w:rPr>
        <w:t>shell</w:t>
      </w:r>
      <w:r w:rsidRPr="00D6222C">
        <w:rPr>
          <w:sz w:val="28"/>
          <w:szCs w:val="28"/>
        </w:rPr>
        <w:t xml:space="preserve">” с магнитным ядром в виде однодоменной частицы гематита, а также композитных </w:t>
      </w:r>
      <w:r w:rsidRPr="00D6222C">
        <w:rPr>
          <w:sz w:val="28"/>
          <w:szCs w:val="28"/>
          <w:lang w:val="en-US"/>
        </w:rPr>
        <w:t>Fe</w:t>
      </w:r>
      <w:r w:rsidRPr="00D6222C">
        <w:rPr>
          <w:sz w:val="28"/>
          <w:szCs w:val="28"/>
          <w:vertAlign w:val="subscript"/>
        </w:rPr>
        <w:t>2</w:t>
      </w:r>
      <w:r w:rsidRPr="00D6222C">
        <w:rPr>
          <w:sz w:val="28"/>
          <w:szCs w:val="28"/>
          <w:lang w:val="en-US"/>
        </w:rPr>
        <w:t>O</w:t>
      </w:r>
      <w:r w:rsidRPr="00D6222C">
        <w:rPr>
          <w:sz w:val="28"/>
          <w:szCs w:val="28"/>
          <w:vertAlign w:val="subscript"/>
        </w:rPr>
        <w:t>3</w:t>
      </w:r>
      <w:r w:rsidRPr="00D6222C">
        <w:rPr>
          <w:sz w:val="28"/>
          <w:szCs w:val="28"/>
        </w:rPr>
        <w:t>@</w:t>
      </w:r>
      <w:r w:rsidRPr="00D6222C">
        <w:rPr>
          <w:sz w:val="28"/>
          <w:szCs w:val="28"/>
          <w:lang w:val="en-US"/>
        </w:rPr>
        <w:t>NdFeO</w:t>
      </w:r>
      <w:r w:rsidRPr="00D6222C">
        <w:rPr>
          <w:sz w:val="28"/>
          <w:szCs w:val="28"/>
          <w:vertAlign w:val="subscript"/>
        </w:rPr>
        <w:t>3</w:t>
      </w:r>
      <w:r w:rsidRPr="00D6222C">
        <w:rPr>
          <w:sz w:val="28"/>
          <w:szCs w:val="28"/>
        </w:rPr>
        <w:t xml:space="preserve"> и </w:t>
      </w:r>
      <w:r w:rsidRPr="00D6222C">
        <w:rPr>
          <w:sz w:val="28"/>
          <w:szCs w:val="28"/>
          <w:lang w:val="en-US"/>
        </w:rPr>
        <w:t>Fe</w:t>
      </w:r>
      <w:r w:rsidRPr="00D6222C">
        <w:rPr>
          <w:sz w:val="28"/>
          <w:szCs w:val="28"/>
          <w:vertAlign w:val="subscript"/>
        </w:rPr>
        <w:t>3</w:t>
      </w:r>
      <w:r w:rsidRPr="00D6222C">
        <w:rPr>
          <w:sz w:val="28"/>
          <w:szCs w:val="28"/>
          <w:lang w:val="en-US"/>
        </w:rPr>
        <w:t>O</w:t>
      </w:r>
      <w:r w:rsidRPr="00D6222C">
        <w:rPr>
          <w:sz w:val="28"/>
          <w:szCs w:val="28"/>
          <w:vertAlign w:val="subscript"/>
        </w:rPr>
        <w:t>4</w:t>
      </w:r>
      <w:r w:rsidRPr="00D6222C">
        <w:rPr>
          <w:sz w:val="28"/>
          <w:szCs w:val="28"/>
        </w:rPr>
        <w:t>@</w:t>
      </w:r>
      <w:r w:rsidRPr="00D6222C">
        <w:rPr>
          <w:sz w:val="28"/>
          <w:szCs w:val="28"/>
          <w:lang w:val="en-US"/>
        </w:rPr>
        <w:t>GdFeO</w:t>
      </w:r>
      <w:r w:rsidRPr="00D6222C">
        <w:rPr>
          <w:sz w:val="28"/>
          <w:szCs w:val="28"/>
          <w:vertAlign w:val="subscript"/>
        </w:rPr>
        <w:t>3</w:t>
      </w:r>
      <w:r w:rsidRPr="00D6222C">
        <w:rPr>
          <w:sz w:val="28"/>
          <w:szCs w:val="28"/>
        </w:rPr>
        <w:t xml:space="preserve">, с доминирующей магнитноупорядоченной фазой. </w:t>
      </w:r>
    </w:p>
    <w:p w:rsidR="001E6CB7" w:rsidRPr="00D6222C" w:rsidRDefault="00463FA7" w:rsidP="00D6222C">
      <w:pPr>
        <w:tabs>
          <w:tab w:val="left" w:pos="993"/>
        </w:tabs>
        <w:ind w:firstLine="709"/>
        <w:contextualSpacing/>
        <w:jc w:val="both"/>
        <w:rPr>
          <w:sz w:val="28"/>
          <w:szCs w:val="28"/>
        </w:rPr>
      </w:pPr>
      <w:r w:rsidRPr="00D6222C">
        <w:rPr>
          <w:sz w:val="28"/>
          <w:szCs w:val="28"/>
        </w:rPr>
        <w:t>Впервые получены результаты сравнительного анализа эффективности применения различных типов железосодержащих наночастиц при использовании их в магнитной гипертермии.</w:t>
      </w:r>
    </w:p>
    <w:p w:rsidR="001E6CB7" w:rsidRPr="00D6222C" w:rsidRDefault="00463FA7" w:rsidP="00D6222C">
      <w:pPr>
        <w:tabs>
          <w:tab w:val="left" w:pos="993"/>
        </w:tabs>
        <w:ind w:firstLine="709"/>
        <w:contextualSpacing/>
        <w:jc w:val="both"/>
        <w:rPr>
          <w:sz w:val="28"/>
          <w:szCs w:val="28"/>
        </w:rPr>
      </w:pPr>
      <w:r w:rsidRPr="00D6222C">
        <w:rPr>
          <w:sz w:val="28"/>
          <w:szCs w:val="28"/>
        </w:rPr>
        <w:t xml:space="preserve">Полученные результаты коррозионных испытаний в водных средах позволяют спрогнозировать область и временные рамки применимости железосодержащих наночастиц при использовании их в биомедицинском направлении. </w:t>
      </w:r>
    </w:p>
    <w:p w:rsidR="001E6CB7" w:rsidRPr="00D6222C" w:rsidRDefault="00463FA7" w:rsidP="00D6222C">
      <w:pPr>
        <w:tabs>
          <w:tab w:val="left" w:pos="993"/>
        </w:tabs>
        <w:ind w:firstLine="709"/>
        <w:contextualSpacing/>
        <w:jc w:val="both"/>
        <w:rPr>
          <w:sz w:val="28"/>
          <w:szCs w:val="28"/>
        </w:rPr>
      </w:pPr>
      <w:r w:rsidRPr="00D6222C">
        <w:rPr>
          <w:sz w:val="28"/>
          <w:szCs w:val="28"/>
        </w:rPr>
        <w:t xml:space="preserve">Определены механизмы деградации наночастиц в зависимости от типа модификации. Установлено, что в случае исходных </w:t>
      </w:r>
      <w:r w:rsidRPr="00D6222C">
        <w:rPr>
          <w:sz w:val="28"/>
          <w:szCs w:val="28"/>
          <w:lang w:val="en-US"/>
        </w:rPr>
        <w:t>Fe</w:t>
      </w:r>
      <w:r w:rsidRPr="00D6222C">
        <w:rPr>
          <w:sz w:val="28"/>
          <w:szCs w:val="28"/>
          <w:vertAlign w:val="subscript"/>
        </w:rPr>
        <w:t>3</w:t>
      </w:r>
      <w:r w:rsidRPr="00D6222C">
        <w:rPr>
          <w:sz w:val="28"/>
          <w:szCs w:val="28"/>
          <w:lang w:val="en-US"/>
        </w:rPr>
        <w:t>O</w:t>
      </w:r>
      <w:r w:rsidRPr="00D6222C">
        <w:rPr>
          <w:sz w:val="28"/>
          <w:szCs w:val="28"/>
          <w:vertAlign w:val="subscript"/>
        </w:rPr>
        <w:t>4</w:t>
      </w:r>
      <w:r w:rsidRPr="00D6222C">
        <w:rPr>
          <w:sz w:val="28"/>
          <w:szCs w:val="28"/>
        </w:rPr>
        <w:t xml:space="preserve"> наночастиц процессы деградации сопровождаются частичной деструкцией частиц с последующей аморфизацией и разрушением, в то время как для композитных </w:t>
      </w:r>
      <w:r w:rsidRPr="00D6222C">
        <w:rPr>
          <w:sz w:val="28"/>
          <w:szCs w:val="28"/>
          <w:lang w:val="en-US"/>
        </w:rPr>
        <w:t>Fe</w:t>
      </w:r>
      <w:r w:rsidRPr="00D6222C">
        <w:rPr>
          <w:sz w:val="28"/>
          <w:szCs w:val="28"/>
          <w:vertAlign w:val="subscript"/>
        </w:rPr>
        <w:t>2</w:t>
      </w:r>
      <w:r w:rsidRPr="00D6222C">
        <w:rPr>
          <w:sz w:val="28"/>
          <w:szCs w:val="28"/>
          <w:lang w:val="en-US"/>
        </w:rPr>
        <w:t>O</w:t>
      </w:r>
      <w:r w:rsidRPr="00D6222C">
        <w:rPr>
          <w:sz w:val="28"/>
          <w:szCs w:val="28"/>
          <w:vertAlign w:val="subscript"/>
        </w:rPr>
        <w:t>3</w:t>
      </w:r>
      <w:r w:rsidRPr="00D6222C">
        <w:rPr>
          <w:sz w:val="28"/>
          <w:szCs w:val="28"/>
        </w:rPr>
        <w:t>@</w:t>
      </w:r>
      <w:r w:rsidRPr="00D6222C">
        <w:rPr>
          <w:sz w:val="28"/>
          <w:szCs w:val="28"/>
          <w:lang w:val="en-US"/>
        </w:rPr>
        <w:t>NdFeO</w:t>
      </w:r>
      <w:r w:rsidRPr="00D6222C">
        <w:rPr>
          <w:sz w:val="28"/>
          <w:szCs w:val="28"/>
          <w:vertAlign w:val="subscript"/>
        </w:rPr>
        <w:t>3</w:t>
      </w:r>
      <w:r w:rsidRPr="00D6222C">
        <w:rPr>
          <w:sz w:val="28"/>
          <w:szCs w:val="28"/>
        </w:rPr>
        <w:t xml:space="preserve"> и </w:t>
      </w:r>
      <w:r w:rsidRPr="00D6222C">
        <w:rPr>
          <w:sz w:val="28"/>
          <w:szCs w:val="28"/>
          <w:lang w:val="en-US"/>
        </w:rPr>
        <w:t>Fe</w:t>
      </w:r>
      <w:r w:rsidRPr="00D6222C">
        <w:rPr>
          <w:sz w:val="28"/>
          <w:szCs w:val="28"/>
          <w:vertAlign w:val="subscript"/>
        </w:rPr>
        <w:t>3</w:t>
      </w:r>
      <w:r w:rsidRPr="00D6222C">
        <w:rPr>
          <w:sz w:val="28"/>
          <w:szCs w:val="28"/>
          <w:lang w:val="en-US"/>
        </w:rPr>
        <w:t>O</w:t>
      </w:r>
      <w:r w:rsidRPr="00D6222C">
        <w:rPr>
          <w:sz w:val="28"/>
          <w:szCs w:val="28"/>
          <w:vertAlign w:val="subscript"/>
        </w:rPr>
        <w:t>4</w:t>
      </w:r>
      <w:r w:rsidRPr="00D6222C">
        <w:rPr>
          <w:sz w:val="28"/>
          <w:szCs w:val="28"/>
        </w:rPr>
        <w:t>@</w:t>
      </w:r>
      <w:r w:rsidRPr="00D6222C">
        <w:rPr>
          <w:sz w:val="28"/>
          <w:szCs w:val="28"/>
          <w:lang w:val="en-US"/>
        </w:rPr>
        <w:t>GdFeO</w:t>
      </w:r>
      <w:r w:rsidRPr="00D6222C">
        <w:rPr>
          <w:sz w:val="28"/>
          <w:szCs w:val="28"/>
          <w:vertAlign w:val="subscript"/>
        </w:rPr>
        <w:t>3</w:t>
      </w:r>
      <w:r w:rsidRPr="00D6222C">
        <w:rPr>
          <w:sz w:val="28"/>
          <w:szCs w:val="28"/>
        </w:rPr>
        <w:t xml:space="preserve"> наночастиц процессы деградации протекают существенно медленнее, за счет образования пассивирующей пленки на поверхности частиц, приводящей к замедлению процессов коррозии. </w:t>
      </w:r>
    </w:p>
    <w:p w:rsidR="001E6CB7" w:rsidRPr="00D6222C" w:rsidRDefault="00463FA7" w:rsidP="00D6222C">
      <w:pPr>
        <w:tabs>
          <w:tab w:val="left" w:pos="993"/>
        </w:tabs>
        <w:ind w:firstLine="709"/>
        <w:contextualSpacing/>
        <w:rPr>
          <w:b/>
          <w:sz w:val="28"/>
          <w:szCs w:val="28"/>
        </w:rPr>
      </w:pPr>
      <w:r w:rsidRPr="00D6222C">
        <w:rPr>
          <w:b/>
          <w:sz w:val="28"/>
          <w:szCs w:val="28"/>
        </w:rPr>
        <w:t>Практическая значимость полученных результатов.</w:t>
      </w:r>
    </w:p>
    <w:p w:rsidR="001E6CB7" w:rsidRPr="00D6222C" w:rsidRDefault="00463FA7" w:rsidP="00D6222C">
      <w:pPr>
        <w:tabs>
          <w:tab w:val="left" w:pos="993"/>
        </w:tabs>
        <w:ind w:firstLine="709"/>
        <w:contextualSpacing/>
        <w:jc w:val="both"/>
        <w:rPr>
          <w:sz w:val="28"/>
          <w:szCs w:val="28"/>
        </w:rPr>
      </w:pPr>
      <w:r w:rsidRPr="00D6222C">
        <w:rPr>
          <w:sz w:val="28"/>
          <w:szCs w:val="28"/>
        </w:rPr>
        <w:t xml:space="preserve">Полученные результаты применимости наночастиц и наноструктурных композитов на основе железосодержащих наночастиц в магнитной гипертермии в дальнейшем могут быть использованы для практического применения основы для лекарственных препаратов, применяемых в лечении с использованием гипертермии. </w:t>
      </w:r>
    </w:p>
    <w:p w:rsidR="001E6CB7" w:rsidRPr="00D6222C" w:rsidRDefault="00463FA7" w:rsidP="00D6222C">
      <w:pPr>
        <w:tabs>
          <w:tab w:val="left" w:pos="993"/>
        </w:tabs>
        <w:ind w:firstLine="709"/>
        <w:contextualSpacing/>
        <w:jc w:val="both"/>
        <w:rPr>
          <w:sz w:val="28"/>
          <w:szCs w:val="28"/>
        </w:rPr>
      </w:pPr>
      <w:r w:rsidRPr="00D6222C">
        <w:rPr>
          <w:sz w:val="28"/>
          <w:szCs w:val="28"/>
        </w:rPr>
        <w:t>Предложенные технологии модификации наночастиц, а также полученные структуры по типу “</w:t>
      </w:r>
      <w:r w:rsidRPr="00D6222C">
        <w:rPr>
          <w:sz w:val="28"/>
          <w:szCs w:val="28"/>
          <w:lang w:val="en-US"/>
        </w:rPr>
        <w:t>core</w:t>
      </w:r>
      <w:r w:rsidRPr="00D6222C">
        <w:rPr>
          <w:sz w:val="28"/>
          <w:szCs w:val="28"/>
        </w:rPr>
        <w:t>-</w:t>
      </w:r>
      <w:r w:rsidRPr="00D6222C">
        <w:rPr>
          <w:sz w:val="28"/>
          <w:szCs w:val="28"/>
          <w:lang w:val="en-US"/>
        </w:rPr>
        <w:t>shell</w:t>
      </w:r>
      <w:r w:rsidRPr="00D6222C">
        <w:rPr>
          <w:sz w:val="28"/>
          <w:szCs w:val="28"/>
        </w:rPr>
        <w:t xml:space="preserve">” в дальнейшем могут быть использованы в качестве носителей для адресной доставки лекарственных препаратов, а также борнейтронзахватной и ядерной медицине. Полученные наноструктуры модифицированные золотом, гадолинием и неодимом обладают повышенной устойчивостью к деструкции и деградации в водных растворах, что позволяет использовать более длительное время. </w:t>
      </w:r>
    </w:p>
    <w:p w:rsidR="001E6CB7" w:rsidRPr="00D6222C" w:rsidRDefault="00463FA7" w:rsidP="00D6222C">
      <w:pPr>
        <w:tabs>
          <w:tab w:val="left" w:pos="993"/>
        </w:tabs>
        <w:ind w:firstLine="709"/>
        <w:contextualSpacing/>
        <w:rPr>
          <w:b/>
          <w:sz w:val="28"/>
          <w:szCs w:val="28"/>
        </w:rPr>
      </w:pPr>
      <w:r w:rsidRPr="00D6222C">
        <w:rPr>
          <w:b/>
          <w:sz w:val="28"/>
          <w:szCs w:val="28"/>
        </w:rPr>
        <w:t>Связь работы с научно-исследовательскими программами.</w:t>
      </w:r>
    </w:p>
    <w:p w:rsidR="001E6CB7" w:rsidRPr="00D6222C" w:rsidRDefault="00463FA7" w:rsidP="00D6222C">
      <w:pPr>
        <w:tabs>
          <w:tab w:val="left" w:pos="993"/>
        </w:tabs>
        <w:ind w:firstLine="709"/>
        <w:contextualSpacing/>
        <w:jc w:val="both"/>
        <w:rPr>
          <w:sz w:val="28"/>
          <w:szCs w:val="28"/>
        </w:rPr>
      </w:pPr>
      <w:r w:rsidRPr="00D6222C">
        <w:rPr>
          <w:sz w:val="28"/>
          <w:szCs w:val="28"/>
        </w:rPr>
        <w:t>Диссертационная работа выполнена в рамках следующих научных проектов и программ:</w:t>
      </w:r>
    </w:p>
    <w:p w:rsidR="001E6CB7" w:rsidRPr="00D6222C" w:rsidRDefault="00463FA7" w:rsidP="00D6222C">
      <w:pPr>
        <w:tabs>
          <w:tab w:val="left" w:pos="993"/>
        </w:tabs>
        <w:ind w:firstLine="709"/>
        <w:jc w:val="both"/>
        <w:rPr>
          <w:sz w:val="28"/>
          <w:szCs w:val="28"/>
        </w:rPr>
      </w:pPr>
      <w:r w:rsidRPr="00D6222C">
        <w:rPr>
          <w:sz w:val="28"/>
          <w:szCs w:val="28"/>
        </w:rPr>
        <w:t xml:space="preserve">1. </w:t>
      </w:r>
      <w:r w:rsidR="0089775B" w:rsidRPr="00D6222C">
        <w:rPr>
          <w:sz w:val="28"/>
          <w:szCs w:val="28"/>
        </w:rPr>
        <w:t>С</w:t>
      </w:r>
      <w:r w:rsidRPr="00D6222C">
        <w:rPr>
          <w:sz w:val="28"/>
          <w:szCs w:val="28"/>
        </w:rPr>
        <w:t>овместный исследовательский грант ОИЯИ и ИЯФ МЭ РК в рамках гранта ППП РК 04-4-1142-2021/2025 «Модификация магнитных наночастиц полимерами для целевой доставки соединений бора и гадолиния и исследования их цитотоксичных свойств» (2021-2022).</w:t>
      </w:r>
    </w:p>
    <w:p w:rsidR="001E6CB7" w:rsidRPr="00D6222C" w:rsidRDefault="00463FA7" w:rsidP="00D6222C">
      <w:pPr>
        <w:tabs>
          <w:tab w:val="left" w:pos="993"/>
        </w:tabs>
        <w:ind w:firstLine="709"/>
        <w:jc w:val="both"/>
        <w:rPr>
          <w:sz w:val="28"/>
          <w:szCs w:val="28"/>
        </w:rPr>
      </w:pPr>
      <w:r w:rsidRPr="00D6222C">
        <w:rPr>
          <w:sz w:val="28"/>
          <w:szCs w:val="28"/>
        </w:rPr>
        <w:lastRenderedPageBreak/>
        <w:t>2. Программно-целевое финансирование МОН РК BR05235921 «Создание радиационно-стойких наноструктурных материалов для современного материаловедения, альтернативной энергетики, нано и микроэлектроники» (2018</w:t>
      </w:r>
      <w:r w:rsidR="0089775B" w:rsidRPr="00D6222C">
        <w:rPr>
          <w:sz w:val="28"/>
          <w:szCs w:val="28"/>
        </w:rPr>
        <w:t>-</w:t>
      </w:r>
      <w:r w:rsidRPr="00D6222C">
        <w:rPr>
          <w:sz w:val="28"/>
          <w:szCs w:val="28"/>
        </w:rPr>
        <w:t>2020).</w:t>
      </w:r>
    </w:p>
    <w:p w:rsidR="001E6CB7" w:rsidRPr="00D6222C" w:rsidRDefault="00463FA7" w:rsidP="00D6222C">
      <w:pPr>
        <w:tabs>
          <w:tab w:val="left" w:pos="993"/>
        </w:tabs>
        <w:ind w:firstLine="709"/>
        <w:contextualSpacing/>
        <w:rPr>
          <w:sz w:val="28"/>
          <w:szCs w:val="28"/>
        </w:rPr>
      </w:pPr>
      <w:r w:rsidRPr="00D6222C">
        <w:rPr>
          <w:b/>
          <w:sz w:val="28"/>
          <w:szCs w:val="28"/>
        </w:rPr>
        <w:t>Достоверность полученных результатов.</w:t>
      </w:r>
    </w:p>
    <w:p w:rsidR="001E6CB7" w:rsidRPr="00D6222C" w:rsidRDefault="00463FA7" w:rsidP="00D6222C">
      <w:pPr>
        <w:tabs>
          <w:tab w:val="left" w:pos="993"/>
        </w:tabs>
        <w:ind w:firstLine="709"/>
        <w:contextualSpacing/>
        <w:jc w:val="both"/>
        <w:rPr>
          <w:sz w:val="28"/>
          <w:szCs w:val="28"/>
        </w:rPr>
      </w:pPr>
      <w:r w:rsidRPr="00D6222C">
        <w:rPr>
          <w:sz w:val="28"/>
          <w:szCs w:val="28"/>
        </w:rPr>
        <w:t>Достоверность полученных в ходе экспериментов результатов подтверждается проведением всех экспериментальных работ в несколько параллелей с целью определения погрешности измерений и стандартных отклонений, а также выполнением всех работ на высокоточном сертифицированном оборудовании. Эффективность предлагаемых методов получения наночастиц была подтверждена воспроизводимостью результатов при характеризации полученных образцов в различных сериях. Также достоверность полученных результатов была подтверждена в ходе апробации экспериментальных данных и их анализа в виде ряда научных публикаций в высокорейтинговых научных изданиях, имеющих зарубежное рецензирование.</w:t>
      </w:r>
    </w:p>
    <w:p w:rsidR="001E6CB7" w:rsidRPr="00D6222C" w:rsidRDefault="00463FA7" w:rsidP="00D6222C">
      <w:pPr>
        <w:tabs>
          <w:tab w:val="left" w:pos="993"/>
        </w:tabs>
        <w:ind w:firstLine="709"/>
        <w:contextualSpacing/>
        <w:rPr>
          <w:b/>
          <w:sz w:val="28"/>
          <w:szCs w:val="28"/>
        </w:rPr>
      </w:pPr>
      <w:r w:rsidRPr="00D6222C">
        <w:rPr>
          <w:b/>
          <w:sz w:val="28"/>
          <w:szCs w:val="28"/>
        </w:rPr>
        <w:t>Личный вклад автора.</w:t>
      </w:r>
    </w:p>
    <w:p w:rsidR="001E6CB7" w:rsidRPr="00D6222C" w:rsidRDefault="00463FA7" w:rsidP="00D6222C">
      <w:pPr>
        <w:tabs>
          <w:tab w:val="left" w:pos="993"/>
        </w:tabs>
        <w:ind w:firstLine="709"/>
        <w:contextualSpacing/>
        <w:jc w:val="both"/>
        <w:rPr>
          <w:sz w:val="28"/>
          <w:szCs w:val="28"/>
        </w:rPr>
      </w:pPr>
      <w:r w:rsidRPr="00D6222C">
        <w:rPr>
          <w:sz w:val="28"/>
          <w:szCs w:val="28"/>
        </w:rPr>
        <w:t xml:space="preserve">Постановка цели и задач диссертационного исследования, планирование экспериментальных работ, а также анализ и общая интерпретация полученных данных проводилась соискателем совместно с научными консультантами </w:t>
      </w:r>
      <w:r w:rsidRPr="00D6222C">
        <w:rPr>
          <w:sz w:val="28"/>
          <w:szCs w:val="28"/>
          <w:lang w:val="en-US"/>
        </w:rPr>
        <w:t>PhD</w:t>
      </w:r>
      <w:r w:rsidRPr="00D6222C">
        <w:rPr>
          <w:sz w:val="28"/>
          <w:szCs w:val="28"/>
        </w:rPr>
        <w:t xml:space="preserve"> Козловским А.Л. и </w:t>
      </w:r>
      <w:r w:rsidRPr="00D6222C">
        <w:rPr>
          <w:sz w:val="28"/>
          <w:szCs w:val="28"/>
          <w:lang w:val="en-US"/>
        </w:rPr>
        <w:t>PhD</w:t>
      </w:r>
      <w:r w:rsidRPr="00D6222C">
        <w:rPr>
          <w:sz w:val="28"/>
          <w:szCs w:val="28"/>
        </w:rPr>
        <w:t xml:space="preserve"> Худоба Д. Личный вклад докторанта в данном диссертационном исследовании заключается в проведении экспериментов по синтезу и последующей модификации железосодержащих наночастиц, характеризации их структурных и морфологических особенностей с применением методов, интерпретации данных и их сравнение с известными литературными данными. </w:t>
      </w:r>
    </w:p>
    <w:p w:rsidR="001E6CB7" w:rsidRPr="00D6222C" w:rsidRDefault="00463FA7" w:rsidP="00D6222C">
      <w:pPr>
        <w:tabs>
          <w:tab w:val="left" w:pos="993"/>
        </w:tabs>
        <w:ind w:firstLine="709"/>
        <w:contextualSpacing/>
        <w:rPr>
          <w:sz w:val="28"/>
          <w:szCs w:val="28"/>
        </w:rPr>
      </w:pPr>
      <w:r w:rsidRPr="00D6222C">
        <w:rPr>
          <w:b/>
          <w:sz w:val="28"/>
          <w:szCs w:val="28"/>
        </w:rPr>
        <w:t xml:space="preserve">Апробация работы. </w:t>
      </w:r>
    </w:p>
    <w:p w:rsidR="001E6CB7" w:rsidRPr="00D6222C" w:rsidRDefault="00463FA7" w:rsidP="00D6222C">
      <w:pPr>
        <w:tabs>
          <w:tab w:val="left" w:pos="993"/>
        </w:tabs>
        <w:ind w:firstLine="709"/>
        <w:contextualSpacing/>
        <w:jc w:val="both"/>
        <w:rPr>
          <w:sz w:val="28"/>
          <w:szCs w:val="28"/>
        </w:rPr>
      </w:pPr>
      <w:r w:rsidRPr="00D6222C">
        <w:rPr>
          <w:sz w:val="28"/>
          <w:szCs w:val="28"/>
        </w:rPr>
        <w:t>Результаты проведенных исследований были представлены в виде научных докладов на следующих международных научных конференциях:</w:t>
      </w:r>
    </w:p>
    <w:p w:rsidR="001E6CB7" w:rsidRPr="00D6222C" w:rsidRDefault="00463FA7" w:rsidP="00D6222C">
      <w:pPr>
        <w:pStyle w:val="ae"/>
        <w:numPr>
          <w:ilvl w:val="0"/>
          <w:numId w:val="1"/>
        </w:numPr>
        <w:tabs>
          <w:tab w:val="left" w:pos="851"/>
          <w:tab w:val="left" w:pos="993"/>
        </w:tabs>
        <w:ind w:left="0" w:firstLine="709"/>
        <w:jc w:val="both"/>
        <w:rPr>
          <w:b/>
          <w:sz w:val="28"/>
          <w:szCs w:val="28"/>
        </w:rPr>
      </w:pPr>
      <w:r w:rsidRPr="00D6222C">
        <w:rPr>
          <w:sz w:val="28"/>
          <w:szCs w:val="28"/>
        </w:rPr>
        <w:t xml:space="preserve">23-й </w:t>
      </w:r>
      <w:r w:rsidR="0089775B" w:rsidRPr="00D6222C">
        <w:rPr>
          <w:sz w:val="28"/>
          <w:szCs w:val="28"/>
        </w:rPr>
        <w:t>м</w:t>
      </w:r>
      <w:r w:rsidRPr="00D6222C">
        <w:rPr>
          <w:sz w:val="28"/>
          <w:szCs w:val="28"/>
        </w:rPr>
        <w:t xml:space="preserve">еждународной научной конференции молодых ученых и специалистов ОИЯИ, (Дубна, 2019 – 15-19 апреля); </w:t>
      </w:r>
    </w:p>
    <w:p w:rsidR="001E6CB7" w:rsidRPr="00D6222C" w:rsidRDefault="00463FA7" w:rsidP="00D6222C">
      <w:pPr>
        <w:pStyle w:val="ae"/>
        <w:numPr>
          <w:ilvl w:val="0"/>
          <w:numId w:val="1"/>
        </w:numPr>
        <w:tabs>
          <w:tab w:val="left" w:pos="851"/>
          <w:tab w:val="left" w:pos="993"/>
        </w:tabs>
        <w:ind w:left="0" w:firstLine="709"/>
        <w:jc w:val="both"/>
        <w:rPr>
          <w:b/>
          <w:sz w:val="28"/>
          <w:szCs w:val="28"/>
        </w:rPr>
      </w:pPr>
      <w:r w:rsidRPr="00D6222C">
        <w:rPr>
          <w:sz w:val="28"/>
          <w:szCs w:val="28"/>
        </w:rPr>
        <w:t xml:space="preserve">14-й международной научной конференции </w:t>
      </w:r>
      <w:r w:rsidRPr="00D6222C">
        <w:rPr>
          <w:sz w:val="28"/>
          <w:szCs w:val="28"/>
          <w:lang w:val="en-US"/>
        </w:rPr>
        <w:t>Advanced</w:t>
      </w:r>
      <w:r w:rsidRPr="00D6222C">
        <w:rPr>
          <w:sz w:val="28"/>
          <w:szCs w:val="28"/>
        </w:rPr>
        <w:t xml:space="preserve"> </w:t>
      </w:r>
      <w:r w:rsidRPr="00D6222C">
        <w:rPr>
          <w:sz w:val="28"/>
          <w:szCs w:val="28"/>
          <w:lang w:val="en-US"/>
        </w:rPr>
        <w:t>Carbon</w:t>
      </w:r>
      <w:r w:rsidRPr="00D6222C">
        <w:rPr>
          <w:sz w:val="28"/>
          <w:szCs w:val="28"/>
        </w:rPr>
        <w:t xml:space="preserve"> </w:t>
      </w:r>
      <w:r w:rsidRPr="00D6222C">
        <w:rPr>
          <w:sz w:val="28"/>
          <w:szCs w:val="28"/>
          <w:lang w:val="en-US"/>
        </w:rPr>
        <w:t>Nano</w:t>
      </w:r>
      <w:r w:rsidRPr="00D6222C">
        <w:rPr>
          <w:sz w:val="28"/>
          <w:szCs w:val="28"/>
        </w:rPr>
        <w:t>-</w:t>
      </w:r>
      <w:r w:rsidRPr="00D6222C">
        <w:rPr>
          <w:sz w:val="28"/>
          <w:szCs w:val="28"/>
          <w:lang w:val="en-US"/>
        </w:rPr>
        <w:t>Structures</w:t>
      </w:r>
      <w:r w:rsidRPr="00D6222C">
        <w:rPr>
          <w:sz w:val="28"/>
          <w:szCs w:val="28"/>
        </w:rPr>
        <w:t xml:space="preserve">. (Санкт-Петербург, 2019 – 1-5 </w:t>
      </w:r>
      <w:r w:rsidR="0089775B" w:rsidRPr="00D6222C">
        <w:rPr>
          <w:sz w:val="28"/>
          <w:szCs w:val="28"/>
        </w:rPr>
        <w:t>и</w:t>
      </w:r>
      <w:r w:rsidRPr="00D6222C">
        <w:rPr>
          <w:sz w:val="28"/>
          <w:szCs w:val="28"/>
        </w:rPr>
        <w:t>юль);</w:t>
      </w:r>
    </w:p>
    <w:p w:rsidR="001E6CB7" w:rsidRPr="00D6222C" w:rsidRDefault="00463FA7" w:rsidP="00D6222C">
      <w:pPr>
        <w:pStyle w:val="ae"/>
        <w:numPr>
          <w:ilvl w:val="0"/>
          <w:numId w:val="1"/>
        </w:numPr>
        <w:tabs>
          <w:tab w:val="left" w:pos="851"/>
          <w:tab w:val="left" w:pos="993"/>
        </w:tabs>
        <w:ind w:left="0" w:firstLine="709"/>
        <w:jc w:val="both"/>
        <w:rPr>
          <w:b/>
          <w:sz w:val="28"/>
          <w:szCs w:val="28"/>
        </w:rPr>
      </w:pPr>
      <w:r w:rsidRPr="00D6222C">
        <w:rPr>
          <w:sz w:val="28"/>
          <w:szCs w:val="28"/>
        </w:rPr>
        <w:t xml:space="preserve">51-й </w:t>
      </w:r>
      <w:r w:rsidR="0089775B" w:rsidRPr="00D6222C">
        <w:rPr>
          <w:sz w:val="28"/>
          <w:szCs w:val="28"/>
        </w:rPr>
        <w:t>се</w:t>
      </w:r>
      <w:r w:rsidRPr="00D6222C">
        <w:rPr>
          <w:sz w:val="28"/>
          <w:szCs w:val="28"/>
        </w:rPr>
        <w:t xml:space="preserve">ссии Программно-Консультативного Комитета по физике конденсированных сред ОИЯИ (Дубна, 2020 – 20-21 января); </w:t>
      </w:r>
    </w:p>
    <w:p w:rsidR="001E6CB7" w:rsidRPr="00D6222C" w:rsidRDefault="00463FA7" w:rsidP="00D6222C">
      <w:pPr>
        <w:pStyle w:val="ae"/>
        <w:numPr>
          <w:ilvl w:val="0"/>
          <w:numId w:val="1"/>
        </w:numPr>
        <w:tabs>
          <w:tab w:val="left" w:pos="851"/>
          <w:tab w:val="left" w:pos="993"/>
        </w:tabs>
        <w:ind w:left="0" w:firstLine="709"/>
        <w:jc w:val="both"/>
        <w:rPr>
          <w:b/>
          <w:sz w:val="28"/>
          <w:szCs w:val="28"/>
        </w:rPr>
      </w:pPr>
      <w:r w:rsidRPr="00D6222C">
        <w:rPr>
          <w:sz w:val="28"/>
          <w:szCs w:val="28"/>
        </w:rPr>
        <w:t xml:space="preserve">24-й </w:t>
      </w:r>
      <w:r w:rsidR="0089775B" w:rsidRPr="00D6222C">
        <w:rPr>
          <w:sz w:val="28"/>
          <w:szCs w:val="28"/>
        </w:rPr>
        <w:t>МЕ</w:t>
      </w:r>
      <w:r w:rsidRPr="00D6222C">
        <w:rPr>
          <w:sz w:val="28"/>
          <w:szCs w:val="28"/>
        </w:rPr>
        <w:t xml:space="preserve">ждународной научной конференции молодых ученых и специалистов ОИЯИ, (Дубна, 2020 – 9-13 апреля); </w:t>
      </w:r>
    </w:p>
    <w:p w:rsidR="001E6CB7" w:rsidRPr="00D6222C" w:rsidRDefault="0089775B" w:rsidP="00D6222C">
      <w:pPr>
        <w:pStyle w:val="ae"/>
        <w:numPr>
          <w:ilvl w:val="0"/>
          <w:numId w:val="1"/>
        </w:numPr>
        <w:tabs>
          <w:tab w:val="left" w:pos="851"/>
          <w:tab w:val="left" w:pos="993"/>
        </w:tabs>
        <w:ind w:left="0" w:firstLine="709"/>
        <w:jc w:val="both"/>
        <w:rPr>
          <w:b/>
          <w:sz w:val="28"/>
          <w:szCs w:val="28"/>
          <w:lang w:val="en-US"/>
        </w:rPr>
      </w:pPr>
      <w:r w:rsidRPr="00D6222C">
        <w:rPr>
          <w:sz w:val="28"/>
          <w:szCs w:val="28"/>
        </w:rPr>
        <w:t>м</w:t>
      </w:r>
      <w:r w:rsidR="00463FA7" w:rsidRPr="00D6222C">
        <w:rPr>
          <w:sz w:val="28"/>
          <w:szCs w:val="28"/>
        </w:rPr>
        <w:t>еждународной</w:t>
      </w:r>
      <w:r w:rsidR="00463FA7" w:rsidRPr="00D6222C">
        <w:rPr>
          <w:sz w:val="28"/>
          <w:szCs w:val="28"/>
          <w:lang w:val="en-US"/>
        </w:rPr>
        <w:t xml:space="preserve"> </w:t>
      </w:r>
      <w:r w:rsidR="00463FA7" w:rsidRPr="00D6222C">
        <w:rPr>
          <w:sz w:val="28"/>
          <w:szCs w:val="28"/>
        </w:rPr>
        <w:t>конференции</w:t>
      </w:r>
      <w:r w:rsidR="00463FA7" w:rsidRPr="00D6222C">
        <w:rPr>
          <w:sz w:val="28"/>
          <w:szCs w:val="28"/>
          <w:lang w:val="en-US"/>
        </w:rPr>
        <w:t xml:space="preserve"> «YOUNG MULTI - Multiscale Phenomena in Condensed Matter», (</w:t>
      </w:r>
      <w:r w:rsidR="00463FA7" w:rsidRPr="00D6222C">
        <w:rPr>
          <w:sz w:val="28"/>
          <w:szCs w:val="28"/>
        </w:rPr>
        <w:t>Краков</w:t>
      </w:r>
      <w:r w:rsidR="00463FA7" w:rsidRPr="00D6222C">
        <w:rPr>
          <w:sz w:val="28"/>
          <w:szCs w:val="28"/>
          <w:lang w:val="en-US"/>
        </w:rPr>
        <w:t xml:space="preserve">, 2021 – 5-7 </w:t>
      </w:r>
      <w:r w:rsidR="00463FA7" w:rsidRPr="00D6222C">
        <w:rPr>
          <w:sz w:val="28"/>
          <w:szCs w:val="28"/>
        </w:rPr>
        <w:t>июль</w:t>
      </w:r>
      <w:r w:rsidR="00463FA7" w:rsidRPr="00D6222C">
        <w:rPr>
          <w:sz w:val="28"/>
          <w:szCs w:val="28"/>
          <w:lang w:val="en-US"/>
        </w:rPr>
        <w:t xml:space="preserve">). </w:t>
      </w:r>
    </w:p>
    <w:p w:rsidR="001E6CB7" w:rsidRPr="00D6222C" w:rsidRDefault="00463FA7" w:rsidP="00D6222C">
      <w:pPr>
        <w:tabs>
          <w:tab w:val="left" w:pos="993"/>
        </w:tabs>
        <w:ind w:firstLine="709"/>
        <w:contextualSpacing/>
        <w:rPr>
          <w:sz w:val="28"/>
          <w:szCs w:val="28"/>
        </w:rPr>
      </w:pPr>
      <w:r w:rsidRPr="00D6222C">
        <w:rPr>
          <w:b/>
          <w:sz w:val="28"/>
          <w:szCs w:val="28"/>
        </w:rPr>
        <w:t>Публикации.</w:t>
      </w:r>
    </w:p>
    <w:p w:rsidR="001E6CB7" w:rsidRPr="00D6222C" w:rsidRDefault="00463FA7" w:rsidP="00D6222C">
      <w:pPr>
        <w:tabs>
          <w:tab w:val="left" w:pos="993"/>
        </w:tabs>
        <w:autoSpaceDE w:val="0"/>
        <w:autoSpaceDN w:val="0"/>
        <w:adjustRightInd w:val="0"/>
        <w:ind w:firstLine="709"/>
        <w:jc w:val="both"/>
        <w:rPr>
          <w:sz w:val="28"/>
          <w:szCs w:val="28"/>
        </w:rPr>
      </w:pPr>
      <w:r w:rsidRPr="00D6222C">
        <w:rPr>
          <w:rFonts w:eastAsia="Times New Roman"/>
          <w:sz w:val="28"/>
          <w:szCs w:val="28"/>
          <w:lang w:eastAsia="ru-RU"/>
        </w:rPr>
        <w:t xml:space="preserve">По результатам диссертационного исследования опубликовано 9 работ, из которых 7 статей опубликованы в изданиях </w:t>
      </w:r>
      <w:r w:rsidRPr="00D6222C">
        <w:rPr>
          <w:rFonts w:eastAsia="Times New Roman"/>
          <w:sz w:val="28"/>
          <w:szCs w:val="28"/>
          <w:lang w:val="en-US" w:eastAsia="ru-RU"/>
        </w:rPr>
        <w:t>c</w:t>
      </w:r>
      <w:r w:rsidRPr="00D6222C">
        <w:rPr>
          <w:rFonts w:eastAsia="Times New Roman"/>
          <w:sz w:val="28"/>
          <w:szCs w:val="28"/>
          <w:lang w:eastAsia="ru-RU"/>
        </w:rPr>
        <w:t xml:space="preserve"> ненулевым импакт-фактором, входящих в базу данных </w:t>
      </w:r>
      <w:r w:rsidRPr="00D6222C">
        <w:rPr>
          <w:rFonts w:eastAsia="Times New Roman"/>
          <w:sz w:val="28"/>
          <w:szCs w:val="28"/>
          <w:lang w:val="en-US" w:eastAsia="ru-RU"/>
        </w:rPr>
        <w:t>Scopus</w:t>
      </w:r>
      <w:r w:rsidRPr="00D6222C">
        <w:rPr>
          <w:rFonts w:eastAsia="Times New Roman"/>
          <w:sz w:val="28"/>
          <w:szCs w:val="28"/>
          <w:lang w:eastAsia="ru-RU"/>
        </w:rPr>
        <w:t xml:space="preserve"> </w:t>
      </w:r>
      <w:r w:rsidRPr="00D6222C">
        <w:rPr>
          <w:sz w:val="28"/>
          <w:szCs w:val="28"/>
        </w:rPr>
        <w:t xml:space="preserve">и </w:t>
      </w:r>
      <w:r w:rsidRPr="00D6222C">
        <w:rPr>
          <w:sz w:val="28"/>
          <w:szCs w:val="28"/>
          <w:lang w:val="en-US"/>
        </w:rPr>
        <w:t>Web</w:t>
      </w:r>
      <w:r w:rsidRPr="00D6222C">
        <w:rPr>
          <w:sz w:val="28"/>
          <w:szCs w:val="28"/>
        </w:rPr>
        <w:t xml:space="preserve"> </w:t>
      </w:r>
      <w:r w:rsidRPr="00D6222C">
        <w:rPr>
          <w:sz w:val="28"/>
          <w:szCs w:val="28"/>
          <w:lang w:val="en-US"/>
        </w:rPr>
        <w:t>of</w:t>
      </w:r>
      <w:r w:rsidRPr="00D6222C">
        <w:rPr>
          <w:sz w:val="28"/>
          <w:szCs w:val="28"/>
        </w:rPr>
        <w:t xml:space="preserve"> </w:t>
      </w:r>
      <w:r w:rsidRPr="00D6222C">
        <w:rPr>
          <w:sz w:val="28"/>
          <w:szCs w:val="28"/>
          <w:lang w:val="en-US"/>
        </w:rPr>
        <w:t>Science</w:t>
      </w:r>
      <w:r w:rsidRPr="00D6222C">
        <w:rPr>
          <w:rFonts w:eastAsia="Times New Roman"/>
          <w:sz w:val="28"/>
          <w:szCs w:val="28"/>
          <w:lang w:eastAsia="ru-RU"/>
        </w:rPr>
        <w:t>; 2 статьи – в сборниках материалов международных конференций.</w:t>
      </w:r>
    </w:p>
    <w:p w:rsidR="001E6CB7" w:rsidRPr="00D6222C" w:rsidRDefault="00463FA7" w:rsidP="00D6222C">
      <w:pPr>
        <w:tabs>
          <w:tab w:val="left" w:pos="993"/>
        </w:tabs>
        <w:autoSpaceDE w:val="0"/>
        <w:autoSpaceDN w:val="0"/>
        <w:adjustRightInd w:val="0"/>
        <w:ind w:firstLine="709"/>
        <w:jc w:val="both"/>
        <w:rPr>
          <w:b/>
          <w:sz w:val="28"/>
          <w:szCs w:val="28"/>
        </w:rPr>
      </w:pPr>
      <w:r w:rsidRPr="00D6222C">
        <w:rPr>
          <w:rFonts w:eastAsia="Times New Roman"/>
          <w:b/>
          <w:sz w:val="28"/>
          <w:szCs w:val="28"/>
          <w:lang w:eastAsia="ru-RU"/>
        </w:rPr>
        <w:lastRenderedPageBreak/>
        <w:t xml:space="preserve">Статьи в журналах, индексируемых наукометрическими базами данных </w:t>
      </w:r>
      <w:r w:rsidRPr="00D6222C">
        <w:rPr>
          <w:b/>
          <w:sz w:val="28"/>
          <w:szCs w:val="28"/>
          <w:lang w:val="en-US"/>
        </w:rPr>
        <w:t>SCOPUS</w:t>
      </w:r>
      <w:r w:rsidRPr="00D6222C">
        <w:rPr>
          <w:b/>
          <w:sz w:val="28"/>
          <w:szCs w:val="28"/>
        </w:rPr>
        <w:t xml:space="preserve"> и </w:t>
      </w:r>
      <w:r w:rsidRPr="00D6222C">
        <w:rPr>
          <w:b/>
          <w:sz w:val="28"/>
          <w:szCs w:val="28"/>
          <w:lang w:val="en-US"/>
        </w:rPr>
        <w:t>Web</w:t>
      </w:r>
      <w:r w:rsidRPr="00D6222C">
        <w:rPr>
          <w:b/>
          <w:sz w:val="28"/>
          <w:szCs w:val="28"/>
        </w:rPr>
        <w:t xml:space="preserve"> </w:t>
      </w:r>
      <w:r w:rsidRPr="00D6222C">
        <w:rPr>
          <w:b/>
          <w:sz w:val="28"/>
          <w:szCs w:val="28"/>
          <w:lang w:val="en-US"/>
        </w:rPr>
        <w:t>of</w:t>
      </w:r>
      <w:r w:rsidRPr="00D6222C">
        <w:rPr>
          <w:b/>
          <w:sz w:val="28"/>
          <w:szCs w:val="28"/>
        </w:rPr>
        <w:t xml:space="preserve"> </w:t>
      </w:r>
      <w:r w:rsidRPr="00D6222C">
        <w:rPr>
          <w:b/>
          <w:sz w:val="28"/>
          <w:szCs w:val="28"/>
          <w:lang w:val="en-US"/>
        </w:rPr>
        <w:t>Science</w:t>
      </w:r>
      <w:r w:rsidRPr="00D6222C">
        <w:rPr>
          <w:b/>
          <w:sz w:val="28"/>
          <w:szCs w:val="28"/>
        </w:rPr>
        <w:t>:</w:t>
      </w:r>
    </w:p>
    <w:p w:rsidR="001E6CB7" w:rsidRPr="00D6222C" w:rsidRDefault="00463FA7" w:rsidP="00D6222C">
      <w:pPr>
        <w:pStyle w:val="ae"/>
        <w:numPr>
          <w:ilvl w:val="0"/>
          <w:numId w:val="15"/>
        </w:numPr>
        <w:tabs>
          <w:tab w:val="left" w:pos="851"/>
          <w:tab w:val="left" w:pos="993"/>
        </w:tabs>
        <w:ind w:left="0" w:firstLine="709"/>
        <w:jc w:val="both"/>
        <w:rPr>
          <w:color w:val="000000"/>
          <w:sz w:val="28"/>
          <w:szCs w:val="28"/>
          <w:shd w:val="clear" w:color="auto" w:fill="FFFFFF"/>
          <w:lang w:val="en-US"/>
        </w:rPr>
      </w:pPr>
      <w:r w:rsidRPr="00D6222C">
        <w:rPr>
          <w:color w:val="000000"/>
          <w:sz w:val="28"/>
          <w:szCs w:val="28"/>
          <w:shd w:val="clear" w:color="auto" w:fill="FFFFFF"/>
          <w:lang w:val="en-US"/>
        </w:rPr>
        <w:t>Study of phase transformations, structural, corrosion properties and cytotoxicity of magnetite-based nanoparticles // Vacuum. – 2019. – Vol. 163. – P.</w:t>
      </w:r>
      <w:r w:rsidR="00D6222C" w:rsidRPr="00D6222C">
        <w:rPr>
          <w:color w:val="000000"/>
          <w:sz w:val="28"/>
          <w:szCs w:val="28"/>
          <w:shd w:val="clear" w:color="auto" w:fill="FFFFFF"/>
          <w:lang w:val="en-US"/>
        </w:rPr>
        <w:t> </w:t>
      </w:r>
      <w:r w:rsidRPr="00D6222C">
        <w:rPr>
          <w:color w:val="000000"/>
          <w:sz w:val="28"/>
          <w:szCs w:val="28"/>
          <w:shd w:val="clear" w:color="auto" w:fill="FFFFFF"/>
          <w:lang w:val="en-US"/>
        </w:rPr>
        <w:t>236-247. (Q1,</w:t>
      </w:r>
      <w:hyperlink r:id="rId10" w:history="1">
        <w:r w:rsidRPr="00D6222C">
          <w:rPr>
            <w:color w:val="000000"/>
            <w:sz w:val="28"/>
            <w:szCs w:val="28"/>
            <w:lang w:val="en-US"/>
          </w:rPr>
          <w:t xml:space="preserve"> </w:t>
        </w:r>
      </w:hyperlink>
      <w:hyperlink r:id="rId11" w:history="1">
        <w:r w:rsidRPr="00D6222C">
          <w:rPr>
            <w:color w:val="000000"/>
            <w:sz w:val="28"/>
            <w:szCs w:val="28"/>
            <w:lang w:val="en-US"/>
          </w:rPr>
          <w:t>процентиль</w:t>
        </w:r>
      </w:hyperlink>
      <w:r w:rsidRPr="00D6222C">
        <w:rPr>
          <w:color w:val="000000"/>
          <w:sz w:val="28"/>
          <w:szCs w:val="28"/>
          <w:shd w:val="clear" w:color="auto" w:fill="FFFFFF"/>
          <w:lang w:val="en-US"/>
        </w:rPr>
        <w:t>=90%).</w:t>
      </w:r>
    </w:p>
    <w:p w:rsidR="001E6CB7" w:rsidRPr="00D6222C" w:rsidRDefault="00463FA7" w:rsidP="00D6222C">
      <w:pPr>
        <w:pStyle w:val="ae"/>
        <w:numPr>
          <w:ilvl w:val="0"/>
          <w:numId w:val="15"/>
        </w:numPr>
        <w:tabs>
          <w:tab w:val="left" w:pos="851"/>
          <w:tab w:val="left" w:pos="993"/>
        </w:tabs>
        <w:ind w:left="0" w:firstLine="709"/>
        <w:jc w:val="both"/>
        <w:rPr>
          <w:color w:val="000000" w:themeColor="text1"/>
          <w:sz w:val="28"/>
          <w:szCs w:val="28"/>
          <w:lang w:val="kk-KZ"/>
        </w:rPr>
      </w:pPr>
      <w:r w:rsidRPr="00D6222C">
        <w:rPr>
          <w:color w:val="000000"/>
          <w:sz w:val="28"/>
          <w:szCs w:val="28"/>
          <w:shd w:val="clear" w:color="auto" w:fill="FFFFFF"/>
          <w:lang w:val="en-US"/>
        </w:rPr>
        <w:t>Stability and cytotoxicity study of NiFe2O4 nanocomposites synthesized by co-</w:t>
      </w:r>
      <w:r w:rsidRPr="00D6222C">
        <w:rPr>
          <w:color w:val="000000" w:themeColor="text1"/>
          <w:sz w:val="28"/>
          <w:szCs w:val="28"/>
          <w:shd w:val="clear" w:color="auto" w:fill="FFFFFF"/>
          <w:lang w:val="en-US"/>
        </w:rPr>
        <w:t>precipitation and subsequent thermal annealing // Ceramics International. – 2020. – Vol. 46, №10. – P. 16548-16555.</w:t>
      </w:r>
      <w:r w:rsidRPr="00D6222C">
        <w:rPr>
          <w:b/>
          <w:bCs/>
          <w:color w:val="000000" w:themeColor="text1"/>
          <w:kern w:val="24"/>
          <w:sz w:val="28"/>
          <w:szCs w:val="28"/>
          <w:lang w:val="en-US"/>
        </w:rPr>
        <w:t xml:space="preserve"> </w:t>
      </w:r>
      <w:r w:rsidRPr="00D6222C">
        <w:rPr>
          <w:sz w:val="28"/>
          <w:szCs w:val="28"/>
          <w:shd w:val="clear" w:color="auto" w:fill="FFFFFF"/>
          <w:lang w:val="en-US"/>
        </w:rPr>
        <w:t>(Q1,</w:t>
      </w:r>
      <w:hyperlink r:id="rId12" w:history="1">
        <w:r w:rsidRPr="00D6222C">
          <w:rPr>
            <w:rStyle w:val="af2"/>
            <w:color w:val="auto"/>
            <w:sz w:val="28"/>
            <w:szCs w:val="28"/>
            <w:u w:val="none"/>
            <w:shd w:val="clear" w:color="auto" w:fill="FFFFFF"/>
            <w:lang w:val="en-US"/>
          </w:rPr>
          <w:t xml:space="preserve"> </w:t>
        </w:r>
      </w:hyperlink>
      <w:hyperlink r:id="rId13" w:history="1">
        <w:r w:rsidRPr="00D6222C">
          <w:rPr>
            <w:rStyle w:val="af2"/>
            <w:color w:val="auto"/>
            <w:sz w:val="28"/>
            <w:szCs w:val="28"/>
            <w:u w:val="none"/>
            <w:shd w:val="clear" w:color="auto" w:fill="FFFFFF"/>
          </w:rPr>
          <w:t>процентиль</w:t>
        </w:r>
      </w:hyperlink>
      <w:r w:rsidRPr="00D6222C">
        <w:rPr>
          <w:sz w:val="28"/>
          <w:szCs w:val="28"/>
          <w:shd w:val="clear" w:color="auto" w:fill="FFFFFF"/>
          <w:lang w:val="en-US"/>
        </w:rPr>
        <w:t>=88%).</w:t>
      </w:r>
    </w:p>
    <w:p w:rsidR="001E6CB7" w:rsidRPr="00D6222C" w:rsidRDefault="00463FA7" w:rsidP="00D6222C">
      <w:pPr>
        <w:pStyle w:val="ae"/>
        <w:numPr>
          <w:ilvl w:val="0"/>
          <w:numId w:val="15"/>
        </w:numPr>
        <w:tabs>
          <w:tab w:val="left" w:pos="851"/>
          <w:tab w:val="left" w:pos="993"/>
        </w:tabs>
        <w:ind w:left="0" w:firstLine="709"/>
        <w:jc w:val="both"/>
        <w:rPr>
          <w:sz w:val="28"/>
          <w:szCs w:val="28"/>
          <w:lang w:val="kk-KZ"/>
        </w:rPr>
      </w:pPr>
      <w:r w:rsidRPr="00D6222C">
        <w:rPr>
          <w:color w:val="000000" w:themeColor="text1"/>
          <w:sz w:val="28"/>
          <w:szCs w:val="28"/>
          <w:shd w:val="clear" w:color="auto" w:fill="FFFFFF"/>
          <w:lang w:val="en-US"/>
        </w:rPr>
        <w:t>Carboranes immobilization on Fe3O4 nanocomposites for targeted delivery // Materials Today Communications. – 2020. – Vol. 24</w:t>
      </w:r>
      <w:r w:rsidR="00D6222C" w:rsidRPr="00D6222C">
        <w:rPr>
          <w:color w:val="000000" w:themeColor="text1"/>
          <w:sz w:val="28"/>
          <w:szCs w:val="28"/>
          <w:shd w:val="clear" w:color="auto" w:fill="FFFFFF"/>
          <w:lang w:val="en-US"/>
        </w:rPr>
        <w:t xml:space="preserve">. </w:t>
      </w:r>
      <w:r w:rsidR="00D6222C">
        <w:rPr>
          <w:color w:val="000000" w:themeColor="text1"/>
          <w:sz w:val="28"/>
          <w:szCs w:val="28"/>
          <w:shd w:val="clear" w:color="auto" w:fill="FFFFFF"/>
          <w:lang w:val="en-US"/>
        </w:rPr>
        <w:t>–</w:t>
      </w:r>
      <w:r w:rsidR="00D6222C" w:rsidRPr="00D6222C">
        <w:rPr>
          <w:color w:val="000000" w:themeColor="text1"/>
          <w:sz w:val="28"/>
          <w:szCs w:val="28"/>
          <w:shd w:val="clear" w:color="auto" w:fill="FFFFFF"/>
          <w:lang w:val="en-US"/>
        </w:rPr>
        <w:t xml:space="preserve"> </w:t>
      </w:r>
      <w:r w:rsidR="00D6222C">
        <w:rPr>
          <w:color w:val="000000" w:themeColor="text1"/>
          <w:sz w:val="28"/>
          <w:szCs w:val="28"/>
          <w:shd w:val="clear" w:color="auto" w:fill="FFFFFF"/>
        </w:rPr>
        <w:t>Р</w:t>
      </w:r>
      <w:r w:rsidR="00D6222C" w:rsidRPr="00D6222C">
        <w:rPr>
          <w:color w:val="000000" w:themeColor="text1"/>
          <w:sz w:val="28"/>
          <w:szCs w:val="28"/>
          <w:shd w:val="clear" w:color="auto" w:fill="FFFFFF"/>
          <w:lang w:val="en-US"/>
        </w:rPr>
        <w:t xml:space="preserve">. </w:t>
      </w:r>
      <w:r w:rsidRPr="00D6222C">
        <w:rPr>
          <w:color w:val="000000" w:themeColor="text1"/>
          <w:sz w:val="28"/>
          <w:szCs w:val="28"/>
          <w:lang w:val="en-US"/>
        </w:rPr>
        <w:t>101247</w:t>
      </w:r>
      <w:r w:rsidRPr="00D6222C">
        <w:rPr>
          <w:color w:val="000000" w:themeColor="text1"/>
          <w:kern w:val="24"/>
          <w:sz w:val="28"/>
          <w:szCs w:val="28"/>
          <w:lang w:val="en-US"/>
        </w:rPr>
        <w:t xml:space="preserve"> </w:t>
      </w:r>
      <w:r w:rsidRPr="00D6222C">
        <w:rPr>
          <w:sz w:val="28"/>
          <w:szCs w:val="28"/>
          <w:lang w:val="en-US"/>
        </w:rPr>
        <w:t xml:space="preserve">(Q2, </w:t>
      </w:r>
      <w:hyperlink r:id="rId14" w:history="1">
        <w:r w:rsidRPr="00D6222C">
          <w:rPr>
            <w:rStyle w:val="af2"/>
            <w:color w:val="auto"/>
            <w:sz w:val="28"/>
            <w:szCs w:val="28"/>
            <w:u w:val="none"/>
          </w:rPr>
          <w:t>процентиль</w:t>
        </w:r>
      </w:hyperlink>
      <w:r w:rsidRPr="00D6222C">
        <w:rPr>
          <w:sz w:val="28"/>
          <w:szCs w:val="28"/>
          <w:lang w:val="en-US"/>
        </w:rPr>
        <w:t>=</w:t>
      </w:r>
      <w:hyperlink r:id="rId15" w:history="1">
        <w:r w:rsidRPr="00D6222C">
          <w:rPr>
            <w:rStyle w:val="af2"/>
            <w:color w:val="auto"/>
            <w:sz w:val="28"/>
            <w:szCs w:val="28"/>
            <w:u w:val="none"/>
            <w:lang w:val="en-US"/>
          </w:rPr>
          <w:t xml:space="preserve"> 5</w:t>
        </w:r>
      </w:hyperlink>
      <w:hyperlink r:id="rId16" w:history="1">
        <w:r w:rsidRPr="00D6222C">
          <w:rPr>
            <w:rStyle w:val="af2"/>
            <w:color w:val="auto"/>
            <w:sz w:val="28"/>
            <w:szCs w:val="28"/>
            <w:u w:val="none"/>
            <w:lang w:val="en-US"/>
          </w:rPr>
          <w:t>8</w:t>
        </w:r>
      </w:hyperlink>
      <w:hyperlink r:id="rId17" w:history="1">
        <w:r w:rsidRPr="00D6222C">
          <w:rPr>
            <w:rStyle w:val="af2"/>
            <w:color w:val="auto"/>
            <w:sz w:val="28"/>
            <w:szCs w:val="28"/>
            <w:u w:val="none"/>
            <w:lang w:val="en-US"/>
          </w:rPr>
          <w:t>%</w:t>
        </w:r>
      </w:hyperlink>
      <w:r w:rsidRPr="00D6222C">
        <w:rPr>
          <w:sz w:val="28"/>
          <w:szCs w:val="28"/>
          <w:lang w:val="en-US"/>
        </w:rPr>
        <w:t>).</w:t>
      </w:r>
    </w:p>
    <w:p w:rsidR="001E6CB7" w:rsidRPr="00D6222C" w:rsidRDefault="00463FA7" w:rsidP="00D6222C">
      <w:pPr>
        <w:pStyle w:val="ae"/>
        <w:numPr>
          <w:ilvl w:val="0"/>
          <w:numId w:val="15"/>
        </w:numPr>
        <w:tabs>
          <w:tab w:val="left" w:pos="851"/>
          <w:tab w:val="left" w:pos="993"/>
        </w:tabs>
        <w:ind w:left="0" w:firstLine="709"/>
        <w:jc w:val="both"/>
        <w:rPr>
          <w:sz w:val="28"/>
          <w:szCs w:val="28"/>
          <w:lang w:val="kk-KZ"/>
        </w:rPr>
      </w:pPr>
      <w:r w:rsidRPr="00D6222C">
        <w:rPr>
          <w:color w:val="000000" w:themeColor="text1"/>
          <w:sz w:val="28"/>
          <w:szCs w:val="28"/>
          <w:shd w:val="clear" w:color="auto" w:fill="FFFFFF"/>
          <w:lang w:val="en-US"/>
        </w:rPr>
        <w:t>Iron oxide @ gold nanoparticles: Synthesis, properties and potential use as anode materials for lithium-ion batteries // Colloids and Surfaces A: Physicochemical and Engineering Aspects. – 2020. – Vol. 603</w:t>
      </w:r>
      <w:r w:rsidR="00D6222C" w:rsidRPr="00D6222C">
        <w:rPr>
          <w:color w:val="000000" w:themeColor="text1"/>
          <w:sz w:val="28"/>
          <w:szCs w:val="28"/>
          <w:shd w:val="clear" w:color="auto" w:fill="FFFFFF"/>
          <w:lang w:val="en-US"/>
        </w:rPr>
        <w:t xml:space="preserve">. </w:t>
      </w:r>
      <w:r w:rsidR="00D6222C">
        <w:rPr>
          <w:color w:val="000000" w:themeColor="text1"/>
          <w:sz w:val="28"/>
          <w:szCs w:val="28"/>
          <w:shd w:val="clear" w:color="auto" w:fill="FFFFFF"/>
          <w:lang w:val="en-US"/>
        </w:rPr>
        <w:t>–</w:t>
      </w:r>
      <w:r w:rsidR="00D6222C" w:rsidRPr="00D6222C">
        <w:rPr>
          <w:color w:val="000000" w:themeColor="text1"/>
          <w:sz w:val="28"/>
          <w:szCs w:val="28"/>
          <w:shd w:val="clear" w:color="auto" w:fill="FFFFFF"/>
          <w:lang w:val="en-US"/>
        </w:rPr>
        <w:t xml:space="preserve"> </w:t>
      </w:r>
      <w:r w:rsidR="00D6222C">
        <w:rPr>
          <w:color w:val="000000" w:themeColor="text1"/>
          <w:sz w:val="28"/>
          <w:szCs w:val="28"/>
          <w:shd w:val="clear" w:color="auto" w:fill="FFFFFF"/>
        </w:rPr>
        <w:t>Р</w:t>
      </w:r>
      <w:r w:rsidR="00D6222C" w:rsidRPr="00D6222C">
        <w:rPr>
          <w:color w:val="000000" w:themeColor="text1"/>
          <w:sz w:val="28"/>
          <w:szCs w:val="28"/>
          <w:shd w:val="clear" w:color="auto" w:fill="FFFFFF"/>
          <w:lang w:val="en-US"/>
        </w:rPr>
        <w:t xml:space="preserve">. </w:t>
      </w:r>
      <w:r w:rsidRPr="00D6222C">
        <w:rPr>
          <w:color w:val="000000" w:themeColor="text1"/>
          <w:sz w:val="28"/>
          <w:szCs w:val="28"/>
          <w:lang w:val="en-US"/>
        </w:rPr>
        <w:t xml:space="preserve">125178. </w:t>
      </w:r>
      <w:r w:rsidRPr="00D6222C">
        <w:rPr>
          <w:sz w:val="28"/>
          <w:szCs w:val="28"/>
          <w:lang w:val="en-US"/>
        </w:rPr>
        <w:t xml:space="preserve">(Q2, </w:t>
      </w:r>
      <w:hyperlink r:id="rId18" w:history="1">
        <w:r w:rsidRPr="00D6222C">
          <w:rPr>
            <w:rStyle w:val="af2"/>
            <w:color w:val="auto"/>
            <w:sz w:val="28"/>
            <w:szCs w:val="28"/>
            <w:u w:val="none"/>
          </w:rPr>
          <w:t>процентиль</w:t>
        </w:r>
      </w:hyperlink>
      <w:r w:rsidRPr="00D6222C">
        <w:rPr>
          <w:sz w:val="28"/>
          <w:szCs w:val="28"/>
          <w:lang w:val="en-US"/>
        </w:rPr>
        <w:t>=</w:t>
      </w:r>
      <w:hyperlink r:id="rId19" w:history="1">
        <w:r w:rsidRPr="00D6222C">
          <w:rPr>
            <w:rStyle w:val="af2"/>
            <w:color w:val="auto"/>
            <w:sz w:val="28"/>
            <w:szCs w:val="28"/>
            <w:u w:val="none"/>
            <w:lang w:val="en-US"/>
          </w:rPr>
          <w:t xml:space="preserve"> </w:t>
        </w:r>
      </w:hyperlink>
      <w:hyperlink r:id="rId20" w:history="1">
        <w:r w:rsidRPr="00D6222C">
          <w:rPr>
            <w:rStyle w:val="af2"/>
            <w:color w:val="auto"/>
            <w:sz w:val="28"/>
            <w:szCs w:val="28"/>
            <w:u w:val="none"/>
            <w:lang w:val="en-US"/>
          </w:rPr>
          <w:t>84</w:t>
        </w:r>
      </w:hyperlink>
      <w:hyperlink r:id="rId21" w:history="1">
        <w:r w:rsidRPr="00D6222C">
          <w:rPr>
            <w:rStyle w:val="af2"/>
            <w:color w:val="auto"/>
            <w:sz w:val="28"/>
            <w:szCs w:val="28"/>
            <w:u w:val="none"/>
            <w:lang w:val="en-US"/>
          </w:rPr>
          <w:t>%</w:t>
        </w:r>
      </w:hyperlink>
      <w:r w:rsidRPr="00D6222C">
        <w:rPr>
          <w:sz w:val="28"/>
          <w:szCs w:val="28"/>
          <w:lang w:val="en-US"/>
        </w:rPr>
        <w:t>).</w:t>
      </w:r>
    </w:p>
    <w:p w:rsidR="001E6CB7" w:rsidRPr="00D6222C" w:rsidRDefault="00463FA7" w:rsidP="00D6222C">
      <w:pPr>
        <w:pStyle w:val="ae"/>
        <w:numPr>
          <w:ilvl w:val="0"/>
          <w:numId w:val="15"/>
        </w:numPr>
        <w:tabs>
          <w:tab w:val="left" w:pos="851"/>
          <w:tab w:val="left" w:pos="993"/>
        </w:tabs>
        <w:ind w:left="0" w:firstLine="709"/>
        <w:jc w:val="both"/>
        <w:rPr>
          <w:color w:val="000000" w:themeColor="text1"/>
          <w:sz w:val="28"/>
          <w:szCs w:val="28"/>
          <w:lang w:val="kk-KZ"/>
        </w:rPr>
      </w:pPr>
      <w:r w:rsidRPr="00D6222C">
        <w:rPr>
          <w:color w:val="000000" w:themeColor="text1"/>
          <w:sz w:val="28"/>
          <w:szCs w:val="28"/>
          <w:shd w:val="clear" w:color="auto" w:fill="FFFFFF"/>
          <w:lang w:val="en-US"/>
        </w:rPr>
        <w:t xml:space="preserve">Application of Fe2O3/CeO2 nanocomposites for the purification of aqueous media // Applied Physics A. – Vol. 126. </w:t>
      </w:r>
      <w:r w:rsidR="00D6222C" w:rsidRPr="00D6222C">
        <w:rPr>
          <w:color w:val="000000" w:themeColor="text1"/>
          <w:sz w:val="28"/>
          <w:szCs w:val="28"/>
          <w:shd w:val="clear" w:color="auto" w:fill="FFFFFF"/>
          <w:lang w:val="en-US"/>
        </w:rPr>
        <w:t xml:space="preserve">– </w:t>
      </w:r>
      <w:r w:rsidR="00D6222C">
        <w:rPr>
          <w:color w:val="000000" w:themeColor="text1"/>
          <w:sz w:val="28"/>
          <w:szCs w:val="28"/>
          <w:shd w:val="clear" w:color="auto" w:fill="FFFFFF"/>
        </w:rPr>
        <w:t>Р</w:t>
      </w:r>
      <w:r w:rsidR="00D6222C" w:rsidRPr="00D6222C">
        <w:rPr>
          <w:color w:val="000000" w:themeColor="text1"/>
          <w:sz w:val="28"/>
          <w:szCs w:val="28"/>
          <w:shd w:val="clear" w:color="auto" w:fill="FFFFFF"/>
          <w:lang w:val="en-US"/>
        </w:rPr>
        <w:t xml:space="preserve">. </w:t>
      </w:r>
      <w:r w:rsidRPr="00D6222C">
        <w:rPr>
          <w:color w:val="000000" w:themeColor="text1"/>
          <w:sz w:val="28"/>
          <w:szCs w:val="28"/>
          <w:lang w:val="en-US"/>
        </w:rPr>
        <w:t>477</w:t>
      </w:r>
      <w:r w:rsidRPr="00D6222C">
        <w:rPr>
          <w:rFonts w:eastAsiaTheme="minorEastAsia"/>
          <w:b/>
          <w:bCs/>
          <w:color w:val="000000" w:themeColor="text1"/>
          <w:kern w:val="24"/>
          <w:sz w:val="28"/>
          <w:szCs w:val="28"/>
          <w:lang w:val="en-US"/>
        </w:rPr>
        <w:t xml:space="preserve"> </w:t>
      </w:r>
      <w:r w:rsidRPr="00D6222C">
        <w:rPr>
          <w:sz w:val="28"/>
          <w:szCs w:val="28"/>
          <w:lang w:val="en-US"/>
        </w:rPr>
        <w:t xml:space="preserve">(Q2, </w:t>
      </w:r>
      <w:hyperlink r:id="rId22" w:history="1">
        <w:r w:rsidRPr="00D6222C">
          <w:rPr>
            <w:rStyle w:val="af2"/>
            <w:color w:val="auto"/>
            <w:sz w:val="28"/>
            <w:szCs w:val="28"/>
            <w:u w:val="none"/>
          </w:rPr>
          <w:t>процентиль</w:t>
        </w:r>
      </w:hyperlink>
      <w:r w:rsidRPr="00D6222C">
        <w:rPr>
          <w:sz w:val="28"/>
          <w:szCs w:val="28"/>
          <w:lang w:val="en-US"/>
        </w:rPr>
        <w:t>=</w:t>
      </w:r>
      <w:hyperlink r:id="rId23" w:history="1">
        <w:r w:rsidRPr="00D6222C">
          <w:rPr>
            <w:rStyle w:val="af2"/>
            <w:color w:val="auto"/>
            <w:sz w:val="28"/>
            <w:szCs w:val="28"/>
            <w:u w:val="none"/>
            <w:lang w:val="en-US"/>
          </w:rPr>
          <w:t xml:space="preserve"> </w:t>
        </w:r>
      </w:hyperlink>
      <w:hyperlink r:id="rId24" w:history="1">
        <w:r w:rsidRPr="00D6222C">
          <w:rPr>
            <w:rStyle w:val="af2"/>
            <w:color w:val="auto"/>
            <w:sz w:val="28"/>
            <w:szCs w:val="28"/>
            <w:u w:val="none"/>
            <w:lang w:val="en-US"/>
          </w:rPr>
          <w:t>62</w:t>
        </w:r>
      </w:hyperlink>
      <w:hyperlink r:id="rId25" w:history="1">
        <w:r w:rsidRPr="00D6222C">
          <w:rPr>
            <w:rStyle w:val="af2"/>
            <w:color w:val="auto"/>
            <w:sz w:val="28"/>
            <w:szCs w:val="28"/>
            <w:u w:val="none"/>
            <w:lang w:val="en-US"/>
          </w:rPr>
          <w:t>%</w:t>
        </w:r>
      </w:hyperlink>
      <w:r w:rsidRPr="00D6222C">
        <w:rPr>
          <w:sz w:val="28"/>
          <w:szCs w:val="28"/>
          <w:lang w:val="en-US"/>
        </w:rPr>
        <w:t>).</w:t>
      </w:r>
    </w:p>
    <w:p w:rsidR="001E6CB7" w:rsidRPr="00D6222C" w:rsidRDefault="00463FA7" w:rsidP="00D6222C">
      <w:pPr>
        <w:pStyle w:val="ae"/>
        <w:numPr>
          <w:ilvl w:val="0"/>
          <w:numId w:val="15"/>
        </w:numPr>
        <w:tabs>
          <w:tab w:val="left" w:pos="851"/>
          <w:tab w:val="left" w:pos="993"/>
        </w:tabs>
        <w:ind w:left="0" w:firstLine="709"/>
        <w:jc w:val="both"/>
        <w:rPr>
          <w:sz w:val="28"/>
          <w:szCs w:val="28"/>
          <w:lang w:val="en-US"/>
        </w:rPr>
      </w:pPr>
      <w:r w:rsidRPr="00D6222C">
        <w:rPr>
          <w:color w:val="000000" w:themeColor="text1"/>
          <w:sz w:val="28"/>
          <w:szCs w:val="28"/>
          <w:lang w:val="en-US"/>
        </w:rPr>
        <w:t>Study of Phase Transformations and Hyperfine Interactions inFe3O4 and Fe3O4@Au Nanoparticles // Nanomaterials. – 2022. – Vol. 12, №23. – P. 4121</w:t>
      </w:r>
      <w:r w:rsidRPr="00D6222C">
        <w:rPr>
          <w:b/>
          <w:bCs/>
          <w:color w:val="000000" w:themeColor="text1"/>
          <w:kern w:val="24"/>
          <w:sz w:val="28"/>
          <w:szCs w:val="28"/>
          <w:lang w:val="en-US"/>
        </w:rPr>
        <w:t xml:space="preserve"> </w:t>
      </w:r>
      <w:r w:rsidRPr="00D6222C">
        <w:rPr>
          <w:sz w:val="28"/>
          <w:szCs w:val="28"/>
          <w:lang w:val="en-US"/>
        </w:rPr>
        <w:t>(Q1,</w:t>
      </w:r>
      <w:hyperlink r:id="rId26" w:history="1">
        <w:r w:rsidRPr="00D6222C">
          <w:rPr>
            <w:rStyle w:val="af2"/>
            <w:color w:val="auto"/>
            <w:sz w:val="28"/>
            <w:szCs w:val="28"/>
            <w:u w:val="none"/>
            <w:lang w:val="en-US"/>
          </w:rPr>
          <w:t xml:space="preserve"> </w:t>
        </w:r>
      </w:hyperlink>
      <w:hyperlink r:id="rId27" w:history="1">
        <w:r w:rsidRPr="00D6222C">
          <w:rPr>
            <w:rStyle w:val="af2"/>
            <w:color w:val="auto"/>
            <w:sz w:val="28"/>
            <w:szCs w:val="28"/>
            <w:u w:val="none"/>
          </w:rPr>
          <w:t>процентиль</w:t>
        </w:r>
      </w:hyperlink>
      <w:r w:rsidRPr="00D6222C">
        <w:rPr>
          <w:sz w:val="28"/>
          <w:szCs w:val="28"/>
          <w:lang w:val="en-US"/>
        </w:rPr>
        <w:t>=80%).</w:t>
      </w:r>
    </w:p>
    <w:p w:rsidR="001E6CB7" w:rsidRPr="00D6222C" w:rsidRDefault="00463FA7" w:rsidP="00D6222C">
      <w:pPr>
        <w:pStyle w:val="ae"/>
        <w:numPr>
          <w:ilvl w:val="0"/>
          <w:numId w:val="15"/>
        </w:numPr>
        <w:tabs>
          <w:tab w:val="left" w:pos="851"/>
          <w:tab w:val="left" w:pos="993"/>
        </w:tabs>
        <w:ind w:left="0" w:firstLine="709"/>
        <w:jc w:val="both"/>
        <w:rPr>
          <w:sz w:val="28"/>
          <w:szCs w:val="28"/>
          <w:lang w:val="en-US"/>
        </w:rPr>
      </w:pPr>
      <w:r w:rsidRPr="00D6222C">
        <w:rPr>
          <w:color w:val="000000" w:themeColor="text1"/>
          <w:sz w:val="28"/>
          <w:szCs w:val="28"/>
          <w:lang w:val="en-US"/>
        </w:rPr>
        <w:t xml:space="preserve">Study of the applicability of magnetic iron-containing nanoparticles </w:t>
      </w:r>
      <w:r w:rsidRPr="00D6222C">
        <w:rPr>
          <w:color w:val="000000" w:themeColor="text1"/>
          <w:sz w:val="28"/>
          <w:szCs w:val="28"/>
          <w:lang w:val="en-US"/>
        </w:rPr>
        <w:br/>
        <w:t>in hyperthermia and determination of their resistance to degradation processes // Crystals. – 2023. – Vol. 12</w:t>
      </w:r>
      <w:r w:rsidR="00D6222C" w:rsidRPr="00D6222C">
        <w:rPr>
          <w:color w:val="000000" w:themeColor="text1"/>
          <w:sz w:val="28"/>
          <w:szCs w:val="28"/>
          <w:lang w:val="en-US"/>
        </w:rPr>
        <w:t xml:space="preserve">. </w:t>
      </w:r>
      <w:r w:rsidR="00D6222C">
        <w:rPr>
          <w:color w:val="000000" w:themeColor="text1"/>
          <w:sz w:val="28"/>
          <w:szCs w:val="28"/>
          <w:lang w:val="en-US"/>
        </w:rPr>
        <w:t>–</w:t>
      </w:r>
      <w:r w:rsidR="00D6222C" w:rsidRPr="00D6222C">
        <w:rPr>
          <w:color w:val="000000" w:themeColor="text1"/>
          <w:sz w:val="28"/>
          <w:szCs w:val="28"/>
          <w:lang w:val="en-US"/>
        </w:rPr>
        <w:t xml:space="preserve"> </w:t>
      </w:r>
      <w:r w:rsidR="00D6222C">
        <w:rPr>
          <w:color w:val="000000" w:themeColor="text1"/>
          <w:sz w:val="28"/>
          <w:szCs w:val="28"/>
        </w:rPr>
        <w:t>Р</w:t>
      </w:r>
      <w:r w:rsidR="00D6222C" w:rsidRPr="00D6222C">
        <w:rPr>
          <w:color w:val="000000" w:themeColor="text1"/>
          <w:sz w:val="28"/>
          <w:szCs w:val="28"/>
          <w:lang w:val="en-US"/>
        </w:rPr>
        <w:t xml:space="preserve">. </w:t>
      </w:r>
      <w:r w:rsidRPr="00D6222C">
        <w:rPr>
          <w:color w:val="000000" w:themeColor="text1"/>
          <w:sz w:val="28"/>
          <w:szCs w:val="28"/>
          <w:lang w:val="en-US"/>
        </w:rPr>
        <w:t>1816.</w:t>
      </w:r>
      <w:r w:rsidRPr="00D6222C">
        <w:rPr>
          <w:rFonts w:eastAsiaTheme="minorEastAsia"/>
          <w:b/>
          <w:bCs/>
          <w:color w:val="000000" w:themeColor="text1"/>
          <w:kern w:val="24"/>
          <w:sz w:val="28"/>
          <w:szCs w:val="28"/>
          <w:lang w:val="en-US"/>
        </w:rPr>
        <w:t xml:space="preserve"> </w:t>
      </w:r>
      <w:r w:rsidRPr="00D6222C">
        <w:rPr>
          <w:sz w:val="28"/>
          <w:szCs w:val="28"/>
          <w:lang w:val="en-US"/>
        </w:rPr>
        <w:t xml:space="preserve">(Q2, </w:t>
      </w:r>
      <w:hyperlink r:id="rId28" w:history="1">
        <w:r w:rsidRPr="00D6222C">
          <w:rPr>
            <w:rStyle w:val="af2"/>
            <w:color w:val="auto"/>
            <w:sz w:val="28"/>
            <w:szCs w:val="28"/>
            <w:u w:val="none"/>
          </w:rPr>
          <w:t>процентиль</w:t>
        </w:r>
      </w:hyperlink>
      <w:r w:rsidRPr="00D6222C">
        <w:rPr>
          <w:sz w:val="28"/>
          <w:szCs w:val="28"/>
          <w:lang w:val="en-US"/>
        </w:rPr>
        <w:t>=</w:t>
      </w:r>
      <w:hyperlink r:id="rId29" w:history="1">
        <w:r w:rsidRPr="00D6222C">
          <w:rPr>
            <w:rStyle w:val="af2"/>
            <w:color w:val="auto"/>
            <w:sz w:val="28"/>
            <w:szCs w:val="28"/>
            <w:u w:val="none"/>
            <w:lang w:val="en-US"/>
          </w:rPr>
          <w:t>52%</w:t>
        </w:r>
      </w:hyperlink>
      <w:r w:rsidRPr="00D6222C">
        <w:rPr>
          <w:sz w:val="28"/>
          <w:szCs w:val="28"/>
          <w:lang w:val="en-US"/>
        </w:rPr>
        <w:t>).</w:t>
      </w:r>
    </w:p>
    <w:p w:rsidR="001E6CB7" w:rsidRPr="00C16B08" w:rsidRDefault="00463FA7" w:rsidP="00D6222C">
      <w:pPr>
        <w:shd w:val="clear" w:color="auto" w:fill="FFFFFF"/>
        <w:tabs>
          <w:tab w:val="left" w:pos="993"/>
        </w:tabs>
        <w:ind w:firstLine="709"/>
        <w:contextualSpacing/>
        <w:jc w:val="both"/>
        <w:outlineLvl w:val="3"/>
        <w:rPr>
          <w:rFonts w:eastAsia="Times New Roman"/>
          <w:b/>
          <w:bCs/>
          <w:color w:val="000000" w:themeColor="text1"/>
          <w:sz w:val="28"/>
          <w:szCs w:val="28"/>
          <w:lang w:eastAsia="ru-RU"/>
        </w:rPr>
      </w:pPr>
      <w:r w:rsidRPr="00D6222C">
        <w:rPr>
          <w:rFonts w:eastAsia="Times New Roman"/>
          <w:b/>
          <w:color w:val="000000" w:themeColor="text1"/>
          <w:sz w:val="28"/>
          <w:szCs w:val="28"/>
          <w:lang w:eastAsia="ru-RU"/>
        </w:rPr>
        <w:t>Статьи</w:t>
      </w:r>
      <w:r w:rsidRPr="00C16B08">
        <w:rPr>
          <w:rFonts w:eastAsia="Times New Roman"/>
          <w:b/>
          <w:color w:val="000000" w:themeColor="text1"/>
          <w:sz w:val="28"/>
          <w:szCs w:val="28"/>
          <w:lang w:eastAsia="ru-RU"/>
        </w:rPr>
        <w:t xml:space="preserve"> </w:t>
      </w:r>
      <w:r w:rsidRPr="00D6222C">
        <w:rPr>
          <w:rFonts w:eastAsia="Times New Roman"/>
          <w:b/>
          <w:color w:val="000000" w:themeColor="text1"/>
          <w:sz w:val="28"/>
          <w:szCs w:val="28"/>
          <w:lang w:eastAsia="ru-RU"/>
        </w:rPr>
        <w:t>в</w:t>
      </w:r>
      <w:r w:rsidRPr="00C16B08">
        <w:rPr>
          <w:rFonts w:eastAsia="Times New Roman"/>
          <w:b/>
          <w:color w:val="000000" w:themeColor="text1"/>
          <w:sz w:val="28"/>
          <w:szCs w:val="28"/>
          <w:lang w:eastAsia="ru-RU"/>
        </w:rPr>
        <w:t xml:space="preserve"> </w:t>
      </w:r>
      <w:r w:rsidRPr="00D6222C">
        <w:rPr>
          <w:rFonts w:eastAsia="Times New Roman"/>
          <w:b/>
          <w:color w:val="000000" w:themeColor="text1"/>
          <w:sz w:val="28"/>
          <w:szCs w:val="28"/>
          <w:lang w:eastAsia="ru-RU"/>
        </w:rPr>
        <w:t>сборниках</w:t>
      </w:r>
      <w:r w:rsidRPr="00C16B08">
        <w:rPr>
          <w:rFonts w:eastAsia="Times New Roman"/>
          <w:b/>
          <w:color w:val="000000" w:themeColor="text1"/>
          <w:sz w:val="28"/>
          <w:szCs w:val="28"/>
          <w:lang w:eastAsia="ru-RU"/>
        </w:rPr>
        <w:t xml:space="preserve"> </w:t>
      </w:r>
      <w:r w:rsidRPr="00D6222C">
        <w:rPr>
          <w:rFonts w:eastAsia="Times New Roman"/>
          <w:b/>
          <w:color w:val="000000" w:themeColor="text1"/>
          <w:sz w:val="28"/>
          <w:szCs w:val="28"/>
          <w:lang w:eastAsia="ru-RU"/>
        </w:rPr>
        <w:t>материалов</w:t>
      </w:r>
      <w:r w:rsidRPr="00C16B08">
        <w:rPr>
          <w:rFonts w:eastAsia="Times New Roman"/>
          <w:b/>
          <w:color w:val="000000" w:themeColor="text1"/>
          <w:sz w:val="28"/>
          <w:szCs w:val="28"/>
          <w:lang w:eastAsia="ru-RU"/>
        </w:rPr>
        <w:t xml:space="preserve"> </w:t>
      </w:r>
      <w:r w:rsidRPr="00D6222C">
        <w:rPr>
          <w:rFonts w:eastAsia="Times New Roman"/>
          <w:b/>
          <w:color w:val="000000" w:themeColor="text1"/>
          <w:sz w:val="28"/>
          <w:szCs w:val="28"/>
          <w:lang w:eastAsia="ru-RU"/>
        </w:rPr>
        <w:t>международных</w:t>
      </w:r>
      <w:r w:rsidRPr="00C16B08">
        <w:rPr>
          <w:rFonts w:eastAsia="Times New Roman"/>
          <w:b/>
          <w:color w:val="000000" w:themeColor="text1"/>
          <w:sz w:val="28"/>
          <w:szCs w:val="28"/>
          <w:lang w:eastAsia="ru-RU"/>
        </w:rPr>
        <w:t xml:space="preserve"> </w:t>
      </w:r>
      <w:r w:rsidRPr="00D6222C">
        <w:rPr>
          <w:rFonts w:eastAsia="Times New Roman"/>
          <w:b/>
          <w:color w:val="000000" w:themeColor="text1"/>
          <w:sz w:val="28"/>
          <w:szCs w:val="28"/>
          <w:lang w:eastAsia="ru-RU"/>
        </w:rPr>
        <w:t>конференций</w:t>
      </w:r>
      <w:r w:rsidRPr="00C16B08">
        <w:rPr>
          <w:b/>
          <w:bCs/>
          <w:color w:val="000000" w:themeColor="text1"/>
          <w:sz w:val="28"/>
          <w:szCs w:val="28"/>
        </w:rPr>
        <w:t>:</w:t>
      </w:r>
    </w:p>
    <w:p w:rsidR="001E6CB7" w:rsidRPr="00D6222C" w:rsidRDefault="00463FA7" w:rsidP="00D6222C">
      <w:pPr>
        <w:pStyle w:val="ae"/>
        <w:numPr>
          <w:ilvl w:val="0"/>
          <w:numId w:val="17"/>
        </w:numPr>
        <w:shd w:val="clear" w:color="auto" w:fill="FFFFFF"/>
        <w:tabs>
          <w:tab w:val="left" w:pos="851"/>
          <w:tab w:val="left" w:pos="993"/>
        </w:tabs>
        <w:ind w:left="0" w:firstLine="709"/>
        <w:jc w:val="both"/>
        <w:outlineLvl w:val="3"/>
        <w:rPr>
          <w:rFonts w:eastAsia="TimesNewRomanPS-BoldMT"/>
          <w:bCs/>
          <w:color w:val="000000" w:themeColor="text1"/>
          <w:sz w:val="28"/>
          <w:szCs w:val="28"/>
          <w:lang w:val="en-US"/>
        </w:rPr>
      </w:pPr>
      <w:r w:rsidRPr="00D6222C">
        <w:rPr>
          <w:rFonts w:eastAsiaTheme="minorHAnsi"/>
          <w:bCs/>
          <w:color w:val="000000" w:themeColor="text1"/>
          <w:sz w:val="28"/>
          <w:szCs w:val="28"/>
          <w:lang w:val="en-US"/>
        </w:rPr>
        <w:t xml:space="preserve">Carbon nanostructures for drug delivery systems // Book of abstracts 14-th International Conference «Advanced Carbon Nanostructures» (St. Petersburg, 2019. – P. 272). </w:t>
      </w:r>
    </w:p>
    <w:p w:rsidR="001E6CB7" w:rsidRPr="00D6222C" w:rsidRDefault="00463FA7" w:rsidP="00D6222C">
      <w:pPr>
        <w:pStyle w:val="ae"/>
        <w:numPr>
          <w:ilvl w:val="0"/>
          <w:numId w:val="17"/>
        </w:numPr>
        <w:shd w:val="clear" w:color="auto" w:fill="FFFFFF"/>
        <w:tabs>
          <w:tab w:val="left" w:pos="851"/>
          <w:tab w:val="left" w:pos="993"/>
        </w:tabs>
        <w:ind w:left="0" w:firstLine="709"/>
        <w:jc w:val="both"/>
        <w:outlineLvl w:val="3"/>
        <w:rPr>
          <w:rFonts w:eastAsia="TimesNewRomanPS-BoldMT"/>
          <w:bCs/>
          <w:color w:val="000000" w:themeColor="text1"/>
          <w:sz w:val="28"/>
          <w:szCs w:val="28"/>
          <w:lang w:val="en-US"/>
        </w:rPr>
      </w:pPr>
      <w:r w:rsidRPr="00D6222C">
        <w:rPr>
          <w:rFonts w:eastAsiaTheme="minorHAnsi"/>
          <w:bCs/>
          <w:color w:val="000000" w:themeColor="text1"/>
          <w:sz w:val="28"/>
          <w:szCs w:val="28"/>
          <w:lang w:val="en-US"/>
        </w:rPr>
        <w:t xml:space="preserve">The core-shell type magnetic nanoparticles in biomedicine: preparation, physical properties and applications// Book of abstracts </w:t>
      </w:r>
      <w:r w:rsidRPr="00D6222C">
        <w:rPr>
          <w:color w:val="000000" w:themeColor="text1"/>
          <w:sz w:val="28"/>
          <w:szCs w:val="28"/>
          <w:lang w:val="en-US"/>
        </w:rPr>
        <w:t xml:space="preserve">YOUNG MULTI – Multiscale Phenomena in Condensed Matter. </w:t>
      </w:r>
      <w:r w:rsidRPr="00D6222C">
        <w:rPr>
          <w:color w:val="000000" w:themeColor="text1"/>
          <w:sz w:val="28"/>
          <w:szCs w:val="28"/>
        </w:rPr>
        <w:t>(</w:t>
      </w:r>
      <w:r w:rsidRPr="00D6222C">
        <w:rPr>
          <w:color w:val="000000" w:themeColor="text1"/>
          <w:sz w:val="28"/>
          <w:szCs w:val="28"/>
          <w:lang w:val="en-US"/>
        </w:rPr>
        <w:t>Krakow, 2021. – P. 102).</w:t>
      </w:r>
    </w:p>
    <w:p w:rsidR="001E6CB7" w:rsidRPr="00D6222C" w:rsidRDefault="00463FA7" w:rsidP="00D6222C">
      <w:pPr>
        <w:tabs>
          <w:tab w:val="left" w:pos="993"/>
        </w:tabs>
        <w:ind w:firstLine="709"/>
        <w:contextualSpacing/>
        <w:rPr>
          <w:color w:val="000000" w:themeColor="text1"/>
          <w:sz w:val="28"/>
          <w:szCs w:val="28"/>
        </w:rPr>
      </w:pPr>
      <w:r w:rsidRPr="00D6222C">
        <w:rPr>
          <w:b/>
          <w:color w:val="000000" w:themeColor="text1"/>
          <w:sz w:val="28"/>
          <w:szCs w:val="28"/>
        </w:rPr>
        <w:t xml:space="preserve">Структура и объем диссертационной работы. </w:t>
      </w:r>
    </w:p>
    <w:p w:rsidR="001E6CB7" w:rsidRPr="00D6222C" w:rsidRDefault="00463FA7" w:rsidP="00D6222C">
      <w:pPr>
        <w:tabs>
          <w:tab w:val="left" w:pos="993"/>
        </w:tabs>
        <w:ind w:firstLine="709"/>
        <w:contextualSpacing/>
        <w:jc w:val="both"/>
        <w:rPr>
          <w:color w:val="000000" w:themeColor="text1"/>
          <w:sz w:val="28"/>
          <w:szCs w:val="28"/>
          <w:lang w:val="kk-KZ"/>
        </w:rPr>
      </w:pPr>
      <w:r w:rsidRPr="00D6222C">
        <w:rPr>
          <w:rFonts w:eastAsia="Times New Roman"/>
          <w:color w:val="000000" w:themeColor="text1"/>
          <w:sz w:val="28"/>
          <w:szCs w:val="28"/>
          <w:lang w:eastAsia="ru-RU"/>
        </w:rPr>
        <w:t xml:space="preserve">Диссертация состоит из введения, четырех </w:t>
      </w:r>
      <w:r w:rsidR="00D6222C">
        <w:rPr>
          <w:rFonts w:eastAsia="Times New Roman"/>
          <w:color w:val="000000" w:themeColor="text1"/>
          <w:sz w:val="28"/>
          <w:szCs w:val="28"/>
          <w:lang w:eastAsia="ru-RU"/>
        </w:rPr>
        <w:t>разделов</w:t>
      </w:r>
      <w:r w:rsidRPr="00D6222C">
        <w:rPr>
          <w:rFonts w:eastAsia="Times New Roman"/>
          <w:color w:val="000000" w:themeColor="text1"/>
          <w:sz w:val="28"/>
          <w:szCs w:val="28"/>
          <w:lang w:eastAsia="ru-RU"/>
        </w:rPr>
        <w:t xml:space="preserve">, заключения, списка использованных источников. Объем диссертации </w:t>
      </w:r>
      <w:r w:rsidRPr="00D6222C">
        <w:rPr>
          <w:rFonts w:eastAsia="Times New Roman"/>
          <w:sz w:val="28"/>
          <w:szCs w:val="28"/>
          <w:lang w:val="kk-KZ" w:eastAsia="ru-RU"/>
        </w:rPr>
        <w:t>составляет</w:t>
      </w:r>
      <w:r w:rsidRPr="00D6222C">
        <w:rPr>
          <w:rFonts w:eastAsia="Times New Roman"/>
          <w:sz w:val="28"/>
          <w:szCs w:val="28"/>
          <w:lang w:eastAsia="ru-RU"/>
        </w:rPr>
        <w:t xml:space="preserve"> </w:t>
      </w:r>
      <w:r w:rsidRPr="00D6222C">
        <w:rPr>
          <w:rFonts w:eastAsia="Times New Roman"/>
          <w:sz w:val="28"/>
          <w:szCs w:val="28"/>
          <w:lang w:val="kk-KZ" w:eastAsia="ru-RU"/>
        </w:rPr>
        <w:t>9</w:t>
      </w:r>
      <w:r w:rsidR="001C2226">
        <w:rPr>
          <w:rFonts w:eastAsia="Times New Roman"/>
          <w:sz w:val="28"/>
          <w:szCs w:val="28"/>
          <w:lang w:val="kk-KZ" w:eastAsia="ru-RU"/>
        </w:rPr>
        <w:t>0</w:t>
      </w:r>
      <w:r w:rsidRPr="00D6222C">
        <w:rPr>
          <w:rFonts w:eastAsia="Times New Roman"/>
          <w:color w:val="000000" w:themeColor="text1"/>
          <w:sz w:val="28"/>
          <w:szCs w:val="28"/>
          <w:lang w:eastAsia="ru-RU"/>
        </w:rPr>
        <w:t xml:space="preserve"> страниц, содержит 3</w:t>
      </w:r>
      <w:r w:rsidRPr="00D6222C">
        <w:rPr>
          <w:rFonts w:eastAsia="Times New Roman"/>
          <w:color w:val="000000" w:themeColor="text1"/>
          <w:sz w:val="28"/>
          <w:szCs w:val="28"/>
          <w:lang w:val="kk-KZ" w:eastAsia="ru-RU"/>
        </w:rPr>
        <w:t>9</w:t>
      </w:r>
      <w:r w:rsidRPr="00D6222C">
        <w:rPr>
          <w:rFonts w:eastAsia="Times New Roman"/>
          <w:color w:val="000000" w:themeColor="text1"/>
          <w:sz w:val="28"/>
          <w:szCs w:val="28"/>
          <w:lang w:eastAsia="ru-RU"/>
        </w:rPr>
        <w:t xml:space="preserve"> рисунков и </w:t>
      </w:r>
      <w:r w:rsidRPr="00D6222C">
        <w:rPr>
          <w:rFonts w:eastAsia="Times New Roman"/>
          <w:color w:val="000000" w:themeColor="text1"/>
          <w:sz w:val="28"/>
          <w:szCs w:val="28"/>
          <w:lang w:val="kk-KZ" w:eastAsia="ru-RU"/>
        </w:rPr>
        <w:t>3</w:t>
      </w:r>
      <w:r w:rsidRPr="00D6222C">
        <w:rPr>
          <w:rFonts w:eastAsia="Times New Roman"/>
          <w:color w:val="000000" w:themeColor="text1"/>
          <w:sz w:val="28"/>
          <w:szCs w:val="28"/>
          <w:lang w:eastAsia="ru-RU"/>
        </w:rPr>
        <w:t xml:space="preserve"> таблицы. Количество использованных источников – 1</w:t>
      </w:r>
      <w:r w:rsidRPr="00D6222C">
        <w:rPr>
          <w:rFonts w:eastAsia="Times New Roman"/>
          <w:color w:val="000000" w:themeColor="text1"/>
          <w:sz w:val="28"/>
          <w:szCs w:val="28"/>
          <w:lang w:val="kk-KZ" w:eastAsia="ru-RU"/>
        </w:rPr>
        <w:t>4</w:t>
      </w:r>
      <w:r w:rsidRPr="00D6222C">
        <w:rPr>
          <w:rFonts w:eastAsia="Times New Roman"/>
          <w:color w:val="000000" w:themeColor="text1"/>
          <w:sz w:val="28"/>
          <w:szCs w:val="28"/>
          <w:lang w:eastAsia="ru-RU"/>
        </w:rPr>
        <w:t>3.</w:t>
      </w:r>
    </w:p>
    <w:p w:rsidR="0089775B" w:rsidRPr="00D6222C" w:rsidRDefault="0089775B" w:rsidP="00D6222C">
      <w:pPr>
        <w:tabs>
          <w:tab w:val="left" w:pos="993"/>
        </w:tabs>
        <w:ind w:firstLine="709"/>
        <w:contextualSpacing/>
        <w:jc w:val="both"/>
        <w:rPr>
          <w:b/>
          <w:color w:val="000000" w:themeColor="text1"/>
          <w:sz w:val="28"/>
          <w:szCs w:val="28"/>
        </w:rPr>
      </w:pPr>
    </w:p>
    <w:p w:rsidR="001E6CB7" w:rsidRPr="00D6222C" w:rsidRDefault="00463FA7" w:rsidP="00D6222C">
      <w:pPr>
        <w:tabs>
          <w:tab w:val="left" w:pos="993"/>
        </w:tabs>
        <w:ind w:firstLine="709"/>
        <w:contextualSpacing/>
        <w:jc w:val="both"/>
        <w:rPr>
          <w:color w:val="000000" w:themeColor="text1"/>
          <w:sz w:val="28"/>
          <w:szCs w:val="28"/>
        </w:rPr>
      </w:pPr>
      <w:r w:rsidRPr="00D6222C">
        <w:rPr>
          <w:b/>
          <w:color w:val="000000" w:themeColor="text1"/>
          <w:sz w:val="28"/>
          <w:szCs w:val="28"/>
        </w:rPr>
        <w:t xml:space="preserve">Во </w:t>
      </w:r>
      <w:r w:rsidR="00D6222C" w:rsidRPr="00D6222C">
        <w:rPr>
          <w:b/>
          <w:color w:val="000000" w:themeColor="text1"/>
          <w:sz w:val="28"/>
          <w:szCs w:val="28"/>
        </w:rPr>
        <w:t>в</w:t>
      </w:r>
      <w:r w:rsidRPr="00D6222C">
        <w:rPr>
          <w:b/>
          <w:color w:val="000000" w:themeColor="text1"/>
          <w:sz w:val="28"/>
          <w:szCs w:val="28"/>
        </w:rPr>
        <w:t>ведении</w:t>
      </w:r>
      <w:r w:rsidRPr="00D6222C">
        <w:rPr>
          <w:color w:val="000000" w:themeColor="text1"/>
          <w:sz w:val="28"/>
          <w:szCs w:val="28"/>
        </w:rPr>
        <w:t xml:space="preserve"> сформулирована актуальность, новизна, цель и задачи диссертационного исследования, приведены основные положения, выносимые на защиту, данные об апробации и научных публикациях по теме исследования. </w:t>
      </w:r>
    </w:p>
    <w:p w:rsidR="001E6CB7" w:rsidRPr="00D6222C" w:rsidRDefault="00463FA7" w:rsidP="00D6222C">
      <w:pPr>
        <w:tabs>
          <w:tab w:val="left" w:pos="993"/>
        </w:tabs>
        <w:ind w:firstLine="709"/>
        <w:contextualSpacing/>
        <w:jc w:val="both"/>
        <w:rPr>
          <w:sz w:val="28"/>
          <w:szCs w:val="28"/>
        </w:rPr>
      </w:pPr>
      <w:r w:rsidRPr="00D6222C">
        <w:rPr>
          <w:b/>
          <w:color w:val="000000" w:themeColor="text1"/>
          <w:sz w:val="28"/>
          <w:szCs w:val="28"/>
        </w:rPr>
        <w:t>В первом разделе</w:t>
      </w:r>
      <w:r w:rsidRPr="00D6222C">
        <w:rPr>
          <w:color w:val="000000" w:themeColor="text1"/>
          <w:sz w:val="28"/>
          <w:szCs w:val="28"/>
        </w:rPr>
        <w:t xml:space="preserve"> представлен краткий литературный обзор по теме исследования, включающий в себя описание</w:t>
      </w:r>
      <w:r w:rsidRPr="00D6222C">
        <w:rPr>
          <w:sz w:val="28"/>
          <w:szCs w:val="28"/>
        </w:rPr>
        <w:t xml:space="preserve"> методов получения железосодержащих наночастиц, а также их применению в биомедицине и ядерной медицине.  </w:t>
      </w:r>
    </w:p>
    <w:p w:rsidR="001E6CB7" w:rsidRPr="00D6222C" w:rsidRDefault="00463FA7" w:rsidP="00D6222C">
      <w:pPr>
        <w:tabs>
          <w:tab w:val="left" w:pos="993"/>
        </w:tabs>
        <w:ind w:firstLine="709"/>
        <w:contextualSpacing/>
        <w:jc w:val="both"/>
        <w:rPr>
          <w:sz w:val="28"/>
          <w:szCs w:val="28"/>
        </w:rPr>
      </w:pPr>
      <w:r w:rsidRPr="00D6222C">
        <w:rPr>
          <w:b/>
          <w:sz w:val="28"/>
          <w:szCs w:val="28"/>
        </w:rPr>
        <w:t>Во втором разделе</w:t>
      </w:r>
      <w:r w:rsidRPr="00D6222C">
        <w:rPr>
          <w:sz w:val="28"/>
          <w:szCs w:val="28"/>
        </w:rPr>
        <w:t xml:space="preserve"> представлено краткое описание применяемых методов для получения и характеризации выбранных объектов исследования, </w:t>
      </w:r>
      <w:r w:rsidRPr="00D6222C">
        <w:rPr>
          <w:sz w:val="28"/>
          <w:szCs w:val="28"/>
        </w:rPr>
        <w:lastRenderedPageBreak/>
        <w:t>описаны методические основы для получения наночастиц и способах их модификации.</w:t>
      </w:r>
    </w:p>
    <w:p w:rsidR="001E6CB7" w:rsidRPr="00D6222C" w:rsidRDefault="00463FA7" w:rsidP="00D6222C">
      <w:pPr>
        <w:tabs>
          <w:tab w:val="left" w:pos="993"/>
        </w:tabs>
        <w:ind w:firstLine="709"/>
        <w:contextualSpacing/>
        <w:jc w:val="both"/>
        <w:rPr>
          <w:sz w:val="28"/>
          <w:szCs w:val="28"/>
        </w:rPr>
      </w:pPr>
      <w:r w:rsidRPr="00D6222C">
        <w:rPr>
          <w:b/>
          <w:sz w:val="28"/>
          <w:szCs w:val="28"/>
        </w:rPr>
        <w:t>Третий раздел</w:t>
      </w:r>
      <w:r w:rsidRPr="00D6222C">
        <w:rPr>
          <w:sz w:val="28"/>
          <w:szCs w:val="28"/>
        </w:rPr>
        <w:t xml:space="preserve"> посвящен детальному описанию характеризации морфологических, структурных и магнитных свойств железосодержащих наночастиц в зависимости от способа их модификации. Показаны результаты технологических решений, направленных на получение наноструктур по типу “</w:t>
      </w:r>
      <w:r w:rsidRPr="00D6222C">
        <w:rPr>
          <w:sz w:val="28"/>
          <w:szCs w:val="28"/>
          <w:lang w:val="en-US"/>
        </w:rPr>
        <w:t>core</w:t>
      </w:r>
      <w:r w:rsidRPr="00D6222C">
        <w:rPr>
          <w:sz w:val="28"/>
          <w:szCs w:val="28"/>
        </w:rPr>
        <w:t>-</w:t>
      </w:r>
      <w:r w:rsidRPr="00D6222C">
        <w:rPr>
          <w:sz w:val="28"/>
          <w:szCs w:val="28"/>
          <w:lang w:val="en-US"/>
        </w:rPr>
        <w:t>shell</w:t>
      </w:r>
      <w:r w:rsidRPr="00D6222C">
        <w:rPr>
          <w:sz w:val="28"/>
          <w:szCs w:val="28"/>
        </w:rPr>
        <w:t xml:space="preserve">”. Представлены данные взаимосвязи способов модификации и морфологических и структурных параметров. </w:t>
      </w:r>
    </w:p>
    <w:p w:rsidR="001E6CB7" w:rsidRPr="00D6222C" w:rsidRDefault="00463FA7" w:rsidP="00D6222C">
      <w:pPr>
        <w:tabs>
          <w:tab w:val="left" w:pos="993"/>
        </w:tabs>
        <w:ind w:firstLine="709"/>
        <w:contextualSpacing/>
        <w:jc w:val="both"/>
        <w:rPr>
          <w:sz w:val="28"/>
          <w:szCs w:val="28"/>
        </w:rPr>
      </w:pPr>
      <w:r w:rsidRPr="00D6222C">
        <w:rPr>
          <w:b/>
          <w:sz w:val="28"/>
          <w:szCs w:val="28"/>
        </w:rPr>
        <w:t>Четвертый раздел</w:t>
      </w:r>
      <w:r w:rsidRPr="00D6222C">
        <w:rPr>
          <w:sz w:val="28"/>
          <w:szCs w:val="28"/>
        </w:rPr>
        <w:t xml:space="preserve"> отражает результаты исследований биосовместимости синтезированных наночастиц, а также определению механизмов деструкции и коррозии в водных растворах при различной температуре, а также перспектив применения в магнитной гипертермии. </w:t>
      </w:r>
    </w:p>
    <w:p w:rsidR="001E6CB7" w:rsidRPr="00D6222C" w:rsidRDefault="00463FA7" w:rsidP="00D6222C">
      <w:pPr>
        <w:tabs>
          <w:tab w:val="left" w:pos="993"/>
        </w:tabs>
        <w:ind w:firstLine="709"/>
        <w:contextualSpacing/>
        <w:jc w:val="both"/>
        <w:rPr>
          <w:sz w:val="28"/>
          <w:szCs w:val="28"/>
        </w:rPr>
      </w:pPr>
      <w:r w:rsidRPr="00D6222C">
        <w:rPr>
          <w:b/>
          <w:sz w:val="28"/>
          <w:szCs w:val="28"/>
        </w:rPr>
        <w:t>В Заключении</w:t>
      </w:r>
      <w:r w:rsidRPr="00D6222C">
        <w:rPr>
          <w:sz w:val="28"/>
          <w:szCs w:val="28"/>
        </w:rPr>
        <w:t xml:space="preserve"> подведены основные итоги проведенных исследований, а также сформулированы краткие выводы на основе интерпретации полученных результатов. </w:t>
      </w:r>
    </w:p>
    <w:p w:rsidR="001E6CB7" w:rsidRPr="00D6222C" w:rsidRDefault="00463FA7" w:rsidP="00D6222C">
      <w:pPr>
        <w:ind w:firstLine="709"/>
        <w:rPr>
          <w:sz w:val="28"/>
          <w:szCs w:val="28"/>
        </w:rPr>
      </w:pPr>
      <w:r w:rsidRPr="00D6222C">
        <w:rPr>
          <w:sz w:val="28"/>
          <w:szCs w:val="28"/>
        </w:rPr>
        <w:br w:type="page"/>
      </w:r>
    </w:p>
    <w:p w:rsidR="001E6CB7" w:rsidRDefault="00463FA7" w:rsidP="00D6222C">
      <w:pPr>
        <w:tabs>
          <w:tab w:val="left" w:pos="851"/>
          <w:tab w:val="left" w:pos="1134"/>
        </w:tabs>
        <w:ind w:firstLine="709"/>
        <w:jc w:val="both"/>
        <w:rPr>
          <w:b/>
          <w:bCs/>
          <w:sz w:val="28"/>
          <w:szCs w:val="28"/>
        </w:rPr>
      </w:pPr>
      <w:r>
        <w:rPr>
          <w:b/>
          <w:bCs/>
          <w:sz w:val="28"/>
          <w:szCs w:val="28"/>
        </w:rPr>
        <w:lastRenderedPageBreak/>
        <w:t>1 ПРИМЕНЕНИЕ МАГНИТНЫХ НАНОСТРУКТУР В БИОМЕДИЦИНЕ И ЯДЕРНОЙ МЕДИЦИНЕ</w:t>
      </w:r>
    </w:p>
    <w:p w:rsidR="0089775B" w:rsidRDefault="0089775B" w:rsidP="00D6222C">
      <w:pPr>
        <w:tabs>
          <w:tab w:val="left" w:pos="851"/>
          <w:tab w:val="left" w:pos="1134"/>
        </w:tabs>
        <w:ind w:firstLine="709"/>
        <w:jc w:val="both"/>
        <w:rPr>
          <w:b/>
          <w:bCs/>
          <w:sz w:val="28"/>
          <w:szCs w:val="28"/>
        </w:rPr>
      </w:pPr>
    </w:p>
    <w:p w:rsidR="001E6CB7" w:rsidRDefault="00463FA7" w:rsidP="00D6222C">
      <w:pPr>
        <w:pStyle w:val="ae"/>
        <w:numPr>
          <w:ilvl w:val="1"/>
          <w:numId w:val="12"/>
        </w:numPr>
        <w:tabs>
          <w:tab w:val="left" w:pos="993"/>
          <w:tab w:val="left" w:pos="1134"/>
        </w:tabs>
        <w:ind w:left="0" w:firstLine="709"/>
        <w:rPr>
          <w:b/>
          <w:bCs/>
          <w:sz w:val="28"/>
          <w:szCs w:val="28"/>
        </w:rPr>
      </w:pPr>
      <w:r>
        <w:rPr>
          <w:b/>
          <w:bCs/>
          <w:sz w:val="28"/>
          <w:szCs w:val="28"/>
          <w:lang w:val="kk-KZ"/>
        </w:rPr>
        <w:t>Наночастицы в медицине</w:t>
      </w:r>
    </w:p>
    <w:p w:rsidR="001E6CB7" w:rsidRDefault="00463FA7" w:rsidP="00D6222C">
      <w:pPr>
        <w:pStyle w:val="ae"/>
        <w:tabs>
          <w:tab w:val="left" w:pos="993"/>
          <w:tab w:val="left" w:pos="1134"/>
        </w:tabs>
        <w:ind w:left="0" w:firstLine="709"/>
        <w:jc w:val="both"/>
        <w:rPr>
          <w:bCs/>
          <w:sz w:val="28"/>
          <w:szCs w:val="28"/>
          <w:lang w:val="kk-KZ"/>
        </w:rPr>
      </w:pPr>
      <w:r>
        <w:rPr>
          <w:sz w:val="28"/>
          <w:szCs w:val="28"/>
        </w:rPr>
        <w:t>Использование магнитных наночастиц находит широкое применение в решении медицинских задач из-за своей совместимости с биологическими объектами, уникальными физико-химическими свойствами и малыми размерами, сравнимыми с размерами вирусов, белков и других био</w:t>
      </w:r>
      <w:r>
        <w:rPr>
          <w:sz w:val="28"/>
          <w:szCs w:val="28"/>
          <w:lang w:val="kk-KZ"/>
        </w:rPr>
        <w:t xml:space="preserve">логических </w:t>
      </w:r>
      <w:r>
        <w:rPr>
          <w:sz w:val="28"/>
          <w:szCs w:val="28"/>
        </w:rPr>
        <w:t>объектов (рис</w:t>
      </w:r>
      <w:r w:rsidR="0089775B">
        <w:rPr>
          <w:sz w:val="28"/>
          <w:szCs w:val="28"/>
        </w:rPr>
        <w:t>унок</w:t>
      </w:r>
      <w:r>
        <w:rPr>
          <w:sz w:val="28"/>
          <w:szCs w:val="28"/>
        </w:rPr>
        <w:t xml:space="preserve"> </w:t>
      </w:r>
      <w:r w:rsidR="001C2226">
        <w:rPr>
          <w:sz w:val="28"/>
          <w:szCs w:val="28"/>
        </w:rPr>
        <w:t>1.1</w:t>
      </w:r>
      <w:r>
        <w:rPr>
          <w:sz w:val="28"/>
          <w:szCs w:val="28"/>
        </w:rPr>
        <w:t>).</w:t>
      </w:r>
      <w:r>
        <w:rPr>
          <w:bCs/>
          <w:sz w:val="28"/>
          <w:szCs w:val="28"/>
          <w:lang w:val="kk-KZ"/>
        </w:rPr>
        <w:t xml:space="preserve"> </w:t>
      </w:r>
      <w:r>
        <w:rPr>
          <w:bCs/>
          <w:sz w:val="28"/>
          <w:szCs w:val="28"/>
        </w:rPr>
        <w:t xml:space="preserve">Стоит отметить, что наночастицы представляют собой </w:t>
      </w:r>
      <w:r>
        <w:rPr>
          <w:bCs/>
          <w:sz w:val="28"/>
          <w:szCs w:val="28"/>
          <w:lang w:val="kk-KZ"/>
        </w:rPr>
        <w:t xml:space="preserve">твёрдофазный </w:t>
      </w:r>
      <w:r>
        <w:rPr>
          <w:bCs/>
          <w:sz w:val="28"/>
          <w:szCs w:val="28"/>
        </w:rPr>
        <w:t>объект</w:t>
      </w:r>
      <w:r>
        <w:rPr>
          <w:bCs/>
          <w:sz w:val="28"/>
          <w:szCs w:val="28"/>
          <w:lang w:val="kk-KZ"/>
        </w:rPr>
        <w:t>, имеющий отчётливо выраженную границу с окружающей средой и</w:t>
      </w:r>
      <w:r>
        <w:rPr>
          <w:bCs/>
          <w:sz w:val="28"/>
          <w:szCs w:val="28"/>
        </w:rPr>
        <w:t xml:space="preserve"> размер в диапазоне 1-100 нм [40]. Другие отличительные</w:t>
      </w:r>
      <w:r>
        <w:rPr>
          <w:bCs/>
          <w:sz w:val="28"/>
          <w:szCs w:val="28"/>
          <w:lang w:val="kk-KZ"/>
        </w:rPr>
        <w:t xml:space="preserve"> размеры:</w:t>
      </w: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769"/>
      </w:tblGrid>
      <w:tr w:rsidR="001E6CB7" w:rsidTr="0089775B">
        <w:tc>
          <w:tcPr>
            <w:tcW w:w="2977" w:type="dxa"/>
          </w:tcPr>
          <w:p w:rsidR="001E6CB7" w:rsidRPr="0089775B" w:rsidRDefault="00463FA7" w:rsidP="0089775B">
            <w:pPr>
              <w:pStyle w:val="ae"/>
              <w:tabs>
                <w:tab w:val="left" w:pos="993"/>
              </w:tabs>
              <w:ind w:left="0" w:firstLine="601"/>
              <w:rPr>
                <w:bCs/>
                <w:sz w:val="28"/>
                <w:szCs w:val="28"/>
                <w:lang w:val="kk-KZ"/>
              </w:rPr>
            </w:pPr>
            <w:r w:rsidRPr="0089775B">
              <w:rPr>
                <w:bCs/>
                <w:sz w:val="28"/>
                <w:szCs w:val="28"/>
                <w:lang w:val="kk-KZ"/>
              </w:rPr>
              <w:t>1,63 Å</w:t>
            </w:r>
          </w:p>
        </w:tc>
        <w:tc>
          <w:tcPr>
            <w:tcW w:w="6769" w:type="dxa"/>
          </w:tcPr>
          <w:p w:rsidR="001E6CB7" w:rsidRPr="0089775B" w:rsidRDefault="00463FA7" w:rsidP="0089775B">
            <w:pPr>
              <w:pStyle w:val="ae"/>
              <w:numPr>
                <w:ilvl w:val="0"/>
                <w:numId w:val="29"/>
              </w:numPr>
              <w:tabs>
                <w:tab w:val="left" w:pos="176"/>
              </w:tabs>
              <w:ind w:left="34" w:right="-285" w:firstLine="0"/>
              <w:rPr>
                <w:spacing w:val="-2"/>
                <w:lang w:val="kk-KZ"/>
              </w:rPr>
            </w:pPr>
            <w:r w:rsidRPr="0089775B">
              <w:rPr>
                <w:spacing w:val="-2"/>
                <w:sz w:val="28"/>
                <w:lang w:val="kk-KZ"/>
              </w:rPr>
              <w:t>расстояние между атомами водорода в молекуле воды</w:t>
            </w:r>
          </w:p>
        </w:tc>
      </w:tr>
      <w:tr w:rsidR="001E6CB7" w:rsidTr="0089775B">
        <w:tc>
          <w:tcPr>
            <w:tcW w:w="2977" w:type="dxa"/>
          </w:tcPr>
          <w:p w:rsidR="001E6CB7" w:rsidRPr="0089775B" w:rsidRDefault="00463FA7" w:rsidP="0089775B">
            <w:pPr>
              <w:pStyle w:val="ae"/>
              <w:tabs>
                <w:tab w:val="left" w:pos="993"/>
              </w:tabs>
              <w:ind w:left="0" w:firstLine="601"/>
              <w:rPr>
                <w:bCs/>
                <w:sz w:val="28"/>
                <w:szCs w:val="28"/>
                <w:lang w:val="kk-KZ"/>
              </w:rPr>
            </w:pPr>
            <w:r w:rsidRPr="0089775B">
              <w:rPr>
                <w:bCs/>
                <w:sz w:val="28"/>
                <w:szCs w:val="28"/>
                <w:lang w:val="kk-KZ"/>
              </w:rPr>
              <w:t>2,6 нм</w:t>
            </w:r>
          </w:p>
        </w:tc>
        <w:tc>
          <w:tcPr>
            <w:tcW w:w="6769" w:type="dxa"/>
          </w:tcPr>
          <w:p w:rsidR="001E6CB7" w:rsidRDefault="00463FA7" w:rsidP="0089775B">
            <w:pPr>
              <w:pStyle w:val="ae"/>
              <w:numPr>
                <w:ilvl w:val="0"/>
                <w:numId w:val="28"/>
              </w:numPr>
              <w:tabs>
                <w:tab w:val="left" w:pos="176"/>
                <w:tab w:val="left" w:pos="993"/>
              </w:tabs>
              <w:ind w:left="34" w:firstLine="0"/>
              <w:rPr>
                <w:bCs/>
                <w:sz w:val="28"/>
                <w:szCs w:val="28"/>
                <w:lang w:val="kk-KZ"/>
              </w:rPr>
            </w:pPr>
            <w:r>
              <w:rPr>
                <w:bCs/>
                <w:sz w:val="28"/>
                <w:szCs w:val="28"/>
                <w:lang w:val="kk-KZ"/>
              </w:rPr>
              <w:t>длина цепи олеиновой кислоты</w:t>
            </w:r>
          </w:p>
        </w:tc>
      </w:tr>
      <w:tr w:rsidR="001E6CB7" w:rsidTr="0089775B">
        <w:tc>
          <w:tcPr>
            <w:tcW w:w="2977" w:type="dxa"/>
          </w:tcPr>
          <w:p w:rsidR="001E6CB7" w:rsidRPr="0089775B" w:rsidRDefault="00463FA7" w:rsidP="0089775B">
            <w:pPr>
              <w:pStyle w:val="ae"/>
              <w:tabs>
                <w:tab w:val="left" w:pos="993"/>
              </w:tabs>
              <w:ind w:left="0" w:firstLine="601"/>
              <w:rPr>
                <w:bCs/>
                <w:sz w:val="28"/>
                <w:szCs w:val="28"/>
                <w:lang w:val="kk-KZ"/>
              </w:rPr>
            </w:pPr>
            <w:r w:rsidRPr="0089775B">
              <w:rPr>
                <w:bCs/>
                <w:sz w:val="28"/>
                <w:szCs w:val="28"/>
                <w:lang w:val="kk-KZ"/>
              </w:rPr>
              <w:t>4 нм</w:t>
            </w:r>
          </w:p>
        </w:tc>
        <w:tc>
          <w:tcPr>
            <w:tcW w:w="6769" w:type="dxa"/>
          </w:tcPr>
          <w:p w:rsidR="001E6CB7" w:rsidRDefault="00463FA7" w:rsidP="0089775B">
            <w:pPr>
              <w:pStyle w:val="ae"/>
              <w:numPr>
                <w:ilvl w:val="0"/>
                <w:numId w:val="27"/>
              </w:numPr>
              <w:tabs>
                <w:tab w:val="left" w:pos="176"/>
                <w:tab w:val="left" w:pos="993"/>
              </w:tabs>
              <w:ind w:left="34" w:firstLine="0"/>
              <w:rPr>
                <w:bCs/>
                <w:sz w:val="28"/>
                <w:szCs w:val="28"/>
                <w:lang w:val="kk-KZ"/>
              </w:rPr>
            </w:pPr>
            <w:r>
              <w:rPr>
                <w:bCs/>
                <w:sz w:val="28"/>
                <w:szCs w:val="28"/>
                <w:lang w:val="kk-KZ"/>
              </w:rPr>
              <w:t xml:space="preserve">толщина клеточной мембраны </w:t>
            </w:r>
            <w:r>
              <w:rPr>
                <w:bCs/>
                <w:sz w:val="28"/>
                <w:szCs w:val="28"/>
                <w:lang w:val="en-US"/>
              </w:rPr>
              <w:t>[41]</w:t>
            </w:r>
            <w:r>
              <w:rPr>
                <w:bCs/>
                <w:sz w:val="28"/>
                <w:szCs w:val="28"/>
                <w:lang w:val="kk-KZ"/>
              </w:rPr>
              <w:t xml:space="preserve"> </w:t>
            </w:r>
          </w:p>
        </w:tc>
      </w:tr>
      <w:tr w:rsidR="001E6CB7" w:rsidTr="0089775B">
        <w:tc>
          <w:tcPr>
            <w:tcW w:w="2977" w:type="dxa"/>
          </w:tcPr>
          <w:p w:rsidR="001E6CB7" w:rsidRPr="0089775B" w:rsidRDefault="00463FA7" w:rsidP="0089775B">
            <w:pPr>
              <w:pStyle w:val="ae"/>
              <w:tabs>
                <w:tab w:val="left" w:pos="993"/>
              </w:tabs>
              <w:ind w:left="0" w:firstLine="601"/>
              <w:rPr>
                <w:bCs/>
                <w:sz w:val="28"/>
                <w:szCs w:val="28"/>
                <w:lang w:val="kk-KZ"/>
              </w:rPr>
            </w:pPr>
            <w:r w:rsidRPr="0089775B">
              <w:rPr>
                <w:bCs/>
                <w:sz w:val="28"/>
                <w:szCs w:val="28"/>
                <w:lang w:val="kk-KZ"/>
              </w:rPr>
              <w:t>2 нм × 10-100 нм</w:t>
            </w:r>
          </w:p>
        </w:tc>
        <w:tc>
          <w:tcPr>
            <w:tcW w:w="6769" w:type="dxa"/>
          </w:tcPr>
          <w:p w:rsidR="001E6CB7" w:rsidRDefault="00463FA7" w:rsidP="0089775B">
            <w:pPr>
              <w:pStyle w:val="ae"/>
              <w:numPr>
                <w:ilvl w:val="0"/>
                <w:numId w:val="26"/>
              </w:numPr>
              <w:tabs>
                <w:tab w:val="left" w:pos="176"/>
                <w:tab w:val="left" w:pos="993"/>
              </w:tabs>
              <w:ind w:left="34" w:firstLine="0"/>
              <w:rPr>
                <w:bCs/>
                <w:sz w:val="28"/>
                <w:szCs w:val="28"/>
                <w:lang w:val="kk-KZ"/>
              </w:rPr>
            </w:pPr>
            <w:r>
              <w:rPr>
                <w:bCs/>
                <w:sz w:val="28"/>
                <w:szCs w:val="28"/>
                <w:lang w:val="kk-KZ"/>
              </w:rPr>
              <w:t>ширина и длина гена</w:t>
            </w:r>
            <w:r>
              <w:rPr>
                <w:bCs/>
                <w:sz w:val="28"/>
                <w:szCs w:val="28"/>
                <w:lang w:val="en-US"/>
              </w:rPr>
              <w:t xml:space="preserve"> [42]</w:t>
            </w:r>
          </w:p>
        </w:tc>
      </w:tr>
      <w:tr w:rsidR="001E6CB7" w:rsidTr="0089775B">
        <w:tc>
          <w:tcPr>
            <w:tcW w:w="2977" w:type="dxa"/>
          </w:tcPr>
          <w:p w:rsidR="001E6CB7" w:rsidRPr="0089775B" w:rsidRDefault="00463FA7" w:rsidP="0089775B">
            <w:pPr>
              <w:pStyle w:val="ae"/>
              <w:tabs>
                <w:tab w:val="left" w:pos="993"/>
              </w:tabs>
              <w:ind w:left="0" w:firstLine="601"/>
              <w:rPr>
                <w:bCs/>
                <w:sz w:val="28"/>
                <w:szCs w:val="28"/>
                <w:lang w:val="kk-KZ"/>
              </w:rPr>
            </w:pPr>
            <w:r w:rsidRPr="0089775B">
              <w:rPr>
                <w:bCs/>
                <w:sz w:val="28"/>
                <w:szCs w:val="28"/>
                <w:lang w:val="kk-KZ"/>
              </w:rPr>
              <w:t>20-300 нм</w:t>
            </w:r>
          </w:p>
        </w:tc>
        <w:tc>
          <w:tcPr>
            <w:tcW w:w="6769" w:type="dxa"/>
          </w:tcPr>
          <w:p w:rsidR="001E6CB7" w:rsidRDefault="00463FA7" w:rsidP="0089775B">
            <w:pPr>
              <w:pStyle w:val="ae"/>
              <w:numPr>
                <w:ilvl w:val="0"/>
                <w:numId w:val="25"/>
              </w:numPr>
              <w:tabs>
                <w:tab w:val="left" w:pos="176"/>
                <w:tab w:val="left" w:pos="993"/>
              </w:tabs>
              <w:ind w:left="34" w:firstLine="0"/>
              <w:rPr>
                <w:bCs/>
                <w:sz w:val="28"/>
                <w:szCs w:val="28"/>
                <w:lang w:val="kk-KZ"/>
              </w:rPr>
            </w:pPr>
            <w:r>
              <w:rPr>
                <w:bCs/>
                <w:sz w:val="28"/>
                <w:szCs w:val="28"/>
                <w:lang w:val="kk-KZ"/>
              </w:rPr>
              <w:t>вирусы</w:t>
            </w:r>
            <w:r>
              <w:rPr>
                <w:bCs/>
                <w:sz w:val="28"/>
                <w:szCs w:val="28"/>
                <w:lang w:val="en-US"/>
              </w:rPr>
              <w:t xml:space="preserve"> [43, 44]</w:t>
            </w:r>
          </w:p>
        </w:tc>
      </w:tr>
      <w:tr w:rsidR="001E6CB7" w:rsidTr="0089775B">
        <w:tc>
          <w:tcPr>
            <w:tcW w:w="2977" w:type="dxa"/>
          </w:tcPr>
          <w:p w:rsidR="001E6CB7" w:rsidRPr="0089775B" w:rsidRDefault="00463FA7" w:rsidP="0089775B">
            <w:pPr>
              <w:pStyle w:val="ae"/>
              <w:tabs>
                <w:tab w:val="left" w:pos="993"/>
              </w:tabs>
              <w:ind w:left="0" w:firstLine="601"/>
              <w:rPr>
                <w:bCs/>
                <w:sz w:val="28"/>
                <w:szCs w:val="28"/>
                <w:lang w:val="kk-KZ"/>
              </w:rPr>
            </w:pPr>
            <w:r w:rsidRPr="0089775B">
              <w:rPr>
                <w:bCs/>
                <w:sz w:val="28"/>
                <w:szCs w:val="28"/>
                <w:lang w:val="kk-KZ"/>
              </w:rPr>
              <w:t>&gt; 2 мкм</w:t>
            </w:r>
          </w:p>
        </w:tc>
        <w:tc>
          <w:tcPr>
            <w:tcW w:w="6769" w:type="dxa"/>
          </w:tcPr>
          <w:p w:rsidR="001E6CB7" w:rsidRDefault="00463FA7" w:rsidP="0089775B">
            <w:pPr>
              <w:pStyle w:val="ae"/>
              <w:tabs>
                <w:tab w:val="left" w:pos="176"/>
                <w:tab w:val="left" w:pos="993"/>
              </w:tabs>
              <w:ind w:left="34"/>
              <w:rPr>
                <w:bCs/>
                <w:sz w:val="28"/>
                <w:szCs w:val="28"/>
                <w:lang w:val="kk-KZ"/>
              </w:rPr>
            </w:pPr>
            <w:r>
              <w:rPr>
                <w:bCs/>
                <w:sz w:val="28"/>
                <w:szCs w:val="28"/>
                <w:lang w:val="kk-KZ"/>
              </w:rPr>
              <w:t>- бактерии</w:t>
            </w:r>
          </w:p>
        </w:tc>
      </w:tr>
      <w:tr w:rsidR="001E6CB7" w:rsidTr="0089775B">
        <w:tc>
          <w:tcPr>
            <w:tcW w:w="2977" w:type="dxa"/>
          </w:tcPr>
          <w:p w:rsidR="001E6CB7" w:rsidRPr="0089775B" w:rsidRDefault="00463FA7" w:rsidP="0089775B">
            <w:pPr>
              <w:pStyle w:val="ae"/>
              <w:tabs>
                <w:tab w:val="left" w:pos="993"/>
              </w:tabs>
              <w:ind w:left="0" w:firstLine="601"/>
              <w:rPr>
                <w:bCs/>
                <w:sz w:val="28"/>
                <w:szCs w:val="28"/>
                <w:lang w:val="kk-KZ"/>
              </w:rPr>
            </w:pPr>
            <w:r w:rsidRPr="0089775B">
              <w:rPr>
                <w:bCs/>
                <w:sz w:val="28"/>
                <w:szCs w:val="28"/>
                <w:lang w:val="kk-KZ"/>
              </w:rPr>
              <w:t>6-8 мкм</w:t>
            </w:r>
          </w:p>
        </w:tc>
        <w:tc>
          <w:tcPr>
            <w:tcW w:w="6769" w:type="dxa"/>
          </w:tcPr>
          <w:p w:rsidR="001E6CB7" w:rsidRDefault="00463FA7" w:rsidP="0089775B">
            <w:pPr>
              <w:pStyle w:val="ae"/>
              <w:numPr>
                <w:ilvl w:val="0"/>
                <w:numId w:val="25"/>
              </w:numPr>
              <w:tabs>
                <w:tab w:val="left" w:pos="176"/>
                <w:tab w:val="left" w:pos="993"/>
              </w:tabs>
              <w:ind w:left="34" w:firstLine="0"/>
              <w:rPr>
                <w:bCs/>
                <w:sz w:val="28"/>
                <w:szCs w:val="28"/>
                <w:lang w:val="kk-KZ"/>
              </w:rPr>
            </w:pPr>
            <w:r>
              <w:rPr>
                <w:bCs/>
                <w:sz w:val="28"/>
                <w:szCs w:val="28"/>
                <w:lang w:val="kk-KZ"/>
              </w:rPr>
              <w:t>клетки эритроцитов</w:t>
            </w:r>
            <w:r>
              <w:rPr>
                <w:bCs/>
                <w:sz w:val="28"/>
                <w:szCs w:val="28"/>
                <w:lang w:val="en-US"/>
              </w:rPr>
              <w:t xml:space="preserve"> [45]</w:t>
            </w:r>
          </w:p>
        </w:tc>
      </w:tr>
    </w:tbl>
    <w:p w:rsidR="001E6CB7" w:rsidRDefault="001E6CB7" w:rsidP="0089775B">
      <w:pPr>
        <w:pStyle w:val="ae"/>
        <w:tabs>
          <w:tab w:val="left" w:pos="993"/>
        </w:tabs>
        <w:ind w:left="0"/>
        <w:rPr>
          <w:bCs/>
          <w:sz w:val="28"/>
          <w:szCs w:val="28"/>
          <w:lang w:val="kk-KZ"/>
        </w:rPr>
      </w:pPr>
    </w:p>
    <w:p w:rsidR="001E6CB7" w:rsidRDefault="00463FA7" w:rsidP="0089775B">
      <w:pPr>
        <w:pStyle w:val="ae"/>
        <w:tabs>
          <w:tab w:val="left" w:pos="993"/>
        </w:tabs>
        <w:ind w:left="0"/>
        <w:jc w:val="center"/>
        <w:rPr>
          <w:bCs/>
          <w:sz w:val="28"/>
          <w:szCs w:val="28"/>
          <w:lang w:val="kk-KZ"/>
        </w:rPr>
      </w:pPr>
      <w:r>
        <w:rPr>
          <w:bCs/>
          <w:noProof/>
          <w:sz w:val="28"/>
          <w:szCs w:val="28"/>
          <w:lang w:eastAsia="ru-RU"/>
        </w:rPr>
        <w:drawing>
          <wp:inline distT="0" distB="0" distL="0" distR="0">
            <wp:extent cx="5135271" cy="3057754"/>
            <wp:effectExtent l="0" t="0" r="825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7631" b="12241"/>
                    <a:stretch/>
                  </pic:blipFill>
                  <pic:spPr bwMode="auto">
                    <a:xfrm>
                      <a:off x="0" y="0"/>
                      <a:ext cx="5138086" cy="3059430"/>
                    </a:xfrm>
                    <a:prstGeom prst="rect">
                      <a:avLst/>
                    </a:prstGeom>
                    <a:noFill/>
                    <a:ln>
                      <a:noFill/>
                    </a:ln>
                    <a:extLst>
                      <a:ext uri="{53640926-AAD7-44D8-BBD7-CCE9431645EC}">
                        <a14:shadowObscured xmlns:a14="http://schemas.microsoft.com/office/drawing/2010/main"/>
                      </a:ext>
                    </a:extLst>
                  </pic:spPr>
                </pic:pic>
              </a:graphicData>
            </a:graphic>
          </wp:inline>
        </w:drawing>
      </w:r>
    </w:p>
    <w:p w:rsidR="00D6222C" w:rsidRPr="00D6222C" w:rsidRDefault="00D6222C" w:rsidP="0089775B">
      <w:pPr>
        <w:pStyle w:val="ae"/>
        <w:tabs>
          <w:tab w:val="left" w:pos="993"/>
        </w:tabs>
        <w:ind w:left="0"/>
        <w:jc w:val="center"/>
        <w:rPr>
          <w:bCs/>
          <w:sz w:val="16"/>
          <w:szCs w:val="16"/>
          <w:lang w:val="kk-KZ"/>
        </w:rPr>
      </w:pPr>
    </w:p>
    <w:p w:rsidR="001E6CB7" w:rsidRDefault="00463FA7" w:rsidP="0089775B">
      <w:pPr>
        <w:pStyle w:val="ae"/>
        <w:tabs>
          <w:tab w:val="left" w:pos="993"/>
        </w:tabs>
        <w:ind w:left="0"/>
        <w:jc w:val="center"/>
        <w:rPr>
          <w:bCs/>
          <w:sz w:val="28"/>
          <w:szCs w:val="28"/>
          <w:lang w:val="kk-KZ"/>
        </w:rPr>
      </w:pPr>
      <w:r>
        <w:rPr>
          <w:bCs/>
          <w:sz w:val="28"/>
          <w:szCs w:val="28"/>
          <w:lang w:val="kk-KZ"/>
        </w:rPr>
        <w:t xml:space="preserve">Рисунок </w:t>
      </w:r>
      <w:r w:rsidR="001C2226">
        <w:rPr>
          <w:bCs/>
          <w:sz w:val="28"/>
          <w:szCs w:val="28"/>
          <w:lang w:val="kk-KZ"/>
        </w:rPr>
        <w:t>1.1</w:t>
      </w:r>
      <w:r w:rsidR="006411D7">
        <w:rPr>
          <w:bCs/>
          <w:sz w:val="28"/>
          <w:szCs w:val="28"/>
          <w:lang w:val="kk-KZ"/>
        </w:rPr>
        <w:t xml:space="preserve"> – </w:t>
      </w:r>
      <w:r>
        <w:rPr>
          <w:bCs/>
          <w:sz w:val="28"/>
          <w:szCs w:val="28"/>
          <w:lang w:val="kk-KZ"/>
        </w:rPr>
        <w:t>Сравнение размеров биологических об</w:t>
      </w:r>
      <w:r w:rsidR="006411D7">
        <w:rPr>
          <w:bCs/>
          <w:sz w:val="28"/>
          <w:szCs w:val="28"/>
          <w:lang w:val="kk-KZ"/>
        </w:rPr>
        <w:t>ъектов и магнитных наночастиц</w:t>
      </w:r>
    </w:p>
    <w:p w:rsidR="001E6CB7" w:rsidRDefault="001E6CB7" w:rsidP="0089775B">
      <w:pPr>
        <w:contextualSpacing/>
        <w:jc w:val="center"/>
        <w:rPr>
          <w:rFonts w:eastAsia="Times New Roman"/>
          <w:snapToGrid w:val="0"/>
          <w:sz w:val="16"/>
          <w:szCs w:val="16"/>
          <w:lang w:eastAsia="ru-RU"/>
        </w:rPr>
      </w:pPr>
    </w:p>
    <w:p w:rsidR="001E6CB7" w:rsidRDefault="00463FA7" w:rsidP="00D6222C">
      <w:pPr>
        <w:ind w:firstLine="709"/>
        <w:jc w:val="both"/>
      </w:pPr>
      <w:r>
        <w:rPr>
          <w:rFonts w:eastAsia="Times New Roman"/>
          <w:snapToGrid w:val="0"/>
          <w:lang w:eastAsia="ru-RU"/>
        </w:rPr>
        <w:t xml:space="preserve">Примечание – Составлено по источнику [40, р. 300] </w:t>
      </w:r>
    </w:p>
    <w:p w:rsidR="001E6CB7" w:rsidRDefault="001E6CB7" w:rsidP="00D6222C">
      <w:pPr>
        <w:pStyle w:val="ae"/>
        <w:tabs>
          <w:tab w:val="left" w:pos="993"/>
        </w:tabs>
        <w:ind w:left="567" w:firstLine="709"/>
        <w:jc w:val="center"/>
        <w:rPr>
          <w:bCs/>
          <w:sz w:val="28"/>
          <w:szCs w:val="28"/>
        </w:rPr>
      </w:pPr>
    </w:p>
    <w:p w:rsidR="001E6CB7" w:rsidRDefault="00463FA7" w:rsidP="00D6222C">
      <w:pPr>
        <w:pStyle w:val="ae"/>
        <w:tabs>
          <w:tab w:val="left" w:pos="993"/>
        </w:tabs>
        <w:ind w:left="0" w:firstLine="709"/>
        <w:jc w:val="both"/>
        <w:rPr>
          <w:bCs/>
          <w:sz w:val="28"/>
          <w:szCs w:val="28"/>
        </w:rPr>
      </w:pPr>
      <w:r>
        <w:rPr>
          <w:bCs/>
          <w:sz w:val="28"/>
          <w:szCs w:val="28"/>
        </w:rPr>
        <w:t>Наночастицы</w:t>
      </w:r>
      <w:r>
        <w:rPr>
          <w:bCs/>
          <w:sz w:val="28"/>
          <w:szCs w:val="28"/>
          <w:lang w:val="kk-KZ"/>
        </w:rPr>
        <w:t xml:space="preserve"> </w:t>
      </w:r>
      <w:r>
        <w:rPr>
          <w:bCs/>
          <w:sz w:val="28"/>
          <w:szCs w:val="28"/>
        </w:rPr>
        <w:t xml:space="preserve">имеют размеры, которые меньше или сопоставимы с основными биологическими единицами (белок, клетка), поэтому они могут эффективно взаимодействовать с ними (переносить их или проникать внутрь). Они также могут беспрепятственно проходить через мельчайшие кровеносные </w:t>
      </w:r>
      <w:r>
        <w:rPr>
          <w:bCs/>
          <w:sz w:val="28"/>
          <w:szCs w:val="28"/>
        </w:rPr>
        <w:lastRenderedPageBreak/>
        <w:t>сосуды [46]. В этом вопросе также важны эндотелиальные перфорации в различных типах кровеносных сосудов</w:t>
      </w:r>
      <w:r>
        <w:rPr>
          <w:bCs/>
          <w:sz w:val="28"/>
          <w:szCs w:val="28"/>
          <w:lang w:val="kk-KZ"/>
        </w:rPr>
        <w:t xml:space="preserve"> </w:t>
      </w:r>
      <w:r w:rsidR="00D6222C">
        <w:rPr>
          <w:bCs/>
          <w:sz w:val="28"/>
          <w:szCs w:val="28"/>
        </w:rPr>
        <w:t>–</w:t>
      </w:r>
      <w:r>
        <w:rPr>
          <w:bCs/>
          <w:sz w:val="28"/>
          <w:szCs w:val="28"/>
          <w:lang w:val="kk-KZ"/>
        </w:rPr>
        <w:t xml:space="preserve"> </w:t>
      </w:r>
      <w:r>
        <w:rPr>
          <w:bCs/>
          <w:sz w:val="28"/>
          <w:szCs w:val="28"/>
        </w:rPr>
        <w:t>от них также зависит, куда наночастицы заданного диаметра попадут в организм (рис</w:t>
      </w:r>
      <w:r w:rsidR="006411D7">
        <w:rPr>
          <w:bCs/>
          <w:sz w:val="28"/>
          <w:szCs w:val="28"/>
        </w:rPr>
        <w:t xml:space="preserve">унок </w:t>
      </w:r>
      <w:r w:rsidR="001C2226">
        <w:rPr>
          <w:bCs/>
          <w:sz w:val="28"/>
          <w:szCs w:val="28"/>
        </w:rPr>
        <w:t>1.</w:t>
      </w:r>
      <w:r w:rsidR="007C5079">
        <w:rPr>
          <w:bCs/>
          <w:sz w:val="28"/>
          <w:szCs w:val="28"/>
        </w:rPr>
        <w:t>2</w:t>
      </w:r>
      <w:r>
        <w:rPr>
          <w:bCs/>
          <w:sz w:val="28"/>
          <w:szCs w:val="28"/>
        </w:rPr>
        <w:t xml:space="preserve">). В области нервной системы эндотелиальные клетки плотно прилегают друг к другу. В области мышц, легких и кожи расстояние между этими клетками составляет около 6 </w:t>
      </w:r>
      <w:r>
        <w:rPr>
          <w:bCs/>
          <w:sz w:val="28"/>
          <w:szCs w:val="28"/>
          <w:lang w:val="kk-KZ"/>
        </w:rPr>
        <w:t>н</w:t>
      </w:r>
      <w:r>
        <w:rPr>
          <w:bCs/>
          <w:sz w:val="28"/>
          <w:szCs w:val="28"/>
        </w:rPr>
        <w:t>м. Большие перфорации (50-60 Нм) возникают в области почек, кишечника.</w:t>
      </w:r>
      <w:r>
        <w:rPr>
          <w:bCs/>
          <w:sz w:val="28"/>
          <w:szCs w:val="28"/>
          <w:lang w:val="kk-KZ"/>
        </w:rPr>
        <w:t xml:space="preserve"> </w:t>
      </w:r>
      <w:r>
        <w:rPr>
          <w:bCs/>
          <w:sz w:val="28"/>
          <w:szCs w:val="28"/>
        </w:rPr>
        <w:t>Наибольшие разрывы в эндотелиальных тканях происходят в области костного мозга, печени и селезенки,</w:t>
      </w:r>
      <w:r>
        <w:rPr>
          <w:bCs/>
          <w:sz w:val="28"/>
          <w:szCs w:val="28"/>
          <w:lang w:val="kk-KZ"/>
        </w:rPr>
        <w:t xml:space="preserve"> которые являются</w:t>
      </w:r>
      <w:r>
        <w:rPr>
          <w:bCs/>
          <w:sz w:val="28"/>
          <w:szCs w:val="28"/>
        </w:rPr>
        <w:t xml:space="preserve"> част</w:t>
      </w:r>
      <w:r>
        <w:rPr>
          <w:bCs/>
          <w:sz w:val="28"/>
          <w:szCs w:val="28"/>
          <w:lang w:val="kk-KZ"/>
        </w:rPr>
        <w:t>ями</w:t>
      </w:r>
      <w:r>
        <w:rPr>
          <w:bCs/>
          <w:sz w:val="28"/>
          <w:szCs w:val="28"/>
        </w:rPr>
        <w:t xml:space="preserve"> тела богаты</w:t>
      </w:r>
      <w:r>
        <w:rPr>
          <w:bCs/>
          <w:sz w:val="28"/>
          <w:szCs w:val="28"/>
          <w:lang w:val="kk-KZ"/>
        </w:rPr>
        <w:t>ми</w:t>
      </w:r>
      <w:r>
        <w:rPr>
          <w:bCs/>
          <w:sz w:val="28"/>
          <w:szCs w:val="28"/>
        </w:rPr>
        <w:t xml:space="preserve"> макрофагами и липосомами, отвечающие за очищение организма [47]. Поэтому, наночастицы в конечном итоге попадают в печень и селезенку, где они собираются (а в случае некоторых наночастиц оксидов железа они дополнительно разлагаются на свободное железо и выводятся из организма)</w:t>
      </w:r>
      <w:r w:rsidR="00CA4095">
        <w:rPr>
          <w:bCs/>
          <w:sz w:val="28"/>
          <w:szCs w:val="28"/>
          <w:lang w:val="en-US"/>
        </w:rPr>
        <w:t> </w:t>
      </w:r>
      <w:r>
        <w:rPr>
          <w:bCs/>
          <w:sz w:val="28"/>
          <w:szCs w:val="28"/>
        </w:rPr>
        <w:t>[48].</w:t>
      </w:r>
    </w:p>
    <w:p w:rsidR="001E6CB7" w:rsidRDefault="00992D39" w:rsidP="0089775B">
      <w:pPr>
        <w:pStyle w:val="ae"/>
        <w:tabs>
          <w:tab w:val="left" w:pos="993"/>
        </w:tabs>
        <w:ind w:left="0" w:firstLine="567"/>
        <w:jc w:val="both"/>
        <w:rPr>
          <w:bCs/>
          <w:sz w:val="28"/>
          <w:szCs w:val="28"/>
        </w:rPr>
      </w:pPr>
      <w:r>
        <w:rPr>
          <w:bCs/>
          <w:noProof/>
          <w:sz w:val="28"/>
          <w:szCs w:val="28"/>
          <w:lang w:eastAsia="ru-RU"/>
        </w:rPr>
        <w:drawing>
          <wp:anchor distT="0" distB="0" distL="114300" distR="114300" simplePos="0" relativeHeight="251649024" behindDoc="1" locked="0" layoutInCell="1" allowOverlap="1">
            <wp:simplePos x="0" y="0"/>
            <wp:positionH relativeFrom="column">
              <wp:posOffset>1492250</wp:posOffset>
            </wp:positionH>
            <wp:positionV relativeFrom="paragraph">
              <wp:posOffset>199390</wp:posOffset>
            </wp:positionV>
            <wp:extent cx="2711450" cy="3181350"/>
            <wp:effectExtent l="0" t="0" r="0" b="0"/>
            <wp:wrapNone/>
            <wp:docPr id="4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l="28631" t="16411" r="36722" b="8429"/>
                    <a:stretch>
                      <a:fillRect/>
                    </a:stretch>
                  </pic:blipFill>
                  <pic:spPr bwMode="auto">
                    <a:xfrm>
                      <a:off x="0" y="0"/>
                      <a:ext cx="2711450" cy="3181350"/>
                    </a:xfrm>
                    <a:prstGeom prst="rect">
                      <a:avLst/>
                    </a:prstGeom>
                    <a:noFill/>
                    <a:ln w="9525">
                      <a:noFill/>
                      <a:miter lim="800000"/>
                      <a:headEnd/>
                      <a:tailEnd/>
                    </a:ln>
                  </pic:spPr>
                </pic:pic>
              </a:graphicData>
            </a:graphic>
          </wp:anchor>
        </w:drawing>
      </w:r>
    </w:p>
    <w:p w:rsidR="001E6CB7" w:rsidRDefault="001E6CB7" w:rsidP="0089775B">
      <w:pPr>
        <w:pStyle w:val="ae"/>
        <w:tabs>
          <w:tab w:val="left" w:pos="993"/>
        </w:tabs>
        <w:ind w:left="0"/>
        <w:jc w:val="center"/>
        <w:rPr>
          <w:bCs/>
          <w:sz w:val="28"/>
          <w:szCs w:val="28"/>
        </w:rPr>
      </w:pPr>
    </w:p>
    <w:p w:rsidR="001E6CB7" w:rsidRDefault="001E6CB7" w:rsidP="0089775B">
      <w:pPr>
        <w:pStyle w:val="ae"/>
        <w:tabs>
          <w:tab w:val="left" w:pos="993"/>
        </w:tabs>
        <w:ind w:left="0"/>
        <w:jc w:val="center"/>
        <w:rPr>
          <w:bCs/>
          <w:sz w:val="28"/>
          <w:szCs w:val="28"/>
        </w:rPr>
      </w:pPr>
    </w:p>
    <w:p w:rsidR="001E6CB7" w:rsidRDefault="001E6CB7" w:rsidP="0089775B">
      <w:pPr>
        <w:pStyle w:val="ae"/>
        <w:tabs>
          <w:tab w:val="left" w:pos="993"/>
        </w:tabs>
        <w:ind w:left="0"/>
        <w:jc w:val="center"/>
        <w:rPr>
          <w:bCs/>
          <w:sz w:val="28"/>
          <w:szCs w:val="28"/>
        </w:rPr>
      </w:pPr>
    </w:p>
    <w:p w:rsidR="001E6CB7" w:rsidRDefault="001E6CB7" w:rsidP="0089775B">
      <w:pPr>
        <w:pStyle w:val="ae"/>
        <w:tabs>
          <w:tab w:val="left" w:pos="993"/>
        </w:tabs>
        <w:ind w:left="0"/>
        <w:jc w:val="center"/>
        <w:rPr>
          <w:bCs/>
          <w:sz w:val="28"/>
          <w:szCs w:val="28"/>
        </w:rPr>
      </w:pPr>
    </w:p>
    <w:p w:rsidR="001E6CB7" w:rsidRDefault="00463FA7" w:rsidP="0089775B">
      <w:pPr>
        <w:pStyle w:val="ae"/>
        <w:tabs>
          <w:tab w:val="left" w:pos="993"/>
        </w:tabs>
        <w:ind w:left="0"/>
        <w:jc w:val="center"/>
        <w:rPr>
          <w:bCs/>
          <w:sz w:val="28"/>
          <w:szCs w:val="28"/>
        </w:rPr>
      </w:pPr>
      <w:r>
        <w:rPr>
          <w:bCs/>
          <w:noProof/>
          <w:sz w:val="28"/>
          <w:szCs w:val="28"/>
          <w:lang w:eastAsia="ru-RU"/>
        </w:rPr>
        <w:drawing>
          <wp:anchor distT="0" distB="0" distL="114300" distR="114300" simplePos="0" relativeHeight="251655168" behindDoc="0" locked="0" layoutInCell="1" allowOverlap="1">
            <wp:simplePos x="0" y="0"/>
            <wp:positionH relativeFrom="column">
              <wp:posOffset>3152775</wp:posOffset>
            </wp:positionH>
            <wp:positionV relativeFrom="paragraph">
              <wp:posOffset>76200</wp:posOffset>
            </wp:positionV>
            <wp:extent cx="228600" cy="117475"/>
            <wp:effectExtent l="0" t="0" r="0" b="0"/>
            <wp:wrapThrough wrapText="bothSides">
              <wp:wrapPolygon edited="0">
                <wp:start x="0" y="0"/>
                <wp:lineTo x="0" y="17514"/>
                <wp:lineTo x="19800" y="17514"/>
                <wp:lineTo x="19800"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117475"/>
                    </a:xfrm>
                    <a:prstGeom prst="rect">
                      <a:avLst/>
                    </a:prstGeom>
                    <a:noFill/>
                    <a:ln>
                      <a:noFill/>
                    </a:ln>
                  </pic:spPr>
                </pic:pic>
              </a:graphicData>
            </a:graphic>
          </wp:anchor>
        </w:drawing>
      </w:r>
    </w:p>
    <w:p w:rsidR="001E6CB7" w:rsidRDefault="001E6CB7" w:rsidP="0089775B">
      <w:pPr>
        <w:pStyle w:val="ae"/>
        <w:tabs>
          <w:tab w:val="left" w:pos="993"/>
        </w:tabs>
        <w:ind w:left="0"/>
        <w:jc w:val="center"/>
        <w:rPr>
          <w:bCs/>
          <w:sz w:val="28"/>
          <w:szCs w:val="28"/>
        </w:rPr>
      </w:pPr>
    </w:p>
    <w:p w:rsidR="001E6CB7" w:rsidRDefault="00463FA7" w:rsidP="0089775B">
      <w:pPr>
        <w:pStyle w:val="ae"/>
        <w:tabs>
          <w:tab w:val="left" w:pos="993"/>
        </w:tabs>
        <w:ind w:left="0"/>
        <w:jc w:val="center"/>
        <w:rPr>
          <w:bCs/>
          <w:sz w:val="28"/>
          <w:szCs w:val="28"/>
        </w:rPr>
      </w:pPr>
      <w:r>
        <w:rPr>
          <w:bCs/>
          <w:noProof/>
          <w:sz w:val="28"/>
          <w:szCs w:val="28"/>
          <w:lang w:eastAsia="ru-RU"/>
        </w:rPr>
        <w:drawing>
          <wp:anchor distT="0" distB="0" distL="114300" distR="114300" simplePos="0" relativeHeight="251645952" behindDoc="0" locked="0" layoutInCell="1" allowOverlap="1">
            <wp:simplePos x="0" y="0"/>
            <wp:positionH relativeFrom="column">
              <wp:posOffset>3637915</wp:posOffset>
            </wp:positionH>
            <wp:positionV relativeFrom="paragraph">
              <wp:posOffset>187325</wp:posOffset>
            </wp:positionV>
            <wp:extent cx="228600" cy="117475"/>
            <wp:effectExtent l="0" t="0" r="0" b="0"/>
            <wp:wrapThrough wrapText="bothSides">
              <wp:wrapPolygon edited="0">
                <wp:start x="0" y="0"/>
                <wp:lineTo x="0" y="17514"/>
                <wp:lineTo x="19800" y="17514"/>
                <wp:lineTo x="19800"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117475"/>
                    </a:xfrm>
                    <a:prstGeom prst="rect">
                      <a:avLst/>
                    </a:prstGeom>
                    <a:noFill/>
                    <a:ln>
                      <a:noFill/>
                    </a:ln>
                  </pic:spPr>
                </pic:pic>
              </a:graphicData>
            </a:graphic>
          </wp:anchor>
        </w:drawing>
      </w:r>
    </w:p>
    <w:p w:rsidR="001E6CB7" w:rsidRDefault="001E6CB7" w:rsidP="0089775B">
      <w:pPr>
        <w:pStyle w:val="ae"/>
        <w:tabs>
          <w:tab w:val="left" w:pos="993"/>
        </w:tabs>
        <w:ind w:left="0"/>
        <w:jc w:val="center"/>
        <w:rPr>
          <w:bCs/>
          <w:sz w:val="28"/>
          <w:szCs w:val="28"/>
        </w:rPr>
      </w:pPr>
    </w:p>
    <w:p w:rsidR="001E6CB7" w:rsidRDefault="001E6CB7" w:rsidP="0089775B">
      <w:pPr>
        <w:pStyle w:val="ae"/>
        <w:tabs>
          <w:tab w:val="left" w:pos="993"/>
        </w:tabs>
        <w:ind w:left="0"/>
        <w:jc w:val="center"/>
        <w:rPr>
          <w:bCs/>
          <w:sz w:val="28"/>
          <w:szCs w:val="28"/>
        </w:rPr>
      </w:pPr>
    </w:p>
    <w:p w:rsidR="001E6CB7" w:rsidRDefault="001E6CB7" w:rsidP="0089775B">
      <w:pPr>
        <w:pStyle w:val="ae"/>
        <w:tabs>
          <w:tab w:val="left" w:pos="993"/>
        </w:tabs>
        <w:ind w:left="0"/>
        <w:jc w:val="center"/>
        <w:rPr>
          <w:bCs/>
          <w:sz w:val="28"/>
          <w:szCs w:val="28"/>
        </w:rPr>
      </w:pPr>
    </w:p>
    <w:p w:rsidR="001E6CB7" w:rsidRDefault="001E6CB7" w:rsidP="0089775B">
      <w:pPr>
        <w:pStyle w:val="ae"/>
        <w:tabs>
          <w:tab w:val="left" w:pos="993"/>
        </w:tabs>
        <w:ind w:left="0"/>
        <w:jc w:val="center"/>
        <w:rPr>
          <w:bCs/>
          <w:sz w:val="28"/>
          <w:szCs w:val="28"/>
        </w:rPr>
      </w:pPr>
    </w:p>
    <w:p w:rsidR="001E6CB7" w:rsidRDefault="00463FA7" w:rsidP="0089775B">
      <w:pPr>
        <w:pStyle w:val="ae"/>
        <w:tabs>
          <w:tab w:val="left" w:pos="993"/>
        </w:tabs>
        <w:ind w:left="0"/>
        <w:jc w:val="center"/>
        <w:rPr>
          <w:bCs/>
          <w:sz w:val="28"/>
          <w:szCs w:val="28"/>
        </w:rPr>
      </w:pPr>
      <w:r>
        <w:rPr>
          <w:bCs/>
          <w:noProof/>
          <w:sz w:val="28"/>
          <w:szCs w:val="28"/>
          <w:lang w:eastAsia="ru-RU"/>
        </w:rPr>
        <w:drawing>
          <wp:anchor distT="0" distB="0" distL="114300" distR="114300" simplePos="0" relativeHeight="251650048" behindDoc="0" locked="0" layoutInCell="1" allowOverlap="1">
            <wp:simplePos x="0" y="0"/>
            <wp:positionH relativeFrom="column">
              <wp:posOffset>3494405</wp:posOffset>
            </wp:positionH>
            <wp:positionV relativeFrom="paragraph">
              <wp:posOffset>130175</wp:posOffset>
            </wp:positionV>
            <wp:extent cx="228600" cy="117475"/>
            <wp:effectExtent l="0" t="0" r="0" b="0"/>
            <wp:wrapThrough wrapText="bothSides">
              <wp:wrapPolygon edited="0">
                <wp:start x="0" y="0"/>
                <wp:lineTo x="0" y="17514"/>
                <wp:lineTo x="19800" y="17514"/>
                <wp:lineTo x="19800"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117475"/>
                    </a:xfrm>
                    <a:prstGeom prst="rect">
                      <a:avLst/>
                    </a:prstGeom>
                    <a:noFill/>
                    <a:ln>
                      <a:noFill/>
                    </a:ln>
                  </pic:spPr>
                </pic:pic>
              </a:graphicData>
            </a:graphic>
          </wp:anchor>
        </w:drawing>
      </w:r>
    </w:p>
    <w:p w:rsidR="001E6CB7" w:rsidRDefault="001E6CB7" w:rsidP="0089775B">
      <w:pPr>
        <w:pStyle w:val="ae"/>
        <w:tabs>
          <w:tab w:val="left" w:pos="993"/>
        </w:tabs>
        <w:ind w:left="0"/>
        <w:jc w:val="center"/>
        <w:rPr>
          <w:bCs/>
          <w:sz w:val="28"/>
          <w:szCs w:val="28"/>
        </w:rPr>
      </w:pPr>
    </w:p>
    <w:p w:rsidR="001E6CB7" w:rsidRDefault="001E6CB7" w:rsidP="0089775B">
      <w:pPr>
        <w:pStyle w:val="ae"/>
        <w:tabs>
          <w:tab w:val="left" w:pos="993"/>
        </w:tabs>
        <w:ind w:left="0"/>
        <w:jc w:val="center"/>
        <w:rPr>
          <w:bCs/>
          <w:sz w:val="28"/>
          <w:szCs w:val="28"/>
        </w:rPr>
      </w:pPr>
    </w:p>
    <w:p w:rsidR="001E6CB7" w:rsidRDefault="001E6CB7" w:rsidP="0089775B">
      <w:pPr>
        <w:pStyle w:val="ae"/>
        <w:tabs>
          <w:tab w:val="left" w:pos="993"/>
        </w:tabs>
        <w:ind w:left="0"/>
        <w:jc w:val="center"/>
        <w:rPr>
          <w:bCs/>
          <w:sz w:val="28"/>
          <w:szCs w:val="28"/>
        </w:rPr>
      </w:pPr>
    </w:p>
    <w:p w:rsidR="001E6CB7" w:rsidRDefault="001E6CB7" w:rsidP="0089775B">
      <w:pPr>
        <w:pStyle w:val="ae"/>
        <w:tabs>
          <w:tab w:val="left" w:pos="993"/>
        </w:tabs>
        <w:ind w:left="0"/>
        <w:jc w:val="center"/>
        <w:rPr>
          <w:bCs/>
          <w:sz w:val="16"/>
          <w:szCs w:val="16"/>
        </w:rPr>
      </w:pPr>
    </w:p>
    <w:p w:rsidR="00992D39" w:rsidRPr="00D6222C" w:rsidRDefault="00992D39" w:rsidP="0089775B">
      <w:pPr>
        <w:pStyle w:val="ae"/>
        <w:tabs>
          <w:tab w:val="left" w:pos="993"/>
        </w:tabs>
        <w:ind w:left="0"/>
        <w:jc w:val="center"/>
        <w:rPr>
          <w:bCs/>
          <w:sz w:val="16"/>
          <w:szCs w:val="16"/>
        </w:rPr>
      </w:pPr>
    </w:p>
    <w:p w:rsidR="001E6CB7" w:rsidRDefault="00463FA7" w:rsidP="0089775B">
      <w:pPr>
        <w:pStyle w:val="ae"/>
        <w:tabs>
          <w:tab w:val="left" w:pos="993"/>
        </w:tabs>
        <w:ind w:left="0"/>
        <w:jc w:val="center"/>
        <w:rPr>
          <w:bCs/>
          <w:sz w:val="28"/>
          <w:szCs w:val="28"/>
        </w:rPr>
      </w:pPr>
      <w:r>
        <w:rPr>
          <w:bCs/>
          <w:sz w:val="28"/>
          <w:szCs w:val="28"/>
        </w:rPr>
        <w:t xml:space="preserve">Рисунок </w:t>
      </w:r>
      <w:r w:rsidR="001C2226">
        <w:rPr>
          <w:bCs/>
          <w:sz w:val="28"/>
          <w:szCs w:val="28"/>
        </w:rPr>
        <w:t>1.</w:t>
      </w:r>
      <w:r w:rsidR="007C5079">
        <w:rPr>
          <w:bCs/>
          <w:sz w:val="28"/>
          <w:szCs w:val="28"/>
        </w:rPr>
        <w:t>2</w:t>
      </w:r>
      <w:r>
        <w:rPr>
          <w:bCs/>
          <w:sz w:val="28"/>
          <w:szCs w:val="28"/>
        </w:rPr>
        <w:t xml:space="preserve"> – Схематическое изображение перфорации эндотелия, выстилающего кровеносные сосуды в различных областях тела </w:t>
      </w:r>
    </w:p>
    <w:p w:rsidR="001E6CB7" w:rsidRDefault="001E6CB7" w:rsidP="0089775B">
      <w:pPr>
        <w:contextualSpacing/>
        <w:jc w:val="center"/>
        <w:rPr>
          <w:rFonts w:eastAsia="Times New Roman"/>
          <w:snapToGrid w:val="0"/>
          <w:sz w:val="16"/>
          <w:szCs w:val="16"/>
          <w:lang w:eastAsia="ru-RU"/>
        </w:rPr>
      </w:pPr>
    </w:p>
    <w:p w:rsidR="001E6CB7" w:rsidRDefault="00463FA7" w:rsidP="00D6222C">
      <w:pPr>
        <w:ind w:firstLine="709"/>
        <w:jc w:val="both"/>
      </w:pPr>
      <w:r>
        <w:rPr>
          <w:rFonts w:eastAsia="Times New Roman"/>
          <w:snapToGrid w:val="0"/>
          <w:lang w:eastAsia="ru-RU"/>
        </w:rPr>
        <w:t xml:space="preserve">Примечание – Составлено по источнику [47, р. 128] </w:t>
      </w:r>
    </w:p>
    <w:p w:rsidR="001E6CB7" w:rsidRDefault="001E6CB7" w:rsidP="00D6222C">
      <w:pPr>
        <w:pStyle w:val="ae"/>
        <w:tabs>
          <w:tab w:val="left" w:pos="993"/>
        </w:tabs>
        <w:ind w:left="0" w:firstLine="709"/>
        <w:jc w:val="center"/>
        <w:rPr>
          <w:bCs/>
          <w:sz w:val="28"/>
          <w:szCs w:val="28"/>
        </w:rPr>
      </w:pPr>
    </w:p>
    <w:p w:rsidR="001E6CB7" w:rsidRDefault="00463FA7" w:rsidP="00D6222C">
      <w:pPr>
        <w:pStyle w:val="ae"/>
        <w:tabs>
          <w:tab w:val="left" w:pos="993"/>
        </w:tabs>
        <w:ind w:left="0" w:firstLine="709"/>
        <w:jc w:val="both"/>
        <w:rPr>
          <w:bCs/>
          <w:sz w:val="28"/>
          <w:szCs w:val="28"/>
        </w:rPr>
      </w:pPr>
      <w:r>
        <w:rPr>
          <w:bCs/>
          <w:sz w:val="28"/>
          <w:szCs w:val="28"/>
        </w:rPr>
        <w:t>Вторым важным вопросом, определяющим применение наночастиц в медицинской диагностике и терапии, является их поведение в организме. Существует множество требований к наночастицам, таких как: химическая стабильность в физиологических условиях, биосовместимость (или иначе: биологическая совместимость), достаточно длительное время циркуляции крови и, в конечном итоге, биоразлагаемость или возможность удаления из организма. Эти свойства определяются как материалом, из которого изготовлены наночастицы, так и сурфактантом, который окружает наночастицы [49, 50].</w:t>
      </w:r>
    </w:p>
    <w:p w:rsidR="001E6CB7" w:rsidRDefault="00463FA7" w:rsidP="00D6222C">
      <w:pPr>
        <w:pStyle w:val="ae"/>
        <w:tabs>
          <w:tab w:val="left" w:pos="1276"/>
        </w:tabs>
        <w:ind w:left="0" w:firstLine="709"/>
        <w:jc w:val="both"/>
        <w:rPr>
          <w:bCs/>
          <w:sz w:val="28"/>
          <w:szCs w:val="28"/>
        </w:rPr>
      </w:pPr>
      <w:r>
        <w:rPr>
          <w:bCs/>
          <w:sz w:val="28"/>
          <w:szCs w:val="28"/>
        </w:rPr>
        <w:lastRenderedPageBreak/>
        <w:t>Поверхностно-активные вещества (сурфактант) представляют собой химические соединения, состоящие из гидрофобной группы и ионной или неионной гидрофильной группы [51]. Сурфактант окружает магнитное ядро наночастиц, противодействует их агломерации и определяет стабильность в полярных или неполярных растворителях. Это также позволяет получить стабильную суспензию при различных условиях pH.</w:t>
      </w:r>
    </w:p>
    <w:p w:rsidR="001E6CB7" w:rsidRDefault="00463FA7" w:rsidP="00D6222C">
      <w:pPr>
        <w:pStyle w:val="ae"/>
        <w:tabs>
          <w:tab w:val="left" w:pos="1276"/>
        </w:tabs>
        <w:ind w:left="0" w:firstLine="709"/>
        <w:jc w:val="both"/>
        <w:rPr>
          <w:bCs/>
          <w:sz w:val="28"/>
          <w:szCs w:val="28"/>
        </w:rPr>
      </w:pPr>
      <w:r>
        <w:rPr>
          <w:bCs/>
          <w:sz w:val="28"/>
          <w:szCs w:val="28"/>
        </w:rPr>
        <w:t>Агрегация наночастиц, которой противодействует сурфактант, зависит от толщины оболочки сурфактанта (стерическое отталкивание наночастиц) и заряда частицы сурфактанта (электростатическое отталкивание), которые противодействуют силам притяжения наночастиц: магнитным взаимодействиям диполь-дипольного типа и силам ван-дер-Ваальса [52]. Сумма вышеуказанных взаимодействий определяет агрегацию или стабильность наночастиц.</w:t>
      </w:r>
    </w:p>
    <w:p w:rsidR="001E6CB7" w:rsidRDefault="001E6CB7" w:rsidP="00D6222C">
      <w:pPr>
        <w:tabs>
          <w:tab w:val="left" w:pos="1276"/>
        </w:tabs>
        <w:ind w:firstLine="709"/>
        <w:rPr>
          <w:bCs/>
          <w:sz w:val="28"/>
          <w:szCs w:val="28"/>
        </w:rPr>
      </w:pPr>
    </w:p>
    <w:p w:rsidR="001E6CB7" w:rsidRDefault="00463FA7" w:rsidP="00D6222C">
      <w:pPr>
        <w:pStyle w:val="ae"/>
        <w:numPr>
          <w:ilvl w:val="1"/>
          <w:numId w:val="12"/>
        </w:numPr>
        <w:tabs>
          <w:tab w:val="left" w:pos="1276"/>
        </w:tabs>
        <w:ind w:left="0" w:firstLine="709"/>
        <w:rPr>
          <w:b/>
          <w:bCs/>
          <w:sz w:val="28"/>
          <w:szCs w:val="28"/>
        </w:rPr>
      </w:pPr>
      <w:r>
        <w:rPr>
          <w:b/>
          <w:bCs/>
          <w:sz w:val="28"/>
          <w:szCs w:val="28"/>
        </w:rPr>
        <w:t>Биосовместимость</w:t>
      </w:r>
    </w:p>
    <w:p w:rsidR="001E6CB7" w:rsidRDefault="00463FA7" w:rsidP="00D6222C">
      <w:pPr>
        <w:tabs>
          <w:tab w:val="left" w:pos="0"/>
          <w:tab w:val="left" w:pos="1276"/>
        </w:tabs>
        <w:ind w:firstLine="709"/>
        <w:jc w:val="both"/>
        <w:rPr>
          <w:bCs/>
          <w:sz w:val="28"/>
          <w:szCs w:val="28"/>
        </w:rPr>
      </w:pPr>
      <w:r>
        <w:rPr>
          <w:bCs/>
          <w:sz w:val="28"/>
          <w:szCs w:val="28"/>
        </w:rPr>
        <w:t>Для каждого материала биосовместимость может быть определена по-разному. Поскольку любое инородное тело вызывает разную реакцию в организме пациента, определение биосовместимости является произвольным и описательным понятием. По определению Падуч и Воскресский, биосовместимость – это свойство биоматериала, вызывающее такое его действие в организме, которое, наряду с лечением основного заболевания, не ухудшает состояние пациента или не вызывает новых осложнений [53].</w:t>
      </w:r>
    </w:p>
    <w:p w:rsidR="001E6CB7" w:rsidRDefault="00463FA7" w:rsidP="00D6222C">
      <w:pPr>
        <w:tabs>
          <w:tab w:val="left" w:pos="1276"/>
        </w:tabs>
        <w:ind w:firstLine="709"/>
        <w:jc w:val="both"/>
        <w:rPr>
          <w:bCs/>
          <w:sz w:val="28"/>
          <w:szCs w:val="28"/>
        </w:rPr>
      </w:pPr>
      <w:r>
        <w:rPr>
          <w:bCs/>
          <w:sz w:val="28"/>
          <w:szCs w:val="28"/>
        </w:rPr>
        <w:t>Для магнитных жидкостей Hilger et al. [54] перечисляют следующие условия биосовместимости: это – нетоксичность, химическая стабильность в биологической среде, длительное время пребывания в кровотоке и биоразлагаемость.</w:t>
      </w:r>
    </w:p>
    <w:p w:rsidR="001E6CB7" w:rsidRDefault="00463FA7" w:rsidP="00D6222C">
      <w:pPr>
        <w:tabs>
          <w:tab w:val="left" w:pos="1276"/>
        </w:tabs>
        <w:ind w:firstLine="709"/>
        <w:jc w:val="both"/>
        <w:rPr>
          <w:bCs/>
          <w:sz w:val="28"/>
          <w:szCs w:val="28"/>
        </w:rPr>
      </w:pPr>
      <w:r>
        <w:rPr>
          <w:bCs/>
          <w:sz w:val="28"/>
          <w:szCs w:val="28"/>
        </w:rPr>
        <w:t>В связи с вышеуказанными условиями исследования магнитных материалов, которые будут использоваться в диагностике и терапии, сосредоточены на оксидах железа: магнетите (Fe</w:t>
      </w:r>
      <w:r>
        <w:rPr>
          <w:bCs/>
          <w:sz w:val="28"/>
          <w:szCs w:val="28"/>
          <w:vertAlign w:val="subscript"/>
        </w:rPr>
        <w:t>3</w:t>
      </w:r>
      <w:r>
        <w:rPr>
          <w:bCs/>
          <w:sz w:val="28"/>
          <w:szCs w:val="28"/>
        </w:rPr>
        <w:t>O</w:t>
      </w:r>
      <w:r>
        <w:rPr>
          <w:bCs/>
          <w:sz w:val="28"/>
          <w:szCs w:val="28"/>
          <w:vertAlign w:val="subscript"/>
        </w:rPr>
        <w:t>4</w:t>
      </w:r>
      <w:r>
        <w:rPr>
          <w:bCs/>
          <w:sz w:val="28"/>
          <w:szCs w:val="28"/>
        </w:rPr>
        <w:t>) и маггемите (α-Fe</w:t>
      </w:r>
      <w:r>
        <w:rPr>
          <w:bCs/>
          <w:sz w:val="28"/>
          <w:szCs w:val="28"/>
          <w:vertAlign w:val="subscript"/>
        </w:rPr>
        <w:t>2</w:t>
      </w:r>
      <w:r>
        <w:rPr>
          <w:bCs/>
          <w:sz w:val="28"/>
          <w:szCs w:val="28"/>
        </w:rPr>
        <w:t>O</w:t>
      </w:r>
      <w:r>
        <w:rPr>
          <w:bCs/>
          <w:sz w:val="28"/>
          <w:szCs w:val="28"/>
          <w:vertAlign w:val="subscript"/>
        </w:rPr>
        <w:t>3</w:t>
      </w:r>
      <w:r>
        <w:rPr>
          <w:bCs/>
          <w:sz w:val="28"/>
          <w:szCs w:val="28"/>
        </w:rPr>
        <w:t>). Они лучше всего переносятся организмом. В настоящее время наночастицы оксида железа являются единственными магнитными материалами, принятыми для использования в медицинской диагностике и терапии [55].</w:t>
      </w:r>
    </w:p>
    <w:p w:rsidR="001E6CB7" w:rsidRDefault="00463FA7" w:rsidP="00D6222C">
      <w:pPr>
        <w:tabs>
          <w:tab w:val="left" w:pos="1276"/>
        </w:tabs>
        <w:ind w:firstLine="709"/>
        <w:jc w:val="both"/>
        <w:rPr>
          <w:bCs/>
          <w:sz w:val="28"/>
          <w:szCs w:val="28"/>
        </w:rPr>
      </w:pPr>
      <w:r>
        <w:rPr>
          <w:bCs/>
          <w:sz w:val="28"/>
          <w:szCs w:val="28"/>
        </w:rPr>
        <w:t>Если материал не полностью биосовместим, используются определенные методы, которые предотвращают возможность прямого контакта вредного материала и тканей. Можно покрыть наночастицу дополнительным слоем поверхностно-активного вещества или синтезировать наночастицы типа «core-shell» (ядро из исходного материала, а оболо</w:t>
      </w:r>
      <w:r w:rsidR="00992D39">
        <w:rPr>
          <w:bCs/>
          <w:sz w:val="28"/>
          <w:szCs w:val="28"/>
        </w:rPr>
        <w:t>чка, например, из SiO2, Ag и т.</w:t>
      </w:r>
      <w:r>
        <w:rPr>
          <w:bCs/>
          <w:sz w:val="28"/>
          <w:szCs w:val="28"/>
        </w:rPr>
        <w:t>д.). Оболочка, наряду с увеличением биосовместимости, также может стабилизировать различные физические свойства (например, свойства фотоэмиссии), изменить поверхность с гидрофобной на гидрофильную или защитить ядро от неблагоприятных условий окружающей среды [56].</w:t>
      </w:r>
    </w:p>
    <w:p w:rsidR="001E6CB7" w:rsidRDefault="001E6CB7" w:rsidP="00D6222C">
      <w:pPr>
        <w:tabs>
          <w:tab w:val="left" w:pos="1276"/>
        </w:tabs>
        <w:ind w:firstLine="709"/>
        <w:jc w:val="both"/>
        <w:rPr>
          <w:b/>
          <w:bCs/>
          <w:sz w:val="28"/>
          <w:szCs w:val="28"/>
        </w:rPr>
      </w:pPr>
    </w:p>
    <w:p w:rsidR="001E6CB7" w:rsidRDefault="006411D7" w:rsidP="00D6222C">
      <w:pPr>
        <w:pStyle w:val="ae"/>
        <w:numPr>
          <w:ilvl w:val="1"/>
          <w:numId w:val="12"/>
        </w:numPr>
        <w:tabs>
          <w:tab w:val="left" w:pos="1276"/>
        </w:tabs>
        <w:ind w:left="0" w:firstLine="709"/>
        <w:rPr>
          <w:b/>
          <w:bCs/>
          <w:sz w:val="28"/>
          <w:szCs w:val="28"/>
        </w:rPr>
      </w:pPr>
      <w:r>
        <w:rPr>
          <w:b/>
          <w:bCs/>
          <w:sz w:val="28"/>
          <w:szCs w:val="28"/>
        </w:rPr>
        <w:t>Цитотоксичность. МТТ-тест</w:t>
      </w:r>
    </w:p>
    <w:p w:rsidR="001E6CB7" w:rsidRDefault="00463FA7" w:rsidP="00D6222C">
      <w:pPr>
        <w:pStyle w:val="af0"/>
        <w:tabs>
          <w:tab w:val="left" w:pos="1276"/>
        </w:tabs>
        <w:spacing w:before="0" w:beforeAutospacing="0" w:after="0" w:afterAutospacing="0"/>
        <w:ind w:firstLine="709"/>
        <w:jc w:val="both"/>
        <w:rPr>
          <w:sz w:val="28"/>
          <w:szCs w:val="28"/>
        </w:rPr>
      </w:pPr>
      <w:r>
        <w:rPr>
          <w:sz w:val="28"/>
          <w:szCs w:val="28"/>
        </w:rPr>
        <w:t xml:space="preserve">Изучение токсичности и безопасности новых биологически активных молекул является одним из необходимых этапов их доклинического изучения. </w:t>
      </w:r>
      <w:r>
        <w:rPr>
          <w:sz w:val="28"/>
          <w:szCs w:val="28"/>
        </w:rPr>
        <w:lastRenderedPageBreak/>
        <w:t>Применение клеточных культур и методик определения цитотоксичности при оценке безопасности новых веществ позволяет уменьшить эксперименты на животных при поиске и разработке новых эффективных препаратов, делает полученные данные прогностически более надежными при их экстраполяции на организм человека. Классическим тестом для производительного скрининга на наличие цитотоксичности у новых соединений является МТТ-тест [57].</w:t>
      </w:r>
    </w:p>
    <w:p w:rsidR="001E6CB7" w:rsidRDefault="00463FA7" w:rsidP="006411D7">
      <w:pPr>
        <w:pStyle w:val="af0"/>
        <w:tabs>
          <w:tab w:val="left" w:pos="1276"/>
        </w:tabs>
        <w:spacing w:before="0" w:beforeAutospacing="0" w:after="0" w:afterAutospacing="0"/>
        <w:ind w:firstLine="709"/>
        <w:jc w:val="both"/>
        <w:rPr>
          <w:sz w:val="28"/>
          <w:szCs w:val="28"/>
        </w:rPr>
      </w:pPr>
      <w:r>
        <w:rPr>
          <w:sz w:val="28"/>
          <w:szCs w:val="28"/>
        </w:rPr>
        <w:t xml:space="preserve">Применение данной методики на раннем этапе оценки безопасности отличается быстротой получения результатов, относительной дешевизной, высокой воспроизводимостью. В зависимости от целей исследования, вариабельные параметры в протоколе проведения МТТ-теста подвергаются модификациям. При воспроизведении методики изучения цитотоксичности соединений необходимо учитывать основные критические параметры: особенности культивирования используемой клеточной линии, количество высеваемых клеток, время адаптации до внесения субстанций, объем добавляемых веществ, время инкубации. </w:t>
      </w:r>
    </w:p>
    <w:p w:rsidR="001E6CB7" w:rsidRDefault="00463FA7" w:rsidP="006411D7">
      <w:pPr>
        <w:pStyle w:val="af0"/>
        <w:tabs>
          <w:tab w:val="left" w:pos="1276"/>
        </w:tabs>
        <w:spacing w:before="0" w:beforeAutospacing="0" w:after="0" w:afterAutospacing="0"/>
        <w:ind w:firstLine="709"/>
        <w:jc w:val="both"/>
        <w:rPr>
          <w:sz w:val="28"/>
          <w:szCs w:val="28"/>
        </w:rPr>
      </w:pPr>
      <w:r>
        <w:rPr>
          <w:sz w:val="28"/>
          <w:szCs w:val="28"/>
        </w:rPr>
        <w:t xml:space="preserve">Диапазон допустимой раститровки клеток для проведения МТТ-теста достаточно широк, в то же время точность и воспроизводимость результатов зависит от числа жизнеспособных клеток, конверсирующих МТТ-реагент (бромид3-(4,5- диметилтиазол-2-ил)-2,5-дифенилтетразолия). </w:t>
      </w:r>
    </w:p>
    <w:p w:rsidR="001E6CB7" w:rsidRDefault="001E6CB7" w:rsidP="006411D7">
      <w:pPr>
        <w:tabs>
          <w:tab w:val="left" w:pos="1276"/>
        </w:tabs>
        <w:ind w:firstLine="709"/>
        <w:rPr>
          <w:b/>
          <w:bCs/>
          <w:sz w:val="28"/>
          <w:szCs w:val="28"/>
          <w:highlight w:val="yellow"/>
        </w:rPr>
      </w:pPr>
    </w:p>
    <w:p w:rsidR="001E6CB7" w:rsidRDefault="00463FA7" w:rsidP="00D6222C">
      <w:pPr>
        <w:tabs>
          <w:tab w:val="left" w:pos="567"/>
          <w:tab w:val="left" w:pos="1276"/>
        </w:tabs>
        <w:ind w:firstLine="709"/>
        <w:rPr>
          <w:b/>
          <w:bCs/>
          <w:sz w:val="28"/>
          <w:szCs w:val="28"/>
        </w:rPr>
      </w:pPr>
      <w:r>
        <w:rPr>
          <w:b/>
          <w:bCs/>
          <w:sz w:val="28"/>
          <w:szCs w:val="28"/>
        </w:rPr>
        <w:t>1.4 Использование магнитных наночастиц в гипертермии</w:t>
      </w:r>
    </w:p>
    <w:p w:rsidR="001E6CB7" w:rsidRDefault="00463FA7" w:rsidP="00D6222C">
      <w:pPr>
        <w:tabs>
          <w:tab w:val="left" w:pos="1276"/>
        </w:tabs>
        <w:ind w:firstLine="709"/>
        <w:jc w:val="both"/>
        <w:rPr>
          <w:sz w:val="28"/>
          <w:szCs w:val="28"/>
        </w:rPr>
      </w:pPr>
      <w:r>
        <w:rPr>
          <w:sz w:val="28"/>
          <w:szCs w:val="28"/>
        </w:rPr>
        <w:t xml:space="preserve">Наночастицы на основе оксида железа с превосходными магнитными свойствами и должным образом функционализированной поверхностью интенсивно исследуются для достижения высокоэффективного уничтожения канцерогенных клеток с помощью лечения гипертермией. В частности, трудно найти определение гипертермии, не связанной с терапией рака. Большинство доступных определений терапии гипертермией исходят от организаций или учреждений здравоохранения. Здесь мы хотели бы процитировать одно из исследований Национального института рака Соединенных Штатов Америки, в котором терапевтически гипертермия определяется как: Тип лечения, при котором ткани организма подвергаются воздействию высоких температур, чтобы повредить и убить раковые клетки или сделать раковые клетки более чувствительными к воздействию радиации и определенных противоопухолевых препаратов. Это определение не ново. Фактически, для применения гипертермии в опухолевых областях использовались различные подходы, но с вредными вторичными эффектами в здоровых тканях. Это относится ко многим методам, включающим лазер, ионизирующее излучение и микроволны в качестве инструментов для нагрева злокачественных тканей организма. Хотя эти методы способны повышать внутриклеточную температуру вплоть до гибели клеток, также они могут провоцировать вредные побочные эффекты, такие как ионизация генетического материала или недостаточная избирательность в радиационной и микроволновой терапии соответственно, которые влияют на окружающие здоровые ткани. Это стало вызовом для поиск новых механизмов, способных повысить температуру поврежденных участков </w:t>
      </w:r>
      <w:r>
        <w:rPr>
          <w:sz w:val="28"/>
          <w:szCs w:val="28"/>
        </w:rPr>
        <w:lastRenderedPageBreak/>
        <w:t>при том что здоровые клетки остаются не поврежденными. Нанотехнология только что предоставила новое и оригинальное решение этой проблемы с помощью магнитной гипертермии.</w:t>
      </w:r>
    </w:p>
    <w:p w:rsidR="001E6CB7" w:rsidRDefault="00463FA7" w:rsidP="00C349CD">
      <w:pPr>
        <w:tabs>
          <w:tab w:val="left" w:pos="1276"/>
        </w:tabs>
        <w:ind w:firstLine="709"/>
        <w:jc w:val="both"/>
        <w:rPr>
          <w:sz w:val="28"/>
          <w:szCs w:val="28"/>
        </w:rPr>
      </w:pPr>
      <w:r>
        <w:rPr>
          <w:sz w:val="28"/>
          <w:szCs w:val="28"/>
        </w:rPr>
        <w:t xml:space="preserve">Магнитная гипертермия позволяет дистанционно индуцировать локальное нагревание за счет потерь магнитной энергии наночастиц в </w:t>
      </w:r>
      <w:r w:rsidRPr="0066215D">
        <w:rPr>
          <w:sz w:val="28"/>
          <w:szCs w:val="28"/>
        </w:rPr>
        <w:t xml:space="preserve">колеблющемся магнитном поле. </w:t>
      </w:r>
      <w:r w:rsidR="00C16B08" w:rsidRPr="0066215D">
        <w:rPr>
          <w:sz w:val="28"/>
          <w:szCs w:val="28"/>
          <w:lang w:val="kk-KZ"/>
        </w:rPr>
        <w:t>Принципиальная схема лабораторной экспериментальной</w:t>
      </w:r>
      <w:r w:rsidR="00C16B08" w:rsidRPr="0066215D">
        <w:rPr>
          <w:sz w:val="28"/>
          <w:szCs w:val="28"/>
        </w:rPr>
        <w:t xml:space="preserve"> установки для применения в магнитной гипертермии показано на рисунке 1.3. </w:t>
      </w:r>
      <w:r w:rsidR="00C349CD" w:rsidRPr="00C349CD">
        <w:rPr>
          <w:sz w:val="28"/>
          <w:szCs w:val="28"/>
        </w:rPr>
        <w:t>Экспериментально наноферрожидкости могут быть помещены в микроцентр</w:t>
      </w:r>
      <w:r w:rsidR="00C349CD">
        <w:rPr>
          <w:sz w:val="28"/>
          <w:szCs w:val="28"/>
        </w:rPr>
        <w:t>ифужную</w:t>
      </w:r>
      <w:r w:rsidR="00C349CD" w:rsidRPr="00C349CD">
        <w:rPr>
          <w:sz w:val="28"/>
          <w:szCs w:val="28"/>
        </w:rPr>
        <w:t xml:space="preserve"> трубку в центре круглой катушки (определенного диаметра), которая подвергается воздействию </w:t>
      </w:r>
      <w:r w:rsidR="00C349CD">
        <w:rPr>
          <w:sz w:val="28"/>
          <w:szCs w:val="28"/>
          <w:lang w:val="kk-KZ"/>
        </w:rPr>
        <w:t>магнитного поля</w:t>
      </w:r>
      <w:r w:rsidR="00C349CD" w:rsidRPr="00C349CD">
        <w:rPr>
          <w:sz w:val="28"/>
          <w:szCs w:val="28"/>
        </w:rPr>
        <w:t xml:space="preserve">. Изменения температуры во </w:t>
      </w:r>
      <w:proofErr w:type="gramStart"/>
      <w:r w:rsidR="00C349CD" w:rsidRPr="00C349CD">
        <w:rPr>
          <w:sz w:val="28"/>
          <w:szCs w:val="28"/>
        </w:rPr>
        <w:t>времени</w:t>
      </w:r>
      <w:r w:rsidR="00C349CD">
        <w:rPr>
          <w:sz w:val="28"/>
          <w:szCs w:val="28"/>
        </w:rPr>
        <w:t xml:space="preserve">  на</w:t>
      </w:r>
      <w:proofErr w:type="gramEnd"/>
      <w:r w:rsidR="00C349CD">
        <w:rPr>
          <w:sz w:val="28"/>
          <w:szCs w:val="28"/>
        </w:rPr>
        <w:t xml:space="preserve"> протяжении всего</w:t>
      </w:r>
      <w:r w:rsidR="00C349CD">
        <w:rPr>
          <w:sz w:val="28"/>
          <w:szCs w:val="28"/>
          <w:lang w:val="kk-KZ"/>
        </w:rPr>
        <w:t xml:space="preserve"> </w:t>
      </w:r>
      <w:r w:rsidR="00C349CD" w:rsidRPr="00C349CD">
        <w:rPr>
          <w:sz w:val="28"/>
          <w:szCs w:val="28"/>
        </w:rPr>
        <w:t>процесса измеря</w:t>
      </w:r>
      <w:r w:rsidR="00C349CD">
        <w:rPr>
          <w:sz w:val="28"/>
          <w:szCs w:val="28"/>
        </w:rPr>
        <w:t>ются термопарой, подключенной к</w:t>
      </w:r>
      <w:r w:rsidR="00C349CD">
        <w:rPr>
          <w:sz w:val="28"/>
          <w:szCs w:val="28"/>
          <w:lang w:val="kk-KZ"/>
        </w:rPr>
        <w:t xml:space="preserve"> </w:t>
      </w:r>
      <w:r w:rsidR="00C349CD" w:rsidRPr="00C349CD">
        <w:rPr>
          <w:sz w:val="28"/>
          <w:szCs w:val="28"/>
        </w:rPr>
        <w:t>системе обработки данных для регистрации</w:t>
      </w:r>
      <w:r w:rsidR="00C349CD">
        <w:rPr>
          <w:sz w:val="28"/>
          <w:szCs w:val="28"/>
        </w:rPr>
        <w:t xml:space="preserve"> температуры. </w:t>
      </w:r>
      <w:r w:rsidR="00C349CD">
        <w:rPr>
          <w:sz w:val="28"/>
          <w:szCs w:val="28"/>
          <w:lang w:val="kk-KZ"/>
        </w:rPr>
        <w:t>П</w:t>
      </w:r>
      <w:r w:rsidR="00C349CD" w:rsidRPr="00C349CD">
        <w:rPr>
          <w:sz w:val="28"/>
          <w:szCs w:val="28"/>
        </w:rPr>
        <w:t>о прошествии определенного времени температура выравнивается; этот результат указывает на то, что с увеличением времени никаких изменений не происходит</w:t>
      </w:r>
      <w:r w:rsidR="00C349CD">
        <w:rPr>
          <w:sz w:val="28"/>
          <w:szCs w:val="28"/>
          <w:lang w:val="kk-KZ"/>
        </w:rPr>
        <w:t xml:space="preserve"> </w:t>
      </w:r>
      <w:r w:rsidR="00C349CD" w:rsidRPr="00C349CD">
        <w:rPr>
          <w:sz w:val="28"/>
          <w:szCs w:val="28"/>
        </w:rPr>
        <w:t>при темпера</w:t>
      </w:r>
      <w:r w:rsidR="00C349CD">
        <w:rPr>
          <w:sz w:val="28"/>
          <w:szCs w:val="28"/>
        </w:rPr>
        <w:t>туре насыщения</w:t>
      </w:r>
      <w:r w:rsidR="00C349CD" w:rsidRPr="00C349CD">
        <w:rPr>
          <w:sz w:val="28"/>
          <w:szCs w:val="28"/>
        </w:rPr>
        <w:t>.</w:t>
      </w:r>
      <w:r w:rsidR="00C349CD">
        <w:rPr>
          <w:sz w:val="28"/>
          <w:szCs w:val="28"/>
          <w:lang w:val="kk-KZ"/>
        </w:rPr>
        <w:t xml:space="preserve"> </w:t>
      </w:r>
      <w:r w:rsidR="00C349CD" w:rsidRPr="0066215D">
        <w:rPr>
          <w:sz w:val="28"/>
          <w:szCs w:val="28"/>
        </w:rPr>
        <w:t xml:space="preserve">Другими словами, </w:t>
      </w:r>
      <w:r w:rsidR="00C349CD">
        <w:rPr>
          <w:sz w:val="28"/>
          <w:szCs w:val="28"/>
          <w:lang w:val="kk-KZ"/>
        </w:rPr>
        <w:t>п</w:t>
      </w:r>
      <w:r w:rsidR="001459EE" w:rsidRPr="00410F29">
        <w:rPr>
          <w:sz w:val="28"/>
          <w:szCs w:val="28"/>
        </w:rPr>
        <w:t xml:space="preserve">роцедура заключается в </w:t>
      </w:r>
      <w:proofErr w:type="gramStart"/>
      <w:r w:rsidR="001459EE" w:rsidRPr="00410F29">
        <w:rPr>
          <w:sz w:val="28"/>
          <w:szCs w:val="28"/>
        </w:rPr>
        <w:t>фокусировке  магнитных</w:t>
      </w:r>
      <w:proofErr w:type="gramEnd"/>
      <w:r w:rsidR="001459EE" w:rsidRPr="00410F29">
        <w:rPr>
          <w:sz w:val="28"/>
          <w:szCs w:val="28"/>
        </w:rPr>
        <w:t xml:space="preserve"> наночастиц в области опухолевой ткани, и затем наложении переменного магнитного поля достаточной силы и частоты, чтобы вызвать нагрев наночастиц. Высокая температура, вызванная нагревом наночастиц, приводит к разрушению опухоли, если возможно поддерживать температуру выше терапевтического порога 42°</w:t>
      </w:r>
      <w:r w:rsidR="001459EE">
        <w:rPr>
          <w:sz w:val="28"/>
          <w:szCs w:val="28"/>
        </w:rPr>
        <w:t>C в течение 30 минут или более.</w:t>
      </w:r>
      <w:r w:rsidR="001459EE">
        <w:rPr>
          <w:sz w:val="28"/>
          <w:szCs w:val="28"/>
          <w:lang w:val="kk-KZ"/>
        </w:rPr>
        <w:t xml:space="preserve"> </w:t>
      </w:r>
      <w:r w:rsidR="001459EE" w:rsidRPr="0066215D">
        <w:rPr>
          <w:sz w:val="28"/>
          <w:szCs w:val="28"/>
        </w:rPr>
        <w:t xml:space="preserve"> </w:t>
      </w:r>
      <w:r w:rsidR="00C349CD">
        <w:rPr>
          <w:sz w:val="28"/>
          <w:szCs w:val="28"/>
          <w:lang w:val="kk-KZ"/>
        </w:rPr>
        <w:t>С</w:t>
      </w:r>
      <w:r w:rsidRPr="0066215D">
        <w:rPr>
          <w:sz w:val="28"/>
          <w:szCs w:val="28"/>
        </w:rPr>
        <w:t>пособность некоторых магнитных</w:t>
      </w:r>
      <w:r>
        <w:rPr>
          <w:sz w:val="28"/>
          <w:szCs w:val="28"/>
        </w:rPr>
        <w:t xml:space="preserve"> наночастиц преобразовывать электромагнитную энергию в тепло позволяет повысить температуру в четко определенных областях человеческого тела, где расположены опухолевые клетки. Следовательно, активацией этих наночастиц в качестве нанонагревателей можно управлять извне, применяя или удаляя колеблющееся магнитное поле. Электромагнитное излучение, используемое при магнитной гипертермии, находится в диапазоне радиочастот (от нескольких кГц до 1 МГц). Это излучение абсолютно здоровое и показывает достаточную глубину проникновения, чтобы получить доступ к внутренним органам или тканям в теле человека. Специфика этой техники достигается из-за более высокой чувствительности опухолевых клеток к повышению температуры (выше 42°C), при которой разрушаются естественные ферментативные процессы, поддерживающие жизнь клеток, что позволяет их избирательно убивать. Однако кажущаяся простота метода требует выполнения нескольких требований для получения желаемого терапевтического эффекта.</w:t>
      </w:r>
    </w:p>
    <w:p w:rsidR="001E6CB7" w:rsidRDefault="00463FA7" w:rsidP="00D6222C">
      <w:pPr>
        <w:tabs>
          <w:tab w:val="left" w:pos="1276"/>
        </w:tabs>
        <w:ind w:firstLine="709"/>
        <w:jc w:val="both"/>
        <w:rPr>
          <w:sz w:val="28"/>
          <w:szCs w:val="28"/>
        </w:rPr>
      </w:pPr>
      <w:r>
        <w:rPr>
          <w:sz w:val="28"/>
          <w:szCs w:val="28"/>
        </w:rPr>
        <w:t xml:space="preserve">Для биомедицинских применений магнитные наночастицы предпочтительнее демонстрировать суперпарамагнитное поведение, что означает, что намагниченность падает до нуля при снятии приложенного магнитного поля. Этот факт подразумевает, что не существует коэрцитивных сил или остаточного состояния, предотвращающих магнитные дипольные взаимодействия между частицами и, в конечном счете, их агрегацию, которая может привести к серьезным неблагоприятным проблемам, связанным с образованием сгустков в системе кровообращения. Как указывалось, ранее, намагниченность насыщения также должна быть как можно выше, чтобы </w:t>
      </w:r>
      <w:r>
        <w:rPr>
          <w:sz w:val="28"/>
          <w:szCs w:val="28"/>
        </w:rPr>
        <w:lastRenderedPageBreak/>
        <w:t>гарантировать эффективный нагрев наночастиц в колеблющемся магнитном поле. И этот факт очень тесно связан с размером частиц и распределением наночастицы. Суперпарамагнитные свойства магнитных наночастиц зависят от размера. Увеличение размера частиц приведет к более высоким значениям намагниченности насыщения и лучшей производительности при применении магнитной гипертермии. Однако это верно, когда размер частиц ниже критического размера, выше которого магнитные наночастицы становятся ферромагнитными (суперпарамагнитный предел), что в принципе является нежелательным магнитным поведением для биомедицинских применений из-за потенциальных явлений агрегации частиц. С другой стороны, размер частиц представляет решающий интерес во многих биомедицинских приложениях, в которых крайне желательно использовать очень маленькие частицы в качестве наноисточников тепла в опухолевых областях с ограниченным доступом по размеру. Наиболее распространенным барьером, встречающимся в большинстве тканей, является непрерывный тип кровеносных капилляров, поэтому разделение между эндотелиальными клетками вдоль базальной мембраны будет определять эффективность гипертермической терапии.</w:t>
      </w:r>
    </w:p>
    <w:p w:rsidR="001E6CB7" w:rsidRDefault="00463FA7" w:rsidP="00D6222C">
      <w:pPr>
        <w:tabs>
          <w:tab w:val="left" w:pos="1276"/>
        </w:tabs>
        <w:ind w:firstLine="709"/>
        <w:jc w:val="both"/>
        <w:rPr>
          <w:sz w:val="28"/>
          <w:szCs w:val="28"/>
        </w:rPr>
      </w:pPr>
      <w:r>
        <w:rPr>
          <w:sz w:val="28"/>
          <w:szCs w:val="28"/>
        </w:rPr>
        <w:t xml:space="preserve">Необходимо найти подходящий баланс между распределением наночастиц по размерам и их магнитными свойствами, потому что слишком маленькие наночастицы не могли проявлять гипертермический эффект, в то время как слишком большие наночастицы не могли преодолевать эндотелиальный барьер через непрерывные капилляры. Таким образом, локальное нагревание воздействовало бы только на внешние опухолевые клетки, в то время как внутренние испытывали бы лишь мягкий тепловой эффект, недостаточный для того, чтобы вызвать гибель клеток. Наоборот, если магнитные наночастицы достаточно малы, чтобы пересечь гематоэнцефалический барьер, они могли бы проникать и распределяться более однородно внутри опухоли, провоцируя тепловую диффузию, которая убила бы большее количество соседних опухолевых клеток. Другое важное требование связано с функционализацией поверхности наночастиц. Все наночастицы, используемые в биомедицинских приложениях, функционализированы на поверхности по нескольким причинам: их физико-химические свойства не должны ухудшаться в среде (проявляя устойчивость к биологическим изменениям рН, гидрофобность или гидрофильность и т.д.). Они должны быть надлежащим образом присоединены к лигандам для специфического распознавания желаемых видов (молекул, клеток, тканей, органов), для перевозки лекарств, которые будут вводиться локально в интересующей области при определенных внутренних или внешних раздражителях. Таким образом, успех использования магнитных наночастиц в биомедицине во многом зависит от нашей способности направлять их к интересующей цели [58-63]. </w:t>
      </w:r>
    </w:p>
    <w:p w:rsidR="001E6CB7" w:rsidRDefault="001E6CB7" w:rsidP="00D6222C">
      <w:pPr>
        <w:ind w:firstLine="709"/>
        <w:jc w:val="both"/>
        <w:rPr>
          <w:sz w:val="28"/>
          <w:szCs w:val="28"/>
        </w:rPr>
      </w:pPr>
    </w:p>
    <w:p w:rsidR="001E6CB7" w:rsidRDefault="00463FA7" w:rsidP="0089775B">
      <w:pPr>
        <w:jc w:val="center"/>
        <w:rPr>
          <w:sz w:val="28"/>
          <w:szCs w:val="28"/>
          <w:lang w:val="en-US"/>
        </w:rPr>
      </w:pPr>
      <w:r>
        <w:rPr>
          <w:noProof/>
          <w:sz w:val="28"/>
          <w:szCs w:val="28"/>
          <w:lang w:eastAsia="ru-RU"/>
        </w:rPr>
        <w:lastRenderedPageBreak/>
        <w:drawing>
          <wp:inline distT="0" distB="0" distL="0" distR="0">
            <wp:extent cx="4147719" cy="2537224"/>
            <wp:effectExtent l="0" t="0" r="0" b="0"/>
            <wp:docPr id="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11-06_11-58-0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90139" cy="2624344"/>
                    </a:xfrm>
                    <a:prstGeom prst="rect">
                      <a:avLst/>
                    </a:prstGeom>
                  </pic:spPr>
                </pic:pic>
              </a:graphicData>
            </a:graphic>
          </wp:inline>
        </w:drawing>
      </w:r>
    </w:p>
    <w:p w:rsidR="001E6CB7" w:rsidRPr="00C16B08" w:rsidRDefault="00463FA7" w:rsidP="0089775B">
      <w:pPr>
        <w:jc w:val="center"/>
        <w:rPr>
          <w:sz w:val="28"/>
          <w:szCs w:val="28"/>
        </w:rPr>
      </w:pPr>
      <w:r w:rsidRPr="0066215D">
        <w:rPr>
          <w:sz w:val="28"/>
          <w:szCs w:val="28"/>
        </w:rPr>
        <w:t xml:space="preserve">Рисунок </w:t>
      </w:r>
      <w:r w:rsidR="001C2226" w:rsidRPr="0066215D">
        <w:rPr>
          <w:sz w:val="28"/>
          <w:szCs w:val="28"/>
        </w:rPr>
        <w:t>1.</w:t>
      </w:r>
      <w:r w:rsidR="007C5079" w:rsidRPr="0066215D">
        <w:rPr>
          <w:sz w:val="28"/>
          <w:szCs w:val="28"/>
        </w:rPr>
        <w:t>3</w:t>
      </w:r>
      <w:r w:rsidRPr="0066215D">
        <w:rPr>
          <w:sz w:val="28"/>
          <w:szCs w:val="28"/>
        </w:rPr>
        <w:t xml:space="preserve"> </w:t>
      </w:r>
      <w:r w:rsidRPr="0066215D">
        <w:rPr>
          <w:sz w:val="28"/>
        </w:rPr>
        <w:t xml:space="preserve">– </w:t>
      </w:r>
      <w:r w:rsidRPr="0066215D">
        <w:rPr>
          <w:sz w:val="28"/>
          <w:szCs w:val="28"/>
          <w:lang w:val="kk-KZ"/>
        </w:rPr>
        <w:t>Прициапиальная схема экспериментальной</w:t>
      </w:r>
      <w:r w:rsidRPr="0066215D">
        <w:rPr>
          <w:sz w:val="28"/>
          <w:szCs w:val="28"/>
        </w:rPr>
        <w:t xml:space="preserve"> установки для при</w:t>
      </w:r>
      <w:r w:rsidR="00CA4095" w:rsidRPr="0066215D">
        <w:rPr>
          <w:sz w:val="28"/>
          <w:szCs w:val="28"/>
        </w:rPr>
        <w:t>менения в магнитной гипертермии</w:t>
      </w:r>
    </w:p>
    <w:p w:rsidR="001E6CB7" w:rsidRDefault="001E6CB7" w:rsidP="0089775B">
      <w:pPr>
        <w:contextualSpacing/>
        <w:jc w:val="center"/>
        <w:rPr>
          <w:rFonts w:eastAsia="Times New Roman"/>
          <w:snapToGrid w:val="0"/>
          <w:sz w:val="16"/>
          <w:szCs w:val="16"/>
          <w:lang w:eastAsia="ru-RU"/>
        </w:rPr>
      </w:pPr>
    </w:p>
    <w:p w:rsidR="001E6CB7" w:rsidRDefault="00463FA7" w:rsidP="00D6222C">
      <w:pPr>
        <w:ind w:firstLine="709"/>
        <w:jc w:val="both"/>
      </w:pPr>
      <w:r>
        <w:rPr>
          <w:rFonts w:eastAsia="Times New Roman"/>
          <w:snapToGrid w:val="0"/>
          <w:lang w:eastAsia="ru-RU"/>
        </w:rPr>
        <w:t xml:space="preserve">Примечание – Составлено по источнику [64] </w:t>
      </w:r>
    </w:p>
    <w:p w:rsidR="001E6CB7" w:rsidRPr="00992D39" w:rsidRDefault="001E6CB7" w:rsidP="0089775B">
      <w:pPr>
        <w:jc w:val="both"/>
        <w:rPr>
          <w:color w:val="FF0000"/>
          <w:sz w:val="28"/>
          <w:szCs w:val="28"/>
        </w:rPr>
      </w:pPr>
    </w:p>
    <w:p w:rsidR="001E6CB7" w:rsidRDefault="00463FA7" w:rsidP="00D6222C">
      <w:pPr>
        <w:ind w:firstLine="709"/>
        <w:jc w:val="both"/>
        <w:rPr>
          <w:sz w:val="28"/>
          <w:szCs w:val="28"/>
        </w:rPr>
      </w:pPr>
      <w:r>
        <w:rPr>
          <w:sz w:val="28"/>
          <w:szCs w:val="28"/>
        </w:rPr>
        <w:t>Для применения в терапии гипертермии очень удобно, чтобы наночастицы достигали своей цели и оставались на месте достаточно долго, чтобы при необходимости можно было продолжить лечение. Несколько многофункциональных наноструктур широко исследуются для биомедицинских целей приложения. Среди них мы можем выделить наноструктуры «</w:t>
      </w:r>
      <w:r>
        <w:rPr>
          <w:sz w:val="28"/>
          <w:szCs w:val="28"/>
          <w:lang w:val="en-US"/>
        </w:rPr>
        <w:t>core</w:t>
      </w:r>
      <w:r>
        <w:rPr>
          <w:sz w:val="28"/>
          <w:szCs w:val="28"/>
        </w:rPr>
        <w:t>-</w:t>
      </w:r>
      <w:r>
        <w:rPr>
          <w:sz w:val="28"/>
          <w:szCs w:val="28"/>
          <w:lang w:val="en-US"/>
        </w:rPr>
        <w:t>shell</w:t>
      </w:r>
      <w:r>
        <w:rPr>
          <w:sz w:val="28"/>
          <w:szCs w:val="28"/>
        </w:rPr>
        <w:t xml:space="preserve">», в которых оболочка не только может сохранять химические и физические свойства ядра, но и обеспечивать наночастице более подходящую поверхность для дальнейшей функционализации органическими и неорганическими функциональными молекулами, и соединениями. Димеры (два связанных компонента) или меченые объекты (например, вирус с прикрепленными вокруг него наночастицами) </w:t>
      </w:r>
      <w:r w:rsidR="006411D7">
        <w:rPr>
          <w:sz w:val="28"/>
          <w:szCs w:val="28"/>
        </w:rPr>
        <w:t>–</w:t>
      </w:r>
      <w:r>
        <w:rPr>
          <w:sz w:val="28"/>
          <w:szCs w:val="28"/>
        </w:rPr>
        <w:t xml:space="preserve"> это другие сложные структуры, обычно исследуемые для биомедицинских применений. Важно отметить, что модификация поверхности частиц является важным параметром, который следует тщательно учитывать при исследовании нагревательных свойств магнитных наночастиц для биомедицинских применений. Среди других экспериментальных параметров, таких как частота и амплитуда электромагнитного колебательного поля, магнитные свойства, зависящие от размера, или вязкость растворителя, агент для нанесения покрытия играет ключевую роль в определении удельной скорости поглощения (</w:t>
      </w:r>
      <w:r>
        <w:rPr>
          <w:i/>
          <w:sz w:val="28"/>
          <w:szCs w:val="28"/>
          <w:lang w:val="en-US"/>
        </w:rPr>
        <w:t>SAR</w:t>
      </w:r>
      <w:r>
        <w:rPr>
          <w:sz w:val="28"/>
          <w:szCs w:val="28"/>
        </w:rPr>
        <w:t xml:space="preserve">) наночастиц при применении в условиях гипертермии. Опять же, функционализация частиц играет решающую роль в эффективности гипертермии, поскольку адекватный нанопар модификация поверхности клеток в значительной степени улучшает их специфичность, и поэтому, чем выше специфичность нацеливания, тем более избирательное уничтожение раковых клеток-мишеней будет достигнуто. В приложениях для лечения рака, связанных с гипертермией, исследования в основном сосредоточены на разработке более эффективных нанонагревателей. Также реакция на гипертермию должна быть как можно более высокой, поскольку высокие </w:t>
      </w:r>
      <w:r>
        <w:rPr>
          <w:i/>
          <w:sz w:val="28"/>
          <w:szCs w:val="28"/>
          <w:lang w:val="en-US"/>
        </w:rPr>
        <w:t>SAR</w:t>
      </w:r>
      <w:r>
        <w:rPr>
          <w:sz w:val="28"/>
          <w:szCs w:val="28"/>
        </w:rPr>
        <w:t xml:space="preserve"> подразумевают меньшее </w:t>
      </w:r>
      <w:r>
        <w:rPr>
          <w:sz w:val="28"/>
          <w:szCs w:val="28"/>
        </w:rPr>
        <w:lastRenderedPageBreak/>
        <w:t>время пребывания наночастиц в организме человека, а также меньшие дозы, которые необходимо вводить пациенту. Уничтожение опухолевых клеток за счет тепла, излучаемого прикрепленными к ним магнитными наночастицами, является прямым следствием нагревательных свойств этих магнитных наночастиц под действием приложенного переменного магнитного поля. Однако магнитная гипертермия может обеспечить другие синергические действия в дополнение к прямому уничтожению раковых клеток. Одним из примеров является магнитно-индуцированная доставка лекарств.</w:t>
      </w:r>
    </w:p>
    <w:p w:rsidR="001E6CB7" w:rsidRDefault="001E6CB7" w:rsidP="00D6222C">
      <w:pPr>
        <w:ind w:firstLine="709"/>
        <w:jc w:val="both"/>
        <w:rPr>
          <w:sz w:val="28"/>
          <w:szCs w:val="28"/>
        </w:rPr>
      </w:pPr>
    </w:p>
    <w:p w:rsidR="001E6CB7" w:rsidRDefault="00463FA7" w:rsidP="00D6222C">
      <w:pPr>
        <w:ind w:firstLine="709"/>
        <w:jc w:val="both"/>
        <w:rPr>
          <w:b/>
          <w:bCs/>
          <w:sz w:val="28"/>
          <w:szCs w:val="28"/>
        </w:rPr>
      </w:pPr>
      <w:r>
        <w:rPr>
          <w:b/>
          <w:bCs/>
          <w:sz w:val="28"/>
          <w:szCs w:val="28"/>
        </w:rPr>
        <w:t>1.5 Применение магнитных наночастиц в качестве основы для адресной доставки лекарственных препаратов</w:t>
      </w:r>
    </w:p>
    <w:p w:rsidR="001E6CB7" w:rsidRDefault="00463FA7" w:rsidP="00D6222C">
      <w:pPr>
        <w:ind w:firstLine="709"/>
        <w:jc w:val="both"/>
        <w:rPr>
          <w:sz w:val="28"/>
          <w:szCs w:val="28"/>
        </w:rPr>
      </w:pPr>
      <w:r>
        <w:rPr>
          <w:sz w:val="28"/>
          <w:szCs w:val="28"/>
        </w:rPr>
        <w:t>Начиная с 1980-х годов, активно разрабатывается доставка противоопухолевых антибиотиков с помощью наночастиц. Наночастицы проникают в опухоль благодаря так называемому эффекту «повышенной проницаемости и удержания» (EPR). EPR-эффект возникает из-за чрезмерного разрастания сосудов (ангиогенеза), вызванного потребностью опухоли в кислороде и питании. При патологическом ангиогенезе в стенках сосудов появляются поры до 200 нм в диаметре. Также разрастание опухоли вызывает сдавливание лимфатических сосудов и препятствует нормальному оттоку межклеточной жидкости. Наночастицы проникают в опухоль сквозь поры и не могут покинуть ее из-за нарушенного дренажа. Путь попадания в сами раковые клетки определяется материалом наночастицы.</w:t>
      </w:r>
    </w:p>
    <w:p w:rsidR="001E6CB7" w:rsidRDefault="00463FA7" w:rsidP="00D6222C">
      <w:pPr>
        <w:ind w:firstLine="709"/>
        <w:jc w:val="both"/>
        <w:rPr>
          <w:rFonts w:eastAsia="Times New Roman"/>
          <w:sz w:val="28"/>
          <w:szCs w:val="28"/>
          <w:lang w:eastAsia="ru-RU"/>
        </w:rPr>
      </w:pPr>
      <w:r>
        <w:rPr>
          <w:rFonts w:eastAsia="Times New Roman"/>
          <w:sz w:val="28"/>
          <w:szCs w:val="28"/>
          <w:lang w:eastAsia="ru-RU"/>
        </w:rPr>
        <w:t>Биологические действия лекарства на пациента зависит от его фармакологических свойств. Эти свойства обусловлены взаимодействием между лекарством и рецепторами в месте действия медикамента. Однако эффективность взаимодействия лекарства и мишени остается неопределенной до тех пор, пока лекарство не будет доставлено в место действия в той концентрации и с той скоростью, которая вызовет минимальные побочные и максимальный терапевтический эффекты. Адресная система доставки позволяет достичь обеих целей [65]. Она представляет собой технологию лечения, которая подразумевает увеличение концентрации медикамента в одной или нескольких областях организма по сравнению с другими (</w:t>
      </w:r>
      <w:r w:rsidR="006411D7">
        <w:rPr>
          <w:rFonts w:eastAsia="Times New Roman"/>
          <w:sz w:val="28"/>
          <w:szCs w:val="28"/>
          <w:lang w:eastAsia="ru-RU"/>
        </w:rPr>
        <w:t>р</w:t>
      </w:r>
      <w:r>
        <w:rPr>
          <w:rFonts w:eastAsia="Times New Roman"/>
          <w:sz w:val="28"/>
          <w:szCs w:val="28"/>
          <w:lang w:eastAsia="ru-RU"/>
        </w:rPr>
        <w:t>исунок</w:t>
      </w:r>
      <w:r w:rsidR="0066215D">
        <w:rPr>
          <w:rFonts w:eastAsia="Times New Roman"/>
          <w:sz w:val="28"/>
          <w:szCs w:val="28"/>
          <w:lang w:val="kk-KZ" w:eastAsia="ru-RU"/>
        </w:rPr>
        <w:t> </w:t>
      </w:r>
      <w:r w:rsidR="007C5079">
        <w:rPr>
          <w:rFonts w:eastAsia="Times New Roman"/>
          <w:sz w:val="28"/>
          <w:szCs w:val="28"/>
          <w:lang w:eastAsia="ru-RU"/>
        </w:rPr>
        <w:t>1.4</w:t>
      </w:r>
      <w:r>
        <w:rPr>
          <w:rFonts w:eastAsia="Times New Roman"/>
          <w:sz w:val="28"/>
          <w:szCs w:val="28"/>
          <w:lang w:eastAsia="ru-RU"/>
        </w:rPr>
        <w:t xml:space="preserve">). Таким образом, лекарство доставляется только в определенную область. Это позволяет повысить эффективность лечения и уменьшить побочные эффекты. </w:t>
      </w:r>
    </w:p>
    <w:p w:rsidR="001E6CB7" w:rsidRDefault="001E6CB7" w:rsidP="0089775B">
      <w:pPr>
        <w:ind w:firstLine="567"/>
        <w:jc w:val="both"/>
        <w:rPr>
          <w:sz w:val="28"/>
          <w:szCs w:val="28"/>
        </w:rPr>
      </w:pPr>
    </w:p>
    <w:p w:rsidR="001E6CB7" w:rsidRDefault="00463FA7" w:rsidP="0089775B">
      <w:pPr>
        <w:jc w:val="center"/>
        <w:rPr>
          <w:rFonts w:eastAsia="Times New Roman"/>
          <w:sz w:val="28"/>
          <w:szCs w:val="28"/>
          <w:lang w:eastAsia="ru-RU"/>
        </w:rPr>
      </w:pPr>
      <w:r>
        <w:rPr>
          <w:rFonts w:eastAsia="Times New Roman"/>
          <w:noProof/>
          <w:sz w:val="28"/>
          <w:szCs w:val="28"/>
          <w:lang w:eastAsia="ru-RU"/>
        </w:rPr>
        <w:lastRenderedPageBreak/>
        <w:drawing>
          <wp:inline distT="0" distB="0" distL="0" distR="0">
            <wp:extent cx="4413446" cy="3248025"/>
            <wp:effectExtent l="0" t="0" r="0" b="0"/>
            <wp:docPr id="40" name="Рисунок 34" descr="page76image283658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76image283658680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902" r="2474"/>
                    <a:stretch/>
                  </pic:blipFill>
                  <pic:spPr bwMode="auto">
                    <a:xfrm>
                      <a:off x="0" y="0"/>
                      <a:ext cx="4459187" cy="3281688"/>
                    </a:xfrm>
                    <a:prstGeom prst="rect">
                      <a:avLst/>
                    </a:prstGeom>
                    <a:noFill/>
                    <a:ln>
                      <a:noFill/>
                    </a:ln>
                    <a:extLst>
                      <a:ext uri="{53640926-AAD7-44D8-BBD7-CCE9431645EC}">
                        <a14:shadowObscured xmlns:a14="http://schemas.microsoft.com/office/drawing/2010/main"/>
                      </a:ext>
                    </a:extLst>
                  </pic:spPr>
                </pic:pic>
              </a:graphicData>
            </a:graphic>
          </wp:inline>
        </w:drawing>
      </w:r>
    </w:p>
    <w:p w:rsidR="001E6CB7" w:rsidRDefault="00463FA7" w:rsidP="0089775B">
      <w:pPr>
        <w:jc w:val="center"/>
        <w:rPr>
          <w:rFonts w:eastAsia="Times New Roman"/>
          <w:sz w:val="28"/>
          <w:szCs w:val="28"/>
          <w:lang w:eastAsia="ru-RU"/>
        </w:rPr>
      </w:pPr>
      <w:r>
        <w:rPr>
          <w:sz w:val="28"/>
          <w:szCs w:val="28"/>
        </w:rPr>
        <w:t xml:space="preserve">Рисунок </w:t>
      </w:r>
      <w:r w:rsidR="007C5079">
        <w:rPr>
          <w:sz w:val="28"/>
          <w:szCs w:val="28"/>
        </w:rPr>
        <w:t>1.4</w:t>
      </w:r>
      <w:r>
        <w:rPr>
          <w:sz w:val="28"/>
          <w:szCs w:val="28"/>
        </w:rPr>
        <w:t xml:space="preserve"> </w:t>
      </w:r>
      <w:r>
        <w:rPr>
          <w:sz w:val="28"/>
        </w:rPr>
        <w:t xml:space="preserve">– </w:t>
      </w:r>
      <w:r>
        <w:rPr>
          <w:rFonts w:eastAsia="Times New Roman"/>
          <w:sz w:val="28"/>
          <w:szCs w:val="28"/>
          <w:lang w:eastAsia="ru-RU"/>
        </w:rPr>
        <w:t>Преимущес</w:t>
      </w:r>
      <w:r w:rsidR="006411D7">
        <w:rPr>
          <w:rFonts w:eastAsia="Times New Roman"/>
          <w:sz w:val="28"/>
          <w:szCs w:val="28"/>
          <w:lang w:eastAsia="ru-RU"/>
        </w:rPr>
        <w:t>тва адресной доставки лекарств</w:t>
      </w:r>
    </w:p>
    <w:p w:rsidR="001E6CB7" w:rsidRDefault="001E6CB7" w:rsidP="0089775B">
      <w:pPr>
        <w:contextualSpacing/>
        <w:jc w:val="center"/>
        <w:rPr>
          <w:rFonts w:eastAsia="Times New Roman"/>
          <w:snapToGrid w:val="0"/>
          <w:sz w:val="16"/>
          <w:szCs w:val="16"/>
          <w:lang w:eastAsia="ru-RU"/>
        </w:rPr>
      </w:pPr>
    </w:p>
    <w:p w:rsidR="001E6CB7" w:rsidRPr="00D6222C" w:rsidRDefault="00463FA7" w:rsidP="00D6222C">
      <w:pPr>
        <w:ind w:firstLine="709"/>
        <w:contextualSpacing/>
        <w:jc w:val="both"/>
        <w:rPr>
          <w:rFonts w:eastAsia="Times New Roman"/>
          <w:snapToGrid w:val="0"/>
          <w:lang w:eastAsia="ru-RU"/>
        </w:rPr>
      </w:pPr>
      <w:r w:rsidRPr="00D6222C">
        <w:rPr>
          <w:rFonts w:eastAsia="Times New Roman"/>
          <w:snapToGrid w:val="0"/>
          <w:lang w:eastAsia="ru-RU"/>
        </w:rPr>
        <w:t xml:space="preserve">Примечание – Составлено по источнику [65, р. 3] </w:t>
      </w:r>
    </w:p>
    <w:p w:rsidR="001E6CB7" w:rsidRPr="00D6222C" w:rsidRDefault="001E6CB7" w:rsidP="00D6222C">
      <w:pPr>
        <w:ind w:firstLine="709"/>
        <w:rPr>
          <w:rFonts w:eastAsia="Times New Roman"/>
          <w:sz w:val="28"/>
          <w:szCs w:val="28"/>
          <w:lang w:eastAsia="ru-RU"/>
        </w:rPr>
      </w:pPr>
    </w:p>
    <w:p w:rsidR="001E6CB7" w:rsidRPr="00D6222C" w:rsidRDefault="00463FA7" w:rsidP="00D6222C">
      <w:pPr>
        <w:ind w:firstLine="709"/>
        <w:jc w:val="both"/>
        <w:rPr>
          <w:rFonts w:eastAsia="Times New Roman"/>
          <w:sz w:val="28"/>
          <w:szCs w:val="28"/>
          <w:lang w:eastAsia="ru-RU"/>
        </w:rPr>
      </w:pPr>
      <w:r w:rsidRPr="00D6222C">
        <w:rPr>
          <w:rFonts w:eastAsia="Times New Roman"/>
          <w:sz w:val="28"/>
          <w:szCs w:val="28"/>
          <w:lang w:eastAsia="ru-RU"/>
        </w:rPr>
        <w:t>Классические лекарственные формы введения, такие как парентеральные, пероральные лекарственные формы, включающие растворы и суспензии, таблетки, капсулы, спреи и мази обладают определенными присущими им недостатками. Парентеральная</w:t>
      </w:r>
      <w:r w:rsidRPr="00D6222C">
        <w:rPr>
          <w:rFonts w:eastAsia="Times New Roman"/>
          <w:position w:val="16"/>
          <w:sz w:val="28"/>
          <w:szCs w:val="28"/>
          <w:lang w:eastAsia="ru-RU"/>
        </w:rPr>
        <w:t xml:space="preserve"> </w:t>
      </w:r>
      <w:r w:rsidRPr="00D6222C">
        <w:rPr>
          <w:rFonts w:eastAsia="Times New Roman"/>
          <w:sz w:val="28"/>
          <w:szCs w:val="28"/>
          <w:lang w:eastAsia="ru-RU"/>
        </w:rPr>
        <w:t xml:space="preserve">доставка лекарств является сильно инвазивной и характеризуется недолговременным действием. Пероральное введение лекарств, несмотря на его высокую популярность, не может использоваться для определенных лекарственных препаратов, в частности на основе пептидов, вследствие их низкой абсорбции при таком способе введения и вероятного разрушения в желудочно-кишечном тракте. Действие лечебных кремов и мазей ограничивается, в основном, локальным эффектами и отсутствием системного действия. В настоящее время технологии доставки лекарств совершенствуются. При их разработке принимаются во внимание такие факторы, как биодоступность, процессы абсорбции лекарства, фармакокинетические процессы, временные интервалы для оптимальной доставки лекарства и другие. </w:t>
      </w:r>
    </w:p>
    <w:p w:rsidR="001E6CB7" w:rsidRPr="00D6222C" w:rsidRDefault="00463FA7" w:rsidP="00D6222C">
      <w:pPr>
        <w:ind w:firstLine="709"/>
        <w:jc w:val="both"/>
        <w:rPr>
          <w:rFonts w:eastAsia="Times New Roman"/>
          <w:sz w:val="28"/>
          <w:szCs w:val="28"/>
          <w:lang w:eastAsia="ru-RU"/>
        </w:rPr>
      </w:pPr>
      <w:r w:rsidRPr="00D6222C">
        <w:rPr>
          <w:rFonts w:eastAsia="Times New Roman"/>
          <w:sz w:val="28"/>
          <w:szCs w:val="28"/>
          <w:lang w:eastAsia="ru-RU"/>
        </w:rPr>
        <w:t>Эффективная система адресной доставки лекарства должна удовлетворять нескольким принципам:</w:t>
      </w:r>
    </w:p>
    <w:p w:rsidR="001E6CB7" w:rsidRPr="00D6222C" w:rsidRDefault="00463FA7" w:rsidP="00D6222C">
      <w:pPr>
        <w:pStyle w:val="ae"/>
        <w:numPr>
          <w:ilvl w:val="0"/>
          <w:numId w:val="14"/>
        </w:numPr>
        <w:tabs>
          <w:tab w:val="left" w:pos="851"/>
          <w:tab w:val="left" w:pos="993"/>
        </w:tabs>
        <w:ind w:left="0" w:firstLine="709"/>
        <w:jc w:val="both"/>
        <w:rPr>
          <w:rFonts w:eastAsia="Times New Roman"/>
          <w:sz w:val="28"/>
          <w:szCs w:val="28"/>
          <w:lang w:eastAsia="ru-RU"/>
        </w:rPr>
      </w:pPr>
      <w:r w:rsidRPr="00D6222C">
        <w:rPr>
          <w:rFonts w:eastAsia="Times New Roman"/>
          <w:sz w:val="28"/>
          <w:szCs w:val="28"/>
          <w:lang w:eastAsia="ru-RU"/>
        </w:rPr>
        <w:t>обеспечить подходящую загрузку лекарства в соответствующее «устройство» для его доставки;</w:t>
      </w:r>
    </w:p>
    <w:p w:rsidR="001E6CB7" w:rsidRPr="00D6222C" w:rsidRDefault="00463FA7" w:rsidP="00D6222C">
      <w:pPr>
        <w:pStyle w:val="ae"/>
        <w:numPr>
          <w:ilvl w:val="0"/>
          <w:numId w:val="14"/>
        </w:numPr>
        <w:tabs>
          <w:tab w:val="left" w:pos="851"/>
          <w:tab w:val="left" w:pos="993"/>
        </w:tabs>
        <w:ind w:left="0" w:firstLine="709"/>
        <w:jc w:val="both"/>
        <w:rPr>
          <w:rFonts w:eastAsia="Times New Roman"/>
          <w:sz w:val="28"/>
          <w:szCs w:val="28"/>
          <w:lang w:eastAsia="ru-RU"/>
        </w:rPr>
      </w:pPr>
      <w:r w:rsidRPr="00D6222C">
        <w:rPr>
          <w:rFonts w:eastAsia="Times New Roman"/>
          <w:sz w:val="28"/>
          <w:szCs w:val="28"/>
          <w:lang w:eastAsia="ru-RU"/>
        </w:rPr>
        <w:t xml:space="preserve">обладать способностью «избегать» механизмов секреции, которые могут ее разрушить, чтобы обеспечивалось длительное время ее циркуляции в организме, достаточное для доставки к желаемому месту действия; </w:t>
      </w:r>
    </w:p>
    <w:p w:rsidR="001E6CB7" w:rsidRPr="00D6222C" w:rsidRDefault="00463FA7" w:rsidP="00D6222C">
      <w:pPr>
        <w:pStyle w:val="ae"/>
        <w:numPr>
          <w:ilvl w:val="0"/>
          <w:numId w:val="14"/>
        </w:numPr>
        <w:tabs>
          <w:tab w:val="left" w:pos="851"/>
          <w:tab w:val="left" w:pos="993"/>
        </w:tabs>
        <w:ind w:left="0" w:firstLine="709"/>
        <w:jc w:val="both"/>
        <w:rPr>
          <w:rFonts w:eastAsia="Times New Roman"/>
          <w:sz w:val="28"/>
          <w:szCs w:val="28"/>
          <w:lang w:eastAsia="ru-RU"/>
        </w:rPr>
      </w:pPr>
      <w:r w:rsidRPr="00D6222C">
        <w:rPr>
          <w:rFonts w:eastAsia="Times New Roman"/>
          <w:sz w:val="28"/>
          <w:szCs w:val="28"/>
          <w:lang w:eastAsia="ru-RU"/>
        </w:rPr>
        <w:t xml:space="preserve">лекарство должно высвобождаться в специфической области организма в течение времени, необходимого для эффективного действия лекарства. </w:t>
      </w:r>
    </w:p>
    <w:p w:rsidR="001E6CB7" w:rsidRPr="00D6222C" w:rsidRDefault="00463FA7" w:rsidP="00D6222C">
      <w:pPr>
        <w:ind w:firstLine="709"/>
        <w:jc w:val="both"/>
        <w:rPr>
          <w:rFonts w:eastAsia="Times New Roman"/>
          <w:b/>
          <w:sz w:val="28"/>
          <w:szCs w:val="28"/>
          <w:lang w:eastAsia="ru-RU"/>
        </w:rPr>
      </w:pPr>
      <w:r w:rsidRPr="00992D39">
        <w:rPr>
          <w:rFonts w:eastAsia="Times New Roman"/>
          <w:i/>
          <w:sz w:val="28"/>
          <w:szCs w:val="28"/>
          <w:lang w:eastAsia="ru-RU"/>
        </w:rPr>
        <w:t>Стратегии адресной доставки.</w:t>
      </w:r>
      <w:r w:rsidRPr="00D6222C">
        <w:rPr>
          <w:rFonts w:eastAsia="Times New Roman"/>
          <w:b/>
          <w:sz w:val="28"/>
          <w:szCs w:val="28"/>
          <w:lang w:eastAsia="ru-RU"/>
        </w:rPr>
        <w:t xml:space="preserve"> </w:t>
      </w:r>
      <w:r w:rsidRPr="00D6222C">
        <w:rPr>
          <w:rFonts w:eastAsia="Times New Roman"/>
          <w:sz w:val="28"/>
          <w:szCs w:val="28"/>
          <w:lang w:eastAsia="ru-RU"/>
        </w:rPr>
        <w:t xml:space="preserve">«Нацеливание» лекарства в заданную область организма с одной стороны увеличивает его терапевтическую </w:t>
      </w:r>
      <w:r w:rsidRPr="00D6222C">
        <w:rPr>
          <w:rFonts w:eastAsia="Times New Roman"/>
          <w:sz w:val="28"/>
          <w:szCs w:val="28"/>
          <w:lang w:eastAsia="ru-RU"/>
        </w:rPr>
        <w:lastRenderedPageBreak/>
        <w:t xml:space="preserve">эффективность, а с другой – уменьшает его возможную токсичность. Для адресной доставки лекарства в желаемый орган/ткань используются две стратегии: пассивная и активная [65, р. 2], что представлено схематический на рисунке </w:t>
      </w:r>
      <w:r w:rsidR="007C5079">
        <w:rPr>
          <w:rFonts w:eastAsia="Times New Roman"/>
          <w:sz w:val="28"/>
          <w:szCs w:val="28"/>
          <w:lang w:eastAsia="ru-RU"/>
        </w:rPr>
        <w:t>1.5</w:t>
      </w:r>
      <w:r w:rsidRPr="00D6222C">
        <w:rPr>
          <w:rFonts w:eastAsia="Times New Roman"/>
          <w:sz w:val="28"/>
          <w:szCs w:val="28"/>
          <w:lang w:eastAsia="ru-RU"/>
        </w:rPr>
        <w:t xml:space="preserve">.  </w:t>
      </w:r>
    </w:p>
    <w:p w:rsidR="001E6CB7" w:rsidRPr="00D6222C" w:rsidRDefault="001E6CB7" w:rsidP="00D6222C">
      <w:pPr>
        <w:ind w:firstLine="709"/>
        <w:jc w:val="both"/>
        <w:rPr>
          <w:rFonts w:eastAsia="Times New Roman"/>
          <w:sz w:val="28"/>
          <w:szCs w:val="28"/>
          <w:lang w:eastAsia="ru-RU"/>
        </w:rPr>
      </w:pPr>
    </w:p>
    <w:p w:rsidR="001E6CB7" w:rsidRDefault="00463FA7" w:rsidP="0089775B">
      <w:pPr>
        <w:pStyle w:val="af0"/>
        <w:spacing w:before="0" w:beforeAutospacing="0" w:after="0" w:afterAutospacing="0"/>
        <w:jc w:val="center"/>
        <w:rPr>
          <w:color w:val="111111"/>
          <w:sz w:val="28"/>
          <w:szCs w:val="28"/>
        </w:rPr>
      </w:pPr>
      <w:r>
        <w:rPr>
          <w:noProof/>
          <w:sz w:val="28"/>
          <w:szCs w:val="28"/>
        </w:rPr>
        <w:drawing>
          <wp:inline distT="0" distB="0" distL="0" distR="0">
            <wp:extent cx="3978234" cy="2994079"/>
            <wp:effectExtent l="0" t="0" r="3810" b="0"/>
            <wp:docPr id="42" name="Рисунок 35" descr="page78image283680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78image28368032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43680" cy="3043335"/>
                    </a:xfrm>
                    <a:prstGeom prst="rect">
                      <a:avLst/>
                    </a:prstGeom>
                    <a:noFill/>
                    <a:ln>
                      <a:noFill/>
                    </a:ln>
                  </pic:spPr>
                </pic:pic>
              </a:graphicData>
            </a:graphic>
          </wp:inline>
        </w:drawing>
      </w:r>
    </w:p>
    <w:p w:rsidR="006411D7" w:rsidRPr="006411D7" w:rsidRDefault="006411D7" w:rsidP="0089775B">
      <w:pPr>
        <w:jc w:val="center"/>
        <w:rPr>
          <w:rFonts w:eastAsia="Times New Roman"/>
          <w:sz w:val="16"/>
          <w:szCs w:val="16"/>
          <w:lang w:eastAsia="ru-RU"/>
        </w:rPr>
      </w:pPr>
    </w:p>
    <w:p w:rsidR="001E6CB7" w:rsidRDefault="00463FA7" w:rsidP="0089775B">
      <w:pPr>
        <w:jc w:val="center"/>
        <w:rPr>
          <w:rFonts w:eastAsia="Times New Roman"/>
          <w:sz w:val="28"/>
          <w:szCs w:val="28"/>
          <w:lang w:eastAsia="ru-RU"/>
        </w:rPr>
      </w:pPr>
      <w:r>
        <w:rPr>
          <w:rFonts w:eastAsia="Times New Roman"/>
          <w:sz w:val="28"/>
          <w:szCs w:val="28"/>
          <w:lang w:eastAsia="ru-RU"/>
        </w:rPr>
        <w:t xml:space="preserve">Рисунок </w:t>
      </w:r>
      <w:r w:rsidR="007C5079">
        <w:rPr>
          <w:rFonts w:eastAsia="Times New Roman"/>
          <w:sz w:val="28"/>
          <w:szCs w:val="28"/>
          <w:lang w:eastAsia="ru-RU"/>
        </w:rPr>
        <w:t>1.5</w:t>
      </w:r>
      <w:r>
        <w:rPr>
          <w:rFonts w:eastAsia="Times New Roman"/>
          <w:sz w:val="28"/>
          <w:szCs w:val="28"/>
          <w:lang w:eastAsia="ru-RU"/>
        </w:rPr>
        <w:t xml:space="preserve"> </w:t>
      </w:r>
      <w:r>
        <w:rPr>
          <w:sz w:val="28"/>
        </w:rPr>
        <w:t xml:space="preserve">– </w:t>
      </w:r>
      <w:r>
        <w:rPr>
          <w:rFonts w:eastAsia="Times New Roman"/>
          <w:sz w:val="28"/>
          <w:szCs w:val="28"/>
          <w:lang w:eastAsia="ru-RU"/>
        </w:rPr>
        <w:t>А</w:t>
      </w:r>
      <w:r w:rsidR="004A7D46">
        <w:rPr>
          <w:rFonts w:eastAsia="Times New Roman"/>
          <w:sz w:val="28"/>
          <w:szCs w:val="28"/>
          <w:lang w:eastAsia="ru-RU"/>
        </w:rPr>
        <w:t>ктивное и пассивное нацеливание</w:t>
      </w:r>
    </w:p>
    <w:p w:rsidR="001E6CB7" w:rsidRDefault="001E6CB7" w:rsidP="0089775B">
      <w:pPr>
        <w:jc w:val="center"/>
        <w:rPr>
          <w:rFonts w:eastAsia="Times New Roman"/>
          <w:sz w:val="16"/>
          <w:szCs w:val="28"/>
          <w:lang w:eastAsia="ru-RU"/>
        </w:rPr>
      </w:pPr>
    </w:p>
    <w:p w:rsidR="001E6CB7" w:rsidRDefault="00463FA7" w:rsidP="006411D7">
      <w:pPr>
        <w:ind w:firstLine="709"/>
        <w:jc w:val="both"/>
        <w:rPr>
          <w:rFonts w:eastAsia="Times New Roman"/>
          <w:sz w:val="28"/>
          <w:szCs w:val="28"/>
          <w:lang w:eastAsia="ru-RU"/>
        </w:rPr>
      </w:pPr>
      <w:r>
        <w:rPr>
          <w:rFonts w:eastAsia="Times New Roman"/>
          <w:snapToGrid w:val="0"/>
          <w:lang w:eastAsia="ru-RU"/>
        </w:rPr>
        <w:t xml:space="preserve">Примечание – Составлено по источнику [65, р. 5] </w:t>
      </w:r>
    </w:p>
    <w:p w:rsidR="00D6222C" w:rsidRPr="00D6222C" w:rsidRDefault="00D6222C" w:rsidP="00992D39">
      <w:pPr>
        <w:ind w:firstLine="709"/>
        <w:jc w:val="both"/>
        <w:rPr>
          <w:rFonts w:eastAsia="Times New Roman"/>
          <w:sz w:val="28"/>
          <w:szCs w:val="28"/>
          <w:lang w:eastAsia="ru-RU"/>
        </w:rPr>
      </w:pPr>
      <w:r w:rsidRPr="00D6222C">
        <w:rPr>
          <w:rFonts w:eastAsia="Times New Roman"/>
          <w:sz w:val="28"/>
          <w:szCs w:val="28"/>
          <w:lang w:eastAsia="ru-RU"/>
        </w:rPr>
        <w:t>Пассивное нацеливание. Метод пассивного нацеливания подразумевает накопление лекарства в области вокруг интересующей мишени и, как правило, это касается опухолевых тканей. Он основан на эффекте EPR. Такой тип нацеливания присущ практически всем видам ранспортеров лекарств. Пассивное нацеливание – не совсем верное название, поскольку его нельзя отнести к форме селективного нацеливания.</w:t>
      </w:r>
    </w:p>
    <w:p w:rsidR="00D6222C" w:rsidRPr="00D6222C" w:rsidRDefault="00D6222C" w:rsidP="00992D39">
      <w:pPr>
        <w:ind w:firstLine="709"/>
        <w:jc w:val="both"/>
        <w:rPr>
          <w:rFonts w:eastAsia="Times New Roman"/>
          <w:sz w:val="28"/>
          <w:szCs w:val="28"/>
          <w:lang w:eastAsia="ru-RU"/>
        </w:rPr>
      </w:pPr>
      <w:r w:rsidRPr="00D6222C">
        <w:rPr>
          <w:rFonts w:eastAsia="Times New Roman"/>
          <w:i/>
          <w:iCs/>
          <w:sz w:val="28"/>
          <w:szCs w:val="28"/>
          <w:lang w:eastAsia="ru-RU"/>
        </w:rPr>
        <w:t>Активное нацеливание</w:t>
      </w:r>
      <w:r w:rsidRPr="00D6222C">
        <w:rPr>
          <w:rFonts w:eastAsia="Times New Roman"/>
          <w:sz w:val="28"/>
          <w:szCs w:val="28"/>
          <w:lang w:eastAsia="ru-RU"/>
        </w:rPr>
        <w:t xml:space="preserve">. Этот метод основано на использовании взаимодействий, направляющих лекарственное вещество по принципу «лиганд-рецептор». Нацеливание первого порядка представляет собой распределение лекарства по сети капилляров целевых областей – органов или тканей, например, лимфатической ткани, брюшной полости, плевральной полости, церебральных желудочков, глаз, суставов и др. Нацеливание второго порядка – это направление лекарств непосредственно к специфическим областям, таким как клетки опухолей, например, купферовские клетки в печени. Нацеливание третьего порядка представляет собой способ доставки, когда лекарство доставляется внутрь клеток-мишеней путем эндоцитоза или рецептор-опосредованного управляемого лигандами ввода. </w:t>
      </w:r>
    </w:p>
    <w:p w:rsidR="001E6CB7" w:rsidRDefault="00463FA7" w:rsidP="00992D39">
      <w:pPr>
        <w:pStyle w:val="af0"/>
        <w:spacing w:before="0" w:beforeAutospacing="0" w:after="0" w:afterAutospacing="0"/>
        <w:ind w:firstLine="709"/>
        <w:jc w:val="both"/>
        <w:rPr>
          <w:color w:val="111111"/>
          <w:sz w:val="28"/>
          <w:szCs w:val="28"/>
        </w:rPr>
      </w:pPr>
      <w:r>
        <w:rPr>
          <w:color w:val="111111"/>
          <w:sz w:val="28"/>
          <w:szCs w:val="28"/>
        </w:rPr>
        <w:t>Идея использовать магнитные наночастицы для доставки биоактивных молекул возродилась в 1970-х годах. С помощью магнитного поля частицы собираются в нужной точке в организме. Для этого разработали модифицированные аппараты МРТ. В качестве магнитного материала могут использоваться</w:t>
      </w:r>
      <w:r w:rsidR="006411D7">
        <w:rPr>
          <w:rStyle w:val="apple-converted-space"/>
          <w:rFonts w:eastAsia="Batang"/>
          <w:color w:val="111111"/>
          <w:sz w:val="28"/>
          <w:szCs w:val="28"/>
        </w:rPr>
        <w:t xml:space="preserve"> </w:t>
      </w:r>
      <w:r>
        <w:rPr>
          <w:rStyle w:val="af1"/>
          <w:color w:val="111111"/>
          <w:sz w:val="28"/>
          <w:szCs w:val="28"/>
        </w:rPr>
        <w:t>магнетит</w:t>
      </w:r>
      <w:r w:rsidR="006411D7">
        <w:rPr>
          <w:rStyle w:val="apple-converted-space"/>
          <w:rFonts w:eastAsia="Batang"/>
          <w:color w:val="111111"/>
          <w:sz w:val="28"/>
          <w:szCs w:val="28"/>
        </w:rPr>
        <w:t xml:space="preserve"> </w:t>
      </w:r>
      <w:r>
        <w:rPr>
          <w:color w:val="111111"/>
          <w:sz w:val="28"/>
          <w:szCs w:val="28"/>
        </w:rPr>
        <w:t>(Fe</w:t>
      </w:r>
      <w:r>
        <w:rPr>
          <w:color w:val="111111"/>
          <w:sz w:val="28"/>
          <w:szCs w:val="28"/>
          <w:vertAlign w:val="subscript"/>
        </w:rPr>
        <w:t>3</w:t>
      </w:r>
      <w:r>
        <w:rPr>
          <w:color w:val="111111"/>
          <w:sz w:val="28"/>
          <w:szCs w:val="28"/>
        </w:rPr>
        <w:t>O</w:t>
      </w:r>
      <w:r>
        <w:rPr>
          <w:color w:val="111111"/>
          <w:sz w:val="28"/>
          <w:szCs w:val="28"/>
          <w:vertAlign w:val="subscript"/>
        </w:rPr>
        <w:t>4</w:t>
      </w:r>
      <w:r>
        <w:rPr>
          <w:color w:val="111111"/>
          <w:sz w:val="28"/>
          <w:szCs w:val="28"/>
        </w:rPr>
        <w:t>),</w:t>
      </w:r>
      <w:r>
        <w:rPr>
          <w:rStyle w:val="apple-converted-space"/>
          <w:rFonts w:eastAsia="Batang"/>
          <w:color w:val="111111"/>
          <w:sz w:val="28"/>
          <w:szCs w:val="28"/>
        </w:rPr>
        <w:t xml:space="preserve"> </w:t>
      </w:r>
      <w:r w:rsidR="006411D7">
        <w:rPr>
          <w:rStyle w:val="apple-converted-space"/>
          <w:rFonts w:eastAsia="Batang"/>
          <w:i/>
          <w:iCs/>
          <w:color w:val="111111"/>
          <w:sz w:val="28"/>
          <w:szCs w:val="28"/>
        </w:rPr>
        <w:t xml:space="preserve">маггемит </w:t>
      </w:r>
      <w:r>
        <w:rPr>
          <w:i/>
          <w:iCs/>
          <w:color w:val="111111"/>
          <w:sz w:val="28"/>
          <w:szCs w:val="28"/>
        </w:rPr>
        <w:t>(Fe</w:t>
      </w:r>
      <w:r>
        <w:rPr>
          <w:i/>
          <w:iCs/>
          <w:color w:val="111111"/>
          <w:sz w:val="28"/>
          <w:szCs w:val="28"/>
          <w:vertAlign w:val="subscript"/>
        </w:rPr>
        <w:t>2</w:t>
      </w:r>
      <w:r>
        <w:rPr>
          <w:i/>
          <w:iCs/>
          <w:color w:val="111111"/>
          <w:sz w:val="28"/>
          <w:szCs w:val="28"/>
        </w:rPr>
        <w:t>O</w:t>
      </w:r>
      <w:r>
        <w:rPr>
          <w:i/>
          <w:iCs/>
          <w:color w:val="111111"/>
          <w:sz w:val="28"/>
          <w:szCs w:val="28"/>
          <w:vertAlign w:val="subscript"/>
        </w:rPr>
        <w:t>3</w:t>
      </w:r>
      <w:r>
        <w:rPr>
          <w:i/>
          <w:iCs/>
          <w:color w:val="111111"/>
          <w:sz w:val="28"/>
          <w:szCs w:val="28"/>
        </w:rPr>
        <w:t>),</w:t>
      </w:r>
      <w:r>
        <w:rPr>
          <w:color w:val="111111"/>
          <w:sz w:val="28"/>
          <w:szCs w:val="28"/>
        </w:rPr>
        <w:t xml:space="preserve"> смешанные оксиды </w:t>
      </w:r>
      <w:r>
        <w:rPr>
          <w:color w:val="111111"/>
          <w:sz w:val="28"/>
          <w:szCs w:val="28"/>
        </w:rPr>
        <w:lastRenderedPageBreak/>
        <w:t>железа и других переходных металлов</w:t>
      </w:r>
      <w:r>
        <w:rPr>
          <w:rStyle w:val="apple-converted-space"/>
          <w:rFonts w:eastAsia="Batang"/>
          <w:color w:val="111111"/>
          <w:sz w:val="28"/>
          <w:szCs w:val="28"/>
        </w:rPr>
        <w:t>.</w:t>
      </w:r>
      <w:r>
        <w:rPr>
          <w:color w:val="111111"/>
          <w:sz w:val="28"/>
          <w:szCs w:val="28"/>
        </w:rPr>
        <w:t xml:space="preserve"> Магнитные наночастицы применяли в клинике много лет в основном как контрастирующие агенты для МРТ. Чтобы использовать их в качестве носителя для нуклеиновых кислот и лекарств, требуется создание подходящей защитной оболочки.</w:t>
      </w:r>
    </w:p>
    <w:p w:rsidR="00992D39" w:rsidRDefault="00AD6DFB" w:rsidP="00AD6DFB">
      <w:pPr>
        <w:pStyle w:val="af0"/>
        <w:spacing w:before="0" w:beforeAutospacing="0" w:after="0" w:afterAutospacing="0"/>
        <w:ind w:firstLine="709"/>
        <w:jc w:val="both"/>
        <w:rPr>
          <w:color w:val="111111"/>
          <w:sz w:val="28"/>
          <w:szCs w:val="28"/>
        </w:rPr>
      </w:pPr>
      <w:r w:rsidRPr="00AD6DFB">
        <w:rPr>
          <w:color w:val="111111"/>
          <w:sz w:val="28"/>
          <w:szCs w:val="28"/>
        </w:rPr>
        <w:t>Перспектива уничтожения опухолевых клеток путем локальной гипертермии привела к разработке и созданию различных устройств, предназначенных для нагрева онкологических клеток при условии сохранения окружающей здоровой ткани.</w:t>
      </w:r>
      <w:r>
        <w:rPr>
          <w:rFonts w:ascii="Arial" w:hAnsi="Arial" w:cs="Arial"/>
          <w:color w:val="002033"/>
          <w:sz w:val="27"/>
          <w:szCs w:val="27"/>
          <w:shd w:val="clear" w:color="auto" w:fill="FFFFFF"/>
        </w:rPr>
        <w:t xml:space="preserve"> </w:t>
      </w:r>
      <w:r w:rsidR="00463FA7">
        <w:rPr>
          <w:color w:val="111111"/>
          <w:sz w:val="28"/>
          <w:szCs w:val="28"/>
        </w:rPr>
        <w:t>В настоящее время проведено много клинических испытаний с применением магнитных наночастиц</w:t>
      </w:r>
      <w:r w:rsidR="00463FA7">
        <w:rPr>
          <w:color w:val="111111"/>
          <w:sz w:val="28"/>
          <w:szCs w:val="28"/>
          <w:lang w:val="kk-KZ"/>
        </w:rPr>
        <w:t xml:space="preserve"> </w:t>
      </w:r>
      <w:r w:rsidR="00463FA7">
        <w:rPr>
          <w:color w:val="111111"/>
          <w:sz w:val="28"/>
          <w:szCs w:val="28"/>
        </w:rPr>
        <w:t xml:space="preserve">[66]. В работе </w:t>
      </w:r>
      <w:r w:rsidR="00463FA7">
        <w:rPr>
          <w:i/>
          <w:color w:val="111111"/>
          <w:sz w:val="28"/>
          <w:szCs w:val="28"/>
          <w:lang w:val="en-US"/>
        </w:rPr>
        <w:t>Richua</w:t>
      </w:r>
      <w:r w:rsidR="00463FA7">
        <w:rPr>
          <w:i/>
          <w:color w:val="111111"/>
          <w:sz w:val="28"/>
          <w:szCs w:val="28"/>
        </w:rPr>
        <w:t xml:space="preserve"> </w:t>
      </w:r>
      <w:r w:rsidR="00463FA7">
        <w:rPr>
          <w:i/>
          <w:color w:val="111111"/>
          <w:sz w:val="28"/>
          <w:szCs w:val="28"/>
          <w:lang w:val="en-US"/>
        </w:rPr>
        <w:t>et</w:t>
      </w:r>
      <w:r w:rsidR="00463FA7">
        <w:rPr>
          <w:i/>
          <w:color w:val="111111"/>
          <w:sz w:val="28"/>
          <w:szCs w:val="28"/>
        </w:rPr>
        <w:t xml:space="preserve"> </w:t>
      </w:r>
      <w:r w:rsidR="00463FA7">
        <w:rPr>
          <w:i/>
          <w:color w:val="111111"/>
          <w:sz w:val="28"/>
          <w:szCs w:val="28"/>
          <w:lang w:val="en-US"/>
        </w:rPr>
        <w:t>al</w:t>
      </w:r>
      <w:r w:rsidR="00463FA7">
        <w:rPr>
          <w:color w:val="111111"/>
          <w:sz w:val="28"/>
          <w:szCs w:val="28"/>
        </w:rPr>
        <w:t xml:space="preserve">. наночастицы были стабилизированы оболочкой из полимера глюкозы, на который сорбировался эпирубицин. Коллоидный раствор наночастиц представлял собой ферромагнитную жидкость, которая вводилась мышам в виде инъекций и направлялась в опухоль под действием магнитного поля. На рисунке </w:t>
      </w:r>
      <w:r w:rsidR="007C5079">
        <w:rPr>
          <w:color w:val="111111"/>
          <w:sz w:val="28"/>
          <w:szCs w:val="28"/>
        </w:rPr>
        <w:t>1.6</w:t>
      </w:r>
      <w:r w:rsidR="00463FA7">
        <w:rPr>
          <w:color w:val="111111"/>
          <w:sz w:val="28"/>
          <w:szCs w:val="28"/>
        </w:rPr>
        <w:t xml:space="preserve"> представлена схематическое изображение наночастицы под действием магнитного поля</w:t>
      </w:r>
      <w:r w:rsidR="00223BCB" w:rsidRPr="00AD6DFB">
        <w:t>, где</w:t>
      </w:r>
      <w:r w:rsidRPr="00AD6DFB">
        <w:t xml:space="preserve"> </w:t>
      </w:r>
      <w:r w:rsidR="00223BCB" w:rsidRPr="00AD6DFB">
        <w:rPr>
          <w:color w:val="111111"/>
          <w:sz w:val="28"/>
          <w:szCs w:val="28"/>
        </w:rPr>
        <w:t>опухолевые ткани подвергаются магнитной обработки в переменном магнитном поле с частотой примерно в 1 MГц, совместно с модифицированными с полиэтиленгликолем и с внедренными в нее с доксорубицин</w:t>
      </w:r>
      <w:r w:rsidRPr="00AD6DFB">
        <w:rPr>
          <w:color w:val="111111"/>
          <w:sz w:val="28"/>
          <w:szCs w:val="28"/>
        </w:rPr>
        <w:t>ом, который является противоопухолевым</w:t>
      </w:r>
      <w:r w:rsidR="00223BCB" w:rsidRPr="00AD6DFB">
        <w:rPr>
          <w:color w:val="111111"/>
          <w:sz w:val="28"/>
          <w:szCs w:val="28"/>
        </w:rPr>
        <w:t xml:space="preserve"> препарат</w:t>
      </w:r>
      <w:r w:rsidRPr="00AD6DFB">
        <w:rPr>
          <w:color w:val="111111"/>
          <w:sz w:val="28"/>
          <w:szCs w:val="28"/>
        </w:rPr>
        <w:t>ом.</w:t>
      </w:r>
    </w:p>
    <w:p w:rsidR="00992D39" w:rsidRDefault="00AD6DFB" w:rsidP="00AD6DFB">
      <w:pPr>
        <w:pStyle w:val="af0"/>
        <w:spacing w:before="0" w:beforeAutospacing="0" w:after="0" w:afterAutospacing="0"/>
        <w:jc w:val="both"/>
        <w:rPr>
          <w:color w:val="111111"/>
          <w:sz w:val="28"/>
          <w:szCs w:val="28"/>
        </w:rPr>
      </w:pPr>
      <w:r>
        <w:rPr>
          <w:noProof/>
          <w:sz w:val="28"/>
          <w:szCs w:val="28"/>
        </w:rPr>
        <w:drawing>
          <wp:anchor distT="0" distB="0" distL="114300" distR="114300" simplePos="0" relativeHeight="251651072" behindDoc="1" locked="0" layoutInCell="1" allowOverlap="1" wp14:anchorId="73EE8B82" wp14:editId="216AF017">
            <wp:simplePos x="0" y="0"/>
            <wp:positionH relativeFrom="column">
              <wp:posOffset>926795</wp:posOffset>
            </wp:positionH>
            <wp:positionV relativeFrom="paragraph">
              <wp:posOffset>100198</wp:posOffset>
            </wp:positionV>
            <wp:extent cx="3886816" cy="2731325"/>
            <wp:effectExtent l="0" t="0" r="0" b="0"/>
            <wp:wrapNone/>
            <wp:docPr id="4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89158" cy="2732970"/>
                    </a:xfrm>
                    <a:prstGeom prst="rect">
                      <a:avLst/>
                    </a:prstGeom>
                    <a:solidFill>
                      <a:srgbClr val="000000">
                        <a:shade val="95000"/>
                      </a:srgbClr>
                    </a:solidFill>
                    <a:ln w="444500" cap="sq">
                      <a:noFill/>
                      <a:miter lim="800000"/>
                    </a:ln>
                    <a:effectLst/>
                  </pic:spPr>
                </pic:pic>
              </a:graphicData>
            </a:graphic>
            <wp14:sizeRelH relativeFrom="margin">
              <wp14:pctWidth>0</wp14:pctWidth>
            </wp14:sizeRelH>
            <wp14:sizeRelV relativeFrom="margin">
              <wp14:pctHeight>0</wp14:pctHeight>
            </wp14:sizeRelV>
          </wp:anchor>
        </w:drawing>
      </w:r>
    </w:p>
    <w:p w:rsidR="00992D39" w:rsidRDefault="00992D39" w:rsidP="0089775B">
      <w:pPr>
        <w:pStyle w:val="af0"/>
        <w:spacing w:before="0" w:beforeAutospacing="0" w:after="0" w:afterAutospacing="0"/>
        <w:ind w:firstLine="567"/>
        <w:jc w:val="both"/>
        <w:rPr>
          <w:color w:val="111111"/>
          <w:sz w:val="28"/>
          <w:szCs w:val="28"/>
        </w:rPr>
      </w:pPr>
    </w:p>
    <w:p w:rsidR="00992D39" w:rsidRDefault="00992D39" w:rsidP="0089775B">
      <w:pPr>
        <w:pStyle w:val="af0"/>
        <w:spacing w:before="0" w:beforeAutospacing="0" w:after="0" w:afterAutospacing="0"/>
        <w:ind w:firstLine="567"/>
        <w:jc w:val="both"/>
        <w:rPr>
          <w:color w:val="111111"/>
          <w:sz w:val="28"/>
          <w:szCs w:val="28"/>
        </w:rPr>
      </w:pPr>
    </w:p>
    <w:p w:rsidR="00992D39" w:rsidRDefault="00992D39" w:rsidP="0089775B">
      <w:pPr>
        <w:pStyle w:val="af0"/>
        <w:spacing w:before="0" w:beforeAutospacing="0" w:after="0" w:afterAutospacing="0"/>
        <w:ind w:firstLine="567"/>
        <w:jc w:val="both"/>
        <w:rPr>
          <w:color w:val="111111"/>
          <w:sz w:val="28"/>
          <w:szCs w:val="28"/>
        </w:rPr>
      </w:pPr>
    </w:p>
    <w:p w:rsidR="00992D39" w:rsidRDefault="00992D39" w:rsidP="0089775B">
      <w:pPr>
        <w:pStyle w:val="af0"/>
        <w:spacing w:before="0" w:beforeAutospacing="0" w:after="0" w:afterAutospacing="0"/>
        <w:ind w:firstLine="567"/>
        <w:jc w:val="both"/>
        <w:rPr>
          <w:color w:val="111111"/>
          <w:sz w:val="28"/>
          <w:szCs w:val="28"/>
        </w:rPr>
      </w:pPr>
    </w:p>
    <w:p w:rsidR="00992D39" w:rsidRDefault="00992D39" w:rsidP="0089775B">
      <w:pPr>
        <w:pStyle w:val="af0"/>
        <w:spacing w:before="0" w:beforeAutospacing="0" w:after="0" w:afterAutospacing="0"/>
        <w:ind w:firstLine="567"/>
        <w:jc w:val="both"/>
        <w:rPr>
          <w:color w:val="111111"/>
          <w:sz w:val="28"/>
          <w:szCs w:val="28"/>
        </w:rPr>
      </w:pPr>
    </w:p>
    <w:p w:rsidR="00992D39" w:rsidRDefault="00992D39" w:rsidP="0089775B">
      <w:pPr>
        <w:pStyle w:val="af0"/>
        <w:spacing w:before="0" w:beforeAutospacing="0" w:after="0" w:afterAutospacing="0"/>
        <w:ind w:firstLine="567"/>
        <w:jc w:val="both"/>
        <w:rPr>
          <w:color w:val="111111"/>
          <w:sz w:val="28"/>
          <w:szCs w:val="28"/>
        </w:rPr>
      </w:pPr>
    </w:p>
    <w:p w:rsidR="00992D39" w:rsidRDefault="00992D39" w:rsidP="0089775B">
      <w:pPr>
        <w:pStyle w:val="af0"/>
        <w:spacing w:before="0" w:beforeAutospacing="0" w:after="0" w:afterAutospacing="0"/>
        <w:ind w:firstLine="567"/>
        <w:jc w:val="both"/>
        <w:rPr>
          <w:color w:val="111111"/>
          <w:sz w:val="28"/>
          <w:szCs w:val="28"/>
        </w:rPr>
      </w:pPr>
    </w:p>
    <w:p w:rsidR="001E6CB7" w:rsidRDefault="001E6CB7" w:rsidP="0089775B">
      <w:pPr>
        <w:pStyle w:val="af0"/>
        <w:spacing w:before="0" w:beforeAutospacing="0" w:after="0" w:afterAutospacing="0"/>
        <w:ind w:firstLine="567"/>
        <w:jc w:val="both"/>
        <w:rPr>
          <w:color w:val="111111"/>
          <w:sz w:val="28"/>
          <w:szCs w:val="28"/>
        </w:rPr>
      </w:pPr>
    </w:p>
    <w:p w:rsidR="001E6CB7" w:rsidRDefault="001E6CB7" w:rsidP="0089775B">
      <w:pPr>
        <w:pStyle w:val="af0"/>
        <w:spacing w:before="0" w:beforeAutospacing="0" w:after="0" w:afterAutospacing="0"/>
        <w:jc w:val="center"/>
        <w:rPr>
          <w:color w:val="111111"/>
          <w:sz w:val="28"/>
          <w:szCs w:val="28"/>
        </w:rPr>
      </w:pPr>
    </w:p>
    <w:p w:rsidR="001E6CB7" w:rsidRDefault="001E6CB7" w:rsidP="0089775B">
      <w:pPr>
        <w:pStyle w:val="af0"/>
        <w:spacing w:before="0" w:beforeAutospacing="0" w:after="0" w:afterAutospacing="0"/>
        <w:jc w:val="center"/>
        <w:rPr>
          <w:color w:val="111111"/>
          <w:sz w:val="28"/>
          <w:szCs w:val="28"/>
        </w:rPr>
      </w:pPr>
    </w:p>
    <w:p w:rsidR="001E6CB7" w:rsidRDefault="001E6CB7" w:rsidP="0089775B">
      <w:pPr>
        <w:pStyle w:val="af0"/>
        <w:spacing w:before="0" w:beforeAutospacing="0" w:after="0" w:afterAutospacing="0"/>
        <w:jc w:val="center"/>
        <w:rPr>
          <w:color w:val="111111"/>
          <w:sz w:val="28"/>
          <w:szCs w:val="28"/>
        </w:rPr>
      </w:pPr>
    </w:p>
    <w:p w:rsidR="001E6CB7" w:rsidRDefault="001E6CB7" w:rsidP="0089775B">
      <w:pPr>
        <w:pStyle w:val="af0"/>
        <w:spacing w:before="0" w:beforeAutospacing="0" w:after="0" w:afterAutospacing="0"/>
        <w:jc w:val="center"/>
        <w:rPr>
          <w:color w:val="111111"/>
          <w:sz w:val="28"/>
          <w:szCs w:val="28"/>
        </w:rPr>
      </w:pPr>
    </w:p>
    <w:p w:rsidR="001E6CB7" w:rsidRDefault="001E6CB7" w:rsidP="0089775B">
      <w:pPr>
        <w:pStyle w:val="af0"/>
        <w:spacing w:before="0" w:beforeAutospacing="0" w:after="0" w:afterAutospacing="0"/>
        <w:jc w:val="center"/>
        <w:rPr>
          <w:color w:val="111111"/>
          <w:sz w:val="28"/>
          <w:szCs w:val="28"/>
        </w:rPr>
      </w:pPr>
    </w:p>
    <w:p w:rsidR="001E6CB7" w:rsidRDefault="001E6CB7" w:rsidP="00AD6DFB">
      <w:pPr>
        <w:pStyle w:val="af0"/>
        <w:spacing w:before="0" w:beforeAutospacing="0" w:after="0" w:afterAutospacing="0"/>
        <w:rPr>
          <w:color w:val="111111"/>
          <w:sz w:val="28"/>
          <w:szCs w:val="28"/>
        </w:rPr>
      </w:pPr>
    </w:p>
    <w:p w:rsidR="001E6CB7" w:rsidRDefault="00463FA7" w:rsidP="0089775B">
      <w:pPr>
        <w:pStyle w:val="af0"/>
        <w:spacing w:before="0" w:beforeAutospacing="0" w:after="0" w:afterAutospacing="0"/>
        <w:jc w:val="center"/>
        <w:rPr>
          <w:color w:val="111111"/>
          <w:sz w:val="28"/>
          <w:szCs w:val="28"/>
        </w:rPr>
      </w:pPr>
      <w:r>
        <w:rPr>
          <w:sz w:val="28"/>
          <w:szCs w:val="28"/>
        </w:rPr>
        <w:t xml:space="preserve">Рисунок </w:t>
      </w:r>
      <w:r w:rsidR="007C5079">
        <w:rPr>
          <w:sz w:val="28"/>
          <w:szCs w:val="28"/>
        </w:rPr>
        <w:t>1.6</w:t>
      </w:r>
      <w:r>
        <w:rPr>
          <w:sz w:val="28"/>
          <w:szCs w:val="28"/>
        </w:rPr>
        <w:t xml:space="preserve"> </w:t>
      </w:r>
      <w:r>
        <w:rPr>
          <w:sz w:val="28"/>
        </w:rPr>
        <w:t xml:space="preserve">– </w:t>
      </w:r>
      <w:r>
        <w:rPr>
          <w:sz w:val="28"/>
          <w:lang w:val="kk-KZ"/>
        </w:rPr>
        <w:t>Н</w:t>
      </w:r>
      <w:r>
        <w:rPr>
          <w:color w:val="111111"/>
          <w:sz w:val="28"/>
          <w:szCs w:val="28"/>
        </w:rPr>
        <w:t>аночастицы под действием магнитного поля</w:t>
      </w:r>
    </w:p>
    <w:p w:rsidR="001E6CB7" w:rsidRDefault="001E6CB7" w:rsidP="0089775B">
      <w:pPr>
        <w:contextualSpacing/>
        <w:jc w:val="center"/>
        <w:rPr>
          <w:rFonts w:eastAsia="Times New Roman"/>
          <w:snapToGrid w:val="0"/>
          <w:sz w:val="16"/>
          <w:szCs w:val="16"/>
          <w:highlight w:val="yellow"/>
          <w:lang w:eastAsia="ru-RU"/>
        </w:rPr>
      </w:pPr>
    </w:p>
    <w:p w:rsidR="001E6CB7" w:rsidRDefault="00463FA7" w:rsidP="00992D39">
      <w:pPr>
        <w:ind w:firstLine="709"/>
        <w:contextualSpacing/>
        <w:jc w:val="both"/>
        <w:rPr>
          <w:rFonts w:eastAsia="Times New Roman"/>
          <w:snapToGrid w:val="0"/>
          <w:lang w:eastAsia="ru-RU"/>
        </w:rPr>
      </w:pPr>
      <w:r>
        <w:rPr>
          <w:rFonts w:eastAsia="Times New Roman"/>
          <w:snapToGrid w:val="0"/>
          <w:lang w:eastAsia="ru-RU"/>
        </w:rPr>
        <w:t>Примечание – Составлено по источнику [</w:t>
      </w:r>
      <w:r w:rsidRPr="00CA4095">
        <w:rPr>
          <w:rFonts w:eastAsia="Times New Roman"/>
          <w:snapToGrid w:val="0"/>
          <w:lang w:val="kk-KZ" w:eastAsia="ru-RU"/>
        </w:rPr>
        <w:t>66</w:t>
      </w:r>
      <w:r w:rsidRPr="00CA4095">
        <w:rPr>
          <w:rFonts w:eastAsia="Times New Roman"/>
          <w:snapToGrid w:val="0"/>
          <w:lang w:eastAsia="ru-RU"/>
        </w:rPr>
        <w:t>, р. 176]</w:t>
      </w:r>
      <w:r>
        <w:rPr>
          <w:rFonts w:eastAsia="Times New Roman"/>
          <w:snapToGrid w:val="0"/>
          <w:lang w:eastAsia="ru-RU"/>
        </w:rPr>
        <w:t xml:space="preserve"> </w:t>
      </w:r>
    </w:p>
    <w:p w:rsidR="001E6CB7" w:rsidRDefault="001E6CB7" w:rsidP="00992D39">
      <w:pPr>
        <w:pStyle w:val="af0"/>
        <w:spacing w:before="0" w:beforeAutospacing="0" w:after="0" w:afterAutospacing="0"/>
        <w:ind w:firstLine="709"/>
        <w:rPr>
          <w:color w:val="111111"/>
          <w:sz w:val="28"/>
          <w:szCs w:val="28"/>
        </w:rPr>
      </w:pPr>
    </w:p>
    <w:p w:rsidR="001E6CB7" w:rsidRDefault="00463FA7" w:rsidP="00992D39">
      <w:pPr>
        <w:pStyle w:val="af0"/>
        <w:spacing w:before="0" w:beforeAutospacing="0" w:after="0" w:afterAutospacing="0"/>
        <w:ind w:firstLine="709"/>
        <w:jc w:val="both"/>
        <w:rPr>
          <w:rStyle w:val="apple-converted-space"/>
          <w:rFonts w:eastAsia="Batang"/>
          <w:color w:val="111111"/>
          <w:sz w:val="28"/>
          <w:szCs w:val="28"/>
        </w:rPr>
      </w:pPr>
      <w:r>
        <w:rPr>
          <w:color w:val="111111"/>
          <w:sz w:val="28"/>
          <w:szCs w:val="28"/>
        </w:rPr>
        <w:t>А в работе [67]</w:t>
      </w:r>
      <w:r>
        <w:rPr>
          <w:rFonts w:ascii="Times New Roman,Italic" w:hAnsi="Times New Roman,Italic"/>
          <w:sz w:val="32"/>
          <w:szCs w:val="32"/>
        </w:rPr>
        <w:t xml:space="preserve"> </w:t>
      </w:r>
      <w:r>
        <w:rPr>
          <w:color w:val="111111"/>
          <w:sz w:val="28"/>
          <w:szCs w:val="28"/>
        </w:rPr>
        <w:t>показаны, что магнитные наночастицы способны генерировать тепло в изменяющемся магнитным поле. Терапия</w:t>
      </w:r>
      <w:r w:rsidR="004A7D46">
        <w:rPr>
          <w:color w:val="111111"/>
          <w:sz w:val="28"/>
          <w:szCs w:val="28"/>
        </w:rPr>
        <w:t xml:space="preserve"> </w:t>
      </w:r>
      <w:r>
        <w:rPr>
          <w:rStyle w:val="af1"/>
          <w:i w:val="0"/>
          <w:color w:val="111111"/>
          <w:sz w:val="28"/>
          <w:szCs w:val="28"/>
        </w:rPr>
        <w:t>Nano-Cancer</w:t>
      </w:r>
      <w:r w:rsidR="004A7D46">
        <w:rPr>
          <w:rStyle w:val="af1"/>
          <w:i w:val="0"/>
          <w:color w:val="111111"/>
          <w:sz w:val="28"/>
          <w:szCs w:val="28"/>
        </w:rPr>
        <w:t xml:space="preserve"> </w:t>
      </w:r>
      <w:r>
        <w:rPr>
          <w:color w:val="111111"/>
          <w:sz w:val="28"/>
          <w:szCs w:val="28"/>
        </w:rPr>
        <w:t>заключается во введении в опухоль 12-нанометровых наночастиц Fe</w:t>
      </w:r>
      <w:r>
        <w:rPr>
          <w:color w:val="111111"/>
          <w:sz w:val="28"/>
          <w:szCs w:val="28"/>
          <w:vertAlign w:val="subscript"/>
        </w:rPr>
        <w:t>3</w:t>
      </w:r>
      <w:r>
        <w:rPr>
          <w:color w:val="111111"/>
          <w:sz w:val="28"/>
          <w:szCs w:val="28"/>
        </w:rPr>
        <w:t>O</w:t>
      </w:r>
      <w:r>
        <w:rPr>
          <w:color w:val="111111"/>
          <w:sz w:val="28"/>
          <w:szCs w:val="28"/>
          <w:vertAlign w:val="subscript"/>
        </w:rPr>
        <w:t>4</w:t>
      </w:r>
      <w:r>
        <w:rPr>
          <w:rStyle w:val="apple-converted-space"/>
          <w:rFonts w:eastAsia="Batang"/>
          <w:color w:val="111111"/>
          <w:sz w:val="28"/>
          <w:szCs w:val="28"/>
        </w:rPr>
        <w:t> </w:t>
      </w:r>
      <w:r>
        <w:rPr>
          <w:color w:val="111111"/>
          <w:sz w:val="28"/>
          <w:szCs w:val="28"/>
        </w:rPr>
        <w:t>с защитной оболочкой из полимера</w:t>
      </w:r>
      <w:r w:rsidR="004A7D46">
        <w:rPr>
          <w:color w:val="111111"/>
          <w:sz w:val="28"/>
          <w:szCs w:val="28"/>
        </w:rPr>
        <w:t xml:space="preserve"> </w:t>
      </w:r>
      <w:r>
        <w:rPr>
          <w:rStyle w:val="af1"/>
          <w:i w:val="0"/>
          <w:color w:val="111111"/>
          <w:sz w:val="28"/>
          <w:szCs w:val="28"/>
        </w:rPr>
        <w:t>аминосилана</w:t>
      </w:r>
      <w:r>
        <w:rPr>
          <w:color w:val="111111"/>
          <w:sz w:val="28"/>
          <w:szCs w:val="28"/>
        </w:rPr>
        <w:t>. Установлено, что комбинированное воздействие магнитного поля и БИК создает исключительно высокое нагревание и эффективно подавляет рост опухоли</w:t>
      </w:r>
      <w:r>
        <w:rPr>
          <w:rStyle w:val="apple-converted-space"/>
          <w:rFonts w:eastAsia="Batang"/>
          <w:color w:val="111111"/>
          <w:sz w:val="28"/>
          <w:szCs w:val="28"/>
        </w:rPr>
        <w:t>.</w:t>
      </w:r>
    </w:p>
    <w:p w:rsidR="001E6CB7" w:rsidRDefault="001E6CB7" w:rsidP="00992D39">
      <w:pPr>
        <w:tabs>
          <w:tab w:val="left" w:pos="709"/>
          <w:tab w:val="left" w:pos="993"/>
        </w:tabs>
        <w:ind w:firstLine="709"/>
        <w:jc w:val="both"/>
        <w:rPr>
          <w:b/>
          <w:bCs/>
          <w:sz w:val="28"/>
          <w:szCs w:val="28"/>
        </w:rPr>
      </w:pPr>
    </w:p>
    <w:p w:rsidR="001E6CB7" w:rsidRDefault="00463FA7" w:rsidP="00992D39">
      <w:pPr>
        <w:tabs>
          <w:tab w:val="left" w:pos="851"/>
          <w:tab w:val="left" w:pos="1134"/>
        </w:tabs>
        <w:ind w:firstLine="709"/>
        <w:jc w:val="both"/>
        <w:rPr>
          <w:b/>
          <w:bCs/>
          <w:sz w:val="28"/>
          <w:szCs w:val="28"/>
        </w:rPr>
      </w:pPr>
      <w:r>
        <w:rPr>
          <w:b/>
          <w:bCs/>
          <w:sz w:val="28"/>
          <w:szCs w:val="28"/>
        </w:rPr>
        <w:lastRenderedPageBreak/>
        <w:t>1.6 Вариации методов синтеза магнитных наноструктур с различными свойствами</w:t>
      </w:r>
    </w:p>
    <w:p w:rsidR="001E6CB7" w:rsidRDefault="00463FA7" w:rsidP="00992D39">
      <w:pPr>
        <w:ind w:firstLine="709"/>
        <w:contextualSpacing/>
        <w:jc w:val="both"/>
        <w:rPr>
          <w:sz w:val="28"/>
          <w:szCs w:val="28"/>
        </w:rPr>
      </w:pPr>
      <w:r>
        <w:rPr>
          <w:sz w:val="28"/>
          <w:szCs w:val="28"/>
        </w:rPr>
        <w:t>В данном разделе представлено описание предлагаемых и используемых методов синтеза наночастиц, а также способов их модификации. Очевидно, что метод синтеза железосодержащих оксидных систем оказывает непосредственное влияние на конечные физические и химические свойства синтезируемых материалов. Так, магнитные частицы, полученные при разных условиях, могут проявлять различные магнитные свойства, связанные со структурной разупорядоченностью, а также образованием немагнитного слоя на поверхности частиц. Для того, чтобы синтезировать гомогенные наночастицы оксидов железа, прибегают к использованию различных синтетических подходов, главным образом, таких как реакции соосаждения, проводимые в растворах солей Fe</w:t>
      </w:r>
      <w:r>
        <w:rPr>
          <w:sz w:val="28"/>
          <w:szCs w:val="28"/>
          <w:vertAlign w:val="superscript"/>
        </w:rPr>
        <w:t xml:space="preserve">2+ </w:t>
      </w:r>
      <w:r>
        <w:rPr>
          <w:sz w:val="28"/>
          <w:szCs w:val="28"/>
        </w:rPr>
        <w:t>и Fe</w:t>
      </w:r>
      <w:r>
        <w:rPr>
          <w:sz w:val="28"/>
          <w:szCs w:val="28"/>
          <w:vertAlign w:val="superscript"/>
        </w:rPr>
        <w:t>3+</w:t>
      </w:r>
      <w:r>
        <w:rPr>
          <w:sz w:val="28"/>
          <w:szCs w:val="28"/>
        </w:rPr>
        <w:t xml:space="preserve">, термическое разложение органических прекурсоров, гидротермальные и сольвотермальные реакции, микроэмульсионные методы и другие. </w:t>
      </w:r>
    </w:p>
    <w:p w:rsidR="001E6CB7" w:rsidRDefault="00463FA7" w:rsidP="00992D39">
      <w:pPr>
        <w:ind w:firstLine="709"/>
        <w:jc w:val="both"/>
        <w:rPr>
          <w:sz w:val="28"/>
          <w:szCs w:val="28"/>
        </w:rPr>
      </w:pPr>
      <w:r w:rsidRPr="00791BF2">
        <w:rPr>
          <w:i/>
          <w:sz w:val="28"/>
          <w:szCs w:val="28"/>
        </w:rPr>
        <w:t>Осаждение из водных растворов</w:t>
      </w:r>
      <w:r>
        <w:rPr>
          <w:sz w:val="28"/>
          <w:szCs w:val="28"/>
        </w:rPr>
        <w:t>. Наиболее распространенным методом синтеза как Fe</w:t>
      </w:r>
      <w:r>
        <w:rPr>
          <w:sz w:val="28"/>
          <w:szCs w:val="28"/>
          <w:vertAlign w:val="subscript"/>
        </w:rPr>
        <w:t>3</w:t>
      </w:r>
      <w:r>
        <w:rPr>
          <w:sz w:val="28"/>
          <w:szCs w:val="28"/>
        </w:rPr>
        <w:t>O</w:t>
      </w:r>
      <w:r>
        <w:rPr>
          <w:sz w:val="28"/>
          <w:szCs w:val="28"/>
          <w:vertAlign w:val="subscript"/>
        </w:rPr>
        <w:t>4</w:t>
      </w:r>
      <w:r>
        <w:rPr>
          <w:sz w:val="28"/>
          <w:szCs w:val="28"/>
        </w:rPr>
        <w:t>, так и γ-Fe</w:t>
      </w:r>
      <w:r>
        <w:rPr>
          <w:sz w:val="28"/>
          <w:szCs w:val="28"/>
          <w:vertAlign w:val="subscript"/>
        </w:rPr>
        <w:t>2</w:t>
      </w:r>
      <w:r>
        <w:rPr>
          <w:sz w:val="28"/>
          <w:szCs w:val="28"/>
        </w:rPr>
        <w:t>O</w:t>
      </w:r>
      <w:r>
        <w:rPr>
          <w:sz w:val="28"/>
          <w:szCs w:val="28"/>
          <w:vertAlign w:val="subscript"/>
        </w:rPr>
        <w:t xml:space="preserve">3 </w:t>
      </w:r>
      <w:r>
        <w:rPr>
          <w:sz w:val="28"/>
          <w:szCs w:val="28"/>
        </w:rPr>
        <w:t>остается соосаждение из водных растворов солей Fe</w:t>
      </w:r>
      <w:r>
        <w:rPr>
          <w:sz w:val="28"/>
          <w:szCs w:val="28"/>
          <w:vertAlign w:val="superscript"/>
        </w:rPr>
        <w:t>2+</w:t>
      </w:r>
      <w:r>
        <w:rPr>
          <w:sz w:val="28"/>
          <w:szCs w:val="28"/>
        </w:rPr>
        <w:t xml:space="preserve"> и Fe</w:t>
      </w:r>
      <w:r>
        <w:rPr>
          <w:sz w:val="28"/>
          <w:szCs w:val="28"/>
          <w:vertAlign w:val="superscript"/>
        </w:rPr>
        <w:t>3+</w:t>
      </w:r>
      <w:r>
        <w:rPr>
          <w:sz w:val="28"/>
          <w:szCs w:val="28"/>
        </w:rPr>
        <w:t xml:space="preserve"> (Fe</w:t>
      </w:r>
      <w:r>
        <w:rPr>
          <w:sz w:val="28"/>
          <w:szCs w:val="28"/>
          <w:vertAlign w:val="superscript"/>
        </w:rPr>
        <w:t>3+</w:t>
      </w:r>
      <w:r>
        <w:rPr>
          <w:sz w:val="28"/>
          <w:szCs w:val="28"/>
        </w:rPr>
        <w:t>–для α-Fe</w:t>
      </w:r>
      <w:r>
        <w:rPr>
          <w:sz w:val="28"/>
          <w:szCs w:val="28"/>
          <w:vertAlign w:val="subscript"/>
        </w:rPr>
        <w:t>2</w:t>
      </w:r>
      <w:r>
        <w:rPr>
          <w:sz w:val="28"/>
          <w:szCs w:val="28"/>
        </w:rPr>
        <w:t>O</w:t>
      </w:r>
      <w:r>
        <w:rPr>
          <w:sz w:val="28"/>
          <w:szCs w:val="28"/>
          <w:vertAlign w:val="subscript"/>
        </w:rPr>
        <w:t>3</w:t>
      </w:r>
      <w:r>
        <w:rPr>
          <w:sz w:val="28"/>
          <w:szCs w:val="28"/>
        </w:rPr>
        <w:t>) с использованием гидроксидов натрия, калия и аммония</w:t>
      </w:r>
      <w:r w:rsidR="004A7D46">
        <w:rPr>
          <w:sz w:val="28"/>
          <w:szCs w:val="28"/>
        </w:rPr>
        <w:t xml:space="preserve"> </w:t>
      </w:r>
      <w:r>
        <w:rPr>
          <w:sz w:val="28"/>
          <w:szCs w:val="28"/>
        </w:rPr>
        <w:t>[68]. В общем виде данный процесс представляет собой осаждение вышеуказанных катионов железа при молярном отношении Fe</w:t>
      </w:r>
      <w:r>
        <w:rPr>
          <w:sz w:val="28"/>
          <w:szCs w:val="28"/>
          <w:vertAlign w:val="superscript"/>
        </w:rPr>
        <w:t>2+</w:t>
      </w:r>
      <w:r>
        <w:rPr>
          <w:sz w:val="28"/>
          <w:szCs w:val="28"/>
        </w:rPr>
        <w:t xml:space="preserve"> и Fe</w:t>
      </w:r>
      <w:r>
        <w:rPr>
          <w:sz w:val="28"/>
          <w:szCs w:val="28"/>
          <w:vertAlign w:val="superscript"/>
        </w:rPr>
        <w:t>3+</w:t>
      </w:r>
      <w:r>
        <w:rPr>
          <w:sz w:val="28"/>
          <w:szCs w:val="28"/>
        </w:rPr>
        <w:t xml:space="preserve"> 1:2, который можно описать следующим уравнением:</w:t>
      </w:r>
    </w:p>
    <w:p w:rsidR="001E6CB7" w:rsidRDefault="001E6CB7" w:rsidP="004A7D46">
      <w:pPr>
        <w:ind w:firstLine="709"/>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1E6CB7">
        <w:tc>
          <w:tcPr>
            <w:tcW w:w="9322" w:type="dxa"/>
          </w:tcPr>
          <w:p w:rsidR="001E6CB7" w:rsidRDefault="00463FA7" w:rsidP="0089775B">
            <w:pPr>
              <w:jc w:val="center"/>
              <w:rPr>
                <w:sz w:val="28"/>
                <w:szCs w:val="28"/>
                <w:lang w:val="en-US"/>
              </w:rPr>
            </w:pPr>
            <w:r>
              <w:rPr>
                <w:sz w:val="28"/>
                <w:szCs w:val="28"/>
                <w:lang w:val="en-US"/>
              </w:rPr>
              <w:t>Fe</w:t>
            </w:r>
            <w:r>
              <w:rPr>
                <w:sz w:val="28"/>
                <w:szCs w:val="28"/>
                <w:vertAlign w:val="superscript"/>
                <w:lang w:val="en-US"/>
              </w:rPr>
              <w:t>2+</w:t>
            </w:r>
            <w:r>
              <w:rPr>
                <w:sz w:val="28"/>
                <w:szCs w:val="28"/>
                <w:lang w:val="en-US"/>
              </w:rPr>
              <w:t xml:space="preserve"> + 2Fe</w:t>
            </w:r>
            <w:r>
              <w:rPr>
                <w:sz w:val="28"/>
                <w:szCs w:val="28"/>
                <w:vertAlign w:val="superscript"/>
                <w:lang w:val="en-US"/>
              </w:rPr>
              <w:t>3+</w:t>
            </w:r>
            <w:r>
              <w:rPr>
                <w:sz w:val="28"/>
                <w:szCs w:val="28"/>
                <w:lang w:val="en-US"/>
              </w:rPr>
              <w:t xml:space="preserve"> + 8OH</w:t>
            </w:r>
            <w:r>
              <w:rPr>
                <w:sz w:val="28"/>
                <w:szCs w:val="28"/>
                <w:vertAlign w:val="superscript"/>
                <w:lang w:val="en-US"/>
              </w:rPr>
              <w:t>-</w:t>
            </w:r>
            <w:r>
              <w:rPr>
                <w:sz w:val="28"/>
                <w:szCs w:val="28"/>
                <w:lang w:val="en-US"/>
              </w:rPr>
              <w:t xml:space="preserve"> = Fe</w:t>
            </w:r>
            <w:r>
              <w:rPr>
                <w:sz w:val="28"/>
                <w:szCs w:val="28"/>
                <w:vertAlign w:val="subscript"/>
                <w:lang w:val="en-US"/>
              </w:rPr>
              <w:t>3</w:t>
            </w:r>
            <w:r>
              <w:rPr>
                <w:sz w:val="28"/>
                <w:szCs w:val="28"/>
                <w:lang w:val="en-US"/>
              </w:rPr>
              <w:t>O</w:t>
            </w:r>
            <w:r>
              <w:rPr>
                <w:sz w:val="28"/>
                <w:szCs w:val="28"/>
                <w:vertAlign w:val="subscript"/>
                <w:lang w:val="en-US"/>
              </w:rPr>
              <w:t>4</w:t>
            </w:r>
            <w:r>
              <w:rPr>
                <w:sz w:val="28"/>
                <w:szCs w:val="28"/>
                <w:lang w:val="en-US"/>
              </w:rPr>
              <w:t xml:space="preserve"> + 4H</w:t>
            </w:r>
            <w:r>
              <w:rPr>
                <w:sz w:val="28"/>
                <w:szCs w:val="28"/>
                <w:vertAlign w:val="subscript"/>
                <w:lang w:val="en-US"/>
              </w:rPr>
              <w:t>2</w:t>
            </w:r>
            <w:r>
              <w:rPr>
                <w:sz w:val="28"/>
                <w:szCs w:val="28"/>
                <w:lang w:val="en-US"/>
              </w:rPr>
              <w:t>O</w:t>
            </w:r>
          </w:p>
        </w:tc>
        <w:tc>
          <w:tcPr>
            <w:tcW w:w="532" w:type="dxa"/>
          </w:tcPr>
          <w:p w:rsidR="001E6CB7" w:rsidRDefault="00992D39" w:rsidP="0089775B">
            <w:pPr>
              <w:jc w:val="center"/>
              <w:rPr>
                <w:sz w:val="28"/>
                <w:szCs w:val="28"/>
              </w:rPr>
            </w:pPr>
            <w:r>
              <w:rPr>
                <w:sz w:val="28"/>
                <w:szCs w:val="28"/>
              </w:rPr>
              <w:t>(</w:t>
            </w:r>
            <w:r w:rsidR="00463FA7">
              <w:rPr>
                <w:sz w:val="28"/>
                <w:szCs w:val="28"/>
              </w:rPr>
              <w:t>1.1</w:t>
            </w:r>
            <w:r>
              <w:rPr>
                <w:sz w:val="28"/>
                <w:szCs w:val="28"/>
              </w:rPr>
              <w:t>)</w:t>
            </w:r>
          </w:p>
        </w:tc>
      </w:tr>
    </w:tbl>
    <w:p w:rsidR="001E6CB7" w:rsidRDefault="001E6CB7" w:rsidP="0089775B">
      <w:pPr>
        <w:jc w:val="center"/>
        <w:rPr>
          <w:sz w:val="28"/>
          <w:szCs w:val="28"/>
        </w:rPr>
      </w:pPr>
    </w:p>
    <w:p w:rsidR="001E6CB7" w:rsidRDefault="00463FA7" w:rsidP="00992D39">
      <w:pPr>
        <w:ind w:firstLine="709"/>
        <w:jc w:val="both"/>
        <w:rPr>
          <w:sz w:val="28"/>
          <w:szCs w:val="28"/>
        </w:rPr>
      </w:pPr>
      <w:r>
        <w:rPr>
          <w:sz w:val="28"/>
          <w:szCs w:val="28"/>
        </w:rPr>
        <w:t xml:space="preserve">Размер, форма и фазовый состав наночастиц оксидов железа зависит от используемых в процессе их синтеза исходных железосодержащих соединений (хлоридов, сульфатов, нитратов и т.д.), молярного отношения катионов </w:t>
      </w:r>
      <w:r>
        <w:rPr>
          <w:sz w:val="28"/>
          <w:szCs w:val="28"/>
          <w:lang w:val="en-US"/>
        </w:rPr>
        <w:t>Fe</w:t>
      </w:r>
      <w:r>
        <w:rPr>
          <w:sz w:val="28"/>
          <w:szCs w:val="28"/>
          <w:vertAlign w:val="superscript"/>
        </w:rPr>
        <w:t>2+</w:t>
      </w:r>
      <w:r>
        <w:rPr>
          <w:sz w:val="28"/>
          <w:szCs w:val="28"/>
        </w:rPr>
        <w:t>:</w:t>
      </w:r>
      <w:r>
        <w:rPr>
          <w:sz w:val="28"/>
          <w:szCs w:val="28"/>
          <w:lang w:val="en-US"/>
        </w:rPr>
        <w:t>Fe</w:t>
      </w:r>
      <w:r>
        <w:rPr>
          <w:sz w:val="28"/>
          <w:szCs w:val="28"/>
          <w:vertAlign w:val="superscript"/>
        </w:rPr>
        <w:t>3+</w:t>
      </w:r>
      <w:r>
        <w:rPr>
          <w:sz w:val="28"/>
          <w:szCs w:val="28"/>
        </w:rPr>
        <w:t>, температуры, кислотности, а также ионной силы реакционной среды и прочих параметров.</w:t>
      </w:r>
    </w:p>
    <w:p w:rsidR="001E6CB7" w:rsidRDefault="00463FA7" w:rsidP="00992D39">
      <w:pPr>
        <w:ind w:firstLine="709"/>
        <w:jc w:val="both"/>
        <w:rPr>
          <w:sz w:val="28"/>
          <w:szCs w:val="28"/>
        </w:rPr>
      </w:pPr>
      <w:r>
        <w:rPr>
          <w:sz w:val="28"/>
          <w:szCs w:val="28"/>
        </w:rPr>
        <w:t xml:space="preserve">Опираясь на термодинамические расчеты данной реакции, можно предполагать, что полное осаждение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происходит при </w:t>
      </w:r>
      <w:r>
        <w:rPr>
          <w:sz w:val="28"/>
          <w:szCs w:val="28"/>
          <w:lang w:val="en-US"/>
        </w:rPr>
        <w:t>pH</w:t>
      </w:r>
      <w:r>
        <w:rPr>
          <w:sz w:val="28"/>
          <w:szCs w:val="28"/>
        </w:rPr>
        <w:t xml:space="preserve"> в пределах от 8 до 14 при проведении реакции в бескислородной атмосфере с молярным отношением </w:t>
      </w:r>
      <w:r>
        <w:rPr>
          <w:sz w:val="28"/>
          <w:szCs w:val="28"/>
          <w:lang w:val="en-US"/>
        </w:rPr>
        <w:t>Fe</w:t>
      </w:r>
      <w:r>
        <w:rPr>
          <w:sz w:val="28"/>
          <w:szCs w:val="28"/>
          <w:vertAlign w:val="superscript"/>
        </w:rPr>
        <w:t>2+</w:t>
      </w:r>
      <w:r>
        <w:rPr>
          <w:sz w:val="28"/>
          <w:szCs w:val="28"/>
        </w:rPr>
        <w:t>:</w:t>
      </w:r>
      <w:r>
        <w:rPr>
          <w:sz w:val="28"/>
          <w:szCs w:val="28"/>
          <w:lang w:val="en-US"/>
        </w:rPr>
        <w:t>Fe</w:t>
      </w:r>
      <w:r>
        <w:rPr>
          <w:sz w:val="28"/>
          <w:szCs w:val="28"/>
          <w:vertAlign w:val="superscript"/>
        </w:rPr>
        <w:t>3+</w:t>
      </w:r>
      <w:r>
        <w:rPr>
          <w:sz w:val="28"/>
          <w:szCs w:val="28"/>
        </w:rPr>
        <w:t xml:space="preserve">, равным 1:2. С увеличением </w:t>
      </w:r>
      <w:r>
        <w:rPr>
          <w:sz w:val="28"/>
          <w:szCs w:val="28"/>
          <w:lang w:val="en-US"/>
        </w:rPr>
        <w:t>pH</w:t>
      </w:r>
      <w:r>
        <w:rPr>
          <w:sz w:val="28"/>
          <w:szCs w:val="28"/>
        </w:rPr>
        <w:t xml:space="preserve"> и ионной силы раствора наблюдается уменьшение размера частиц оксида железа. Было показано, что мольное отношение </w:t>
      </w:r>
      <w:r>
        <w:rPr>
          <w:sz w:val="28"/>
          <w:szCs w:val="28"/>
          <w:lang w:val="en-US"/>
        </w:rPr>
        <w:t>Fe</w:t>
      </w:r>
      <w:r>
        <w:rPr>
          <w:sz w:val="28"/>
          <w:szCs w:val="28"/>
          <w:vertAlign w:val="superscript"/>
        </w:rPr>
        <w:t>2+</w:t>
      </w:r>
      <w:r>
        <w:rPr>
          <w:sz w:val="28"/>
          <w:szCs w:val="28"/>
        </w:rPr>
        <w:t>:</w:t>
      </w:r>
      <w:r>
        <w:rPr>
          <w:sz w:val="28"/>
          <w:szCs w:val="28"/>
          <w:lang w:val="en-US"/>
        </w:rPr>
        <w:t>Fe</w:t>
      </w:r>
      <w:r>
        <w:rPr>
          <w:sz w:val="28"/>
          <w:szCs w:val="28"/>
          <w:vertAlign w:val="superscript"/>
        </w:rPr>
        <w:t>3+</w:t>
      </w:r>
      <w:r>
        <w:rPr>
          <w:sz w:val="28"/>
          <w:szCs w:val="28"/>
        </w:rPr>
        <w:t xml:space="preserve"> оказывает колоссальное влияние наконечный фазовый состав оксида, размер частиц и, следовательно, на его магнитные свойства [69-71]. Необходимо отметить, что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чрезвычайно сильно чувствителен к кислороду, в результате чего может протекать окисление оксида до α-фазы, как показано в уравнении:</w:t>
      </w:r>
    </w:p>
    <w:p w:rsidR="001E6CB7" w:rsidRDefault="001E6CB7" w:rsidP="004A7D46">
      <w:pPr>
        <w:ind w:firstLine="709"/>
        <w:jc w:val="both"/>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1E6CB7">
        <w:tc>
          <w:tcPr>
            <w:tcW w:w="9288" w:type="dxa"/>
          </w:tcPr>
          <w:p w:rsidR="001E6CB7" w:rsidRDefault="00463FA7" w:rsidP="0089775B">
            <w:pPr>
              <w:jc w:val="center"/>
              <w:rPr>
                <w:sz w:val="28"/>
                <w:szCs w:val="28"/>
                <w:vertAlign w:val="subscript"/>
              </w:rPr>
            </w:pPr>
            <w:r>
              <w:rPr>
                <w:sz w:val="28"/>
                <w:szCs w:val="28"/>
              </w:rPr>
              <w:t>2</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+ 0,5</w:t>
            </w:r>
            <w:r>
              <w:rPr>
                <w:sz w:val="28"/>
                <w:szCs w:val="28"/>
                <w:lang w:val="en-US"/>
              </w:rPr>
              <w:t>O</w:t>
            </w:r>
            <w:r>
              <w:rPr>
                <w:sz w:val="28"/>
                <w:szCs w:val="28"/>
                <w:vertAlign w:val="subscript"/>
              </w:rPr>
              <w:t>2</w:t>
            </w:r>
            <w:r>
              <w:rPr>
                <w:sz w:val="28"/>
                <w:szCs w:val="28"/>
              </w:rPr>
              <w:t xml:space="preserve"> = 3α- Fe</w:t>
            </w:r>
            <w:r>
              <w:rPr>
                <w:sz w:val="28"/>
                <w:szCs w:val="28"/>
                <w:vertAlign w:val="subscript"/>
              </w:rPr>
              <w:t>2</w:t>
            </w:r>
            <w:r>
              <w:rPr>
                <w:sz w:val="28"/>
                <w:szCs w:val="28"/>
              </w:rPr>
              <w:t>O</w:t>
            </w:r>
            <w:r>
              <w:rPr>
                <w:sz w:val="28"/>
                <w:szCs w:val="28"/>
                <w:vertAlign w:val="subscript"/>
              </w:rPr>
              <w:t>3</w:t>
            </w:r>
          </w:p>
        </w:tc>
        <w:tc>
          <w:tcPr>
            <w:tcW w:w="566" w:type="dxa"/>
          </w:tcPr>
          <w:p w:rsidR="001E6CB7" w:rsidRDefault="00992D39" w:rsidP="0089775B">
            <w:pPr>
              <w:jc w:val="center"/>
              <w:rPr>
                <w:sz w:val="28"/>
                <w:szCs w:val="28"/>
              </w:rPr>
            </w:pPr>
            <w:r>
              <w:rPr>
                <w:sz w:val="28"/>
                <w:szCs w:val="28"/>
              </w:rPr>
              <w:t>(</w:t>
            </w:r>
            <w:r w:rsidR="00463FA7">
              <w:rPr>
                <w:sz w:val="28"/>
                <w:szCs w:val="28"/>
              </w:rPr>
              <w:t>1.2</w:t>
            </w:r>
            <w:r>
              <w:rPr>
                <w:sz w:val="28"/>
                <w:szCs w:val="28"/>
              </w:rPr>
              <w:t>)</w:t>
            </w:r>
          </w:p>
        </w:tc>
      </w:tr>
    </w:tbl>
    <w:p w:rsidR="001E6CB7" w:rsidRDefault="001E6CB7" w:rsidP="0089775B">
      <w:pPr>
        <w:jc w:val="center"/>
        <w:rPr>
          <w:sz w:val="28"/>
          <w:szCs w:val="28"/>
        </w:rPr>
      </w:pPr>
    </w:p>
    <w:p w:rsidR="001E6CB7" w:rsidRDefault="00463FA7" w:rsidP="004A7D46">
      <w:pPr>
        <w:ind w:firstLine="709"/>
        <w:jc w:val="both"/>
        <w:rPr>
          <w:sz w:val="28"/>
          <w:szCs w:val="28"/>
        </w:rPr>
      </w:pPr>
      <w:r>
        <w:rPr>
          <w:sz w:val="28"/>
          <w:szCs w:val="28"/>
        </w:rPr>
        <w:t>Проведение реакции в бескислородной атмосфере (N</w:t>
      </w:r>
      <w:r>
        <w:rPr>
          <w:sz w:val="28"/>
          <w:szCs w:val="28"/>
          <w:vertAlign w:val="subscript"/>
        </w:rPr>
        <w:t>2</w:t>
      </w:r>
      <w:r>
        <w:rPr>
          <w:sz w:val="28"/>
          <w:szCs w:val="28"/>
        </w:rPr>
        <w:t xml:space="preserve">, Ar), однако, не всегда предотвращает окисление магнетита, поскольку не только кислород, но </w:t>
      </w:r>
      <w:r>
        <w:rPr>
          <w:sz w:val="28"/>
          <w:szCs w:val="28"/>
        </w:rPr>
        <w:lastRenderedPageBreak/>
        <w:t>и реакции с переносом электронов оказывают влияние на ионизацию катиона железа в зависимости от pH реакционной смеси [72]:</w:t>
      </w:r>
    </w:p>
    <w:p w:rsidR="001E6CB7" w:rsidRDefault="001E6CB7" w:rsidP="0089775B">
      <w:pPr>
        <w:ind w:firstLine="567"/>
        <w:jc w:val="both"/>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1E6CB7">
        <w:tc>
          <w:tcPr>
            <w:tcW w:w="9288" w:type="dxa"/>
          </w:tcPr>
          <w:p w:rsidR="001E6CB7" w:rsidRDefault="00463FA7" w:rsidP="0089775B">
            <w:pPr>
              <w:jc w:val="center"/>
              <w:rPr>
                <w:sz w:val="28"/>
                <w:szCs w:val="28"/>
                <w:lang w:val="en-US"/>
              </w:rPr>
            </w:pPr>
            <w:r>
              <w:rPr>
                <w:sz w:val="28"/>
                <w:szCs w:val="28"/>
                <w:lang w:val="en-US"/>
              </w:rPr>
              <w:t>Fe</w:t>
            </w:r>
            <w:r>
              <w:rPr>
                <w:sz w:val="28"/>
                <w:szCs w:val="28"/>
                <w:vertAlign w:val="subscript"/>
                <w:lang w:val="en-US"/>
              </w:rPr>
              <w:t>3</w:t>
            </w:r>
            <w:r>
              <w:rPr>
                <w:sz w:val="28"/>
                <w:szCs w:val="28"/>
                <w:lang w:val="en-US"/>
              </w:rPr>
              <w:t>O</w:t>
            </w:r>
            <w:r>
              <w:rPr>
                <w:sz w:val="28"/>
                <w:szCs w:val="28"/>
                <w:vertAlign w:val="subscript"/>
                <w:lang w:val="en-US"/>
              </w:rPr>
              <w:t>4</w:t>
            </w:r>
            <w:r>
              <w:rPr>
                <w:sz w:val="28"/>
                <w:szCs w:val="28"/>
                <w:lang w:val="en-US"/>
              </w:rPr>
              <w:t xml:space="preserve"> + 2H</w:t>
            </w:r>
            <w:r>
              <w:rPr>
                <w:sz w:val="28"/>
                <w:szCs w:val="28"/>
                <w:vertAlign w:val="superscript"/>
                <w:lang w:val="en-US"/>
              </w:rPr>
              <w:t>+</w:t>
            </w:r>
            <w:r>
              <w:rPr>
                <w:sz w:val="28"/>
                <w:szCs w:val="28"/>
                <w:lang w:val="en-US"/>
              </w:rPr>
              <w:t xml:space="preserve"> = </w:t>
            </w:r>
            <w:r>
              <w:rPr>
                <w:sz w:val="28"/>
                <w:szCs w:val="28"/>
              </w:rPr>
              <w:t>γ</w:t>
            </w:r>
            <w:r>
              <w:rPr>
                <w:sz w:val="28"/>
                <w:szCs w:val="28"/>
                <w:lang w:val="en-US"/>
              </w:rPr>
              <w:t>-Fe</w:t>
            </w:r>
            <w:r>
              <w:rPr>
                <w:sz w:val="28"/>
                <w:szCs w:val="28"/>
                <w:vertAlign w:val="subscript"/>
                <w:lang w:val="en-US"/>
              </w:rPr>
              <w:t>2</w:t>
            </w:r>
            <w:r>
              <w:rPr>
                <w:sz w:val="28"/>
                <w:szCs w:val="28"/>
                <w:lang w:val="en-US"/>
              </w:rPr>
              <w:t>O</w:t>
            </w:r>
            <w:r>
              <w:rPr>
                <w:sz w:val="28"/>
                <w:szCs w:val="28"/>
                <w:vertAlign w:val="subscript"/>
                <w:lang w:val="en-US"/>
              </w:rPr>
              <w:t xml:space="preserve">3 </w:t>
            </w:r>
            <w:r>
              <w:rPr>
                <w:sz w:val="28"/>
                <w:szCs w:val="28"/>
                <w:lang w:val="en-US"/>
              </w:rPr>
              <w:t>+ Fe</w:t>
            </w:r>
            <w:r>
              <w:rPr>
                <w:sz w:val="28"/>
                <w:szCs w:val="28"/>
                <w:vertAlign w:val="superscript"/>
                <w:lang w:val="en-US"/>
              </w:rPr>
              <w:t>2+</w:t>
            </w:r>
            <w:r>
              <w:rPr>
                <w:sz w:val="28"/>
                <w:szCs w:val="28"/>
                <w:lang w:val="en-US"/>
              </w:rPr>
              <w:t>+ H</w:t>
            </w:r>
            <w:r>
              <w:rPr>
                <w:sz w:val="28"/>
                <w:szCs w:val="28"/>
                <w:vertAlign w:val="subscript"/>
                <w:lang w:val="en-US"/>
              </w:rPr>
              <w:t>2</w:t>
            </w:r>
            <w:r>
              <w:rPr>
                <w:sz w:val="28"/>
                <w:szCs w:val="28"/>
                <w:lang w:val="en-US"/>
              </w:rPr>
              <w:t>O</w:t>
            </w:r>
          </w:p>
        </w:tc>
        <w:tc>
          <w:tcPr>
            <w:tcW w:w="566" w:type="dxa"/>
          </w:tcPr>
          <w:p w:rsidR="001E6CB7" w:rsidRDefault="00992D39" w:rsidP="0089775B">
            <w:pPr>
              <w:jc w:val="center"/>
              <w:rPr>
                <w:sz w:val="28"/>
                <w:szCs w:val="28"/>
              </w:rPr>
            </w:pPr>
            <w:r>
              <w:rPr>
                <w:sz w:val="28"/>
                <w:szCs w:val="28"/>
              </w:rPr>
              <w:t>(</w:t>
            </w:r>
            <w:r w:rsidR="00463FA7">
              <w:rPr>
                <w:sz w:val="28"/>
                <w:szCs w:val="28"/>
              </w:rPr>
              <w:t>1.3</w:t>
            </w:r>
            <w:r>
              <w:rPr>
                <w:sz w:val="28"/>
                <w:szCs w:val="28"/>
              </w:rPr>
              <w:t>)</w:t>
            </w:r>
          </w:p>
        </w:tc>
      </w:tr>
    </w:tbl>
    <w:p w:rsidR="001E6CB7" w:rsidRDefault="001E6CB7" w:rsidP="0089775B">
      <w:pPr>
        <w:jc w:val="center"/>
        <w:rPr>
          <w:sz w:val="28"/>
          <w:szCs w:val="28"/>
          <w:lang w:val="en-US"/>
        </w:rPr>
      </w:pPr>
    </w:p>
    <w:p w:rsidR="001E6CB7" w:rsidRDefault="00463FA7" w:rsidP="004A7D46">
      <w:pPr>
        <w:ind w:firstLine="709"/>
        <w:jc w:val="both"/>
        <w:rPr>
          <w:sz w:val="28"/>
          <w:szCs w:val="28"/>
        </w:rPr>
      </w:pPr>
      <w:r>
        <w:rPr>
          <w:sz w:val="28"/>
          <w:szCs w:val="28"/>
        </w:rPr>
        <w:t xml:space="preserve">В кислой среде поверхностные ионы </w:t>
      </w:r>
      <w:r>
        <w:rPr>
          <w:sz w:val="28"/>
          <w:szCs w:val="28"/>
          <w:lang w:val="en-US"/>
        </w:rPr>
        <w:t>Fe</w:t>
      </w:r>
      <w:r>
        <w:rPr>
          <w:sz w:val="28"/>
          <w:szCs w:val="28"/>
          <w:vertAlign w:val="superscript"/>
        </w:rPr>
        <w:t>2+</w:t>
      </w:r>
      <w:r>
        <w:rPr>
          <w:sz w:val="28"/>
          <w:szCs w:val="28"/>
        </w:rPr>
        <w:t xml:space="preserve"> выщелачиваются в виде гексааквакомплексов, в то время как в щелочных условиях окисление поверхности магнетита представляет собой окислительно-восстановительный процесс. Окисление ионов </w:t>
      </w:r>
      <w:r>
        <w:rPr>
          <w:sz w:val="28"/>
          <w:szCs w:val="28"/>
          <w:lang w:val="en-US"/>
        </w:rPr>
        <w:t>Fe</w:t>
      </w:r>
      <w:r>
        <w:rPr>
          <w:sz w:val="28"/>
          <w:szCs w:val="28"/>
          <w:vertAlign w:val="superscript"/>
        </w:rPr>
        <w:t>2+</w:t>
      </w:r>
      <w:r>
        <w:rPr>
          <w:sz w:val="28"/>
          <w:szCs w:val="28"/>
        </w:rPr>
        <w:t xml:space="preserve"> всегда связано с миграцией катионов через кристаллическую решетку, которая создает катионные вакансии для сохранения баланса заряда, что объясняет структуру маггемита [73]. В магнетите катионы железа распределены в октаэдрических (окт.) и тетраэдрических (тетр.) положениях шпинельной структуры,</w:t>
      </w:r>
    </w:p>
    <w:p w:rsidR="001E6CB7" w:rsidRDefault="001E6CB7" w:rsidP="0089775B">
      <w:pPr>
        <w:ind w:firstLine="567"/>
        <w:jc w:val="both"/>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1E6CB7">
        <w:tc>
          <w:tcPr>
            <w:tcW w:w="9288" w:type="dxa"/>
          </w:tcPr>
          <w:p w:rsidR="001E6CB7" w:rsidRDefault="00463FA7" w:rsidP="0089775B">
            <w:pPr>
              <w:jc w:val="center"/>
              <w:rPr>
                <w:sz w:val="28"/>
                <w:szCs w:val="28"/>
              </w:rPr>
            </w:pPr>
            <w:r>
              <w:rPr>
                <w:sz w:val="28"/>
                <w:szCs w:val="28"/>
              </w:rPr>
              <w:t>[</w:t>
            </w:r>
            <w:r>
              <w:rPr>
                <w:sz w:val="28"/>
                <w:szCs w:val="28"/>
                <w:lang w:val="en-US"/>
              </w:rPr>
              <w:t>Fe</w:t>
            </w:r>
            <w:r>
              <w:rPr>
                <w:sz w:val="28"/>
                <w:szCs w:val="28"/>
                <w:vertAlign w:val="superscript"/>
              </w:rPr>
              <w:t>3+</w:t>
            </w:r>
            <w:r>
              <w:rPr>
                <w:sz w:val="28"/>
                <w:szCs w:val="28"/>
              </w:rPr>
              <w:t>]</w:t>
            </w:r>
            <w:r>
              <w:rPr>
                <w:sz w:val="28"/>
                <w:szCs w:val="28"/>
                <w:vertAlign w:val="subscript"/>
              </w:rPr>
              <w:t>тетр.</w:t>
            </w:r>
            <w:r>
              <w:rPr>
                <w:sz w:val="28"/>
                <w:szCs w:val="28"/>
              </w:rPr>
              <w:t>[</w:t>
            </w:r>
            <w:r>
              <w:rPr>
                <w:sz w:val="28"/>
                <w:szCs w:val="28"/>
                <w:lang w:val="en-US"/>
              </w:rPr>
              <w:t>Fe</w:t>
            </w:r>
            <w:r>
              <w:rPr>
                <w:sz w:val="28"/>
                <w:szCs w:val="28"/>
                <w:vertAlign w:val="superscript"/>
              </w:rPr>
              <w:t xml:space="preserve">3+ </w:t>
            </w:r>
            <w:r>
              <w:rPr>
                <w:sz w:val="28"/>
                <w:szCs w:val="28"/>
                <w:lang w:val="en-US"/>
              </w:rPr>
              <w:t>Fe</w:t>
            </w:r>
            <w:r>
              <w:rPr>
                <w:sz w:val="28"/>
                <w:szCs w:val="28"/>
                <w:vertAlign w:val="superscript"/>
              </w:rPr>
              <w:t>2+</w:t>
            </w:r>
            <w:r>
              <w:rPr>
                <w:sz w:val="28"/>
                <w:szCs w:val="28"/>
              </w:rPr>
              <w:t>]</w:t>
            </w:r>
            <w:r>
              <w:rPr>
                <w:sz w:val="28"/>
                <w:szCs w:val="28"/>
                <w:vertAlign w:val="subscript"/>
              </w:rPr>
              <w:t>окт.</w:t>
            </w:r>
            <w:r>
              <w:rPr>
                <w:sz w:val="28"/>
                <w:szCs w:val="28"/>
                <w:lang w:val="en-US"/>
              </w:rPr>
              <w:t>O</w:t>
            </w:r>
            <w:r>
              <w:rPr>
                <w:sz w:val="28"/>
                <w:szCs w:val="28"/>
                <w:vertAlign w:val="subscript"/>
              </w:rPr>
              <w:t xml:space="preserve">4 </w:t>
            </w:r>
            <w:r>
              <w:rPr>
                <w:sz w:val="28"/>
                <w:szCs w:val="28"/>
              </w:rPr>
              <w:t>,</w:t>
            </w:r>
          </w:p>
        </w:tc>
        <w:tc>
          <w:tcPr>
            <w:tcW w:w="566" w:type="dxa"/>
          </w:tcPr>
          <w:p w:rsidR="001E6CB7" w:rsidRDefault="00992D39" w:rsidP="0089775B">
            <w:pPr>
              <w:jc w:val="center"/>
              <w:rPr>
                <w:sz w:val="28"/>
                <w:szCs w:val="28"/>
              </w:rPr>
            </w:pPr>
            <w:r>
              <w:rPr>
                <w:sz w:val="28"/>
                <w:szCs w:val="28"/>
              </w:rPr>
              <w:t>(</w:t>
            </w:r>
            <w:r w:rsidR="00463FA7">
              <w:rPr>
                <w:sz w:val="28"/>
                <w:szCs w:val="28"/>
              </w:rPr>
              <w:t>1.4</w:t>
            </w:r>
            <w:r>
              <w:rPr>
                <w:sz w:val="28"/>
                <w:szCs w:val="28"/>
              </w:rPr>
              <w:t>)</w:t>
            </w:r>
          </w:p>
        </w:tc>
      </w:tr>
    </w:tbl>
    <w:p w:rsidR="001E6CB7" w:rsidRDefault="001E6CB7" w:rsidP="0089775B">
      <w:pPr>
        <w:jc w:val="center"/>
        <w:rPr>
          <w:sz w:val="28"/>
          <w:szCs w:val="28"/>
        </w:rPr>
      </w:pPr>
    </w:p>
    <w:p w:rsidR="001E6CB7" w:rsidRDefault="00463FA7" w:rsidP="0089775B">
      <w:pPr>
        <w:jc w:val="both"/>
        <w:rPr>
          <w:sz w:val="28"/>
          <w:szCs w:val="28"/>
        </w:rPr>
      </w:pPr>
      <w:r>
        <w:rPr>
          <w:sz w:val="28"/>
          <w:szCs w:val="28"/>
        </w:rPr>
        <w:t>в то время как маггемит характеризуется присутствием катионных вакансий (</w:t>
      </w:r>
      <w:r>
        <w:rPr>
          <w:sz w:val="28"/>
          <w:szCs w:val="28"/>
          <w:lang w:val="en-US"/>
        </w:rPr>
        <w:t>V</w:t>
      </w:r>
      <w:r>
        <w:rPr>
          <w:sz w:val="28"/>
          <w:szCs w:val="28"/>
        </w:rPr>
        <w:t>) в октаэдрических положениях:</w:t>
      </w:r>
    </w:p>
    <w:p w:rsidR="001E6CB7" w:rsidRDefault="001E6CB7" w:rsidP="0089775B">
      <w:pPr>
        <w:jc w:val="both"/>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1E6CB7">
        <w:tc>
          <w:tcPr>
            <w:tcW w:w="9288" w:type="dxa"/>
          </w:tcPr>
          <w:p w:rsidR="001E6CB7" w:rsidRDefault="00463FA7" w:rsidP="0089775B">
            <w:pPr>
              <w:jc w:val="center"/>
              <w:rPr>
                <w:sz w:val="28"/>
                <w:szCs w:val="28"/>
              </w:rPr>
            </w:pPr>
            <w:r>
              <w:rPr>
                <w:sz w:val="28"/>
                <w:szCs w:val="28"/>
              </w:rPr>
              <w:t>0,75[</w:t>
            </w:r>
            <w:r>
              <w:rPr>
                <w:sz w:val="28"/>
                <w:szCs w:val="28"/>
                <w:lang w:val="en-US"/>
              </w:rPr>
              <w:t>Fe</w:t>
            </w:r>
            <w:r>
              <w:rPr>
                <w:sz w:val="28"/>
                <w:szCs w:val="28"/>
                <w:vertAlign w:val="superscript"/>
              </w:rPr>
              <w:t>3</w:t>
            </w:r>
            <w:proofErr w:type="gramStart"/>
            <w:r>
              <w:rPr>
                <w:sz w:val="28"/>
                <w:szCs w:val="28"/>
                <w:vertAlign w:val="superscript"/>
              </w:rPr>
              <w:t xml:space="preserve">+ </w:t>
            </w:r>
            <w:r>
              <w:rPr>
                <w:sz w:val="28"/>
                <w:szCs w:val="28"/>
              </w:rPr>
              <w:t>]</w:t>
            </w:r>
            <w:proofErr w:type="gramEnd"/>
            <w:r>
              <w:rPr>
                <w:sz w:val="28"/>
                <w:szCs w:val="28"/>
                <w:vertAlign w:val="subscript"/>
              </w:rPr>
              <w:t xml:space="preserve"> тетр.</w:t>
            </w:r>
            <w:r>
              <w:rPr>
                <w:sz w:val="28"/>
                <w:szCs w:val="28"/>
              </w:rPr>
              <w:t xml:space="preserve"> [</w:t>
            </w:r>
            <w:r>
              <w:rPr>
                <w:sz w:val="28"/>
                <w:szCs w:val="28"/>
                <w:lang w:val="en-US"/>
              </w:rPr>
              <w:t>Fe</w:t>
            </w:r>
            <w:r>
              <w:rPr>
                <w:sz w:val="28"/>
                <w:szCs w:val="28"/>
                <w:vertAlign w:val="superscript"/>
              </w:rPr>
              <w:t>3+</w:t>
            </w:r>
            <w:r>
              <w:rPr>
                <w:sz w:val="28"/>
                <w:szCs w:val="28"/>
                <w:vertAlign w:val="subscript"/>
              </w:rPr>
              <w:t>5/3</w:t>
            </w:r>
            <w:r>
              <w:rPr>
                <w:sz w:val="28"/>
                <w:szCs w:val="28"/>
              </w:rPr>
              <w:t xml:space="preserve"> </w:t>
            </w:r>
            <w:r>
              <w:rPr>
                <w:sz w:val="28"/>
                <w:szCs w:val="28"/>
                <w:lang w:val="en-US"/>
              </w:rPr>
              <w:t>V</w:t>
            </w:r>
            <w:r>
              <w:rPr>
                <w:sz w:val="28"/>
                <w:szCs w:val="28"/>
                <w:vertAlign w:val="subscript"/>
              </w:rPr>
              <w:t>1/3</w:t>
            </w:r>
            <w:r>
              <w:rPr>
                <w:sz w:val="28"/>
                <w:szCs w:val="28"/>
              </w:rPr>
              <w:t>]</w:t>
            </w:r>
            <w:r>
              <w:rPr>
                <w:sz w:val="28"/>
                <w:szCs w:val="28"/>
                <w:vertAlign w:val="subscript"/>
              </w:rPr>
              <w:t>окт.</w:t>
            </w:r>
            <w:r>
              <w:rPr>
                <w:sz w:val="28"/>
                <w:szCs w:val="28"/>
                <w:lang w:val="en-US"/>
              </w:rPr>
              <w:t>O</w:t>
            </w:r>
            <w:r>
              <w:rPr>
                <w:sz w:val="28"/>
                <w:szCs w:val="28"/>
                <w:vertAlign w:val="subscript"/>
              </w:rPr>
              <w:t>4</w:t>
            </w:r>
            <w:r>
              <w:rPr>
                <w:sz w:val="28"/>
                <w:szCs w:val="28"/>
              </w:rPr>
              <w:t xml:space="preserve"> </w:t>
            </w:r>
          </w:p>
        </w:tc>
        <w:tc>
          <w:tcPr>
            <w:tcW w:w="566" w:type="dxa"/>
          </w:tcPr>
          <w:p w:rsidR="001E6CB7" w:rsidRDefault="00992D39" w:rsidP="0089775B">
            <w:pPr>
              <w:jc w:val="center"/>
              <w:rPr>
                <w:sz w:val="28"/>
                <w:szCs w:val="28"/>
              </w:rPr>
            </w:pPr>
            <w:r>
              <w:rPr>
                <w:sz w:val="28"/>
                <w:szCs w:val="28"/>
              </w:rPr>
              <w:t>(</w:t>
            </w:r>
            <w:r w:rsidR="00463FA7">
              <w:rPr>
                <w:sz w:val="28"/>
                <w:szCs w:val="28"/>
              </w:rPr>
              <w:t>1.5</w:t>
            </w:r>
            <w:r>
              <w:rPr>
                <w:sz w:val="28"/>
                <w:szCs w:val="28"/>
              </w:rPr>
              <w:t>)</w:t>
            </w:r>
          </w:p>
        </w:tc>
      </w:tr>
    </w:tbl>
    <w:p w:rsidR="001E6CB7" w:rsidRDefault="001E6CB7" w:rsidP="0089775B">
      <w:pPr>
        <w:jc w:val="center"/>
        <w:rPr>
          <w:sz w:val="28"/>
          <w:szCs w:val="28"/>
        </w:rPr>
      </w:pPr>
    </w:p>
    <w:p w:rsidR="001E6CB7" w:rsidRDefault="00463FA7" w:rsidP="00992D39">
      <w:pPr>
        <w:tabs>
          <w:tab w:val="left" w:pos="1276"/>
        </w:tabs>
        <w:ind w:firstLine="709"/>
        <w:jc w:val="both"/>
        <w:rPr>
          <w:sz w:val="28"/>
          <w:szCs w:val="28"/>
        </w:rPr>
      </w:pPr>
      <w:r>
        <w:rPr>
          <w:sz w:val="28"/>
          <w:szCs w:val="28"/>
        </w:rPr>
        <w:t xml:space="preserve">На чистоту фазового состава также оказывает большое влияние температура проведения процесса. Было показано, что во время синтеза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при температуре ниже 60º</w:t>
      </w:r>
      <w:r>
        <w:rPr>
          <w:sz w:val="28"/>
          <w:szCs w:val="28"/>
          <w:lang w:val="en-US"/>
        </w:rPr>
        <w:t>C</w:t>
      </w:r>
      <w:r>
        <w:rPr>
          <w:sz w:val="28"/>
          <w:szCs w:val="28"/>
        </w:rPr>
        <w:t xml:space="preserve"> образуются аморфные гидратированные (окси)гидроксиды, которые при увеличении температуры переходят в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а уже при температуре выше 80º</w:t>
      </w:r>
      <w:r>
        <w:rPr>
          <w:sz w:val="28"/>
          <w:szCs w:val="28"/>
          <w:lang w:val="en-US"/>
        </w:rPr>
        <w:t>C</w:t>
      </w:r>
      <w:r>
        <w:rPr>
          <w:sz w:val="28"/>
          <w:szCs w:val="28"/>
        </w:rPr>
        <w:t xml:space="preserve"> происходит образование фазы магнетита [74]. Скорость добавления основания в раствор солей приводит к образованию оксидов, и как следствие – на чистоту фазового состава [75]. </w:t>
      </w:r>
    </w:p>
    <w:p w:rsidR="001E6CB7" w:rsidRDefault="00463FA7" w:rsidP="00992D39">
      <w:pPr>
        <w:tabs>
          <w:tab w:val="left" w:pos="1276"/>
        </w:tabs>
        <w:ind w:firstLine="709"/>
        <w:jc w:val="both"/>
        <w:rPr>
          <w:sz w:val="28"/>
          <w:szCs w:val="28"/>
        </w:rPr>
      </w:pPr>
      <w:r>
        <w:rPr>
          <w:sz w:val="28"/>
          <w:szCs w:val="28"/>
        </w:rPr>
        <w:t>Главными преимуществами процесса соосаждения можно считать простоту и дешевизну осуществления синтеза в достаточно больших количествах. Однако, частицы, полученные данным методом, отличаются относительно большим размером и широким распределением, что объясняется сложностью разделения процессов нуклеации и роста частиц. Для получения монодисперсных наночастиц оксидов железа необходимо предотвращение процесса нуклеации во время роста зародышей кристаллов [76]. Таким образом, при помощи данного синтетического подхода можно получить наночастицы в широком размерном диапазоне от двух до нескольких сотен нанометров в зависимости от условий реакции.</w:t>
      </w:r>
    </w:p>
    <w:p w:rsidR="001E6CB7" w:rsidRDefault="00463FA7" w:rsidP="00992D39">
      <w:pPr>
        <w:tabs>
          <w:tab w:val="left" w:pos="1276"/>
        </w:tabs>
        <w:ind w:firstLine="709"/>
        <w:jc w:val="both"/>
        <w:rPr>
          <w:sz w:val="28"/>
          <w:szCs w:val="28"/>
        </w:rPr>
      </w:pPr>
      <w:r w:rsidRPr="00992D39">
        <w:rPr>
          <w:i/>
          <w:sz w:val="28"/>
          <w:szCs w:val="28"/>
        </w:rPr>
        <w:t>Микроэмульсионный метод.</w:t>
      </w:r>
      <w:r>
        <w:rPr>
          <w:sz w:val="28"/>
          <w:szCs w:val="28"/>
        </w:rPr>
        <w:t xml:space="preserve"> Данный подход используется из-за возможности более тонкой регулировки размера наночастиц в сравнении с классическим методом соосаждения из водных растворов. Микроэмульсию можно описать как стабилизированную изотропную дисперсию двух насыщенных несмешивающихся жидкостей (часто воду и масло), образующих микрокапли за счет образования межфазной пленки [77]. Суть метода </w:t>
      </w:r>
      <w:r>
        <w:rPr>
          <w:sz w:val="28"/>
          <w:szCs w:val="28"/>
        </w:rPr>
        <w:lastRenderedPageBreak/>
        <w:t>заключается в следующем: предварительно изготавливаются два водных раствора – раствор соли и раствор щелочи, после чего первый смешивают с гидрофобной жидкостью. Затем тщательно перемешивают с образованием эмульсии (часто с использованием ультразвуковых устройств), представляющую собой капли воды размером 1</w:t>
      </w:r>
      <w:r w:rsidR="004A7D46">
        <w:rPr>
          <w:sz w:val="28"/>
          <w:szCs w:val="28"/>
        </w:rPr>
        <w:t>-</w:t>
      </w:r>
      <w:r>
        <w:rPr>
          <w:sz w:val="28"/>
          <w:szCs w:val="28"/>
        </w:rPr>
        <w:t xml:space="preserve">50 нм, ограниченные монослоем стабилизатора. После этого в полученную эмульсию добавляют раствор щелочи, в результате чего происходит реакция осаждения наночастиц оксидов железа [78]. Данный подход позволяет использовать добавки, стабилизирующие поверхность наночастиц, что дает возможность более тонко регулировать размер и форму наночастиц </w:t>
      </w:r>
      <w:r>
        <w:rPr>
          <w:i/>
          <w:iCs/>
          <w:sz w:val="28"/>
          <w:szCs w:val="28"/>
        </w:rPr>
        <w:t>in situ.</w:t>
      </w:r>
      <w:r>
        <w:rPr>
          <w:sz w:val="28"/>
          <w:szCs w:val="28"/>
        </w:rPr>
        <w:t xml:space="preserve"> Например, было показано, что использование в качестве стабилизатора бромида цетилтриметиламмония приводит к изменению формы и размера, получаемых наночастиц магнетита.</w:t>
      </w:r>
    </w:p>
    <w:p w:rsidR="001E6CB7" w:rsidRDefault="00463FA7" w:rsidP="00992D39">
      <w:pPr>
        <w:tabs>
          <w:tab w:val="left" w:pos="1276"/>
        </w:tabs>
        <w:ind w:firstLine="709"/>
        <w:jc w:val="both"/>
        <w:rPr>
          <w:sz w:val="28"/>
          <w:szCs w:val="28"/>
        </w:rPr>
      </w:pPr>
      <w:r>
        <w:rPr>
          <w:sz w:val="28"/>
          <w:szCs w:val="28"/>
        </w:rPr>
        <w:t>Можно предположить, что наряду с относительно узким распределением частиц по размеру данная методика обладает заметным недостатком – большие временные затраты: часто синтез таких наночастиц, включая очистку продукта, занимает несколько дней. Другим существенным недостатком является использование большого количества органического растворителя [79</w:t>
      </w:r>
      <w:r w:rsidR="00CA4095">
        <w:rPr>
          <w:sz w:val="28"/>
          <w:szCs w:val="28"/>
          <w:lang w:val="en-US"/>
        </w:rPr>
        <w:t xml:space="preserve">, </w:t>
      </w:r>
      <w:r>
        <w:rPr>
          <w:sz w:val="28"/>
          <w:szCs w:val="28"/>
        </w:rPr>
        <w:t>80].</w:t>
      </w:r>
    </w:p>
    <w:p w:rsidR="001E6CB7" w:rsidRDefault="00463FA7" w:rsidP="00992D39">
      <w:pPr>
        <w:tabs>
          <w:tab w:val="left" w:pos="1276"/>
        </w:tabs>
        <w:ind w:firstLine="709"/>
        <w:jc w:val="both"/>
        <w:rPr>
          <w:sz w:val="28"/>
          <w:szCs w:val="28"/>
        </w:rPr>
      </w:pPr>
      <w:r w:rsidRPr="004A7D46">
        <w:rPr>
          <w:i/>
          <w:sz w:val="28"/>
          <w:szCs w:val="28"/>
        </w:rPr>
        <w:t>Золь-гель метод.</w:t>
      </w:r>
      <w:r>
        <w:rPr>
          <w:sz w:val="28"/>
          <w:szCs w:val="28"/>
        </w:rPr>
        <w:t xml:space="preserve"> В настоящее время золь-гель процесс широко используется для синтеза оксидных наноматериалов [81]. Данный метод представляет собой двухстадийный процесс: на первой стадии протекает реакция гидроксилирования и конденсации молекулярных прекурсоров в растворе, в результате чего образуется золь наноразмерных частиц. Дополнительная конденсация и полимеризация приводят к образованию трехмерной структуры, называемой гелем. Стадия получения геля проводится при комнатной температуре, тогда как для синтеза конечной кристаллической оксидной фазы требуется высокая температура (вплоть до 1000 ºC в зависимости от типа оксида) [82].</w:t>
      </w:r>
    </w:p>
    <w:p w:rsidR="001E6CB7" w:rsidRDefault="00463FA7" w:rsidP="00992D39">
      <w:pPr>
        <w:tabs>
          <w:tab w:val="left" w:pos="1276"/>
        </w:tabs>
        <w:ind w:firstLine="709"/>
        <w:jc w:val="both"/>
        <w:rPr>
          <w:sz w:val="28"/>
          <w:szCs w:val="28"/>
        </w:rPr>
      </w:pPr>
      <w:r>
        <w:rPr>
          <w:sz w:val="28"/>
          <w:szCs w:val="28"/>
        </w:rPr>
        <w:t>При осуществлении данного синтеза следует учитывать следующие факторы: тип растворителя, температуру, природу прекурсора, pH, а также присутствие и концентрацию различного рода добавок. Эти факторы оказывают влияние на скорость реакций гидроксилирования и конденсации [83]. Золь-гель процесс позволяет получить с возможностью контроля размера частиц чистые аморфные фазы, отличающиеся хорошей монодисперсностью, а также синтезировать заранее определенные структуры в зависимости от условий синтеза. Более того, данный подход позволяет контролировать микроструктуру и гомогенность продуктов реакции. Однако, данный синтетический подход требует дополнительной очистки от побочных продуктов реакции [84].</w:t>
      </w:r>
    </w:p>
    <w:p w:rsidR="001E6CB7" w:rsidRDefault="00463FA7" w:rsidP="00992D39">
      <w:pPr>
        <w:tabs>
          <w:tab w:val="left" w:pos="1276"/>
        </w:tabs>
        <w:ind w:firstLine="709"/>
        <w:jc w:val="both"/>
        <w:rPr>
          <w:sz w:val="28"/>
          <w:szCs w:val="28"/>
        </w:rPr>
      </w:pPr>
      <w:r w:rsidRPr="004A7D46">
        <w:rPr>
          <w:i/>
          <w:sz w:val="28"/>
          <w:szCs w:val="28"/>
        </w:rPr>
        <w:t>Сонохимический метод.</w:t>
      </w:r>
      <w:r>
        <w:rPr>
          <w:sz w:val="28"/>
          <w:szCs w:val="28"/>
        </w:rPr>
        <w:t xml:space="preserve"> Сонохимический подход выступает как одна из высокоэффективных альтернатив низкоэффективным препаративным методам синтеза неорганических материалов с нехарактерными физическими свойствами, в том числе и железосодержащих оксидов [85]. Физико-химические эффекты ультразвука происходят в результате акустической кавитации, представляющей собой ни что иное как образование, рост и последующее имплозивное сжатие (схлопывание) пузырьков жидкости. Такое </w:t>
      </w:r>
      <w:r>
        <w:rPr>
          <w:sz w:val="28"/>
          <w:szCs w:val="28"/>
        </w:rPr>
        <w:lastRenderedPageBreak/>
        <w:t>сжатие приводит к образованию точечных горячих точек за счет образования взрывной волны внутри газовой фазы пузырька. В результате такого сжатия нестационарная температура и давление достигают 5000 К и 1800 атм, соответственно, а интенсивность охлаждения превышает 10</w:t>
      </w:r>
      <w:r>
        <w:rPr>
          <w:sz w:val="28"/>
          <w:szCs w:val="28"/>
          <w:vertAlign w:val="superscript"/>
        </w:rPr>
        <w:t>10</w:t>
      </w:r>
      <w:r>
        <w:rPr>
          <w:sz w:val="28"/>
          <w:szCs w:val="28"/>
        </w:rPr>
        <w:t xml:space="preserve"> К/сек. Такие экстремальные условия позволяют получить материалы с необычными физическими свойствами. Было показано [86], что использование ультразвуковой обработки повышает кристалличность и намагниченность насыщения образца оксида железа в сравнении с образцом, полученным традиционным методом нагрева. </w:t>
      </w:r>
    </w:p>
    <w:p w:rsidR="001E6CB7" w:rsidRDefault="00463FA7" w:rsidP="00992D39">
      <w:pPr>
        <w:tabs>
          <w:tab w:val="left" w:pos="1276"/>
        </w:tabs>
        <w:ind w:firstLine="709"/>
        <w:jc w:val="both"/>
        <w:rPr>
          <w:sz w:val="28"/>
          <w:szCs w:val="28"/>
        </w:rPr>
      </w:pPr>
      <w:r w:rsidRPr="004A7D46">
        <w:rPr>
          <w:i/>
          <w:sz w:val="28"/>
          <w:szCs w:val="28"/>
        </w:rPr>
        <w:t>Микроволновый метод.</w:t>
      </w:r>
      <w:r>
        <w:rPr>
          <w:sz w:val="28"/>
          <w:szCs w:val="28"/>
        </w:rPr>
        <w:t xml:space="preserve"> Микроволновый нагрев – более распространенная альтернатива термическому нагреву реакционной смеси, чем сонохимический подход [87]. Это, в первую очередь, связано с возможностью использовать недорогие бытовые микроволновые печи в лабораторной практике. Метод микроволнового нагрева конденсированных систем основан на возможности материалов поглощать и преобразовывать электромагнитную энергию в тепло. Современные разработки в области микроволновой химии позволяют селективно получать каталитически активные материалы или наноматериалы и органические молекулы с практически 100%-ным выходом и высокой воспроизводимостью. Контроль специфических параметров микроволнового синтеза (температуры и скорости ее изменения, а также давления) и выбор подходящего растворителя открывают новые горизонты в разработке и получении новых материалов.</w:t>
      </w:r>
    </w:p>
    <w:p w:rsidR="001E6CB7" w:rsidRDefault="001E6CB7" w:rsidP="00992D39">
      <w:pPr>
        <w:tabs>
          <w:tab w:val="left" w:pos="1276"/>
        </w:tabs>
        <w:ind w:firstLine="709"/>
        <w:jc w:val="both"/>
        <w:rPr>
          <w:sz w:val="28"/>
          <w:szCs w:val="28"/>
        </w:rPr>
      </w:pPr>
    </w:p>
    <w:p w:rsidR="001E6CB7" w:rsidRDefault="00463FA7" w:rsidP="00992D39">
      <w:pPr>
        <w:pStyle w:val="ae"/>
        <w:numPr>
          <w:ilvl w:val="1"/>
          <w:numId w:val="34"/>
        </w:numPr>
        <w:tabs>
          <w:tab w:val="left" w:pos="993"/>
          <w:tab w:val="left" w:pos="1276"/>
        </w:tabs>
        <w:ind w:left="0" w:firstLine="709"/>
        <w:jc w:val="both"/>
        <w:rPr>
          <w:b/>
          <w:bCs/>
          <w:sz w:val="28"/>
          <w:szCs w:val="28"/>
        </w:rPr>
      </w:pPr>
      <w:r>
        <w:rPr>
          <w:b/>
          <w:bCs/>
          <w:sz w:val="28"/>
          <w:szCs w:val="28"/>
        </w:rPr>
        <w:t>Магнитные наночастицы по типу “</w:t>
      </w:r>
      <w:r>
        <w:rPr>
          <w:b/>
          <w:bCs/>
          <w:sz w:val="28"/>
          <w:szCs w:val="28"/>
          <w:lang w:val="en-US"/>
        </w:rPr>
        <w:t>core</w:t>
      </w:r>
      <w:r>
        <w:rPr>
          <w:b/>
          <w:bCs/>
          <w:sz w:val="28"/>
          <w:szCs w:val="28"/>
        </w:rPr>
        <w:t>-</w:t>
      </w:r>
      <w:r>
        <w:rPr>
          <w:b/>
          <w:bCs/>
          <w:sz w:val="28"/>
          <w:szCs w:val="28"/>
          <w:lang w:val="en-US"/>
        </w:rPr>
        <w:t>shell</w:t>
      </w:r>
      <w:r>
        <w:rPr>
          <w:b/>
          <w:bCs/>
          <w:sz w:val="28"/>
          <w:szCs w:val="28"/>
        </w:rPr>
        <w:t>”, способы получения и модификации</w:t>
      </w:r>
    </w:p>
    <w:p w:rsidR="00B0207E" w:rsidRDefault="00463FA7" w:rsidP="00B0207E">
      <w:pPr>
        <w:tabs>
          <w:tab w:val="left" w:pos="1276"/>
        </w:tabs>
        <w:ind w:firstLine="709"/>
        <w:jc w:val="both"/>
        <w:rPr>
          <w:sz w:val="28"/>
          <w:szCs w:val="28"/>
        </w:rPr>
      </w:pPr>
      <w:r>
        <w:rPr>
          <w:sz w:val="28"/>
          <w:szCs w:val="28"/>
        </w:rPr>
        <w:t>Как было отмечено ранее, использование магнитных наночастиц в той или иной области науки и технологии накладывает на их физические свойства ряд ограничений в виде коллоидной и химической устойчивости, а также магнитных свойств. В большинстве областей применения магнитные наночастицы должны быть покрыты стабилизирующим и/или функционализирующим агентом. Главным образом, к использованию стабилизаторов прибегают для достижения следующих целей: 1) изменение дисперсности наночастиц</w:t>
      </w:r>
      <w:r w:rsidR="00791BF2">
        <w:rPr>
          <w:sz w:val="28"/>
          <w:szCs w:val="28"/>
        </w:rPr>
        <w:t>;</w:t>
      </w:r>
      <w:r>
        <w:rPr>
          <w:sz w:val="28"/>
          <w:szCs w:val="28"/>
        </w:rPr>
        <w:t xml:space="preserve"> 2) увеличение поверхностной активности наночастиц</w:t>
      </w:r>
      <w:r w:rsidR="00791BF2">
        <w:rPr>
          <w:sz w:val="28"/>
          <w:szCs w:val="28"/>
        </w:rPr>
        <w:t>;</w:t>
      </w:r>
      <w:r>
        <w:rPr>
          <w:sz w:val="28"/>
          <w:szCs w:val="28"/>
        </w:rPr>
        <w:t xml:space="preserve"> 3) улучшение физико-химических и механических свойств</w:t>
      </w:r>
      <w:r w:rsidR="00791BF2">
        <w:rPr>
          <w:sz w:val="28"/>
          <w:szCs w:val="28"/>
        </w:rPr>
        <w:t>;</w:t>
      </w:r>
      <w:r>
        <w:rPr>
          <w:sz w:val="28"/>
          <w:szCs w:val="28"/>
        </w:rPr>
        <w:t xml:space="preserve"> </w:t>
      </w:r>
      <w:r w:rsidRPr="0066215D">
        <w:rPr>
          <w:sz w:val="28"/>
          <w:szCs w:val="28"/>
        </w:rPr>
        <w:t>4)</w:t>
      </w:r>
      <w:r w:rsidR="00791BF2" w:rsidRPr="0066215D">
        <w:rPr>
          <w:sz w:val="28"/>
          <w:szCs w:val="28"/>
        </w:rPr>
        <w:t> </w:t>
      </w:r>
      <w:r w:rsidRPr="0066215D">
        <w:rPr>
          <w:sz w:val="28"/>
          <w:szCs w:val="28"/>
        </w:rPr>
        <w:t>увеличение биосовместимости наночастиц [88].</w:t>
      </w:r>
      <w:r w:rsidR="00B0207E" w:rsidRPr="0066215D">
        <w:rPr>
          <w:sz w:val="28"/>
          <w:szCs w:val="28"/>
        </w:rPr>
        <w:t xml:space="preserve"> На рисунке 1.7 показаны</w:t>
      </w:r>
      <w:r w:rsidR="00B0207E">
        <w:rPr>
          <w:sz w:val="28"/>
          <w:szCs w:val="28"/>
        </w:rPr>
        <w:t xml:space="preserve"> основные виды стабилизаторов для модификации наночастиц. </w:t>
      </w:r>
    </w:p>
    <w:p w:rsidR="00791BF2" w:rsidRPr="00791BF2" w:rsidRDefault="00791BF2" w:rsidP="00992D39">
      <w:pPr>
        <w:ind w:firstLine="709"/>
        <w:rPr>
          <w:color w:val="FF0000"/>
          <w:sz w:val="28"/>
          <w:szCs w:val="28"/>
        </w:rPr>
      </w:pPr>
    </w:p>
    <w:p w:rsidR="001E6CB7" w:rsidRDefault="00463FA7" w:rsidP="0089775B">
      <w:pPr>
        <w:jc w:val="center"/>
        <w:rPr>
          <w:sz w:val="28"/>
          <w:szCs w:val="28"/>
        </w:rPr>
      </w:pPr>
      <w:r>
        <w:rPr>
          <w:noProof/>
          <w:sz w:val="28"/>
          <w:szCs w:val="28"/>
          <w:lang w:eastAsia="ru-RU"/>
        </w:rPr>
        <w:lastRenderedPageBreak/>
        <w:drawing>
          <wp:inline distT="0" distB="0" distL="0" distR="0">
            <wp:extent cx="6019816" cy="206713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3-02-06_12-55-16.png"/>
                    <pic:cNvPicPr/>
                  </pic:nvPicPr>
                  <pic:blipFill>
                    <a:blip r:embed="rId37" cstate="print">
                      <a:extLst>
                        <a:ext uri="{28A0092B-C50C-407E-A947-70E740481C1C}">
                          <a14:useLocalDpi xmlns:a14="http://schemas.microsoft.com/office/drawing/2010/main" val="0"/>
                        </a:ext>
                      </a:extLst>
                    </a:blip>
                    <a:srcRect l="2157" t="8833" r="1371" b="10679"/>
                    <a:stretch>
                      <a:fillRect/>
                    </a:stretch>
                  </pic:blipFill>
                  <pic:spPr>
                    <a:xfrm>
                      <a:off x="0" y="0"/>
                      <a:ext cx="6020436" cy="2067343"/>
                    </a:xfrm>
                    <a:prstGeom prst="rect">
                      <a:avLst/>
                    </a:prstGeom>
                  </pic:spPr>
                </pic:pic>
              </a:graphicData>
            </a:graphic>
          </wp:inline>
        </w:drawing>
      </w:r>
    </w:p>
    <w:p w:rsidR="004A7D46" w:rsidRPr="004A7D46" w:rsidRDefault="004A7D46" w:rsidP="0089775B">
      <w:pPr>
        <w:ind w:firstLine="709"/>
        <w:jc w:val="center"/>
        <w:rPr>
          <w:sz w:val="16"/>
          <w:szCs w:val="16"/>
        </w:rPr>
      </w:pPr>
    </w:p>
    <w:p w:rsidR="001E6CB7" w:rsidRDefault="00463FA7" w:rsidP="007C5079">
      <w:pPr>
        <w:jc w:val="center"/>
        <w:rPr>
          <w:sz w:val="28"/>
          <w:szCs w:val="28"/>
        </w:rPr>
      </w:pPr>
      <w:r w:rsidRPr="0066215D">
        <w:rPr>
          <w:sz w:val="28"/>
          <w:szCs w:val="28"/>
        </w:rPr>
        <w:t xml:space="preserve">Рисунок </w:t>
      </w:r>
      <w:r w:rsidR="007C5079" w:rsidRPr="0066215D">
        <w:rPr>
          <w:sz w:val="28"/>
          <w:szCs w:val="28"/>
        </w:rPr>
        <w:t>1.7</w:t>
      </w:r>
      <w:r w:rsidRPr="0066215D">
        <w:rPr>
          <w:sz w:val="28"/>
          <w:szCs w:val="28"/>
        </w:rPr>
        <w:t xml:space="preserve"> </w:t>
      </w:r>
      <w:r w:rsidRPr="0066215D">
        <w:rPr>
          <w:sz w:val="28"/>
        </w:rPr>
        <w:t>–</w:t>
      </w:r>
      <w:r w:rsidR="00B0207E" w:rsidRPr="0066215D">
        <w:rPr>
          <w:sz w:val="28"/>
          <w:szCs w:val="28"/>
        </w:rPr>
        <w:t xml:space="preserve"> Варианты стабилизаторов для</w:t>
      </w:r>
      <w:r w:rsidR="004A7D46" w:rsidRPr="0066215D">
        <w:rPr>
          <w:sz w:val="28"/>
          <w:szCs w:val="28"/>
        </w:rPr>
        <w:t xml:space="preserve"> модификации наночастиц</w:t>
      </w:r>
    </w:p>
    <w:p w:rsidR="001E6CB7" w:rsidRDefault="001E6CB7" w:rsidP="0089775B">
      <w:pPr>
        <w:contextualSpacing/>
        <w:jc w:val="center"/>
        <w:rPr>
          <w:rFonts w:eastAsia="Times New Roman"/>
          <w:snapToGrid w:val="0"/>
          <w:sz w:val="16"/>
          <w:szCs w:val="16"/>
          <w:lang w:eastAsia="ru-RU"/>
        </w:rPr>
      </w:pPr>
    </w:p>
    <w:p w:rsidR="001E6CB7" w:rsidRDefault="00463FA7" w:rsidP="00791BF2">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[64, р. 188] </w:t>
      </w:r>
    </w:p>
    <w:p w:rsidR="001E6CB7" w:rsidRDefault="001E6CB7" w:rsidP="00791BF2">
      <w:pPr>
        <w:ind w:firstLine="709"/>
        <w:jc w:val="both"/>
        <w:rPr>
          <w:sz w:val="28"/>
          <w:szCs w:val="28"/>
        </w:rPr>
      </w:pPr>
    </w:p>
    <w:p w:rsidR="0066215D" w:rsidRDefault="0066215D" w:rsidP="0066215D">
      <w:pPr>
        <w:tabs>
          <w:tab w:val="left" w:pos="1276"/>
        </w:tabs>
        <w:ind w:firstLine="709"/>
        <w:jc w:val="both"/>
        <w:rPr>
          <w:sz w:val="28"/>
          <w:szCs w:val="28"/>
        </w:rPr>
      </w:pPr>
      <w:r>
        <w:rPr>
          <w:sz w:val="28"/>
          <w:szCs w:val="28"/>
        </w:rPr>
        <w:t>Наиболее распространенными стабилизаторами поверхности магнитных наночастиц можно считать благородные металлы, оксид кремния, полимеры, которые используется для улучшения стабильности наночастиц в растворе, значительно снижая их агрегацию, и для уменьшения цитотоксичности. Следовательно, такие композиты характеризуются высокой биосовместимостью, гидрофильностью и стабильностью [89</w:t>
      </w:r>
      <w:r w:rsidRPr="00B0207E">
        <w:rPr>
          <w:sz w:val="28"/>
          <w:szCs w:val="28"/>
        </w:rPr>
        <w:t xml:space="preserve">, </w:t>
      </w:r>
      <w:r>
        <w:rPr>
          <w:sz w:val="28"/>
          <w:szCs w:val="28"/>
        </w:rPr>
        <w:t>90]. Не менее распространенным стабилизатором является углерод, благодаря использованию которого можно также увеличить стабильность и дисперсность магнитных наночастиц. В основном, такие композиты применяются в области катализа, электроники (электроды для литий-ионных батарей и суперконденсаторов, а также микроволновых приемников) [91-93].</w:t>
      </w:r>
    </w:p>
    <w:p w:rsidR="0066215D" w:rsidRDefault="0066215D" w:rsidP="0066215D">
      <w:pPr>
        <w:tabs>
          <w:tab w:val="left" w:pos="1276"/>
        </w:tabs>
        <w:ind w:firstLine="709"/>
        <w:jc w:val="both"/>
        <w:rPr>
          <w:sz w:val="28"/>
          <w:szCs w:val="28"/>
        </w:rPr>
      </w:pPr>
      <w:r>
        <w:rPr>
          <w:sz w:val="28"/>
          <w:szCs w:val="28"/>
        </w:rPr>
        <w:t xml:space="preserve">В области медицины также широко используются разного рода полимеры, наиболее распространенными являются декстран, хитозан, альгинат, полиэтиленгликоль, поливиниловый спирт, полидопамин, полиэтиленимин, поливинилпирролидон и прочее. Все вышеперечисленные материалы обладают высокой биосовместимостью и хорошей растворимостью в воде, а тот факт, что большинство из них можно с легкостью функционализировать биомолекулами, делает их особенно перспективными материалами для применения в биотехнологии [94-97]. Использование частиц благородных металлов в качестве стабилизатора увеличивает стабильность и биосовместимость. Например, золото – один из наиболее изученных благородных металлов, используемых для функционализации поверхности в биомедицине из-за его инертности и возможности дальнейшей функционализации биомолекулами [98-101]. </w:t>
      </w:r>
    </w:p>
    <w:p w:rsidR="001E6CB7" w:rsidRDefault="00463FA7" w:rsidP="00791BF2">
      <w:pPr>
        <w:ind w:firstLine="709"/>
        <w:jc w:val="both"/>
        <w:rPr>
          <w:sz w:val="28"/>
          <w:szCs w:val="28"/>
        </w:rPr>
      </w:pPr>
      <w:r>
        <w:rPr>
          <w:sz w:val="28"/>
          <w:szCs w:val="28"/>
        </w:rPr>
        <w:t xml:space="preserve">Эти типы покрытий способны сохранять магнитные свойства и также сохраненяя свойства органических материалов, что приводит к трем основным предполагаемым структурам: </w:t>
      </w:r>
      <w:r>
        <w:rPr>
          <w:sz w:val="28"/>
          <w:szCs w:val="28"/>
          <w:lang w:val="en-US"/>
        </w:rPr>
        <w:t>core</w:t>
      </w:r>
      <w:r>
        <w:rPr>
          <w:sz w:val="28"/>
          <w:szCs w:val="28"/>
        </w:rPr>
        <w:t>-</w:t>
      </w:r>
      <w:r>
        <w:rPr>
          <w:sz w:val="28"/>
          <w:szCs w:val="28"/>
          <w:lang w:val="en-US"/>
        </w:rPr>
        <w:t>shell</w:t>
      </w:r>
      <w:r>
        <w:rPr>
          <w:sz w:val="28"/>
          <w:szCs w:val="28"/>
        </w:rPr>
        <w:t xml:space="preserve"> (различные формы сердцевины, такие как сферическая, гексагональная, множественная и подвижная внутри полой оболочки) [102], матрица (мозаика, shell-core) и shell-core-shellly [103]. На рисунке </w:t>
      </w:r>
      <w:r w:rsidR="007C5079">
        <w:rPr>
          <w:sz w:val="28"/>
          <w:szCs w:val="28"/>
        </w:rPr>
        <w:t>1.8</w:t>
      </w:r>
      <w:r>
        <w:rPr>
          <w:sz w:val="28"/>
          <w:szCs w:val="28"/>
        </w:rPr>
        <w:t xml:space="preserve"> показаны различные типы покрытых структуры магнитных </w:t>
      </w:r>
      <w:r>
        <w:rPr>
          <w:sz w:val="28"/>
          <w:szCs w:val="28"/>
        </w:rPr>
        <w:lastRenderedPageBreak/>
        <w:t xml:space="preserve">наночастиц в двух разных измерениях. Структура </w:t>
      </w:r>
      <w:r>
        <w:rPr>
          <w:sz w:val="28"/>
          <w:szCs w:val="28"/>
          <w:lang w:val="en-US"/>
        </w:rPr>
        <w:t>core</w:t>
      </w:r>
      <w:r>
        <w:rPr>
          <w:sz w:val="28"/>
          <w:szCs w:val="28"/>
        </w:rPr>
        <w:t>-</w:t>
      </w:r>
      <w:r>
        <w:rPr>
          <w:sz w:val="28"/>
          <w:szCs w:val="28"/>
          <w:lang w:val="en-US"/>
        </w:rPr>
        <w:t>shell</w:t>
      </w:r>
      <w:r>
        <w:rPr>
          <w:sz w:val="28"/>
          <w:szCs w:val="28"/>
        </w:rPr>
        <w:t xml:space="preserve"> привлекла больше внимания за счет сохранения физических и химических свойства ядра и оболочки, по простате синтеза и по экономическим соображениям. </w:t>
      </w:r>
    </w:p>
    <w:p w:rsidR="00791BF2" w:rsidRDefault="00791BF2" w:rsidP="00791BF2">
      <w:pPr>
        <w:ind w:firstLine="709"/>
        <w:jc w:val="both"/>
        <w:rPr>
          <w:sz w:val="28"/>
          <w:szCs w:val="28"/>
        </w:rPr>
      </w:pPr>
    </w:p>
    <w:p w:rsidR="001E6CB7" w:rsidRDefault="00463FA7" w:rsidP="0089775B">
      <w:pPr>
        <w:jc w:val="center"/>
        <w:rPr>
          <w:sz w:val="28"/>
          <w:szCs w:val="28"/>
          <w:lang w:val="en-US"/>
        </w:rPr>
      </w:pPr>
      <w:r>
        <w:rPr>
          <w:noProof/>
          <w:sz w:val="28"/>
          <w:szCs w:val="28"/>
          <w:lang w:eastAsia="ru-RU"/>
        </w:rPr>
        <w:drawing>
          <wp:inline distT="0" distB="0" distL="0" distR="0">
            <wp:extent cx="3895725" cy="2911194"/>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11-01_17-17-55.png"/>
                    <pic:cNvPicPr/>
                  </pic:nvPicPr>
                  <pic:blipFill rotWithShape="1">
                    <a:blip r:embed="rId38" cstate="print">
                      <a:extLst>
                        <a:ext uri="{28A0092B-C50C-407E-A947-70E740481C1C}">
                          <a14:useLocalDpi xmlns:a14="http://schemas.microsoft.com/office/drawing/2010/main" val="0"/>
                        </a:ext>
                      </a:extLst>
                    </a:blip>
                    <a:srcRect l="11812" t="3076" r="27423" b="16346"/>
                    <a:stretch/>
                  </pic:blipFill>
                  <pic:spPr bwMode="auto">
                    <a:xfrm>
                      <a:off x="0" y="0"/>
                      <a:ext cx="3909443" cy="2921445"/>
                    </a:xfrm>
                    <a:prstGeom prst="rect">
                      <a:avLst/>
                    </a:prstGeom>
                    <a:ln>
                      <a:noFill/>
                    </a:ln>
                    <a:extLst>
                      <a:ext uri="{53640926-AAD7-44D8-BBD7-CCE9431645EC}">
                        <a14:shadowObscured xmlns:a14="http://schemas.microsoft.com/office/drawing/2010/main"/>
                      </a:ext>
                    </a:extLst>
                  </pic:spPr>
                </pic:pic>
              </a:graphicData>
            </a:graphic>
          </wp:inline>
        </w:drawing>
      </w:r>
    </w:p>
    <w:p w:rsidR="001E6CB7" w:rsidRDefault="001E6CB7" w:rsidP="0089775B">
      <w:pPr>
        <w:jc w:val="center"/>
        <w:rPr>
          <w:sz w:val="16"/>
          <w:szCs w:val="28"/>
          <w:lang w:val="en-US"/>
        </w:rPr>
      </w:pPr>
    </w:p>
    <w:p w:rsidR="001E6CB7" w:rsidRDefault="00463FA7" w:rsidP="0089775B">
      <w:pPr>
        <w:jc w:val="center"/>
        <w:rPr>
          <w:sz w:val="28"/>
          <w:szCs w:val="28"/>
        </w:rPr>
      </w:pPr>
      <w:r>
        <w:rPr>
          <w:sz w:val="28"/>
          <w:szCs w:val="28"/>
        </w:rPr>
        <w:t xml:space="preserve">Рисунок </w:t>
      </w:r>
      <w:r w:rsidR="007C5079">
        <w:rPr>
          <w:sz w:val="28"/>
          <w:szCs w:val="28"/>
        </w:rPr>
        <w:t>1.8</w:t>
      </w:r>
      <w:r>
        <w:rPr>
          <w:sz w:val="28"/>
          <w:szCs w:val="28"/>
        </w:rPr>
        <w:t xml:space="preserve"> </w:t>
      </w:r>
      <w:r>
        <w:rPr>
          <w:sz w:val="28"/>
        </w:rPr>
        <w:t xml:space="preserve">– </w:t>
      </w:r>
      <w:r>
        <w:rPr>
          <w:sz w:val="28"/>
          <w:szCs w:val="28"/>
        </w:rPr>
        <w:t>Различные структ</w:t>
      </w:r>
      <w:r w:rsidR="004A7D46">
        <w:rPr>
          <w:sz w:val="28"/>
          <w:szCs w:val="28"/>
        </w:rPr>
        <w:t>уры модифицированных наночастиц</w:t>
      </w:r>
    </w:p>
    <w:p w:rsidR="001E6CB7" w:rsidRDefault="001E6CB7" w:rsidP="0089775B">
      <w:pPr>
        <w:contextualSpacing/>
        <w:jc w:val="center"/>
        <w:rPr>
          <w:rFonts w:eastAsia="Times New Roman"/>
          <w:snapToGrid w:val="0"/>
          <w:sz w:val="16"/>
          <w:szCs w:val="16"/>
          <w:lang w:eastAsia="ru-RU"/>
        </w:rPr>
      </w:pPr>
    </w:p>
    <w:p w:rsidR="001E6CB7" w:rsidRDefault="00463FA7" w:rsidP="004A7D46">
      <w:pPr>
        <w:tabs>
          <w:tab w:val="left" w:pos="1134"/>
        </w:tabs>
        <w:ind w:firstLine="709"/>
        <w:rPr>
          <w:sz w:val="28"/>
          <w:szCs w:val="28"/>
        </w:rPr>
      </w:pPr>
      <w:r>
        <w:rPr>
          <w:rFonts w:eastAsia="Times New Roman"/>
          <w:snapToGrid w:val="0"/>
          <w:lang w:eastAsia="ru-RU"/>
        </w:rPr>
        <w:t>Примечание – Составлено по источнику [64, р.</w:t>
      </w:r>
      <w:r w:rsidR="004A7D46">
        <w:rPr>
          <w:rFonts w:eastAsia="Times New Roman"/>
          <w:snapToGrid w:val="0"/>
          <w:lang w:eastAsia="ru-RU"/>
        </w:rPr>
        <w:t xml:space="preserve"> </w:t>
      </w:r>
      <w:r>
        <w:rPr>
          <w:rFonts w:eastAsia="Times New Roman"/>
          <w:snapToGrid w:val="0"/>
          <w:lang w:eastAsia="ru-RU"/>
        </w:rPr>
        <w:t xml:space="preserve">189] </w:t>
      </w:r>
    </w:p>
    <w:p w:rsidR="001E6CB7" w:rsidRDefault="001E6CB7" w:rsidP="004A7D46">
      <w:pPr>
        <w:tabs>
          <w:tab w:val="left" w:pos="1134"/>
        </w:tabs>
        <w:ind w:firstLine="709"/>
        <w:rPr>
          <w:sz w:val="28"/>
          <w:szCs w:val="28"/>
        </w:rPr>
      </w:pPr>
    </w:p>
    <w:p w:rsidR="00791BF2" w:rsidRDefault="00791BF2" w:rsidP="00791BF2">
      <w:pPr>
        <w:ind w:firstLine="709"/>
        <w:jc w:val="both"/>
        <w:rPr>
          <w:sz w:val="28"/>
          <w:szCs w:val="28"/>
        </w:rPr>
      </w:pPr>
      <w:r>
        <w:rPr>
          <w:sz w:val="28"/>
          <w:szCs w:val="28"/>
        </w:rPr>
        <w:t>Различные органические и неорганические покрытия, в том числе природные и синтетические полимеры были исследованы многочисленными авторами [104-106], поверхностно-активные вещества [107], кремний [108]. В результате этих исследований было установлено, что форма, пространственная конфигурация и природа покрытия играет важную роль в возможных токсических эффектах наночастиц.</w:t>
      </w:r>
    </w:p>
    <w:p w:rsidR="00791BF2" w:rsidRDefault="00791BF2" w:rsidP="00791BF2">
      <w:pPr>
        <w:ind w:firstLine="709"/>
        <w:jc w:val="both"/>
        <w:rPr>
          <w:sz w:val="28"/>
          <w:szCs w:val="28"/>
        </w:rPr>
      </w:pPr>
      <w:r>
        <w:rPr>
          <w:sz w:val="28"/>
          <w:szCs w:val="28"/>
        </w:rPr>
        <w:t>Свойства наночастиц – форма, размер, поверхностное покрытие и другие играют важную роль в поведении наночастиц в организме: циркуляции в кровотоке [109], биораспределении [110], транслокации [111], участие в метаболизме, выведении [112], и развитии воспаления [113]. Изучение долгосрочных и краткосрочных биологических эффектов наночастиц способствует пониманию биологического поведения и прогнозированию нанотоксичности.</w:t>
      </w:r>
    </w:p>
    <w:p w:rsidR="00791BF2" w:rsidRDefault="00791BF2" w:rsidP="00791BF2">
      <w:pPr>
        <w:ind w:firstLine="709"/>
        <w:jc w:val="both"/>
        <w:rPr>
          <w:sz w:val="28"/>
          <w:szCs w:val="28"/>
        </w:rPr>
      </w:pPr>
      <w:r>
        <w:rPr>
          <w:sz w:val="28"/>
          <w:szCs w:val="28"/>
        </w:rPr>
        <w:t>В исследовании [114] изучались эффекты внутривенного введения золотых нанооболочек у самок белых мышей. Было установлено, что нанооболочки в основном накапливались в печени и в селезенке, через 28 суток после введения признаков токсического действия у мышей не было обнаружено.</w:t>
      </w:r>
    </w:p>
    <w:p w:rsidR="001E6CB7" w:rsidRDefault="00463FA7" w:rsidP="004A7D46">
      <w:pPr>
        <w:tabs>
          <w:tab w:val="left" w:pos="1134"/>
        </w:tabs>
        <w:ind w:firstLine="709"/>
        <w:jc w:val="both"/>
        <w:rPr>
          <w:b/>
          <w:sz w:val="28"/>
          <w:szCs w:val="28"/>
        </w:rPr>
      </w:pPr>
      <w:r w:rsidRPr="004A7D46">
        <w:rPr>
          <w:i/>
          <w:sz w:val="28"/>
          <w:szCs w:val="28"/>
        </w:rPr>
        <w:t>Способы получения нанокомпозитов типа «</w:t>
      </w:r>
      <w:r w:rsidRPr="004A7D46">
        <w:rPr>
          <w:i/>
          <w:sz w:val="28"/>
          <w:szCs w:val="28"/>
          <w:lang w:val="en-US"/>
        </w:rPr>
        <w:t>core</w:t>
      </w:r>
      <w:r w:rsidRPr="004A7D46">
        <w:rPr>
          <w:i/>
          <w:sz w:val="28"/>
          <w:szCs w:val="28"/>
        </w:rPr>
        <w:t>-</w:t>
      </w:r>
      <w:r w:rsidRPr="004A7D46">
        <w:rPr>
          <w:i/>
          <w:sz w:val="28"/>
          <w:szCs w:val="28"/>
          <w:lang w:val="en-US"/>
        </w:rPr>
        <w:t>shell</w:t>
      </w:r>
      <w:r w:rsidRPr="004A7D46">
        <w:rPr>
          <w:i/>
          <w:sz w:val="28"/>
          <w:szCs w:val="28"/>
        </w:rPr>
        <w:t>».</w:t>
      </w:r>
      <w:r>
        <w:rPr>
          <w:b/>
          <w:sz w:val="28"/>
          <w:szCs w:val="28"/>
        </w:rPr>
        <w:t xml:space="preserve"> </w:t>
      </w:r>
      <w:r>
        <w:rPr>
          <w:sz w:val="28"/>
          <w:szCs w:val="28"/>
        </w:rPr>
        <w:t>Чаще наночастицы типа «</w:t>
      </w:r>
      <w:r>
        <w:rPr>
          <w:sz w:val="28"/>
          <w:szCs w:val="28"/>
          <w:lang w:val="en-US"/>
        </w:rPr>
        <w:t>core</w:t>
      </w:r>
      <w:r>
        <w:rPr>
          <w:sz w:val="28"/>
          <w:szCs w:val="28"/>
        </w:rPr>
        <w:t>-</w:t>
      </w:r>
      <w:r>
        <w:rPr>
          <w:sz w:val="28"/>
          <w:szCs w:val="28"/>
          <w:lang w:val="en-US"/>
        </w:rPr>
        <w:t>shell</w:t>
      </w:r>
      <w:r>
        <w:rPr>
          <w:sz w:val="28"/>
          <w:szCs w:val="28"/>
        </w:rPr>
        <w:t>» синтезируют с использованием двухстадийного процесса, в котором сначала происходит синтеза ядра, а затем</w:t>
      </w:r>
      <w:r>
        <w:rPr>
          <w:b/>
          <w:sz w:val="28"/>
          <w:szCs w:val="28"/>
        </w:rPr>
        <w:t xml:space="preserve"> </w:t>
      </w:r>
      <w:r>
        <w:rPr>
          <w:sz w:val="28"/>
          <w:szCs w:val="28"/>
        </w:rPr>
        <w:t xml:space="preserve">синтез оболочки. </w:t>
      </w:r>
      <w:r>
        <w:rPr>
          <w:sz w:val="28"/>
          <w:szCs w:val="28"/>
        </w:rPr>
        <w:lastRenderedPageBreak/>
        <w:t>Методы синтеза нанокомпозитов типа «ядро – оболочка» могут быть разделены на два типа в зависимости от алгоритма получения структуры:</w:t>
      </w:r>
    </w:p>
    <w:p w:rsidR="001E6CB7" w:rsidRDefault="00463FA7" w:rsidP="004A7D46">
      <w:pPr>
        <w:tabs>
          <w:tab w:val="left" w:pos="1134"/>
        </w:tabs>
        <w:ind w:firstLine="709"/>
        <w:jc w:val="both"/>
        <w:rPr>
          <w:sz w:val="28"/>
          <w:szCs w:val="28"/>
        </w:rPr>
      </w:pPr>
      <w:r>
        <w:rPr>
          <w:sz w:val="28"/>
          <w:szCs w:val="28"/>
        </w:rPr>
        <w:t>1. Ядра частиц синтезируются отдельно и затем, в пределах новой реакции, покрываются материалом оболочки [115-119]. В этом процессе наиболее важными шагами являются равномерное покрытие ядра и тщательное регулирование толщины оболочки. С этой целью заряд и селективность ядра могут быть модифицированы полимерами и поверхностно-активными веществами, обеспечивая тем самым однородную оболочку и полное покрытие ядра [120].</w:t>
      </w:r>
    </w:p>
    <w:p w:rsidR="001E6CB7" w:rsidRDefault="00463FA7" w:rsidP="004A7D46">
      <w:pPr>
        <w:tabs>
          <w:tab w:val="left" w:pos="1134"/>
        </w:tabs>
        <w:ind w:firstLine="709"/>
        <w:jc w:val="both"/>
        <w:rPr>
          <w:sz w:val="28"/>
          <w:szCs w:val="28"/>
        </w:rPr>
      </w:pPr>
      <w:r>
        <w:rPr>
          <w:sz w:val="28"/>
          <w:szCs w:val="28"/>
        </w:rPr>
        <w:t>2. Ядра частиц синтезируются in situ и покрываются материалом оболочки в пределах одной реакции [121-123].</w:t>
      </w:r>
    </w:p>
    <w:p w:rsidR="001E6CB7" w:rsidRDefault="00463FA7" w:rsidP="004A7D46">
      <w:pPr>
        <w:tabs>
          <w:tab w:val="left" w:pos="1134"/>
        </w:tabs>
        <w:ind w:firstLine="709"/>
        <w:jc w:val="both"/>
        <w:rPr>
          <w:sz w:val="28"/>
          <w:szCs w:val="28"/>
        </w:rPr>
      </w:pPr>
      <w:r>
        <w:rPr>
          <w:sz w:val="28"/>
          <w:szCs w:val="28"/>
        </w:rPr>
        <w:t xml:space="preserve">В первом способе после того, как частицы ядра синтезируются отдельно, они очищаются путем последовательных промывок и высушивания, а затем подвергаются надлежащей модификации поверхности для покрытия материалом оболочки в реакционной смеси. Во втором способе частицы ядра сначала синтезируют с использованием подходящих реагентов поверхностного модификатора; а после завершения образования сердцевины добавляется больше реагентов для образования частиц оболочки in situ. Следовательно, материал оболочки избирательно осаждается на модифицированную поверхность ядра и образуются нанокомпозиты типа ««core-shell»». В группу методов, в котором ядро и оболочка синтезируются в пределах одной реакции, можно также отнести синтез наночастиц типа ««core-shell»» в условиях высоких давлений и температур (например, при разложении кристаллического ферроцена) [124, 125]. Основным преимуществом первого метода является то, что частицы ядра доступны в чистом виде и, следовательно, на поверхности ядра меньше примесей. В то время как в синтезе </w:t>
      </w:r>
      <w:r>
        <w:rPr>
          <w:i/>
          <w:iCs/>
          <w:sz w:val="28"/>
          <w:szCs w:val="28"/>
        </w:rPr>
        <w:t>in situ</w:t>
      </w:r>
      <w:r>
        <w:rPr>
          <w:sz w:val="28"/>
          <w:szCs w:val="28"/>
        </w:rPr>
        <w:t xml:space="preserve"> основная проблема заключается в том, что некоторая примесь из реакционной среды может быть захвачена в промежуточном слое между ядром и оболочкой.</w:t>
      </w:r>
    </w:p>
    <w:p w:rsidR="001E6CB7" w:rsidRDefault="001E6CB7" w:rsidP="004A7D46">
      <w:pPr>
        <w:tabs>
          <w:tab w:val="left" w:pos="1134"/>
        </w:tabs>
        <w:ind w:firstLine="709"/>
        <w:jc w:val="both"/>
        <w:rPr>
          <w:sz w:val="28"/>
          <w:szCs w:val="28"/>
        </w:rPr>
      </w:pPr>
    </w:p>
    <w:p w:rsidR="001E6CB7" w:rsidRDefault="00463FA7" w:rsidP="004A7D46">
      <w:pPr>
        <w:pStyle w:val="ae"/>
        <w:numPr>
          <w:ilvl w:val="1"/>
          <w:numId w:val="34"/>
        </w:numPr>
        <w:tabs>
          <w:tab w:val="left" w:pos="1134"/>
        </w:tabs>
        <w:ind w:left="0" w:firstLine="709"/>
        <w:rPr>
          <w:b/>
          <w:sz w:val="28"/>
          <w:szCs w:val="28"/>
        </w:rPr>
      </w:pPr>
      <w:r>
        <w:rPr>
          <w:b/>
          <w:sz w:val="28"/>
          <w:szCs w:val="28"/>
        </w:rPr>
        <w:t>Постановка цели и задач диссертационного исследования</w:t>
      </w:r>
    </w:p>
    <w:p w:rsidR="001E6CB7" w:rsidRDefault="00463FA7" w:rsidP="004A7D46">
      <w:pPr>
        <w:tabs>
          <w:tab w:val="left" w:pos="1134"/>
        </w:tabs>
        <w:ind w:firstLine="709"/>
        <w:jc w:val="both"/>
        <w:rPr>
          <w:b/>
          <w:sz w:val="28"/>
          <w:szCs w:val="28"/>
        </w:rPr>
      </w:pPr>
      <w:r>
        <w:rPr>
          <w:sz w:val="28"/>
        </w:rPr>
        <w:t>На основании проведенного анализа последних достижений в области синтеза и практического применения магнитных наночастиц в биомедицине, в качестве адресной доставки лекарственных препаратов, магнитной гипертермии, магнитно-резонансной томографии и ядерной медицине была сформулирована цель и задачи диссертационного исследования.</w:t>
      </w:r>
    </w:p>
    <w:p w:rsidR="001E6CB7" w:rsidRDefault="00463FA7" w:rsidP="004A7D46">
      <w:pPr>
        <w:tabs>
          <w:tab w:val="left" w:pos="1134"/>
        </w:tabs>
        <w:ind w:firstLine="709"/>
        <w:jc w:val="both"/>
        <w:rPr>
          <w:b/>
          <w:sz w:val="28"/>
          <w:szCs w:val="28"/>
        </w:rPr>
      </w:pPr>
      <w:r>
        <w:rPr>
          <w:sz w:val="28"/>
        </w:rPr>
        <w:t xml:space="preserve">Основной целью данной диссертационной работы является изучение эффективности различных вариаций модификации железосодержащих наночастиц при использовании их в магнитной гипертермии, а также определению их характеристик, позволяющих применять их в биомедицине и ядерной медицине. Выбор вариантов модификации, в том числе создания структур по типу ««core-shell»», или допированных </w:t>
      </w:r>
      <w:r>
        <w:rPr>
          <w:sz w:val="28"/>
          <w:lang w:val="en-US"/>
        </w:rPr>
        <w:t>Gd</w:t>
      </w:r>
      <w:r>
        <w:rPr>
          <w:sz w:val="28"/>
        </w:rPr>
        <w:t xml:space="preserve">, </w:t>
      </w:r>
      <w:r>
        <w:rPr>
          <w:sz w:val="28"/>
          <w:lang w:val="en-US"/>
        </w:rPr>
        <w:t>Nd</w:t>
      </w:r>
      <w:r>
        <w:rPr>
          <w:sz w:val="28"/>
        </w:rPr>
        <w:t xml:space="preserve">, с возможностью получения структур сложных оксидов, обусловлен изменением их структурных и магнитных свойств, которые могут оказать существенное влияние на </w:t>
      </w:r>
      <w:r>
        <w:rPr>
          <w:sz w:val="28"/>
        </w:rPr>
        <w:lastRenderedPageBreak/>
        <w:t>устойчивость материалов при длительном воздействии или нахождении в водных растворах, а также эффективность нагрева и теплопередачи.</w:t>
      </w:r>
    </w:p>
    <w:p w:rsidR="001E6CB7" w:rsidRPr="004A7D46" w:rsidRDefault="00463FA7" w:rsidP="004A7D46">
      <w:pPr>
        <w:tabs>
          <w:tab w:val="left" w:pos="1134"/>
        </w:tabs>
        <w:ind w:firstLine="709"/>
        <w:jc w:val="both"/>
        <w:rPr>
          <w:i/>
          <w:sz w:val="28"/>
        </w:rPr>
      </w:pPr>
      <w:r>
        <w:rPr>
          <w:sz w:val="28"/>
        </w:rPr>
        <w:t xml:space="preserve">На основании поставленной цели были сформулированы следующие </w:t>
      </w:r>
      <w:r w:rsidRPr="004A7D46">
        <w:rPr>
          <w:i/>
          <w:sz w:val="28"/>
        </w:rPr>
        <w:t xml:space="preserve">задачи исследования: </w:t>
      </w:r>
    </w:p>
    <w:p w:rsidR="001E6CB7" w:rsidRDefault="00463FA7" w:rsidP="004A7D46">
      <w:pPr>
        <w:pStyle w:val="ae"/>
        <w:numPr>
          <w:ilvl w:val="0"/>
          <w:numId w:val="22"/>
        </w:numPr>
        <w:tabs>
          <w:tab w:val="left" w:pos="1134"/>
        </w:tabs>
        <w:ind w:left="0" w:firstLine="709"/>
        <w:jc w:val="both"/>
        <w:rPr>
          <w:sz w:val="28"/>
          <w:szCs w:val="28"/>
        </w:rPr>
      </w:pPr>
      <w:r>
        <w:rPr>
          <w:sz w:val="28"/>
          <w:szCs w:val="28"/>
        </w:rPr>
        <w:t>Отработка методики синтеза железосодержащих наночастиц с возможностью их модификации золотом, гадолинием и неодимом с целью создания структур по типу “</w:t>
      </w:r>
      <w:r>
        <w:rPr>
          <w:sz w:val="28"/>
          <w:szCs w:val="28"/>
          <w:lang w:val="en-US"/>
        </w:rPr>
        <w:t>core</w:t>
      </w:r>
      <w:r>
        <w:rPr>
          <w:sz w:val="28"/>
          <w:szCs w:val="28"/>
        </w:rPr>
        <w:t>-</w:t>
      </w:r>
      <w:r>
        <w:rPr>
          <w:sz w:val="28"/>
          <w:szCs w:val="28"/>
          <w:lang w:val="en-US"/>
        </w:rPr>
        <w:t>shell</w:t>
      </w:r>
      <w:r>
        <w:rPr>
          <w:sz w:val="28"/>
          <w:szCs w:val="28"/>
        </w:rPr>
        <w:t>”.</w:t>
      </w:r>
    </w:p>
    <w:p w:rsidR="001E6CB7" w:rsidRDefault="00463FA7" w:rsidP="004A7D46">
      <w:pPr>
        <w:pStyle w:val="ae"/>
        <w:numPr>
          <w:ilvl w:val="0"/>
          <w:numId w:val="22"/>
        </w:numPr>
        <w:tabs>
          <w:tab w:val="left" w:pos="1134"/>
        </w:tabs>
        <w:ind w:left="0" w:firstLine="709"/>
        <w:jc w:val="both"/>
        <w:rPr>
          <w:sz w:val="28"/>
          <w:szCs w:val="28"/>
        </w:rPr>
      </w:pPr>
      <w:r>
        <w:rPr>
          <w:sz w:val="28"/>
          <w:szCs w:val="28"/>
        </w:rPr>
        <w:t>Оценка применения синтезированных “</w:t>
      </w:r>
      <w:r>
        <w:rPr>
          <w:sz w:val="28"/>
          <w:szCs w:val="28"/>
          <w:lang w:val="en-US"/>
        </w:rPr>
        <w:t>core</w:t>
      </w:r>
      <w:r>
        <w:rPr>
          <w:sz w:val="28"/>
          <w:szCs w:val="28"/>
        </w:rPr>
        <w:t>-</w:t>
      </w:r>
      <w:r>
        <w:rPr>
          <w:sz w:val="28"/>
          <w:szCs w:val="28"/>
          <w:lang w:val="en-US"/>
        </w:rPr>
        <w:t>shell</w:t>
      </w:r>
      <w:r>
        <w:rPr>
          <w:sz w:val="28"/>
          <w:szCs w:val="28"/>
        </w:rPr>
        <w:t>” наноструктур в гипертермии.</w:t>
      </w:r>
    </w:p>
    <w:p w:rsidR="001E6CB7" w:rsidRDefault="00463FA7" w:rsidP="004A7D46">
      <w:pPr>
        <w:pStyle w:val="ae"/>
        <w:numPr>
          <w:ilvl w:val="0"/>
          <w:numId w:val="22"/>
        </w:numPr>
        <w:tabs>
          <w:tab w:val="left" w:pos="1134"/>
        </w:tabs>
        <w:ind w:left="0" w:firstLine="709"/>
        <w:jc w:val="both"/>
        <w:rPr>
          <w:sz w:val="28"/>
          <w:szCs w:val="28"/>
        </w:rPr>
      </w:pPr>
      <w:r>
        <w:rPr>
          <w:sz w:val="28"/>
          <w:szCs w:val="28"/>
        </w:rPr>
        <w:t>Определение устойчивости синтезированных “</w:t>
      </w:r>
      <w:r>
        <w:rPr>
          <w:sz w:val="28"/>
          <w:szCs w:val="28"/>
          <w:lang w:val="en-US"/>
        </w:rPr>
        <w:t>core</w:t>
      </w:r>
      <w:r>
        <w:rPr>
          <w:sz w:val="28"/>
          <w:szCs w:val="28"/>
        </w:rPr>
        <w:t>-</w:t>
      </w:r>
      <w:r>
        <w:rPr>
          <w:sz w:val="28"/>
          <w:szCs w:val="28"/>
          <w:lang w:val="en-US"/>
        </w:rPr>
        <w:t>shell</w:t>
      </w:r>
      <w:r>
        <w:rPr>
          <w:sz w:val="28"/>
          <w:szCs w:val="28"/>
        </w:rPr>
        <w:t xml:space="preserve">” наночастиц к процессам коррозии в условиях нахождения в водных средах. </w:t>
      </w:r>
    </w:p>
    <w:p w:rsidR="001E6CB7" w:rsidRDefault="00463FA7" w:rsidP="004A7D46">
      <w:pPr>
        <w:pStyle w:val="ae"/>
        <w:numPr>
          <w:ilvl w:val="0"/>
          <w:numId w:val="22"/>
        </w:numPr>
        <w:tabs>
          <w:tab w:val="left" w:pos="1134"/>
        </w:tabs>
        <w:ind w:left="0" w:firstLine="709"/>
        <w:jc w:val="both"/>
        <w:rPr>
          <w:sz w:val="28"/>
          <w:szCs w:val="28"/>
        </w:rPr>
      </w:pPr>
      <w:r>
        <w:rPr>
          <w:sz w:val="28"/>
          <w:szCs w:val="28"/>
        </w:rPr>
        <w:t>Определение цитотоксичности синтезированных “</w:t>
      </w:r>
      <w:r>
        <w:rPr>
          <w:sz w:val="28"/>
          <w:szCs w:val="28"/>
          <w:lang w:val="en-US"/>
        </w:rPr>
        <w:t>core</w:t>
      </w:r>
      <w:r>
        <w:rPr>
          <w:sz w:val="28"/>
          <w:szCs w:val="28"/>
        </w:rPr>
        <w:t>-</w:t>
      </w:r>
      <w:r>
        <w:rPr>
          <w:sz w:val="28"/>
          <w:szCs w:val="28"/>
          <w:lang w:val="en-US"/>
        </w:rPr>
        <w:t>shell</w:t>
      </w:r>
      <w:r>
        <w:rPr>
          <w:sz w:val="28"/>
          <w:szCs w:val="28"/>
        </w:rPr>
        <w:t xml:space="preserve">” наночастиц. </w:t>
      </w:r>
    </w:p>
    <w:p w:rsidR="001E6CB7" w:rsidRDefault="00463FA7" w:rsidP="004A7D46">
      <w:pPr>
        <w:tabs>
          <w:tab w:val="left" w:pos="1134"/>
        </w:tabs>
        <w:ind w:firstLine="709"/>
        <w:contextualSpacing/>
        <w:jc w:val="both"/>
        <w:rPr>
          <w:sz w:val="28"/>
          <w:szCs w:val="28"/>
        </w:rPr>
      </w:pPr>
      <w:r>
        <w:rPr>
          <w:sz w:val="28"/>
          <w:szCs w:val="28"/>
        </w:rPr>
        <w:t xml:space="preserve">Полученные в ходе проведенных исследований результаты позволят определить перспективы применения модифицированных железосодержащих наночастиц в биомедицинском применении, а также получить ряд новых данных о свойствах наноматериалов и способах их модификации. </w:t>
      </w:r>
    </w:p>
    <w:p w:rsidR="001E6CB7" w:rsidRDefault="00463FA7" w:rsidP="004A7D46">
      <w:pPr>
        <w:tabs>
          <w:tab w:val="left" w:pos="1134"/>
        </w:tabs>
        <w:ind w:firstLine="709"/>
        <w:rPr>
          <w:sz w:val="28"/>
          <w:szCs w:val="28"/>
        </w:rPr>
      </w:pPr>
      <w:r>
        <w:rPr>
          <w:sz w:val="28"/>
          <w:szCs w:val="28"/>
        </w:rPr>
        <w:br w:type="page"/>
      </w:r>
    </w:p>
    <w:p w:rsidR="001E6CB7" w:rsidRDefault="00463FA7" w:rsidP="00791BF2">
      <w:pPr>
        <w:ind w:firstLine="709"/>
        <w:contextualSpacing/>
        <w:rPr>
          <w:b/>
          <w:sz w:val="28"/>
          <w:szCs w:val="28"/>
        </w:rPr>
      </w:pPr>
      <w:r>
        <w:rPr>
          <w:b/>
          <w:sz w:val="28"/>
          <w:szCs w:val="28"/>
        </w:rPr>
        <w:lastRenderedPageBreak/>
        <w:t>2 МАТЕРИАЛЫ И МЕТОДЫ</w:t>
      </w:r>
    </w:p>
    <w:p w:rsidR="004A7D46" w:rsidRDefault="004A7D46" w:rsidP="00791BF2">
      <w:pPr>
        <w:ind w:firstLine="709"/>
        <w:contextualSpacing/>
        <w:jc w:val="both"/>
        <w:rPr>
          <w:sz w:val="28"/>
          <w:szCs w:val="28"/>
        </w:rPr>
      </w:pPr>
    </w:p>
    <w:p w:rsidR="001E6CB7" w:rsidRDefault="00463FA7" w:rsidP="00791BF2">
      <w:pPr>
        <w:ind w:firstLine="709"/>
        <w:contextualSpacing/>
        <w:jc w:val="both"/>
        <w:rPr>
          <w:sz w:val="28"/>
          <w:szCs w:val="28"/>
        </w:rPr>
      </w:pPr>
      <w:r>
        <w:rPr>
          <w:sz w:val="28"/>
          <w:szCs w:val="28"/>
        </w:rPr>
        <w:t xml:space="preserve">В данном разделе представлено описание предлагаемых и используемых методов синтеза наночастиц, а также способов их модификации. Приведена краткая информация об используемом оборудовании для характеризации свойств, синтезированных наноструктур, а также используемых методик для проведения исследований по определению их устойчивости к коррозии, цитотоксичности и токсичности, а также оценке эффективности применения в качестве основы для гипертермии. </w:t>
      </w:r>
    </w:p>
    <w:p w:rsidR="001E6CB7" w:rsidRDefault="001E6CB7" w:rsidP="00791BF2">
      <w:pPr>
        <w:ind w:firstLine="709"/>
        <w:contextualSpacing/>
        <w:rPr>
          <w:sz w:val="28"/>
          <w:szCs w:val="28"/>
        </w:rPr>
      </w:pPr>
    </w:p>
    <w:p w:rsidR="001E6CB7" w:rsidRDefault="00463FA7" w:rsidP="00791BF2">
      <w:pPr>
        <w:ind w:firstLine="709"/>
        <w:contextualSpacing/>
        <w:jc w:val="both"/>
        <w:rPr>
          <w:b/>
          <w:sz w:val="28"/>
          <w:szCs w:val="28"/>
        </w:rPr>
      </w:pPr>
      <w:r>
        <w:rPr>
          <w:b/>
          <w:sz w:val="28"/>
          <w:szCs w:val="28"/>
        </w:rPr>
        <w:t>2.1 Химический синтез и модификация железосодержащих магнитных наночастиц</w:t>
      </w:r>
    </w:p>
    <w:p w:rsidR="001E6CB7" w:rsidRDefault="00463FA7" w:rsidP="00791BF2">
      <w:pPr>
        <w:ind w:firstLine="709"/>
        <w:contextualSpacing/>
        <w:jc w:val="both"/>
        <w:rPr>
          <w:sz w:val="28"/>
          <w:szCs w:val="28"/>
        </w:rPr>
      </w:pPr>
      <w:r>
        <w:rPr>
          <w:sz w:val="28"/>
          <w:szCs w:val="28"/>
        </w:rPr>
        <w:t>В качестве основного метода синтеза железосодержащих наночастиц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был использован метод химического осаждения (смотрите раздел 1.5) [126]. Химический синтез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 проводился путем растворения в 100 мл воды 3.25 </w:t>
      </w:r>
      <w:r>
        <w:rPr>
          <w:sz w:val="28"/>
          <w:szCs w:val="28"/>
          <w:lang w:val="kk-KZ"/>
        </w:rPr>
        <w:t xml:space="preserve">г </w:t>
      </w:r>
      <w:r>
        <w:rPr>
          <w:sz w:val="28"/>
          <w:szCs w:val="28"/>
          <w:lang w:val="en-US"/>
        </w:rPr>
        <w:t>FeCl</w:t>
      </w:r>
      <w:r>
        <w:rPr>
          <w:sz w:val="28"/>
          <w:szCs w:val="28"/>
          <w:vertAlign w:val="subscript"/>
        </w:rPr>
        <w:t>3</w:t>
      </w:r>
      <w:r>
        <w:rPr>
          <w:sz w:val="28"/>
          <w:szCs w:val="28"/>
        </w:rPr>
        <w:t>·6</w:t>
      </w:r>
      <w:r>
        <w:rPr>
          <w:sz w:val="28"/>
          <w:szCs w:val="28"/>
          <w:lang w:val="en-US"/>
        </w:rPr>
        <w:t>H</w:t>
      </w:r>
      <w:r>
        <w:rPr>
          <w:sz w:val="28"/>
          <w:szCs w:val="28"/>
          <w:vertAlign w:val="subscript"/>
        </w:rPr>
        <w:t>2</w:t>
      </w:r>
      <w:r>
        <w:rPr>
          <w:sz w:val="28"/>
          <w:szCs w:val="28"/>
          <w:lang w:val="en-US"/>
        </w:rPr>
        <w:t>O</w:t>
      </w:r>
      <w:r>
        <w:rPr>
          <w:sz w:val="28"/>
          <w:szCs w:val="28"/>
        </w:rPr>
        <w:t xml:space="preserve"> с добавлением </w:t>
      </w:r>
      <w:r>
        <w:rPr>
          <w:sz w:val="28"/>
          <w:szCs w:val="28"/>
          <w:lang w:val="kk-KZ"/>
        </w:rPr>
        <w:t>5 мл</w:t>
      </w:r>
      <w:r>
        <w:rPr>
          <w:sz w:val="28"/>
          <w:szCs w:val="28"/>
        </w:rPr>
        <w:t xml:space="preserve"> </w:t>
      </w:r>
      <w:r>
        <w:rPr>
          <w:sz w:val="28"/>
          <w:szCs w:val="28"/>
          <w:lang w:val="en-US"/>
        </w:rPr>
        <w:t>Na</w:t>
      </w:r>
      <w:r>
        <w:rPr>
          <w:sz w:val="28"/>
          <w:szCs w:val="28"/>
          <w:vertAlign w:val="subscript"/>
        </w:rPr>
        <w:t>2</w:t>
      </w:r>
      <w:r>
        <w:rPr>
          <w:sz w:val="28"/>
          <w:szCs w:val="28"/>
          <w:lang w:val="en-US"/>
        </w:rPr>
        <w:t>SO</w:t>
      </w:r>
      <w:r>
        <w:rPr>
          <w:sz w:val="28"/>
          <w:szCs w:val="28"/>
          <w:vertAlign w:val="subscript"/>
        </w:rPr>
        <w:t>3</w:t>
      </w:r>
      <w:r>
        <w:rPr>
          <w:sz w:val="28"/>
          <w:szCs w:val="28"/>
        </w:rPr>
        <w:t xml:space="preserve"> (5%). Полученная смесь была смешина с 20 мл аммиака в аргоновой среде и последующим нагреве при 70°</w:t>
      </w:r>
      <w:r>
        <w:rPr>
          <w:sz w:val="28"/>
          <w:szCs w:val="28"/>
          <w:lang w:val="en-US"/>
        </w:rPr>
        <w:t>C</w:t>
      </w:r>
      <w:r>
        <w:rPr>
          <w:sz w:val="28"/>
          <w:szCs w:val="28"/>
        </w:rPr>
        <w:t xml:space="preserve"> в течение 30 минут. После этого полученная смесь была нагрета до 90°</w:t>
      </w:r>
      <w:r>
        <w:rPr>
          <w:sz w:val="28"/>
          <w:szCs w:val="28"/>
          <w:lang w:val="en-US"/>
        </w:rPr>
        <w:t>C</w:t>
      </w:r>
      <w:r>
        <w:rPr>
          <w:sz w:val="28"/>
          <w:szCs w:val="28"/>
        </w:rPr>
        <w:t xml:space="preserve"> с добавлением лимонной кислоты в течение 90 минут. Полученный осадок после остывания в течение 24 часов, была промыта с целью очистки от хлоридов и других примесей. Ниже приведена химическая реакция получения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 с использованием химического метода осаждения (2.1):</w:t>
      </w:r>
    </w:p>
    <w:p w:rsidR="001E6CB7" w:rsidRDefault="001E6CB7" w:rsidP="00791BF2">
      <w:pPr>
        <w:ind w:firstLine="709"/>
        <w:contextualSpacing/>
        <w:jc w:val="both"/>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992"/>
      </w:tblGrid>
      <w:tr w:rsidR="001E6CB7" w:rsidTr="004A7D46">
        <w:tc>
          <w:tcPr>
            <w:tcW w:w="8755" w:type="dxa"/>
          </w:tcPr>
          <w:p w:rsidR="001E6CB7" w:rsidRDefault="00463FA7" w:rsidP="00791BF2">
            <w:pPr>
              <w:ind w:firstLine="709"/>
              <w:jc w:val="center"/>
              <w:rPr>
                <w:sz w:val="28"/>
                <w:szCs w:val="28"/>
                <w:lang w:val="en-US"/>
              </w:rPr>
            </w:pPr>
            <w:r>
              <w:rPr>
                <w:sz w:val="28"/>
                <w:szCs w:val="28"/>
                <w:lang w:val="en-US"/>
              </w:rPr>
              <w:t>FeCl</w:t>
            </w:r>
            <w:r>
              <w:rPr>
                <w:sz w:val="28"/>
                <w:szCs w:val="28"/>
                <w:vertAlign w:val="subscript"/>
                <w:lang w:val="en-US"/>
              </w:rPr>
              <w:t>2</w:t>
            </w:r>
            <w:r>
              <w:rPr>
                <w:sz w:val="28"/>
                <w:szCs w:val="28"/>
                <w:lang w:val="en-US"/>
              </w:rPr>
              <w:t xml:space="preserve"> + 2FeCl</w:t>
            </w:r>
            <w:r>
              <w:rPr>
                <w:sz w:val="28"/>
                <w:szCs w:val="28"/>
                <w:vertAlign w:val="subscript"/>
                <w:lang w:val="en-US"/>
              </w:rPr>
              <w:t>3</w:t>
            </w:r>
            <w:r>
              <w:rPr>
                <w:sz w:val="28"/>
                <w:szCs w:val="28"/>
                <w:lang w:val="en-US"/>
              </w:rPr>
              <w:t xml:space="preserve"> + 8NH</w:t>
            </w:r>
            <w:r>
              <w:rPr>
                <w:sz w:val="28"/>
                <w:szCs w:val="28"/>
                <w:vertAlign w:val="subscript"/>
                <w:lang w:val="en-US"/>
              </w:rPr>
              <w:t>3</w:t>
            </w:r>
            <w:r>
              <w:rPr>
                <w:sz w:val="28"/>
                <w:szCs w:val="28"/>
                <w:lang w:val="en-US"/>
              </w:rPr>
              <w:t>·H</w:t>
            </w:r>
            <w:r>
              <w:rPr>
                <w:sz w:val="28"/>
                <w:szCs w:val="28"/>
                <w:vertAlign w:val="subscript"/>
                <w:lang w:val="en-US"/>
              </w:rPr>
              <w:t>2</w:t>
            </w:r>
            <w:r>
              <w:rPr>
                <w:sz w:val="28"/>
                <w:szCs w:val="28"/>
                <w:lang w:val="en-US"/>
              </w:rPr>
              <w:t>O → Fe</w:t>
            </w:r>
            <w:r>
              <w:rPr>
                <w:sz w:val="28"/>
                <w:szCs w:val="28"/>
                <w:vertAlign w:val="subscript"/>
                <w:lang w:val="en-US"/>
              </w:rPr>
              <w:t>3</w:t>
            </w:r>
            <w:r>
              <w:rPr>
                <w:sz w:val="28"/>
                <w:szCs w:val="28"/>
                <w:lang w:val="en-US"/>
              </w:rPr>
              <w:t>O</w:t>
            </w:r>
            <w:r>
              <w:rPr>
                <w:sz w:val="28"/>
                <w:szCs w:val="28"/>
                <w:vertAlign w:val="subscript"/>
                <w:lang w:val="en-US"/>
              </w:rPr>
              <w:t xml:space="preserve">4 </w:t>
            </w:r>
            <w:r>
              <w:rPr>
                <w:sz w:val="28"/>
                <w:szCs w:val="28"/>
                <w:lang w:val="en-US"/>
              </w:rPr>
              <w:t>+ 8NH</w:t>
            </w:r>
            <w:r>
              <w:rPr>
                <w:sz w:val="28"/>
                <w:szCs w:val="28"/>
                <w:vertAlign w:val="subscript"/>
                <w:lang w:val="en-US"/>
              </w:rPr>
              <w:t>4</w:t>
            </w:r>
            <w:r>
              <w:rPr>
                <w:sz w:val="28"/>
                <w:szCs w:val="28"/>
                <w:lang w:val="en-US"/>
              </w:rPr>
              <w:t>Cl + 4H</w:t>
            </w:r>
            <w:r>
              <w:rPr>
                <w:sz w:val="28"/>
                <w:szCs w:val="28"/>
                <w:vertAlign w:val="subscript"/>
                <w:lang w:val="en-US"/>
              </w:rPr>
              <w:t>2</w:t>
            </w:r>
            <w:r>
              <w:rPr>
                <w:sz w:val="28"/>
                <w:szCs w:val="28"/>
                <w:lang w:val="en-US"/>
              </w:rPr>
              <w:t>O</w:t>
            </w:r>
          </w:p>
        </w:tc>
        <w:tc>
          <w:tcPr>
            <w:tcW w:w="992" w:type="dxa"/>
          </w:tcPr>
          <w:p w:rsidR="001E6CB7" w:rsidRDefault="00463FA7" w:rsidP="00791BF2">
            <w:pPr>
              <w:contextualSpacing/>
              <w:jc w:val="right"/>
              <w:rPr>
                <w:sz w:val="28"/>
                <w:szCs w:val="28"/>
              </w:rPr>
            </w:pPr>
            <w:r>
              <w:rPr>
                <w:sz w:val="28"/>
                <w:szCs w:val="28"/>
              </w:rPr>
              <w:t>(2.1)</w:t>
            </w:r>
          </w:p>
        </w:tc>
      </w:tr>
    </w:tbl>
    <w:p w:rsidR="001E6CB7" w:rsidRDefault="001E6CB7" w:rsidP="00791BF2">
      <w:pPr>
        <w:ind w:firstLine="709"/>
        <w:contextualSpacing/>
        <w:jc w:val="both"/>
        <w:rPr>
          <w:sz w:val="28"/>
          <w:szCs w:val="28"/>
        </w:rPr>
      </w:pPr>
    </w:p>
    <w:p w:rsidR="001E6CB7" w:rsidRDefault="00463FA7" w:rsidP="00791BF2">
      <w:pPr>
        <w:ind w:firstLine="709"/>
        <w:contextualSpacing/>
        <w:jc w:val="both"/>
        <w:rPr>
          <w:sz w:val="28"/>
          <w:szCs w:val="28"/>
        </w:rPr>
      </w:pPr>
      <w:r>
        <w:rPr>
          <w:sz w:val="28"/>
          <w:szCs w:val="28"/>
        </w:rPr>
        <w:t xml:space="preserve">После промывки полученный осадок железосодержащих наночастиц помещался в герметичные контейнеры с целью избегания процессов окисления на воздухе и инициализации процессов коррозии. </w:t>
      </w:r>
    </w:p>
    <w:p w:rsidR="001E6CB7" w:rsidRDefault="00463FA7" w:rsidP="00791BF2">
      <w:pPr>
        <w:ind w:firstLine="709"/>
        <w:contextualSpacing/>
        <w:jc w:val="both"/>
        <w:rPr>
          <w:sz w:val="28"/>
          <w:szCs w:val="28"/>
        </w:rPr>
      </w:pPr>
      <w:r>
        <w:rPr>
          <w:sz w:val="28"/>
          <w:szCs w:val="28"/>
        </w:rPr>
        <w:t xml:space="preserve">Для анализа нанообразцов в исходном состоянии были использованы </w:t>
      </w:r>
      <w:proofErr w:type="gramStart"/>
      <w:r>
        <w:rPr>
          <w:sz w:val="28"/>
          <w:szCs w:val="28"/>
        </w:rPr>
        <w:t>ПЭМ</w:t>
      </w:r>
      <w:proofErr w:type="gramEnd"/>
      <w:r>
        <w:rPr>
          <w:sz w:val="28"/>
          <w:szCs w:val="28"/>
        </w:rPr>
        <w:t xml:space="preserve"> а также порошковая рентгеновская дифракция. На рисунке 2.1 приведены результаты ПЭМ и рентгеновской дифракции синтезированных наночастиц в исходном состоянии.</w:t>
      </w:r>
    </w:p>
    <w:p w:rsidR="001E6CB7" w:rsidRDefault="00463FA7" w:rsidP="00791BF2">
      <w:pPr>
        <w:ind w:firstLine="709"/>
        <w:contextualSpacing/>
        <w:jc w:val="both"/>
        <w:rPr>
          <w:sz w:val="28"/>
          <w:szCs w:val="28"/>
        </w:rPr>
      </w:pPr>
      <w:r>
        <w:rPr>
          <w:sz w:val="28"/>
          <w:szCs w:val="28"/>
        </w:rPr>
        <w:t>Согласно данным ПЭМ в исходном состоянии синтезированные наночастицы представляют собой сферические или ромбовидные структуры, размер которых не превышает 18-20 нм. Анализ рентгеновской дифракции показал, что синтезированные частицы представляют собой сильно искаженные структуры магнетита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с кубического типа кристаллической решетки. </w:t>
      </w:r>
    </w:p>
    <w:p w:rsidR="001E6CB7" w:rsidRDefault="00463FA7" w:rsidP="00791BF2">
      <w:pPr>
        <w:ind w:firstLine="709"/>
        <w:contextualSpacing/>
        <w:jc w:val="both"/>
        <w:rPr>
          <w:sz w:val="28"/>
          <w:szCs w:val="28"/>
        </w:rPr>
      </w:pPr>
      <w:r>
        <w:rPr>
          <w:sz w:val="28"/>
          <w:szCs w:val="28"/>
        </w:rPr>
        <w:t>Для получения железосодержащих наночастиц гематита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исходные </w:t>
      </w:r>
      <w:r>
        <w:rPr>
          <w:sz w:val="28"/>
          <w:szCs w:val="28"/>
          <w:lang w:val="en-US"/>
        </w:rPr>
        <w:t>Fe</w:t>
      </w:r>
      <w:r>
        <w:rPr>
          <w:sz w:val="28"/>
          <w:szCs w:val="28"/>
          <w:vertAlign w:val="subscript"/>
        </w:rPr>
        <w:t>3</w:t>
      </w:r>
      <w:r>
        <w:rPr>
          <w:sz w:val="28"/>
          <w:szCs w:val="28"/>
          <w:lang w:val="en-US"/>
        </w:rPr>
        <w:t>O</w:t>
      </w:r>
      <w:r>
        <w:rPr>
          <w:sz w:val="28"/>
          <w:szCs w:val="28"/>
          <w:vertAlign w:val="subscript"/>
        </w:rPr>
        <w:t xml:space="preserve">4 </w:t>
      </w:r>
      <w:r>
        <w:rPr>
          <w:sz w:val="28"/>
          <w:szCs w:val="28"/>
        </w:rPr>
        <w:t>наночастицы подвергали высокотемпературному отжигу при температуре 600</w:t>
      </w:r>
      <w:r w:rsidR="004A7D46">
        <w:rPr>
          <w:sz w:val="28"/>
          <w:szCs w:val="28"/>
        </w:rPr>
        <w:t>°</w:t>
      </w:r>
      <w:r>
        <w:rPr>
          <w:sz w:val="28"/>
          <w:szCs w:val="28"/>
        </w:rPr>
        <w:t xml:space="preserve">С в течение 5 часов с последующим остыванием. Термический отжиг проводился в муфельной печи </w:t>
      </w:r>
      <w:r>
        <w:rPr>
          <w:sz w:val="28"/>
          <w:szCs w:val="28"/>
          <w:lang w:val="en-US"/>
        </w:rPr>
        <w:t>SNOL</w:t>
      </w:r>
      <w:r>
        <w:rPr>
          <w:sz w:val="28"/>
          <w:szCs w:val="28"/>
        </w:rPr>
        <w:t xml:space="preserve"> в воздушной атмосфере.</w:t>
      </w:r>
    </w:p>
    <w:p w:rsidR="001E6CB7" w:rsidRDefault="00463FA7" w:rsidP="00791BF2">
      <w:pPr>
        <w:ind w:firstLine="709"/>
        <w:contextualSpacing/>
        <w:jc w:val="both"/>
        <w:rPr>
          <w:sz w:val="28"/>
          <w:szCs w:val="28"/>
        </w:rPr>
      </w:pPr>
      <w:r>
        <w:rPr>
          <w:sz w:val="28"/>
          <w:szCs w:val="28"/>
        </w:rPr>
        <w:t xml:space="preserve">После отжига отожженные образцы остывали вместе с печью до комнатной температуры в течение 24 часов и затем вынимались, и помещались </w:t>
      </w:r>
      <w:r>
        <w:rPr>
          <w:sz w:val="28"/>
          <w:szCs w:val="28"/>
        </w:rPr>
        <w:lastRenderedPageBreak/>
        <w:t xml:space="preserve">в герметичные контейнеры. Выбор условий термического отжига для инициализации процессов фазовых превращений типа </w:t>
      </w:r>
      <w:r>
        <w:rPr>
          <w:sz w:val="28"/>
          <w:szCs w:val="28"/>
          <w:lang w:val="en-US"/>
        </w:rPr>
        <w:t>Fe</w:t>
      </w:r>
      <w:r>
        <w:rPr>
          <w:sz w:val="28"/>
          <w:szCs w:val="28"/>
          <w:vertAlign w:val="subscript"/>
        </w:rPr>
        <w:t>3</w:t>
      </w:r>
      <w:r>
        <w:rPr>
          <w:sz w:val="28"/>
          <w:szCs w:val="28"/>
          <w:lang w:val="en-US"/>
        </w:rPr>
        <w:t>O</w:t>
      </w:r>
      <w:r>
        <w:rPr>
          <w:sz w:val="28"/>
          <w:szCs w:val="28"/>
          <w:vertAlign w:val="subscript"/>
        </w:rPr>
        <w:t xml:space="preserve">4 </w:t>
      </w:r>
      <w:r>
        <w:rPr>
          <w:sz w:val="28"/>
          <w:szCs w:val="28"/>
        </w:rPr>
        <w:t xml:space="preserve">магнетит → </w:t>
      </w:r>
      <w:r>
        <w:rPr>
          <w:sz w:val="28"/>
          <w:szCs w:val="28"/>
          <w:lang w:val="en-US"/>
        </w:rPr>
        <w:t>Fe</w:t>
      </w:r>
      <w:r>
        <w:rPr>
          <w:sz w:val="28"/>
          <w:szCs w:val="28"/>
          <w:vertAlign w:val="subscript"/>
        </w:rPr>
        <w:t>2</w:t>
      </w:r>
      <w:r>
        <w:rPr>
          <w:sz w:val="28"/>
          <w:szCs w:val="28"/>
          <w:lang w:val="en-US"/>
        </w:rPr>
        <w:t>O</w:t>
      </w:r>
      <w:r>
        <w:rPr>
          <w:sz w:val="28"/>
          <w:szCs w:val="28"/>
          <w:vertAlign w:val="subscript"/>
        </w:rPr>
        <w:t xml:space="preserve">3 </w:t>
      </w:r>
      <w:r>
        <w:rPr>
          <w:sz w:val="28"/>
          <w:szCs w:val="28"/>
        </w:rPr>
        <w:t xml:space="preserve">гематит был основан на априорной информации о структурных и фазовых превращениях в железосодержащих оксидных структурах, а также работе [126, </w:t>
      </w:r>
      <w:r>
        <w:rPr>
          <w:sz w:val="28"/>
          <w:szCs w:val="28"/>
          <w:lang w:val="en-US"/>
        </w:rPr>
        <w:t>p</w:t>
      </w:r>
      <w:r>
        <w:rPr>
          <w:sz w:val="28"/>
          <w:szCs w:val="28"/>
        </w:rPr>
        <w:t>. 239].</w:t>
      </w:r>
    </w:p>
    <w:p w:rsidR="001E6CB7" w:rsidRDefault="001E6CB7" w:rsidP="0089775B">
      <w:pPr>
        <w:ind w:firstLine="708"/>
        <w:contextualSpacing/>
        <w:jc w:val="both"/>
        <w:rPr>
          <w:sz w:val="28"/>
          <w:szCs w:val="28"/>
        </w:rPr>
      </w:pPr>
    </w:p>
    <w:tbl>
      <w:tblPr>
        <w:tblW w:w="0" w:type="auto"/>
        <w:tblLook w:val="01E0" w:firstRow="1" w:lastRow="1" w:firstColumn="1" w:lastColumn="1" w:noHBand="0" w:noVBand="0"/>
      </w:tblPr>
      <w:tblGrid>
        <w:gridCol w:w="4361"/>
        <w:gridCol w:w="5210"/>
      </w:tblGrid>
      <w:tr w:rsidR="001E6CB7">
        <w:tc>
          <w:tcPr>
            <w:tcW w:w="4361" w:type="dxa"/>
            <w:shd w:val="clear" w:color="auto" w:fill="auto"/>
          </w:tcPr>
          <w:p w:rsidR="001E6CB7" w:rsidRDefault="004A7D46" w:rsidP="0089775B">
            <w:pPr>
              <w:jc w:val="center"/>
              <w:rPr>
                <w:highlight w:val="yellow"/>
                <w:lang w:val="en-US"/>
              </w:rPr>
            </w:pPr>
            <w:r w:rsidRPr="00F65005">
              <w:rPr>
                <w:highlight w:val="yellow"/>
              </w:rPr>
              <w:object w:dxaOrig="3645" w:dyaOrig="2820">
                <v:shape id="_x0000_i1026" type="#_x0000_t75" style="width:175.5pt;height:135pt" o:ole="">
                  <v:imagedata r:id="rId39" o:title=""/>
                </v:shape>
                <o:OLEObject Type="Embed" ProgID="PBrush" ShapeID="_x0000_i1026" DrawAspect="Content" ObjectID="_1749970344" r:id="rId40"/>
              </w:object>
            </w:r>
          </w:p>
        </w:tc>
        <w:tc>
          <w:tcPr>
            <w:tcW w:w="5210" w:type="dxa"/>
            <w:shd w:val="clear" w:color="auto" w:fill="auto"/>
          </w:tcPr>
          <w:p w:rsidR="001E6CB7" w:rsidRDefault="004A7D46" w:rsidP="0089775B">
            <w:pPr>
              <w:jc w:val="center"/>
              <w:rPr>
                <w:highlight w:val="yellow"/>
                <w:lang w:val="en-US"/>
              </w:rPr>
            </w:pPr>
            <w:r>
              <w:rPr>
                <w:noProof/>
                <w:highlight w:val="yellow"/>
                <w:lang w:eastAsia="ru-RU"/>
              </w:rPr>
              <w:drawing>
                <wp:anchor distT="0" distB="0" distL="114300" distR="114300" simplePos="0" relativeHeight="251656192" behindDoc="1" locked="0" layoutInCell="1" allowOverlap="1">
                  <wp:simplePos x="0" y="0"/>
                  <wp:positionH relativeFrom="column">
                    <wp:posOffset>203200</wp:posOffset>
                  </wp:positionH>
                  <wp:positionV relativeFrom="paragraph">
                    <wp:posOffset>71755</wp:posOffset>
                  </wp:positionV>
                  <wp:extent cx="2662555" cy="1570355"/>
                  <wp:effectExtent l="0" t="0" r="444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2555" cy="1570355"/>
                          </a:xfrm>
                          <a:prstGeom prst="rect">
                            <a:avLst/>
                          </a:prstGeom>
                          <a:noFill/>
                          <a:ln>
                            <a:noFill/>
                          </a:ln>
                        </pic:spPr>
                      </pic:pic>
                    </a:graphicData>
                  </a:graphic>
                </wp:anchor>
              </w:drawing>
            </w:r>
            <w:r w:rsidR="00463FA7">
              <w:rPr>
                <w:noProof/>
                <w:sz w:val="16"/>
                <w:szCs w:val="28"/>
                <w:highlight w:val="yellow"/>
                <w:lang w:eastAsia="ru-RU"/>
              </w:rPr>
              <w:drawing>
                <wp:anchor distT="0" distB="0" distL="114300" distR="114300" simplePos="0" relativeHeight="251659264" behindDoc="0" locked="0" layoutInCell="1" allowOverlap="1">
                  <wp:simplePos x="0" y="0"/>
                  <wp:positionH relativeFrom="column">
                    <wp:posOffset>1592885</wp:posOffset>
                  </wp:positionH>
                  <wp:positionV relativeFrom="paragraph">
                    <wp:posOffset>1537335</wp:posOffset>
                  </wp:positionV>
                  <wp:extent cx="317500" cy="160655"/>
                  <wp:effectExtent l="0" t="0" r="0" b="0"/>
                  <wp:wrapThrough wrapText="bothSides">
                    <wp:wrapPolygon edited="0">
                      <wp:start x="0" y="0"/>
                      <wp:lineTo x="0" y="17929"/>
                      <wp:lineTo x="20736" y="17929"/>
                      <wp:lineTo x="20736" y="0"/>
                      <wp:lineTo x="0" y="0"/>
                    </wp:wrapPolygon>
                  </wp:wrapThrough>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7500" cy="160655"/>
                          </a:xfrm>
                          <a:prstGeom prst="rect">
                            <a:avLst/>
                          </a:prstGeom>
                          <a:noFill/>
                          <a:ln>
                            <a:noFill/>
                          </a:ln>
                        </pic:spPr>
                      </pic:pic>
                    </a:graphicData>
                  </a:graphic>
                </wp:anchor>
              </w:drawing>
            </w:r>
            <w:r w:rsidR="00463FA7">
              <w:rPr>
                <w:bCs/>
                <w:noProof/>
                <w:sz w:val="28"/>
                <w:szCs w:val="28"/>
                <w:highlight w:val="yellow"/>
                <w:lang w:eastAsia="ru-RU"/>
              </w:rPr>
              <w:drawing>
                <wp:anchor distT="0" distB="0" distL="114300" distR="114300" simplePos="0" relativeHeight="251657216" behindDoc="0" locked="0" layoutInCell="1" allowOverlap="1">
                  <wp:simplePos x="0" y="0"/>
                  <wp:positionH relativeFrom="column">
                    <wp:posOffset>202565</wp:posOffset>
                  </wp:positionH>
                  <wp:positionV relativeFrom="paragraph">
                    <wp:posOffset>432258</wp:posOffset>
                  </wp:positionV>
                  <wp:extent cx="164465" cy="650875"/>
                  <wp:effectExtent l="0" t="0" r="0" b="0"/>
                  <wp:wrapThrough wrapText="bothSides">
                    <wp:wrapPolygon edited="0">
                      <wp:start x="0" y="0"/>
                      <wp:lineTo x="0" y="20862"/>
                      <wp:lineTo x="20015" y="20862"/>
                      <wp:lineTo x="2001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465" cy="650875"/>
                          </a:xfrm>
                          <a:prstGeom prst="rect">
                            <a:avLst/>
                          </a:prstGeom>
                          <a:noFill/>
                          <a:ln>
                            <a:noFill/>
                          </a:ln>
                        </pic:spPr>
                      </pic:pic>
                    </a:graphicData>
                  </a:graphic>
                </wp:anchor>
              </w:drawing>
            </w:r>
          </w:p>
        </w:tc>
      </w:tr>
      <w:tr w:rsidR="001E6CB7">
        <w:tc>
          <w:tcPr>
            <w:tcW w:w="4361" w:type="dxa"/>
            <w:shd w:val="clear" w:color="auto" w:fill="auto"/>
          </w:tcPr>
          <w:p w:rsidR="001E6CB7" w:rsidRDefault="00463FA7" w:rsidP="004A7D46">
            <w:pPr>
              <w:jc w:val="center"/>
            </w:pPr>
            <w:r>
              <w:t>а</w:t>
            </w:r>
          </w:p>
        </w:tc>
        <w:tc>
          <w:tcPr>
            <w:tcW w:w="5210" w:type="dxa"/>
            <w:shd w:val="clear" w:color="auto" w:fill="auto"/>
          </w:tcPr>
          <w:p w:rsidR="001E6CB7" w:rsidRDefault="001459EE" w:rsidP="004A7D46">
            <w:pPr>
              <w:jc w:val="center"/>
              <w:rPr>
                <w:noProof/>
                <w:sz w:val="16"/>
                <w:szCs w:val="28"/>
                <w:lang w:eastAsia="ru-RU"/>
              </w:rPr>
            </w:pPr>
            <w:r>
              <w:t>Б</w:t>
            </w:r>
          </w:p>
        </w:tc>
      </w:tr>
    </w:tbl>
    <w:p w:rsidR="004A7D46" w:rsidRPr="004A7D46" w:rsidRDefault="004A7D46" w:rsidP="0089775B">
      <w:pPr>
        <w:ind w:firstLine="567"/>
        <w:contextualSpacing/>
        <w:rPr>
          <w:sz w:val="16"/>
          <w:szCs w:val="16"/>
        </w:rPr>
      </w:pPr>
    </w:p>
    <w:p w:rsidR="001E6CB7" w:rsidRDefault="00463FA7" w:rsidP="004A7D46">
      <w:pPr>
        <w:ind w:firstLine="709"/>
        <w:contextualSpacing/>
      </w:pPr>
      <w:r>
        <w:t>а – ПЭМ-зображение наночастиц; б – рентгеновская дифрактограмма наночастиц</w:t>
      </w:r>
    </w:p>
    <w:p w:rsidR="001E6CB7" w:rsidRDefault="001E6CB7" w:rsidP="0089775B">
      <w:pPr>
        <w:ind w:firstLine="567"/>
        <w:contextualSpacing/>
        <w:jc w:val="both"/>
        <w:rPr>
          <w:sz w:val="16"/>
          <w:szCs w:val="28"/>
        </w:rPr>
      </w:pPr>
    </w:p>
    <w:p w:rsidR="001E6CB7" w:rsidRDefault="00463FA7" w:rsidP="0089775B">
      <w:pPr>
        <w:contextualSpacing/>
        <w:jc w:val="center"/>
        <w:rPr>
          <w:sz w:val="28"/>
        </w:rPr>
      </w:pPr>
      <w:r>
        <w:rPr>
          <w:sz w:val="28"/>
        </w:rPr>
        <w:t>Рисунок 2.1 – Данные о морфологии и структуре исходных синтезированных наночастиц</w:t>
      </w:r>
    </w:p>
    <w:p w:rsidR="001E6CB7" w:rsidRDefault="001E6CB7" w:rsidP="0089775B">
      <w:pPr>
        <w:contextualSpacing/>
        <w:jc w:val="center"/>
        <w:rPr>
          <w:rFonts w:eastAsia="Times New Roman"/>
          <w:snapToGrid w:val="0"/>
          <w:sz w:val="16"/>
          <w:szCs w:val="16"/>
          <w:highlight w:val="yellow"/>
          <w:lang w:eastAsia="ru-RU"/>
        </w:rPr>
      </w:pPr>
    </w:p>
    <w:p w:rsidR="001E6CB7" w:rsidRDefault="00463FA7" w:rsidP="004A7D46">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[126, р. 238] </w:t>
      </w:r>
    </w:p>
    <w:p w:rsidR="001E6CB7" w:rsidRDefault="001E6CB7" w:rsidP="004A7D46">
      <w:pPr>
        <w:ind w:firstLine="709"/>
        <w:contextualSpacing/>
        <w:jc w:val="both"/>
        <w:rPr>
          <w:sz w:val="28"/>
          <w:szCs w:val="28"/>
        </w:rPr>
      </w:pPr>
    </w:p>
    <w:p w:rsidR="001E6CB7" w:rsidRDefault="00463FA7" w:rsidP="00791BF2">
      <w:pPr>
        <w:ind w:firstLine="709"/>
        <w:contextualSpacing/>
        <w:jc w:val="both"/>
        <w:rPr>
          <w:sz w:val="28"/>
          <w:szCs w:val="28"/>
        </w:rPr>
      </w:pPr>
      <w:r>
        <w:rPr>
          <w:sz w:val="28"/>
          <w:szCs w:val="28"/>
        </w:rPr>
        <w:t>Было проведено детальное исследование фазовых превращений в железосодержащих наночастицах в широком температурном диапазоне. Было установлено, что при температуре выше 500</w:t>
      </w:r>
      <w:r w:rsidR="004A7D46">
        <w:rPr>
          <w:sz w:val="28"/>
          <w:szCs w:val="28"/>
        </w:rPr>
        <w:t>°</w:t>
      </w:r>
      <w:r>
        <w:rPr>
          <w:sz w:val="28"/>
          <w:szCs w:val="28"/>
        </w:rPr>
        <w:t>С происходит формирование наночастиц со структурой гематита, обладающих повышенной устойчивостью к внешним воздействиям и коррозии (см. данные на рисунке 2.2).</w:t>
      </w:r>
    </w:p>
    <w:p w:rsidR="001E6CB7" w:rsidRDefault="001E6CB7" w:rsidP="0089775B">
      <w:pPr>
        <w:ind w:firstLine="708"/>
        <w:contextualSpacing/>
        <w:jc w:val="both"/>
        <w:rPr>
          <w:sz w:val="28"/>
          <w:szCs w:val="28"/>
        </w:rPr>
      </w:pPr>
    </w:p>
    <w:p w:rsidR="001E6CB7" w:rsidRDefault="00463FA7" w:rsidP="0089775B">
      <w:pPr>
        <w:tabs>
          <w:tab w:val="left" w:pos="668"/>
          <w:tab w:val="center" w:pos="4819"/>
        </w:tabs>
        <w:contextualSpacing/>
        <w:rPr>
          <w:sz w:val="28"/>
          <w:szCs w:val="28"/>
        </w:rPr>
      </w:pPr>
      <w:r>
        <w:rPr>
          <w:noProof/>
          <w:sz w:val="28"/>
          <w:szCs w:val="28"/>
          <w:lang w:eastAsia="ru-RU"/>
        </w:rPr>
        <w:drawing>
          <wp:anchor distT="0" distB="0" distL="114300" distR="114300" simplePos="0" relativeHeight="251662336" behindDoc="1" locked="0" layoutInCell="1" allowOverlap="1">
            <wp:simplePos x="0" y="0"/>
            <wp:positionH relativeFrom="column">
              <wp:posOffset>820751</wp:posOffset>
            </wp:positionH>
            <wp:positionV relativeFrom="paragraph">
              <wp:posOffset>60655</wp:posOffset>
            </wp:positionV>
            <wp:extent cx="4316095" cy="2655570"/>
            <wp:effectExtent l="0" t="0" r="8255"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16095" cy="2655570"/>
                    </a:xfrm>
                    <a:prstGeom prst="rect">
                      <a:avLst/>
                    </a:prstGeom>
                    <a:noFill/>
                    <a:ln>
                      <a:noFill/>
                    </a:ln>
                  </pic:spPr>
                </pic:pic>
              </a:graphicData>
            </a:graphic>
          </wp:anchor>
        </w:drawing>
      </w:r>
      <w:r>
        <w:rPr>
          <w:sz w:val="28"/>
          <w:szCs w:val="28"/>
        </w:rPr>
        <w:tab/>
      </w:r>
      <w:r>
        <w:rPr>
          <w:sz w:val="28"/>
          <w:szCs w:val="28"/>
        </w:rPr>
        <w:tab/>
        <w:t xml:space="preserve"> </w:t>
      </w:r>
    </w:p>
    <w:p w:rsidR="001E6CB7" w:rsidRDefault="00791BF2" w:rsidP="0089775B">
      <w:pPr>
        <w:tabs>
          <w:tab w:val="left" w:pos="6140"/>
        </w:tabs>
        <w:contextualSpacing/>
        <w:rPr>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column">
              <wp:posOffset>1815465</wp:posOffset>
            </wp:positionH>
            <wp:positionV relativeFrom="paragraph">
              <wp:posOffset>1724025</wp:posOffset>
            </wp:positionV>
            <wp:extent cx="738505" cy="424180"/>
            <wp:effectExtent l="0" t="0" r="4445" b="0"/>
            <wp:wrapThrough wrapText="bothSides">
              <wp:wrapPolygon edited="0">
                <wp:start x="0" y="0"/>
                <wp:lineTo x="0" y="20371"/>
                <wp:lineTo x="21173" y="20371"/>
                <wp:lineTo x="21173"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8505" cy="424180"/>
                    </a:xfrm>
                    <a:prstGeom prst="rect">
                      <a:avLst/>
                    </a:prstGeom>
                    <a:noFill/>
                    <a:ln>
                      <a:noFill/>
                    </a:ln>
                  </pic:spPr>
                </pic:pic>
              </a:graphicData>
            </a:graphic>
          </wp:anchor>
        </w:drawing>
      </w:r>
      <w:r>
        <w:rPr>
          <w:noProof/>
          <w:sz w:val="28"/>
          <w:szCs w:val="28"/>
          <w:lang w:eastAsia="ru-RU"/>
        </w:rPr>
        <w:drawing>
          <wp:anchor distT="0" distB="0" distL="114300" distR="114300" simplePos="0" relativeHeight="251653120" behindDoc="0" locked="0" layoutInCell="1" allowOverlap="1">
            <wp:simplePos x="0" y="0"/>
            <wp:positionH relativeFrom="column">
              <wp:posOffset>1141730</wp:posOffset>
            </wp:positionH>
            <wp:positionV relativeFrom="paragraph">
              <wp:posOffset>1854835</wp:posOffset>
            </wp:positionV>
            <wp:extent cx="506730" cy="306705"/>
            <wp:effectExtent l="0" t="0" r="7620" b="0"/>
            <wp:wrapThrough wrapText="bothSides">
              <wp:wrapPolygon edited="0">
                <wp:start x="0" y="0"/>
                <wp:lineTo x="0" y="20124"/>
                <wp:lineTo x="21113" y="20124"/>
                <wp:lineTo x="21113" y="0"/>
                <wp:lineTo x="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6730" cy="306705"/>
                    </a:xfrm>
                    <a:prstGeom prst="rect">
                      <a:avLst/>
                    </a:prstGeom>
                    <a:noFill/>
                    <a:ln>
                      <a:noFill/>
                    </a:ln>
                  </pic:spPr>
                </pic:pic>
              </a:graphicData>
            </a:graphic>
          </wp:anchor>
        </w:drawing>
      </w:r>
      <w:r>
        <w:rPr>
          <w:noProof/>
          <w:sz w:val="28"/>
          <w:szCs w:val="28"/>
          <w:lang w:eastAsia="ru-RU"/>
        </w:rPr>
        <w:drawing>
          <wp:anchor distT="0" distB="0" distL="114300" distR="114300" simplePos="0" relativeHeight="251667456" behindDoc="0" locked="0" layoutInCell="1" allowOverlap="1">
            <wp:simplePos x="0" y="0"/>
            <wp:positionH relativeFrom="column">
              <wp:posOffset>3909060</wp:posOffset>
            </wp:positionH>
            <wp:positionV relativeFrom="paragraph">
              <wp:posOffset>1884045</wp:posOffset>
            </wp:positionV>
            <wp:extent cx="1331595" cy="278130"/>
            <wp:effectExtent l="0" t="0" r="1905" b="7620"/>
            <wp:wrapThrough wrapText="bothSides">
              <wp:wrapPolygon edited="0">
                <wp:start x="0" y="0"/>
                <wp:lineTo x="0" y="20712"/>
                <wp:lineTo x="21322" y="20712"/>
                <wp:lineTo x="21322" y="0"/>
                <wp:lineTo x="0" y="0"/>
              </wp:wrapPolygon>
            </wp:wrapThrough>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1595" cy="278130"/>
                    </a:xfrm>
                    <a:prstGeom prst="rect">
                      <a:avLst/>
                    </a:prstGeom>
                    <a:noFill/>
                    <a:ln>
                      <a:noFill/>
                    </a:ln>
                  </pic:spPr>
                </pic:pic>
              </a:graphicData>
            </a:graphic>
          </wp:anchor>
        </w:drawing>
      </w:r>
      <w:r>
        <w:rPr>
          <w:noProof/>
          <w:sz w:val="28"/>
          <w:szCs w:val="28"/>
          <w:lang w:eastAsia="ru-RU"/>
        </w:rPr>
        <w:drawing>
          <wp:anchor distT="0" distB="0" distL="114300" distR="114300" simplePos="0" relativeHeight="251648000" behindDoc="0" locked="0" layoutInCell="1" allowOverlap="1">
            <wp:simplePos x="0" y="0"/>
            <wp:positionH relativeFrom="column">
              <wp:posOffset>2379345</wp:posOffset>
            </wp:positionH>
            <wp:positionV relativeFrom="paragraph">
              <wp:posOffset>1291590</wp:posOffset>
            </wp:positionV>
            <wp:extent cx="812165" cy="431800"/>
            <wp:effectExtent l="0" t="0" r="6985" b="6350"/>
            <wp:wrapThrough wrapText="bothSides">
              <wp:wrapPolygon edited="0">
                <wp:start x="0" y="0"/>
                <wp:lineTo x="0" y="20965"/>
                <wp:lineTo x="21279" y="20965"/>
                <wp:lineTo x="21279" y="0"/>
                <wp:lineTo x="0" y="0"/>
              </wp:wrapPolygon>
            </wp:wrapThrough>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2165" cy="431800"/>
                    </a:xfrm>
                    <a:prstGeom prst="rect">
                      <a:avLst/>
                    </a:prstGeom>
                    <a:noFill/>
                    <a:ln>
                      <a:noFill/>
                    </a:ln>
                  </pic:spPr>
                </pic:pic>
              </a:graphicData>
            </a:graphic>
          </wp:anchor>
        </w:drawing>
      </w:r>
      <w:r>
        <w:rPr>
          <w:noProof/>
          <w:sz w:val="28"/>
          <w:szCs w:val="28"/>
          <w:lang w:eastAsia="ru-RU"/>
        </w:rPr>
        <w:drawing>
          <wp:anchor distT="0" distB="0" distL="114300" distR="114300" simplePos="0" relativeHeight="251646976" behindDoc="0" locked="0" layoutInCell="1" allowOverlap="1">
            <wp:simplePos x="0" y="0"/>
            <wp:positionH relativeFrom="column">
              <wp:posOffset>3512820</wp:posOffset>
            </wp:positionH>
            <wp:positionV relativeFrom="paragraph">
              <wp:posOffset>1092835</wp:posOffset>
            </wp:positionV>
            <wp:extent cx="826770" cy="461010"/>
            <wp:effectExtent l="0" t="0" r="0" b="0"/>
            <wp:wrapThrough wrapText="bothSides">
              <wp:wrapPolygon edited="0">
                <wp:start x="0" y="0"/>
                <wp:lineTo x="0" y="20529"/>
                <wp:lineTo x="20903" y="20529"/>
                <wp:lineTo x="20903" y="0"/>
                <wp:lineTo x="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6770" cy="461010"/>
                    </a:xfrm>
                    <a:prstGeom prst="rect">
                      <a:avLst/>
                    </a:prstGeom>
                    <a:noFill/>
                    <a:ln>
                      <a:noFill/>
                    </a:ln>
                  </pic:spPr>
                </pic:pic>
              </a:graphicData>
            </a:graphic>
          </wp:anchor>
        </w:drawing>
      </w:r>
      <w:r w:rsidR="00463FA7">
        <w:rPr>
          <w:noProof/>
          <w:sz w:val="28"/>
          <w:szCs w:val="28"/>
          <w:lang w:eastAsia="ru-RU"/>
        </w:rPr>
        <w:drawing>
          <wp:anchor distT="0" distB="0" distL="114300" distR="114300" simplePos="0" relativeHeight="251658240" behindDoc="0" locked="0" layoutInCell="1" allowOverlap="1">
            <wp:simplePos x="0" y="0"/>
            <wp:positionH relativeFrom="column">
              <wp:posOffset>864235</wp:posOffset>
            </wp:positionH>
            <wp:positionV relativeFrom="paragraph">
              <wp:posOffset>48895</wp:posOffset>
            </wp:positionV>
            <wp:extent cx="147955" cy="906780"/>
            <wp:effectExtent l="0" t="0" r="4445" b="7620"/>
            <wp:wrapThrough wrapText="bothSides">
              <wp:wrapPolygon edited="0">
                <wp:start x="0" y="0"/>
                <wp:lineTo x="0" y="21328"/>
                <wp:lineTo x="19468" y="21328"/>
                <wp:lineTo x="19468" y="0"/>
                <wp:lineTo x="0" y="0"/>
              </wp:wrapPolygon>
            </wp:wrapThrough>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955" cy="906780"/>
                    </a:xfrm>
                    <a:prstGeom prst="rect">
                      <a:avLst/>
                    </a:prstGeom>
                    <a:noFill/>
                    <a:ln>
                      <a:noFill/>
                    </a:ln>
                  </pic:spPr>
                </pic:pic>
              </a:graphicData>
            </a:graphic>
          </wp:anchor>
        </w:drawing>
      </w:r>
      <w:r w:rsidR="00463FA7">
        <w:rPr>
          <w:sz w:val="28"/>
          <w:szCs w:val="28"/>
        </w:rPr>
        <w:tab/>
      </w:r>
    </w:p>
    <w:p w:rsidR="001E6CB7" w:rsidRDefault="001E6CB7" w:rsidP="0089775B">
      <w:pPr>
        <w:contextualSpacing/>
        <w:jc w:val="center"/>
        <w:rPr>
          <w:sz w:val="28"/>
          <w:szCs w:val="28"/>
        </w:rPr>
      </w:pPr>
    </w:p>
    <w:p w:rsidR="001E6CB7" w:rsidRDefault="001E6CB7" w:rsidP="0089775B">
      <w:pPr>
        <w:contextualSpacing/>
        <w:jc w:val="center"/>
        <w:rPr>
          <w:sz w:val="28"/>
          <w:szCs w:val="28"/>
        </w:rPr>
      </w:pPr>
    </w:p>
    <w:p w:rsidR="001E6CB7" w:rsidRDefault="001E6CB7" w:rsidP="0089775B">
      <w:pPr>
        <w:contextualSpacing/>
        <w:jc w:val="center"/>
        <w:rPr>
          <w:sz w:val="28"/>
          <w:szCs w:val="28"/>
        </w:rPr>
      </w:pPr>
    </w:p>
    <w:p w:rsidR="001E6CB7" w:rsidRDefault="001E6CB7" w:rsidP="0089775B">
      <w:pPr>
        <w:contextualSpacing/>
        <w:jc w:val="center"/>
        <w:rPr>
          <w:sz w:val="28"/>
          <w:szCs w:val="28"/>
        </w:rPr>
      </w:pPr>
    </w:p>
    <w:p w:rsidR="001E6CB7" w:rsidRDefault="001E6CB7" w:rsidP="0089775B">
      <w:pPr>
        <w:contextualSpacing/>
        <w:jc w:val="center"/>
        <w:rPr>
          <w:sz w:val="28"/>
          <w:szCs w:val="28"/>
        </w:rPr>
      </w:pPr>
    </w:p>
    <w:p w:rsidR="001E6CB7" w:rsidRDefault="001E6CB7" w:rsidP="0089775B">
      <w:pPr>
        <w:contextualSpacing/>
        <w:jc w:val="center"/>
        <w:rPr>
          <w:sz w:val="28"/>
          <w:szCs w:val="28"/>
        </w:rPr>
      </w:pPr>
    </w:p>
    <w:p w:rsidR="001E6CB7" w:rsidRDefault="001E6CB7" w:rsidP="0089775B">
      <w:pPr>
        <w:contextualSpacing/>
        <w:jc w:val="center"/>
        <w:rPr>
          <w:sz w:val="28"/>
          <w:szCs w:val="28"/>
        </w:rPr>
      </w:pPr>
    </w:p>
    <w:p w:rsidR="001E6CB7" w:rsidRDefault="001E6CB7" w:rsidP="0089775B">
      <w:pPr>
        <w:contextualSpacing/>
        <w:jc w:val="center"/>
        <w:rPr>
          <w:sz w:val="28"/>
          <w:szCs w:val="28"/>
        </w:rPr>
      </w:pPr>
    </w:p>
    <w:p w:rsidR="001E6CB7" w:rsidRDefault="001E6CB7" w:rsidP="0089775B">
      <w:pPr>
        <w:contextualSpacing/>
        <w:jc w:val="center"/>
        <w:rPr>
          <w:sz w:val="28"/>
          <w:szCs w:val="28"/>
        </w:rPr>
      </w:pPr>
    </w:p>
    <w:p w:rsidR="001E6CB7" w:rsidRDefault="00463FA7" w:rsidP="0089775B">
      <w:pPr>
        <w:contextualSpacing/>
        <w:jc w:val="center"/>
        <w:rPr>
          <w:sz w:val="28"/>
          <w:szCs w:val="28"/>
        </w:rPr>
      </w:pPr>
      <w:r>
        <w:rPr>
          <w:noProof/>
          <w:sz w:val="28"/>
          <w:szCs w:val="28"/>
          <w:lang w:eastAsia="ru-RU"/>
        </w:rPr>
        <w:drawing>
          <wp:anchor distT="0" distB="0" distL="114300" distR="114300" simplePos="0" relativeHeight="251661312" behindDoc="0" locked="0" layoutInCell="1" allowOverlap="1">
            <wp:simplePos x="0" y="0"/>
            <wp:positionH relativeFrom="column">
              <wp:posOffset>913130</wp:posOffset>
            </wp:positionH>
            <wp:positionV relativeFrom="paragraph">
              <wp:posOffset>168275</wp:posOffset>
            </wp:positionV>
            <wp:extent cx="672465" cy="224155"/>
            <wp:effectExtent l="0" t="0" r="0" b="4445"/>
            <wp:wrapThrough wrapText="bothSides">
              <wp:wrapPolygon edited="0">
                <wp:start x="0" y="0"/>
                <wp:lineTo x="0" y="20193"/>
                <wp:lineTo x="20805" y="20193"/>
                <wp:lineTo x="20805" y="0"/>
                <wp:lineTo x="0" y="0"/>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2465" cy="224155"/>
                    </a:xfrm>
                    <a:prstGeom prst="rect">
                      <a:avLst/>
                    </a:prstGeom>
                    <a:noFill/>
                    <a:ln>
                      <a:noFill/>
                    </a:ln>
                  </pic:spPr>
                </pic:pic>
              </a:graphicData>
            </a:graphic>
          </wp:anchor>
        </w:drawing>
      </w:r>
    </w:p>
    <w:p w:rsidR="001E6CB7" w:rsidRPr="004A7D46" w:rsidRDefault="001E6CB7" w:rsidP="0089775B">
      <w:pPr>
        <w:contextualSpacing/>
        <w:jc w:val="center"/>
        <w:rPr>
          <w:sz w:val="16"/>
          <w:szCs w:val="16"/>
        </w:rPr>
      </w:pPr>
    </w:p>
    <w:p w:rsidR="001E6CB7" w:rsidRPr="004A7D46" w:rsidRDefault="001E6CB7" w:rsidP="0089775B">
      <w:pPr>
        <w:contextualSpacing/>
        <w:jc w:val="center"/>
        <w:rPr>
          <w:sz w:val="16"/>
          <w:szCs w:val="16"/>
        </w:rPr>
      </w:pPr>
    </w:p>
    <w:p w:rsidR="001E6CB7" w:rsidRDefault="00463FA7" w:rsidP="0089775B">
      <w:pPr>
        <w:contextualSpacing/>
        <w:jc w:val="center"/>
        <w:rPr>
          <w:sz w:val="28"/>
          <w:szCs w:val="28"/>
        </w:rPr>
      </w:pPr>
      <w:r>
        <w:rPr>
          <w:sz w:val="28"/>
          <w:szCs w:val="28"/>
        </w:rPr>
        <w:t>Рисунок 2.2 – Диаграмма фазовых трансформаций в за</w:t>
      </w:r>
      <w:r w:rsidR="004A7D46">
        <w:rPr>
          <w:sz w:val="28"/>
          <w:szCs w:val="28"/>
        </w:rPr>
        <w:t>висимости от температуры отжига</w:t>
      </w:r>
    </w:p>
    <w:p w:rsidR="001E6CB7" w:rsidRDefault="001E6CB7" w:rsidP="0089775B">
      <w:pPr>
        <w:contextualSpacing/>
        <w:jc w:val="center"/>
        <w:rPr>
          <w:rFonts w:eastAsia="Times New Roman"/>
          <w:snapToGrid w:val="0"/>
          <w:sz w:val="16"/>
          <w:szCs w:val="16"/>
          <w:highlight w:val="yellow"/>
          <w:lang w:eastAsia="ru-RU"/>
        </w:rPr>
      </w:pPr>
    </w:p>
    <w:p w:rsidR="001E6CB7" w:rsidRDefault="00463FA7" w:rsidP="0089775B">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[126, р. 242] </w:t>
      </w:r>
    </w:p>
    <w:p w:rsidR="001E6CB7" w:rsidRDefault="00463FA7" w:rsidP="00791BF2">
      <w:pPr>
        <w:ind w:firstLine="709"/>
        <w:contextualSpacing/>
        <w:jc w:val="both"/>
        <w:rPr>
          <w:sz w:val="28"/>
          <w:szCs w:val="28"/>
        </w:rPr>
      </w:pPr>
      <w:r>
        <w:rPr>
          <w:sz w:val="28"/>
          <w:szCs w:val="28"/>
        </w:rPr>
        <w:lastRenderedPageBreak/>
        <w:t>Для получения наночастиц по типу “</w:t>
      </w:r>
      <w:r>
        <w:rPr>
          <w:sz w:val="28"/>
          <w:szCs w:val="28"/>
          <w:lang w:val="en-US"/>
        </w:rPr>
        <w:t>core</w:t>
      </w:r>
      <w:r>
        <w:rPr>
          <w:sz w:val="28"/>
          <w:szCs w:val="28"/>
        </w:rPr>
        <w:t>-</w:t>
      </w:r>
      <w:r>
        <w:rPr>
          <w:sz w:val="28"/>
          <w:szCs w:val="28"/>
          <w:lang w:val="en-US"/>
        </w:rPr>
        <w:t>shell</w:t>
      </w:r>
      <w:r>
        <w:rPr>
          <w:sz w:val="28"/>
          <w:szCs w:val="28"/>
        </w:rPr>
        <w:t xml:space="preserve">”, где в качестве оболочки выступало золото была использована методика, предложенная в работе [127, 128]. Синтез данных наночастиц проводился в два этапа. </w:t>
      </w:r>
    </w:p>
    <w:p w:rsidR="001E6CB7" w:rsidRDefault="00463FA7" w:rsidP="00791BF2">
      <w:pPr>
        <w:ind w:firstLine="709"/>
        <w:contextualSpacing/>
        <w:jc w:val="both"/>
        <w:rPr>
          <w:sz w:val="28"/>
          <w:szCs w:val="28"/>
        </w:rPr>
      </w:pPr>
      <w:r>
        <w:rPr>
          <w:sz w:val="28"/>
          <w:szCs w:val="28"/>
        </w:rPr>
        <w:t>На первом этапе железосодержащие наночастицы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были покрыты лимонной кислотой путем диспергирования наночастиц в 0,1 г/мл растворе лимонной кислоты. Реакционная смесь перемешана в течение 3 часов при температуре 80°С. Далее раствор охлаждено, наночастицы осаждено при помощи магнита, промыта деионизированной водой и высушена (рис</w:t>
      </w:r>
      <w:r w:rsidR="00CA4095">
        <w:rPr>
          <w:sz w:val="28"/>
          <w:szCs w:val="28"/>
        </w:rPr>
        <w:t>унок</w:t>
      </w:r>
      <w:r w:rsidR="00CA4095" w:rsidRPr="00CA4095">
        <w:rPr>
          <w:sz w:val="28"/>
          <w:szCs w:val="28"/>
        </w:rPr>
        <w:t xml:space="preserve"> </w:t>
      </w:r>
      <w:r>
        <w:rPr>
          <w:sz w:val="28"/>
          <w:szCs w:val="28"/>
        </w:rPr>
        <w:t>2.3).</w:t>
      </w:r>
      <w:r>
        <w:rPr>
          <w:sz w:val="28"/>
          <w:szCs w:val="28"/>
          <w:lang w:val="kk-KZ"/>
        </w:rPr>
        <w:t xml:space="preserve"> </w:t>
      </w:r>
    </w:p>
    <w:p w:rsidR="001E6CB7" w:rsidRDefault="00463FA7" w:rsidP="00791BF2">
      <w:pPr>
        <w:ind w:firstLine="709"/>
        <w:contextualSpacing/>
        <w:jc w:val="both"/>
        <w:rPr>
          <w:sz w:val="28"/>
          <w:szCs w:val="28"/>
        </w:rPr>
      </w:pPr>
      <w:r>
        <w:rPr>
          <w:sz w:val="28"/>
          <w:szCs w:val="28"/>
        </w:rPr>
        <w:t>На втором этапе, полученные наночастицы были сначала вымочены в растворе хлорида золота (0,1</w:t>
      </w:r>
      <w:r>
        <w:rPr>
          <w:sz w:val="28"/>
          <w:szCs w:val="28"/>
          <w:lang w:val="en-US"/>
        </w:rPr>
        <w:t> </w:t>
      </w:r>
      <w:r>
        <w:rPr>
          <w:sz w:val="28"/>
          <w:szCs w:val="28"/>
        </w:rPr>
        <w:t xml:space="preserve">%) в течение одного часа для образования комплексов с поверхностью модифицированных наночастиц. Затем был добавлен </w:t>
      </w:r>
      <w:bookmarkStart w:id="3" w:name="_Hlk31530007"/>
      <w:r>
        <w:rPr>
          <w:sz w:val="28"/>
          <w:szCs w:val="28"/>
        </w:rPr>
        <w:t>цитрат натрия</w:t>
      </w:r>
      <w:bookmarkEnd w:id="3"/>
      <w:r>
        <w:rPr>
          <w:sz w:val="28"/>
          <w:szCs w:val="28"/>
        </w:rPr>
        <w:t xml:space="preserve"> для восстановления ионов золота. Реакция проведена в течение 3 часов при температуре 60-70°С.</w:t>
      </w:r>
      <w:r>
        <w:rPr>
          <w:sz w:val="28"/>
          <w:szCs w:val="28"/>
          <w:lang w:val="kk-KZ"/>
        </w:rPr>
        <w:t xml:space="preserve"> </w:t>
      </w:r>
      <w:r>
        <w:rPr>
          <w:sz w:val="28"/>
          <w:szCs w:val="28"/>
        </w:rPr>
        <w:t xml:space="preserve">Полученные частицы осаждены при помощи магнита, далее промыты разбавленным раствором соляной кислоты для удаления не магнитных наночастиц или примесных включений, затем промыты и высушены. </w:t>
      </w:r>
    </w:p>
    <w:p w:rsidR="001E6CB7" w:rsidRDefault="001E6CB7" w:rsidP="00791BF2">
      <w:pPr>
        <w:ind w:firstLine="709"/>
        <w:contextualSpacing/>
        <w:jc w:val="both"/>
        <w:rPr>
          <w:sz w:val="28"/>
          <w:szCs w:val="28"/>
        </w:rPr>
      </w:pPr>
    </w:p>
    <w:p w:rsidR="001E6CB7" w:rsidRDefault="00463FA7" w:rsidP="0089775B">
      <w:pPr>
        <w:contextualSpacing/>
        <w:jc w:val="center"/>
        <w:rPr>
          <w:sz w:val="28"/>
          <w:szCs w:val="28"/>
        </w:rPr>
      </w:pPr>
      <w:r>
        <w:rPr>
          <w:noProof/>
          <w:sz w:val="28"/>
          <w:szCs w:val="28"/>
          <w:lang w:eastAsia="ru-RU"/>
        </w:rPr>
        <w:drawing>
          <wp:inline distT="0" distB="0" distL="0" distR="0">
            <wp:extent cx="5860507" cy="3001993"/>
            <wp:effectExtent l="19050" t="0" r="6893"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l="10429" r="12435"/>
                    <a:stretch>
                      <a:fillRect/>
                    </a:stretch>
                  </pic:blipFill>
                  <pic:spPr bwMode="auto">
                    <a:xfrm>
                      <a:off x="0" y="0"/>
                      <a:ext cx="5863035" cy="3003288"/>
                    </a:xfrm>
                    <a:prstGeom prst="rect">
                      <a:avLst/>
                    </a:prstGeom>
                    <a:noFill/>
                    <a:ln>
                      <a:noFill/>
                    </a:ln>
                  </pic:spPr>
                </pic:pic>
              </a:graphicData>
            </a:graphic>
          </wp:inline>
        </w:drawing>
      </w:r>
    </w:p>
    <w:p w:rsidR="00787345" w:rsidRPr="00787345" w:rsidRDefault="00787345" w:rsidP="0089775B">
      <w:pPr>
        <w:contextualSpacing/>
        <w:jc w:val="center"/>
        <w:rPr>
          <w:sz w:val="16"/>
          <w:szCs w:val="16"/>
        </w:rPr>
      </w:pPr>
    </w:p>
    <w:p w:rsidR="001E6CB7" w:rsidRDefault="00463FA7" w:rsidP="0089775B">
      <w:pPr>
        <w:contextualSpacing/>
        <w:jc w:val="center"/>
        <w:rPr>
          <w:sz w:val="28"/>
          <w:szCs w:val="28"/>
        </w:rPr>
      </w:pPr>
      <w:r>
        <w:rPr>
          <w:sz w:val="28"/>
          <w:szCs w:val="28"/>
        </w:rPr>
        <w:t>Рисунок 2.3 – Схема получения “</w:t>
      </w:r>
      <w:r>
        <w:rPr>
          <w:sz w:val="28"/>
          <w:szCs w:val="28"/>
          <w:lang w:val="en-US"/>
        </w:rPr>
        <w:t>core</w:t>
      </w:r>
      <w:r>
        <w:rPr>
          <w:sz w:val="28"/>
          <w:szCs w:val="28"/>
        </w:rPr>
        <w:t>-</w:t>
      </w:r>
      <w:r>
        <w:rPr>
          <w:sz w:val="28"/>
          <w:szCs w:val="28"/>
          <w:lang w:val="en-US"/>
        </w:rPr>
        <w:t>shell</w:t>
      </w:r>
      <w:r>
        <w:rPr>
          <w:sz w:val="28"/>
          <w:szCs w:val="28"/>
        </w:rPr>
        <w:t>” наночастиц.</w:t>
      </w:r>
    </w:p>
    <w:p w:rsidR="001E6CB7" w:rsidRDefault="001E6CB7" w:rsidP="0089775B">
      <w:pPr>
        <w:contextualSpacing/>
        <w:jc w:val="center"/>
        <w:rPr>
          <w:rFonts w:eastAsia="Times New Roman"/>
          <w:snapToGrid w:val="0"/>
          <w:sz w:val="16"/>
          <w:szCs w:val="16"/>
          <w:highlight w:val="yellow"/>
          <w:lang w:eastAsia="ru-RU"/>
        </w:rPr>
      </w:pPr>
    </w:p>
    <w:p w:rsidR="001E6CB7" w:rsidRDefault="00463FA7" w:rsidP="00787345">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[127, р. </w:t>
      </w:r>
      <w:r w:rsidR="00CA4095">
        <w:rPr>
          <w:rFonts w:eastAsia="Times New Roman"/>
          <w:snapToGrid w:val="0"/>
          <w:lang w:eastAsia="ru-RU"/>
        </w:rPr>
        <w:t>125178-</w:t>
      </w:r>
      <w:r>
        <w:rPr>
          <w:rFonts w:eastAsia="Times New Roman"/>
          <w:snapToGrid w:val="0"/>
          <w:lang w:eastAsia="ru-RU"/>
        </w:rPr>
        <w:t xml:space="preserve">2] </w:t>
      </w:r>
    </w:p>
    <w:p w:rsidR="001E6CB7" w:rsidRDefault="001E6CB7" w:rsidP="00787345">
      <w:pPr>
        <w:ind w:firstLine="709"/>
        <w:contextualSpacing/>
        <w:jc w:val="center"/>
        <w:rPr>
          <w:sz w:val="28"/>
          <w:szCs w:val="28"/>
        </w:rPr>
      </w:pPr>
    </w:p>
    <w:p w:rsidR="001E6CB7" w:rsidRDefault="00463FA7" w:rsidP="00791BF2">
      <w:pPr>
        <w:ind w:firstLine="709"/>
        <w:contextualSpacing/>
        <w:jc w:val="both"/>
        <w:rPr>
          <w:sz w:val="28"/>
          <w:szCs w:val="28"/>
        </w:rPr>
      </w:pPr>
      <w:r>
        <w:rPr>
          <w:sz w:val="28"/>
          <w:szCs w:val="28"/>
        </w:rPr>
        <w:t>Для исследования морфологии полученных наночастиц проведено измерения ПЭМ, а также энергодисперсионный анализ. Результаты измерении представлено на рис</w:t>
      </w:r>
      <w:r w:rsidR="00787345">
        <w:rPr>
          <w:sz w:val="28"/>
          <w:szCs w:val="28"/>
        </w:rPr>
        <w:t>унке</w:t>
      </w:r>
      <w:r>
        <w:rPr>
          <w:sz w:val="28"/>
          <w:szCs w:val="28"/>
        </w:rPr>
        <w:t xml:space="preserve"> 2.4. </w:t>
      </w:r>
    </w:p>
    <w:p w:rsidR="001E6CB7" w:rsidRDefault="001E6CB7" w:rsidP="00787345">
      <w:pPr>
        <w:ind w:firstLine="709"/>
        <w:contextualSpacing/>
        <w:jc w:val="center"/>
        <w:rPr>
          <w:sz w:val="28"/>
          <w:szCs w:val="28"/>
        </w:rPr>
      </w:pPr>
    </w:p>
    <w:p w:rsidR="001E6CB7" w:rsidRDefault="001E6CB7" w:rsidP="00787345">
      <w:pPr>
        <w:ind w:firstLine="709"/>
        <w:jc w:val="both"/>
      </w:pPr>
    </w:p>
    <w:p w:rsidR="001E6CB7" w:rsidRDefault="00463FA7" w:rsidP="00787345">
      <w:pPr>
        <w:jc w:val="center"/>
      </w:pPr>
      <w:r>
        <w:rPr>
          <w:noProof/>
          <w:lang w:eastAsia="ru-RU"/>
        </w:rPr>
        <w:lastRenderedPageBreak/>
        <w:drawing>
          <wp:inline distT="0" distB="0" distL="0" distR="0">
            <wp:extent cx="5113325" cy="3979468"/>
            <wp:effectExtent l="0" t="0" r="0" b="254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4894"/>
                    <a:stretch/>
                  </pic:blipFill>
                  <pic:spPr bwMode="auto">
                    <a:xfrm>
                      <a:off x="0" y="0"/>
                      <a:ext cx="5113020" cy="3979231"/>
                    </a:xfrm>
                    <a:prstGeom prst="rect">
                      <a:avLst/>
                    </a:prstGeom>
                    <a:noFill/>
                    <a:ln>
                      <a:noFill/>
                    </a:ln>
                    <a:extLst>
                      <a:ext uri="{53640926-AAD7-44D8-BBD7-CCE9431645EC}">
                        <a14:shadowObscured xmlns:a14="http://schemas.microsoft.com/office/drawing/2010/main"/>
                      </a:ext>
                    </a:extLst>
                  </pic:spPr>
                </pic:pic>
              </a:graphicData>
            </a:graphic>
          </wp:inline>
        </w:drawing>
      </w:r>
    </w:p>
    <w:p w:rsidR="00787345" w:rsidRPr="00787345" w:rsidRDefault="00787345" w:rsidP="00787345">
      <w:pPr>
        <w:ind w:firstLine="709"/>
        <w:jc w:val="both"/>
        <w:rPr>
          <w:sz w:val="16"/>
          <w:szCs w:val="16"/>
        </w:rPr>
      </w:pPr>
    </w:p>
    <w:p w:rsidR="001E6CB7" w:rsidRDefault="00463FA7" w:rsidP="00787345">
      <w:pPr>
        <w:ind w:firstLine="709"/>
        <w:jc w:val="both"/>
      </w:pPr>
      <w:r>
        <w:t xml:space="preserve">а – ПЭМ–изображение </w:t>
      </w:r>
      <w:r>
        <w:rPr>
          <w:lang w:val="en-US"/>
        </w:rPr>
        <w:t>Fe</w:t>
      </w:r>
      <w:r>
        <w:rPr>
          <w:vertAlign w:val="subscript"/>
        </w:rPr>
        <w:t>3</w:t>
      </w:r>
      <w:r>
        <w:rPr>
          <w:lang w:val="en-US"/>
        </w:rPr>
        <w:t>O</w:t>
      </w:r>
      <w:r>
        <w:rPr>
          <w:vertAlign w:val="subscript"/>
        </w:rPr>
        <w:t>4</w:t>
      </w:r>
      <w:r>
        <w:t>@</w:t>
      </w:r>
      <w:r>
        <w:rPr>
          <w:lang w:val="en-US"/>
        </w:rPr>
        <w:t>Au</w:t>
      </w:r>
      <w:r>
        <w:t xml:space="preserve"> наночастиц; б – ПЭМ–изображение высокого разрешения </w:t>
      </w:r>
      <w:r>
        <w:rPr>
          <w:lang w:val="en-US"/>
        </w:rPr>
        <w:t>Fe</w:t>
      </w:r>
      <w:r>
        <w:rPr>
          <w:vertAlign w:val="subscript"/>
        </w:rPr>
        <w:t>3</w:t>
      </w:r>
      <w:r>
        <w:rPr>
          <w:lang w:val="en-US"/>
        </w:rPr>
        <w:t>O</w:t>
      </w:r>
      <w:r>
        <w:rPr>
          <w:vertAlign w:val="subscript"/>
        </w:rPr>
        <w:t>4</w:t>
      </w:r>
      <w:r>
        <w:t>@</w:t>
      </w:r>
      <w:r>
        <w:rPr>
          <w:lang w:val="en-US"/>
        </w:rPr>
        <w:t>Au</w:t>
      </w:r>
      <w:r>
        <w:t xml:space="preserve"> наночастицы; в-г-д – Результаты картирования наночастицы</w:t>
      </w:r>
    </w:p>
    <w:p w:rsidR="001E6CB7" w:rsidRDefault="001E6CB7" w:rsidP="0089775B">
      <w:pPr>
        <w:contextualSpacing/>
        <w:jc w:val="center"/>
        <w:rPr>
          <w:sz w:val="16"/>
          <w:szCs w:val="28"/>
        </w:rPr>
      </w:pPr>
    </w:p>
    <w:p w:rsidR="001E6CB7" w:rsidRDefault="00463FA7" w:rsidP="0089775B">
      <w:pPr>
        <w:contextualSpacing/>
        <w:jc w:val="center"/>
        <w:rPr>
          <w:sz w:val="28"/>
          <w:szCs w:val="28"/>
        </w:rPr>
      </w:pPr>
      <w:r>
        <w:rPr>
          <w:sz w:val="28"/>
          <w:szCs w:val="28"/>
        </w:rPr>
        <w:t>Рисунок 2.4 – Результаты ПЭМ</w:t>
      </w:r>
    </w:p>
    <w:p w:rsidR="001E6CB7" w:rsidRDefault="001E6CB7" w:rsidP="0089775B">
      <w:pPr>
        <w:contextualSpacing/>
        <w:jc w:val="center"/>
        <w:rPr>
          <w:rFonts w:eastAsia="Times New Roman"/>
          <w:snapToGrid w:val="0"/>
          <w:sz w:val="16"/>
          <w:szCs w:val="16"/>
          <w:highlight w:val="yellow"/>
          <w:lang w:eastAsia="ru-RU"/>
        </w:rPr>
      </w:pPr>
    </w:p>
    <w:p w:rsidR="001E6CB7" w:rsidRDefault="00463FA7" w:rsidP="00791BF2">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[129] </w:t>
      </w:r>
    </w:p>
    <w:p w:rsidR="001E6CB7" w:rsidRDefault="001E6CB7" w:rsidP="00791BF2">
      <w:pPr>
        <w:ind w:firstLine="709"/>
        <w:contextualSpacing/>
        <w:jc w:val="center"/>
        <w:rPr>
          <w:sz w:val="28"/>
          <w:szCs w:val="28"/>
        </w:rPr>
      </w:pPr>
    </w:p>
    <w:p w:rsidR="001E6CB7" w:rsidRDefault="00463FA7" w:rsidP="00791BF2">
      <w:pPr>
        <w:ind w:firstLine="709"/>
        <w:contextualSpacing/>
        <w:jc w:val="both"/>
        <w:rPr>
          <w:sz w:val="28"/>
          <w:szCs w:val="28"/>
        </w:rPr>
      </w:pPr>
      <w:r>
        <w:rPr>
          <w:sz w:val="28"/>
          <w:szCs w:val="28"/>
        </w:rPr>
        <w:t>Как видно из представленных данных в составе полученных образцов присутствуют единичные включения в виде крупных частиц золота (</w:t>
      </w:r>
      <w:r>
        <w:rPr>
          <w:sz w:val="28"/>
          <w:szCs w:val="28"/>
          <w:lang w:val="en-US"/>
        </w:rPr>
        <w:t>Au</w:t>
      </w:r>
      <w:r>
        <w:rPr>
          <w:sz w:val="28"/>
          <w:szCs w:val="28"/>
        </w:rPr>
        <w:t>) рис</w:t>
      </w:r>
      <w:r w:rsidR="00CA4095">
        <w:rPr>
          <w:sz w:val="28"/>
          <w:szCs w:val="28"/>
        </w:rPr>
        <w:t xml:space="preserve">унок </w:t>
      </w:r>
      <w:r>
        <w:rPr>
          <w:sz w:val="28"/>
          <w:szCs w:val="28"/>
        </w:rPr>
        <w:t>2.4, наличие которых может быть обусловлено процессами непрореагировавших компонент с последующим образованием структур по типу “</w:t>
      </w:r>
      <w:r>
        <w:rPr>
          <w:sz w:val="28"/>
          <w:szCs w:val="28"/>
          <w:lang w:val="en-US"/>
        </w:rPr>
        <w:t>core</w:t>
      </w:r>
      <w:r>
        <w:rPr>
          <w:sz w:val="28"/>
          <w:szCs w:val="28"/>
        </w:rPr>
        <w:t>-</w:t>
      </w:r>
      <w:r>
        <w:rPr>
          <w:sz w:val="28"/>
          <w:szCs w:val="28"/>
          <w:lang w:val="en-US"/>
        </w:rPr>
        <w:t>shell</w:t>
      </w:r>
      <w:r>
        <w:rPr>
          <w:sz w:val="28"/>
          <w:szCs w:val="28"/>
        </w:rPr>
        <w:t>”. При этом при детальном анализе полученных наночастиц с применением метода энергодисперсионного анализа было установлено, что полученные наночастицы состоят из ядра, размеры которого близки к 15-20 нм, представляющего собой оксидное соединение железа и оболочки из золота толщиной не более 3 нм. Таким образом, можно сделать вывод о том, что предлагаемая методика позволяет получать “</w:t>
      </w:r>
      <w:r>
        <w:rPr>
          <w:sz w:val="28"/>
          <w:szCs w:val="28"/>
          <w:lang w:val="en-US"/>
        </w:rPr>
        <w:t>core</w:t>
      </w:r>
      <w:r>
        <w:rPr>
          <w:sz w:val="28"/>
          <w:szCs w:val="28"/>
        </w:rPr>
        <w:t>-</w:t>
      </w:r>
      <w:r>
        <w:rPr>
          <w:sz w:val="28"/>
          <w:szCs w:val="28"/>
          <w:lang w:val="en-US"/>
        </w:rPr>
        <w:t>shell</w:t>
      </w:r>
      <w:r>
        <w:rPr>
          <w:sz w:val="28"/>
          <w:szCs w:val="28"/>
        </w:rPr>
        <w:t xml:space="preserve">” наноструктуры, состоящие из ядра в виде оксида железа и оболочки в виде золота. </w:t>
      </w:r>
    </w:p>
    <w:p w:rsidR="001E6CB7" w:rsidRDefault="00463FA7" w:rsidP="00791BF2">
      <w:pPr>
        <w:ind w:firstLine="709"/>
        <w:contextualSpacing/>
        <w:jc w:val="both"/>
        <w:rPr>
          <w:sz w:val="28"/>
          <w:szCs w:val="28"/>
        </w:rPr>
      </w:pPr>
      <w:r>
        <w:rPr>
          <w:sz w:val="28"/>
          <w:szCs w:val="28"/>
        </w:rPr>
        <w:t xml:space="preserve">Для получения нанокомпозитов состоящих из железосодержащих наночастиц и соединений с гадолинием или неодимом использовался двухэтапный метод осаждения [128, </w:t>
      </w:r>
      <w:r>
        <w:rPr>
          <w:sz w:val="28"/>
          <w:szCs w:val="28"/>
          <w:lang w:val="en-US"/>
        </w:rPr>
        <w:t>p</w:t>
      </w:r>
      <w:r>
        <w:rPr>
          <w:sz w:val="28"/>
          <w:szCs w:val="28"/>
        </w:rPr>
        <w:t xml:space="preserve">. </w:t>
      </w:r>
      <w:r w:rsidR="00FC0C96">
        <w:rPr>
          <w:sz w:val="28"/>
          <w:szCs w:val="28"/>
        </w:rPr>
        <w:t>1816-</w:t>
      </w:r>
      <w:r>
        <w:rPr>
          <w:sz w:val="28"/>
          <w:szCs w:val="28"/>
        </w:rPr>
        <w:t xml:space="preserve">3]. </w:t>
      </w:r>
    </w:p>
    <w:p w:rsidR="001E6CB7" w:rsidRDefault="00463FA7" w:rsidP="00791BF2">
      <w:pPr>
        <w:ind w:firstLine="709"/>
        <w:contextualSpacing/>
        <w:jc w:val="both"/>
        <w:rPr>
          <w:sz w:val="28"/>
          <w:szCs w:val="28"/>
        </w:rPr>
      </w:pPr>
      <w:r>
        <w:rPr>
          <w:sz w:val="28"/>
          <w:szCs w:val="28"/>
        </w:rPr>
        <w:t xml:space="preserve">На первом этапе были получены железосодержащие </w:t>
      </w:r>
      <w:r>
        <w:rPr>
          <w:sz w:val="28"/>
          <w:szCs w:val="28"/>
          <w:lang w:val="en-US"/>
        </w:rPr>
        <w:t>Fe</w:t>
      </w:r>
      <w:r>
        <w:rPr>
          <w:sz w:val="28"/>
          <w:szCs w:val="28"/>
          <w:vertAlign w:val="subscript"/>
        </w:rPr>
        <w:t>3</w:t>
      </w:r>
      <w:r>
        <w:rPr>
          <w:sz w:val="28"/>
          <w:szCs w:val="28"/>
          <w:lang w:val="en-US"/>
        </w:rPr>
        <w:t>O</w:t>
      </w:r>
      <w:r>
        <w:rPr>
          <w:sz w:val="28"/>
          <w:szCs w:val="28"/>
          <w:vertAlign w:val="subscript"/>
        </w:rPr>
        <w:t xml:space="preserve">4 </w:t>
      </w:r>
      <w:r>
        <w:rPr>
          <w:sz w:val="28"/>
          <w:szCs w:val="28"/>
        </w:rPr>
        <w:t xml:space="preserve">наночастицы методом химического осаждения (рисунок 2.3). Второй этап заключался в смешивании синтезированных </w:t>
      </w:r>
      <w:r>
        <w:rPr>
          <w:sz w:val="28"/>
          <w:szCs w:val="28"/>
          <w:lang w:val="en-US"/>
        </w:rPr>
        <w:t>Fe</w:t>
      </w:r>
      <w:r>
        <w:rPr>
          <w:sz w:val="28"/>
          <w:szCs w:val="28"/>
          <w:vertAlign w:val="subscript"/>
        </w:rPr>
        <w:t>3</w:t>
      </w:r>
      <w:r>
        <w:rPr>
          <w:sz w:val="28"/>
          <w:szCs w:val="28"/>
          <w:lang w:val="en-US"/>
        </w:rPr>
        <w:t>O</w:t>
      </w:r>
      <w:r>
        <w:rPr>
          <w:sz w:val="28"/>
          <w:szCs w:val="28"/>
          <w:vertAlign w:val="subscript"/>
        </w:rPr>
        <w:t xml:space="preserve">4 </w:t>
      </w:r>
      <w:r>
        <w:rPr>
          <w:sz w:val="28"/>
          <w:szCs w:val="28"/>
        </w:rPr>
        <w:t xml:space="preserve">наночастиц с </w:t>
      </w:r>
      <w:r>
        <w:rPr>
          <w:sz w:val="28"/>
          <w:szCs w:val="28"/>
          <w:lang w:val="en-US"/>
        </w:rPr>
        <w:t>Gd</w:t>
      </w:r>
      <w:r>
        <w:rPr>
          <w:sz w:val="28"/>
          <w:szCs w:val="28"/>
        </w:rPr>
        <w:t>(</w:t>
      </w:r>
      <w:r>
        <w:rPr>
          <w:sz w:val="28"/>
          <w:szCs w:val="28"/>
          <w:lang w:val="en-US"/>
        </w:rPr>
        <w:t>NO</w:t>
      </w:r>
      <w:r>
        <w:rPr>
          <w:sz w:val="28"/>
          <w:szCs w:val="28"/>
          <w:vertAlign w:val="subscript"/>
        </w:rPr>
        <w:t>3</w:t>
      </w:r>
      <w:r>
        <w:rPr>
          <w:sz w:val="28"/>
          <w:szCs w:val="28"/>
        </w:rPr>
        <w:t>)</w:t>
      </w:r>
      <w:r>
        <w:rPr>
          <w:sz w:val="28"/>
          <w:szCs w:val="28"/>
          <w:vertAlign w:val="subscript"/>
        </w:rPr>
        <w:t>3</w:t>
      </w:r>
      <w:r>
        <w:rPr>
          <w:sz w:val="28"/>
          <w:szCs w:val="28"/>
        </w:rPr>
        <w:t xml:space="preserve"> или </w:t>
      </w:r>
      <w:r>
        <w:rPr>
          <w:sz w:val="28"/>
          <w:szCs w:val="28"/>
          <w:lang w:val="en-US"/>
        </w:rPr>
        <w:t>Nd</w:t>
      </w:r>
      <w:r>
        <w:rPr>
          <w:sz w:val="28"/>
          <w:szCs w:val="28"/>
          <w:vertAlign w:val="subscript"/>
        </w:rPr>
        <w:t>2</w:t>
      </w:r>
      <w:r>
        <w:rPr>
          <w:sz w:val="28"/>
          <w:szCs w:val="28"/>
          <w:lang w:val="en-US"/>
        </w:rPr>
        <w:t>O</w:t>
      </w:r>
      <w:r>
        <w:rPr>
          <w:sz w:val="28"/>
          <w:szCs w:val="28"/>
          <w:vertAlign w:val="subscript"/>
        </w:rPr>
        <w:t>3</w:t>
      </w:r>
      <w:r>
        <w:rPr>
          <w:sz w:val="28"/>
          <w:szCs w:val="28"/>
        </w:rPr>
        <w:t xml:space="preserve">. Смешивание происходило в равных молярных соотношениях с последующим механохимическим твердофазным перемалыванием в планетарной мельнице до </w:t>
      </w:r>
      <w:r>
        <w:rPr>
          <w:sz w:val="28"/>
          <w:szCs w:val="28"/>
        </w:rPr>
        <w:lastRenderedPageBreak/>
        <w:t>получения однородного по составу осадка. Полученный осадок был отожжен в муфельной печи в воздушной атмосфере при температуре 600°</w:t>
      </w:r>
      <w:r>
        <w:rPr>
          <w:sz w:val="28"/>
          <w:szCs w:val="28"/>
          <w:lang w:val="en-US"/>
        </w:rPr>
        <w:t>C</w:t>
      </w:r>
      <w:r>
        <w:rPr>
          <w:sz w:val="28"/>
          <w:szCs w:val="28"/>
        </w:rPr>
        <w:t xml:space="preserve"> в течение 5 часов с последующим остыванием вместе с печью до достижения комнатной температуры. На рисунке 2.5 представлено схематическое изображение основных этапов синтеза композитных наночастиц. </w:t>
      </w:r>
    </w:p>
    <w:p w:rsidR="001E6CB7" w:rsidRDefault="001E6CB7" w:rsidP="0089775B">
      <w:pPr>
        <w:ind w:firstLine="708"/>
        <w:contextualSpacing/>
        <w:jc w:val="both"/>
        <w:rPr>
          <w:sz w:val="28"/>
          <w:szCs w:val="28"/>
        </w:rPr>
      </w:pPr>
    </w:p>
    <w:p w:rsidR="001E6CB7" w:rsidRDefault="00463FA7" w:rsidP="0089775B">
      <w:pPr>
        <w:contextualSpacing/>
        <w:jc w:val="center"/>
        <w:rPr>
          <w:sz w:val="28"/>
          <w:szCs w:val="28"/>
        </w:rPr>
      </w:pPr>
      <w:r>
        <w:rPr>
          <w:noProof/>
          <w:sz w:val="28"/>
          <w:szCs w:val="28"/>
          <w:lang w:eastAsia="ru-RU"/>
        </w:rPr>
        <w:drawing>
          <wp:inline distT="0" distB="0" distL="0" distR="0">
            <wp:extent cx="5675822" cy="1691792"/>
            <wp:effectExtent l="19050" t="0" r="1078"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691571" cy="1696486"/>
                    </a:xfrm>
                    <a:prstGeom prst="rect">
                      <a:avLst/>
                    </a:prstGeom>
                  </pic:spPr>
                </pic:pic>
              </a:graphicData>
            </a:graphic>
          </wp:inline>
        </w:drawing>
      </w:r>
    </w:p>
    <w:p w:rsidR="00791BF2" w:rsidRPr="00791BF2" w:rsidRDefault="00791BF2" w:rsidP="0089775B">
      <w:pPr>
        <w:contextualSpacing/>
        <w:jc w:val="center"/>
        <w:rPr>
          <w:sz w:val="16"/>
          <w:szCs w:val="16"/>
        </w:rPr>
      </w:pPr>
    </w:p>
    <w:p w:rsidR="001E6CB7" w:rsidRDefault="00463FA7" w:rsidP="0089775B">
      <w:pPr>
        <w:contextualSpacing/>
        <w:jc w:val="center"/>
        <w:rPr>
          <w:sz w:val="28"/>
          <w:szCs w:val="28"/>
        </w:rPr>
      </w:pPr>
      <w:r>
        <w:rPr>
          <w:sz w:val="28"/>
          <w:szCs w:val="28"/>
        </w:rPr>
        <w:t>Рисунок 2.5 – Схема получения композит</w:t>
      </w:r>
      <w:r w:rsidR="00791BF2">
        <w:rPr>
          <w:sz w:val="28"/>
          <w:szCs w:val="28"/>
        </w:rPr>
        <w:t>ных железосодержащих наночастиц</w:t>
      </w:r>
    </w:p>
    <w:p w:rsidR="001E6CB7" w:rsidRDefault="001E6CB7" w:rsidP="0089775B">
      <w:pPr>
        <w:contextualSpacing/>
        <w:rPr>
          <w:sz w:val="28"/>
          <w:szCs w:val="28"/>
        </w:rPr>
      </w:pPr>
    </w:p>
    <w:p w:rsidR="001E6CB7" w:rsidRDefault="00463FA7" w:rsidP="00791BF2">
      <w:pPr>
        <w:ind w:firstLine="709"/>
        <w:contextualSpacing/>
        <w:jc w:val="both"/>
        <w:rPr>
          <w:sz w:val="28"/>
          <w:szCs w:val="28"/>
        </w:rPr>
      </w:pPr>
      <w:r>
        <w:rPr>
          <w:sz w:val="28"/>
          <w:szCs w:val="28"/>
        </w:rPr>
        <w:t xml:space="preserve">Выбор температуры отжига композитных наночастиц основан на результатах экспериментальной работы [126, </w:t>
      </w:r>
      <w:r>
        <w:rPr>
          <w:sz w:val="28"/>
          <w:szCs w:val="28"/>
          <w:lang w:val="en-US"/>
        </w:rPr>
        <w:t>p</w:t>
      </w:r>
      <w:r>
        <w:rPr>
          <w:sz w:val="28"/>
          <w:szCs w:val="28"/>
        </w:rPr>
        <w:t>.</w:t>
      </w:r>
      <w:r w:rsidR="00FC0C96">
        <w:rPr>
          <w:sz w:val="28"/>
          <w:szCs w:val="28"/>
        </w:rPr>
        <w:t xml:space="preserve"> </w:t>
      </w:r>
      <w:r>
        <w:rPr>
          <w:sz w:val="28"/>
          <w:szCs w:val="28"/>
        </w:rPr>
        <w:t>239], в которой авторы показали, что выше температуры 600</w:t>
      </w:r>
      <w:r w:rsidR="00787345">
        <w:rPr>
          <w:sz w:val="28"/>
          <w:szCs w:val="28"/>
        </w:rPr>
        <w:t>°</w:t>
      </w:r>
      <w:r>
        <w:rPr>
          <w:sz w:val="28"/>
          <w:szCs w:val="28"/>
        </w:rPr>
        <w:t xml:space="preserve">С происходит спекания наночастиц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и </w:t>
      </w:r>
      <w:r>
        <w:rPr>
          <w:sz w:val="28"/>
          <w:szCs w:val="28"/>
          <w:lang w:val="en-US"/>
        </w:rPr>
        <w:t>GdFeO</w:t>
      </w:r>
      <w:r>
        <w:rPr>
          <w:sz w:val="28"/>
          <w:szCs w:val="28"/>
          <w:vertAlign w:val="subscript"/>
        </w:rPr>
        <w:t>3</w:t>
      </w:r>
      <w:r>
        <w:rPr>
          <w:sz w:val="28"/>
          <w:szCs w:val="28"/>
        </w:rPr>
        <w:t xml:space="preserve"> в крупные агломераты с последующим образованием однофазных </w:t>
      </w:r>
      <w:r>
        <w:rPr>
          <w:sz w:val="28"/>
          <w:szCs w:val="28"/>
          <w:lang w:val="en-US"/>
        </w:rPr>
        <w:t>GdFeO</w:t>
      </w:r>
      <w:r>
        <w:rPr>
          <w:sz w:val="28"/>
          <w:szCs w:val="28"/>
          <w:vertAlign w:val="subscript"/>
        </w:rPr>
        <w:t>3</w:t>
      </w:r>
      <w:r>
        <w:rPr>
          <w:sz w:val="28"/>
          <w:szCs w:val="28"/>
        </w:rPr>
        <w:t xml:space="preserve"> агломератов (</w:t>
      </w:r>
      <w:r w:rsidR="00787345">
        <w:rPr>
          <w:sz w:val="28"/>
          <w:szCs w:val="28"/>
        </w:rPr>
        <w:t xml:space="preserve">рисунок </w:t>
      </w:r>
      <w:r>
        <w:rPr>
          <w:sz w:val="28"/>
          <w:szCs w:val="28"/>
        </w:rPr>
        <w:t xml:space="preserve">2.6). </w:t>
      </w:r>
    </w:p>
    <w:p w:rsidR="001E6CB7" w:rsidRDefault="001E6CB7" w:rsidP="0089775B">
      <w:pPr>
        <w:contextualSpacing/>
        <w:jc w:val="both"/>
        <w:rPr>
          <w:sz w:val="28"/>
          <w:szCs w:val="28"/>
        </w:rPr>
      </w:pPr>
    </w:p>
    <w:p w:rsidR="001E6CB7" w:rsidRDefault="00463FA7" w:rsidP="0089775B">
      <w:pPr>
        <w:contextualSpacing/>
        <w:jc w:val="center"/>
        <w:rPr>
          <w:sz w:val="28"/>
          <w:szCs w:val="28"/>
        </w:rPr>
      </w:pPr>
      <w:r>
        <w:rPr>
          <w:noProof/>
          <w:sz w:val="28"/>
          <w:szCs w:val="28"/>
          <w:lang w:eastAsia="ru-RU"/>
        </w:rPr>
        <w:drawing>
          <wp:inline distT="0" distB="0" distL="0" distR="0">
            <wp:extent cx="5792006" cy="2187245"/>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l="4091" t="14748" r="5165" b="15827"/>
                    <a:stretch>
                      <a:fillRect/>
                    </a:stretch>
                  </pic:blipFill>
                  <pic:spPr bwMode="auto">
                    <a:xfrm>
                      <a:off x="0" y="0"/>
                      <a:ext cx="5820179" cy="2197884"/>
                    </a:xfrm>
                    <a:prstGeom prst="rect">
                      <a:avLst/>
                    </a:prstGeom>
                    <a:noFill/>
                    <a:ln>
                      <a:noFill/>
                    </a:ln>
                  </pic:spPr>
                </pic:pic>
              </a:graphicData>
            </a:graphic>
          </wp:inline>
        </w:drawing>
      </w:r>
    </w:p>
    <w:p w:rsidR="00FC0C96" w:rsidRPr="00FC0C96" w:rsidRDefault="00FC0C96" w:rsidP="0089775B">
      <w:pPr>
        <w:contextualSpacing/>
        <w:jc w:val="center"/>
        <w:rPr>
          <w:sz w:val="16"/>
          <w:szCs w:val="16"/>
        </w:rPr>
      </w:pPr>
    </w:p>
    <w:p w:rsidR="001E6CB7" w:rsidRDefault="00463FA7" w:rsidP="0089775B">
      <w:pPr>
        <w:contextualSpacing/>
        <w:jc w:val="center"/>
        <w:rPr>
          <w:sz w:val="28"/>
          <w:szCs w:val="28"/>
        </w:rPr>
      </w:pPr>
      <w:r>
        <w:rPr>
          <w:sz w:val="28"/>
          <w:szCs w:val="28"/>
        </w:rPr>
        <w:t xml:space="preserve">Рисунок 2.6 – Схема образования композитных </w:t>
      </w:r>
      <w:r w:rsidR="00FC0C96">
        <w:rPr>
          <w:sz w:val="28"/>
          <w:szCs w:val="28"/>
        </w:rPr>
        <w:t>наночастиц приведенная в работе</w:t>
      </w:r>
    </w:p>
    <w:p w:rsidR="001E6CB7" w:rsidRDefault="001E6CB7" w:rsidP="0089775B">
      <w:pPr>
        <w:contextualSpacing/>
        <w:jc w:val="center"/>
        <w:rPr>
          <w:rFonts w:eastAsia="Times New Roman"/>
          <w:snapToGrid w:val="0"/>
          <w:sz w:val="16"/>
          <w:szCs w:val="16"/>
          <w:highlight w:val="yellow"/>
          <w:lang w:eastAsia="ru-RU"/>
        </w:rPr>
      </w:pPr>
    </w:p>
    <w:p w:rsidR="001E6CB7" w:rsidRDefault="00463FA7" w:rsidP="00787345">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[130] </w:t>
      </w:r>
    </w:p>
    <w:p w:rsidR="001E6CB7" w:rsidRDefault="001E6CB7" w:rsidP="00787345">
      <w:pPr>
        <w:ind w:firstLine="709"/>
        <w:contextualSpacing/>
        <w:jc w:val="both"/>
        <w:rPr>
          <w:rFonts w:eastAsia="Times New Roman"/>
          <w:snapToGrid w:val="0"/>
          <w:lang w:eastAsia="ru-RU"/>
        </w:rPr>
      </w:pPr>
    </w:p>
    <w:p w:rsidR="001E6CB7" w:rsidRDefault="00463FA7" w:rsidP="00FC0C96">
      <w:pPr>
        <w:ind w:firstLine="709"/>
        <w:contextualSpacing/>
        <w:jc w:val="both"/>
        <w:rPr>
          <w:sz w:val="28"/>
          <w:szCs w:val="28"/>
          <w:lang w:val="kk-KZ"/>
        </w:rPr>
      </w:pPr>
      <w:r>
        <w:rPr>
          <w:sz w:val="28"/>
          <w:szCs w:val="28"/>
        </w:rPr>
        <w:t xml:space="preserve">После термического отжига наблюдается появление крупных агломератов. На подготовленные образцы были проведены серии экспериментов для описания их физико-химических свойств.   </w:t>
      </w:r>
    </w:p>
    <w:p w:rsidR="001E6CB7" w:rsidRDefault="001E6CB7" w:rsidP="00787345">
      <w:pPr>
        <w:ind w:firstLine="709"/>
        <w:contextualSpacing/>
        <w:rPr>
          <w:sz w:val="28"/>
          <w:szCs w:val="28"/>
          <w:lang w:val="kk-KZ"/>
        </w:rPr>
      </w:pPr>
    </w:p>
    <w:p w:rsidR="00FC0C96" w:rsidRDefault="00FC0C96" w:rsidP="00787345">
      <w:pPr>
        <w:ind w:firstLine="709"/>
        <w:contextualSpacing/>
        <w:rPr>
          <w:sz w:val="28"/>
          <w:szCs w:val="28"/>
          <w:lang w:val="kk-KZ"/>
        </w:rPr>
      </w:pPr>
    </w:p>
    <w:p w:rsidR="00FC0C96" w:rsidRDefault="00FC0C96" w:rsidP="00787345">
      <w:pPr>
        <w:ind w:firstLine="709"/>
        <w:contextualSpacing/>
        <w:rPr>
          <w:sz w:val="28"/>
          <w:szCs w:val="28"/>
          <w:lang w:val="kk-KZ"/>
        </w:rPr>
      </w:pPr>
    </w:p>
    <w:p w:rsidR="001E6CB7" w:rsidRPr="00B0207E" w:rsidRDefault="00463FA7" w:rsidP="00791BF2">
      <w:pPr>
        <w:ind w:firstLine="709"/>
        <w:contextualSpacing/>
        <w:rPr>
          <w:sz w:val="28"/>
          <w:szCs w:val="28"/>
        </w:rPr>
      </w:pPr>
      <w:r w:rsidRPr="00B0207E">
        <w:rPr>
          <w:sz w:val="28"/>
          <w:szCs w:val="28"/>
        </w:rPr>
        <w:lastRenderedPageBreak/>
        <w:t xml:space="preserve">2.2 </w:t>
      </w:r>
      <w:r w:rsidRPr="00B0207E">
        <w:rPr>
          <w:sz w:val="28"/>
          <w:szCs w:val="28"/>
          <w:lang w:val="kk-KZ"/>
        </w:rPr>
        <w:t xml:space="preserve">Методы </w:t>
      </w:r>
      <w:r w:rsidR="00C16B08" w:rsidRPr="00B0207E">
        <w:rPr>
          <w:sz w:val="28"/>
          <w:szCs w:val="28"/>
          <w:lang w:val="kk-KZ"/>
        </w:rPr>
        <w:t xml:space="preserve">структурного </w:t>
      </w:r>
      <w:r w:rsidRPr="00B0207E">
        <w:rPr>
          <w:sz w:val="28"/>
          <w:szCs w:val="28"/>
          <w:lang w:val="kk-KZ"/>
        </w:rPr>
        <w:t xml:space="preserve">исследования </w:t>
      </w:r>
      <w:r w:rsidRPr="00B0207E">
        <w:rPr>
          <w:sz w:val="28"/>
          <w:szCs w:val="28"/>
        </w:rPr>
        <w:t>образцов</w:t>
      </w:r>
    </w:p>
    <w:p w:rsidR="001C2226" w:rsidRPr="001C2226" w:rsidRDefault="001C2226" w:rsidP="00791BF2">
      <w:pPr>
        <w:ind w:firstLine="709"/>
        <w:contextualSpacing/>
        <w:jc w:val="both"/>
        <w:rPr>
          <w:sz w:val="16"/>
          <w:szCs w:val="16"/>
          <w:lang w:val="kk-KZ"/>
        </w:rPr>
      </w:pPr>
    </w:p>
    <w:p w:rsidR="001E6CB7" w:rsidRPr="00787345" w:rsidRDefault="00463FA7" w:rsidP="00791BF2">
      <w:pPr>
        <w:ind w:firstLine="709"/>
        <w:contextualSpacing/>
        <w:jc w:val="both"/>
        <w:rPr>
          <w:sz w:val="28"/>
          <w:szCs w:val="28"/>
        </w:rPr>
      </w:pPr>
      <w:r w:rsidRPr="00787345">
        <w:rPr>
          <w:sz w:val="28"/>
          <w:szCs w:val="28"/>
          <w:lang w:val="kk-KZ"/>
        </w:rPr>
        <w:t>2</w:t>
      </w:r>
      <w:r w:rsidRPr="00787345">
        <w:rPr>
          <w:sz w:val="28"/>
          <w:szCs w:val="28"/>
        </w:rPr>
        <w:t xml:space="preserve">.2.1 </w:t>
      </w:r>
      <w:r w:rsidRPr="00787345">
        <w:rPr>
          <w:sz w:val="28"/>
          <w:szCs w:val="28"/>
          <w:lang w:val="kk-KZ"/>
        </w:rPr>
        <w:t>Структурная рентгенография</w:t>
      </w:r>
    </w:p>
    <w:p w:rsidR="001E6CB7" w:rsidRDefault="00463FA7" w:rsidP="00791BF2">
      <w:pPr>
        <w:ind w:firstLine="709"/>
        <w:contextualSpacing/>
        <w:jc w:val="both"/>
        <w:rPr>
          <w:sz w:val="28"/>
          <w:szCs w:val="28"/>
        </w:rPr>
      </w:pPr>
      <w:r>
        <w:rPr>
          <w:sz w:val="28"/>
          <w:szCs w:val="28"/>
          <w:lang w:val="kk-KZ"/>
        </w:rPr>
        <w:t>Рентгеновская дифракция является одним из используемых в работе методов исследования</w:t>
      </w:r>
      <w:r>
        <w:rPr>
          <w:sz w:val="28"/>
          <w:szCs w:val="28"/>
        </w:rPr>
        <w:t xml:space="preserve"> </w:t>
      </w:r>
      <w:r>
        <w:rPr>
          <w:sz w:val="28"/>
          <w:szCs w:val="28"/>
          <w:lang w:val="kk-KZ"/>
        </w:rPr>
        <w:t>для о</w:t>
      </w:r>
      <w:r>
        <w:rPr>
          <w:sz w:val="28"/>
          <w:szCs w:val="28"/>
        </w:rPr>
        <w:t>пределени</w:t>
      </w:r>
      <w:r>
        <w:rPr>
          <w:sz w:val="28"/>
          <w:szCs w:val="28"/>
          <w:lang w:val="kk-KZ"/>
        </w:rPr>
        <w:t>я</w:t>
      </w:r>
      <w:r>
        <w:rPr>
          <w:sz w:val="28"/>
          <w:szCs w:val="28"/>
        </w:rPr>
        <w:t xml:space="preserve"> фазового состава исследуемых образцов в зависимости от типа </w:t>
      </w:r>
      <w:r>
        <w:rPr>
          <w:sz w:val="28"/>
          <w:szCs w:val="28"/>
          <w:lang w:val="kk-KZ"/>
        </w:rPr>
        <w:t xml:space="preserve">их </w:t>
      </w:r>
      <w:r>
        <w:rPr>
          <w:sz w:val="28"/>
          <w:szCs w:val="28"/>
        </w:rPr>
        <w:t>модификации</w:t>
      </w:r>
      <w:r>
        <w:rPr>
          <w:sz w:val="28"/>
          <w:szCs w:val="28"/>
          <w:lang w:val="kk-KZ"/>
        </w:rPr>
        <w:t>.</w:t>
      </w:r>
      <w:r>
        <w:rPr>
          <w:sz w:val="28"/>
          <w:szCs w:val="28"/>
        </w:rPr>
        <w:t xml:space="preserve"> </w:t>
      </w:r>
      <w:r>
        <w:rPr>
          <w:sz w:val="28"/>
          <w:szCs w:val="28"/>
          <w:lang w:val="kk-KZ"/>
        </w:rPr>
        <w:t xml:space="preserve">Эксперименты по </w:t>
      </w:r>
      <w:r>
        <w:rPr>
          <w:sz w:val="28"/>
          <w:szCs w:val="28"/>
        </w:rPr>
        <w:t xml:space="preserve">рентгеновской дифракции </w:t>
      </w:r>
      <w:r>
        <w:rPr>
          <w:sz w:val="28"/>
          <w:szCs w:val="28"/>
          <w:lang w:val="kk-KZ"/>
        </w:rPr>
        <w:t>были</w:t>
      </w:r>
      <w:r>
        <w:rPr>
          <w:sz w:val="28"/>
          <w:szCs w:val="28"/>
        </w:rPr>
        <w:t xml:space="preserve"> реализован</w:t>
      </w:r>
      <w:r>
        <w:rPr>
          <w:sz w:val="28"/>
          <w:szCs w:val="28"/>
          <w:lang w:val="kk-KZ"/>
        </w:rPr>
        <w:t>ы</w:t>
      </w:r>
      <w:r>
        <w:rPr>
          <w:sz w:val="28"/>
          <w:szCs w:val="28"/>
        </w:rPr>
        <w:t xml:space="preserve"> на порошковом дифрактометре </w:t>
      </w:r>
      <w:r>
        <w:rPr>
          <w:sz w:val="28"/>
          <w:szCs w:val="28"/>
          <w:lang w:val="en-US"/>
        </w:rPr>
        <w:t>D</w:t>
      </w:r>
      <w:r>
        <w:rPr>
          <w:sz w:val="28"/>
          <w:szCs w:val="28"/>
        </w:rPr>
        <w:t xml:space="preserve">8 </w:t>
      </w:r>
      <w:r>
        <w:rPr>
          <w:sz w:val="28"/>
          <w:szCs w:val="28"/>
          <w:lang w:val="en-US"/>
        </w:rPr>
        <w:t>Advance</w:t>
      </w:r>
      <w:r>
        <w:rPr>
          <w:sz w:val="28"/>
          <w:szCs w:val="28"/>
        </w:rPr>
        <w:t xml:space="preserve"> </w:t>
      </w:r>
      <w:r>
        <w:rPr>
          <w:sz w:val="28"/>
          <w:szCs w:val="28"/>
          <w:lang w:val="en-US"/>
        </w:rPr>
        <w:t>Eco</w:t>
      </w:r>
      <w:r>
        <w:rPr>
          <w:sz w:val="28"/>
          <w:szCs w:val="28"/>
        </w:rPr>
        <w:t xml:space="preserve"> (</w:t>
      </w:r>
      <w:r>
        <w:rPr>
          <w:sz w:val="28"/>
          <w:szCs w:val="28"/>
          <w:lang w:val="en-US"/>
        </w:rPr>
        <w:t>Bruker</w:t>
      </w:r>
      <w:r>
        <w:rPr>
          <w:sz w:val="28"/>
          <w:szCs w:val="28"/>
        </w:rPr>
        <w:t xml:space="preserve">, </w:t>
      </w:r>
      <w:r>
        <w:rPr>
          <w:sz w:val="28"/>
          <w:szCs w:val="28"/>
          <w:lang w:val="en-US"/>
        </w:rPr>
        <w:t>Germany</w:t>
      </w:r>
      <w:r>
        <w:rPr>
          <w:sz w:val="28"/>
          <w:szCs w:val="28"/>
        </w:rPr>
        <w:t>). Съемка дифрактограмм проводилась в геометрии Брегг-Брентано, в угловом диапазоне 2θ=20</w:t>
      </w:r>
      <w:r w:rsidR="00FC0C96">
        <w:rPr>
          <w:sz w:val="28"/>
          <w:szCs w:val="28"/>
        </w:rPr>
        <w:t>-</w:t>
      </w:r>
      <w:r>
        <w:rPr>
          <w:sz w:val="28"/>
          <w:szCs w:val="28"/>
        </w:rPr>
        <w:t>80</w:t>
      </w:r>
      <w:r w:rsidR="00FC0C96">
        <w:rPr>
          <w:sz w:val="28"/>
          <w:szCs w:val="28"/>
        </w:rPr>
        <w:t>°</w:t>
      </w:r>
      <w:r>
        <w:rPr>
          <w:sz w:val="28"/>
          <w:szCs w:val="28"/>
        </w:rPr>
        <w:t xml:space="preserve">, уточнение параметров проводилось с использованием программного обеспечения </w:t>
      </w:r>
      <w:r>
        <w:rPr>
          <w:sz w:val="28"/>
          <w:szCs w:val="28"/>
          <w:lang w:val="en-US"/>
        </w:rPr>
        <w:t>DiffracEVA</w:t>
      </w:r>
      <w:r>
        <w:rPr>
          <w:sz w:val="28"/>
          <w:szCs w:val="28"/>
        </w:rPr>
        <w:t xml:space="preserve"> </w:t>
      </w:r>
      <w:r>
        <w:rPr>
          <w:sz w:val="28"/>
          <w:szCs w:val="28"/>
          <w:lang w:val="en-US"/>
        </w:rPr>
        <w:t>v</w:t>
      </w:r>
      <w:r>
        <w:rPr>
          <w:sz w:val="28"/>
          <w:szCs w:val="28"/>
        </w:rPr>
        <w:t xml:space="preserve">.4.2. Оценка кристаллографических характеристик и фазового соотношения проводилась с использованием метода Ритвельда и программного обеспечения </w:t>
      </w:r>
      <w:r>
        <w:rPr>
          <w:sz w:val="28"/>
          <w:szCs w:val="28"/>
          <w:lang w:val="en-US"/>
        </w:rPr>
        <w:t>TOPAS</w:t>
      </w:r>
      <w:r>
        <w:rPr>
          <w:sz w:val="28"/>
          <w:szCs w:val="28"/>
        </w:rPr>
        <w:t xml:space="preserve"> </w:t>
      </w:r>
      <w:r>
        <w:rPr>
          <w:sz w:val="28"/>
          <w:szCs w:val="28"/>
          <w:lang w:val="en-US"/>
        </w:rPr>
        <w:t>v</w:t>
      </w:r>
      <w:r>
        <w:rPr>
          <w:sz w:val="28"/>
          <w:szCs w:val="28"/>
        </w:rPr>
        <w:t>.4.2.</w:t>
      </w:r>
    </w:p>
    <w:p w:rsidR="001E6CB7" w:rsidRDefault="00463FA7" w:rsidP="00791BF2">
      <w:pPr>
        <w:ind w:firstLine="709"/>
        <w:contextualSpacing/>
        <w:jc w:val="both"/>
        <w:rPr>
          <w:sz w:val="28"/>
          <w:szCs w:val="28"/>
        </w:rPr>
      </w:pPr>
      <w:r>
        <w:rPr>
          <w:sz w:val="28"/>
          <w:szCs w:val="28"/>
        </w:rPr>
        <w:t>Определение размеров кристаллитов или областей когерентного рассеяния (ОКР) было проведено с использованием формулы Шеррера (2.2):</w:t>
      </w:r>
    </w:p>
    <w:p w:rsidR="001E6CB7" w:rsidRDefault="001E6CB7" w:rsidP="0089775B">
      <w:pPr>
        <w:jc w:val="both"/>
        <w:rPr>
          <w:sz w:val="28"/>
        </w:rPr>
      </w:pPr>
    </w:p>
    <w:tbl>
      <w:tblPr>
        <w:tblW w:w="0" w:type="auto"/>
        <w:tblLook w:val="00A0" w:firstRow="1" w:lastRow="0" w:firstColumn="1" w:lastColumn="0" w:noHBand="0" w:noVBand="0"/>
      </w:tblPr>
      <w:tblGrid>
        <w:gridCol w:w="7792"/>
        <w:gridCol w:w="1955"/>
      </w:tblGrid>
      <w:tr w:rsidR="001E6CB7" w:rsidTr="00791BF2">
        <w:tc>
          <w:tcPr>
            <w:tcW w:w="7792" w:type="dxa"/>
            <w:vAlign w:val="center"/>
          </w:tcPr>
          <w:p w:rsidR="001E6CB7" w:rsidRDefault="00463FA7" w:rsidP="0089775B">
            <w:pPr>
              <w:jc w:val="center"/>
              <w:rPr>
                <w:sz w:val="28"/>
              </w:rPr>
            </w:pPr>
            <w:r>
              <w:rPr>
                <w:noProof/>
                <w:sz w:val="28"/>
                <w:lang w:eastAsia="ru-RU"/>
              </w:rPr>
              <w:drawing>
                <wp:inline distT="0" distB="0" distL="0" distR="0">
                  <wp:extent cx="882650" cy="502347"/>
                  <wp:effectExtent l="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3438" cy="502796"/>
                          </a:xfrm>
                          <a:prstGeom prst="rect">
                            <a:avLst/>
                          </a:prstGeom>
                          <a:noFill/>
                          <a:ln>
                            <a:noFill/>
                          </a:ln>
                        </pic:spPr>
                      </pic:pic>
                    </a:graphicData>
                  </a:graphic>
                </wp:inline>
              </w:drawing>
            </w:r>
          </w:p>
        </w:tc>
        <w:tc>
          <w:tcPr>
            <w:tcW w:w="1955" w:type="dxa"/>
            <w:vAlign w:val="center"/>
          </w:tcPr>
          <w:p w:rsidR="001E6CB7" w:rsidRDefault="00463FA7" w:rsidP="0089775B">
            <w:pPr>
              <w:jc w:val="right"/>
              <w:rPr>
                <w:sz w:val="28"/>
              </w:rPr>
            </w:pPr>
            <w:r>
              <w:rPr>
                <w:sz w:val="28"/>
              </w:rPr>
              <w:t>(2.2)</w:t>
            </w:r>
          </w:p>
        </w:tc>
      </w:tr>
    </w:tbl>
    <w:p w:rsidR="00787345" w:rsidRDefault="00787345" w:rsidP="00787345">
      <w:pPr>
        <w:contextualSpacing/>
        <w:jc w:val="both"/>
        <w:rPr>
          <w:sz w:val="28"/>
        </w:rPr>
      </w:pPr>
    </w:p>
    <w:p w:rsidR="00787345" w:rsidRDefault="00463FA7" w:rsidP="000C4065">
      <w:pPr>
        <w:ind w:left="490" w:hanging="490"/>
        <w:contextualSpacing/>
        <w:jc w:val="both"/>
        <w:rPr>
          <w:sz w:val="28"/>
        </w:rPr>
      </w:pPr>
      <w:r>
        <w:rPr>
          <w:sz w:val="28"/>
        </w:rPr>
        <w:t xml:space="preserve">где </w:t>
      </w:r>
      <w:r>
        <w:rPr>
          <w:i/>
          <w:sz w:val="28"/>
          <w:lang w:val="en-GB"/>
        </w:rPr>
        <w:t>k</w:t>
      </w:r>
      <w:r>
        <w:rPr>
          <w:sz w:val="28"/>
        </w:rPr>
        <w:t xml:space="preserve"> = 0,9 – безразмерный коэффициент формы частиц (постоянная Шерера)</w:t>
      </w:r>
      <w:r w:rsidR="000C4065">
        <w:rPr>
          <w:sz w:val="28"/>
        </w:rPr>
        <w:t>;</w:t>
      </w:r>
      <w:r>
        <w:rPr>
          <w:sz w:val="28"/>
        </w:rPr>
        <w:t xml:space="preserve"> </w:t>
      </w:r>
      <w:r>
        <w:rPr>
          <w:i/>
          <w:sz w:val="28"/>
          <w:lang w:val="en-GB"/>
        </w:rPr>
        <w:t>λ</w:t>
      </w:r>
      <w:r>
        <w:rPr>
          <w:sz w:val="28"/>
        </w:rPr>
        <w:t>=1,54060 Å - длина волны рентгеновского излучения</w:t>
      </w:r>
      <w:r w:rsidR="00787345">
        <w:rPr>
          <w:sz w:val="28"/>
        </w:rPr>
        <w:t>;</w:t>
      </w:r>
    </w:p>
    <w:p w:rsidR="00787345" w:rsidRDefault="00463FA7" w:rsidP="00787345">
      <w:pPr>
        <w:ind w:firstLine="476"/>
        <w:contextualSpacing/>
        <w:jc w:val="both"/>
        <w:rPr>
          <w:sz w:val="28"/>
        </w:rPr>
      </w:pPr>
      <w:r>
        <w:rPr>
          <w:sz w:val="28"/>
          <w:lang w:val="en-GB"/>
        </w:rPr>
        <w:t>β</w:t>
      </w:r>
      <w:r>
        <w:rPr>
          <w:sz w:val="28"/>
        </w:rPr>
        <w:t xml:space="preserve"> – </w:t>
      </w:r>
      <w:proofErr w:type="gramStart"/>
      <w:r>
        <w:rPr>
          <w:sz w:val="28"/>
        </w:rPr>
        <w:t>полуширина</w:t>
      </w:r>
      <w:proofErr w:type="gramEnd"/>
      <w:r>
        <w:rPr>
          <w:sz w:val="28"/>
        </w:rPr>
        <w:t xml:space="preserve"> рефлекса на полувысоте (</w:t>
      </w:r>
      <w:r>
        <w:rPr>
          <w:sz w:val="28"/>
          <w:lang w:val="en-GB"/>
        </w:rPr>
        <w:t>FWHM</w:t>
      </w:r>
      <w:r>
        <w:rPr>
          <w:sz w:val="28"/>
        </w:rPr>
        <w:t>)</w:t>
      </w:r>
      <w:r w:rsidR="00787345">
        <w:rPr>
          <w:sz w:val="28"/>
        </w:rPr>
        <w:t>;</w:t>
      </w:r>
    </w:p>
    <w:p w:rsidR="001E6CB7" w:rsidRDefault="00463FA7" w:rsidP="00787345">
      <w:pPr>
        <w:ind w:firstLine="476"/>
        <w:contextualSpacing/>
        <w:jc w:val="both"/>
        <w:rPr>
          <w:sz w:val="28"/>
        </w:rPr>
      </w:pPr>
      <w:r>
        <w:rPr>
          <w:sz w:val="28"/>
          <w:lang w:val="en-GB"/>
        </w:rPr>
        <w:t>θ</w:t>
      </w:r>
      <w:r>
        <w:rPr>
          <w:sz w:val="28"/>
        </w:rPr>
        <w:t xml:space="preserve"> – </w:t>
      </w:r>
      <w:proofErr w:type="gramStart"/>
      <w:r>
        <w:rPr>
          <w:sz w:val="28"/>
        </w:rPr>
        <w:t>угол</w:t>
      </w:r>
      <w:proofErr w:type="gramEnd"/>
      <w:r>
        <w:rPr>
          <w:sz w:val="28"/>
        </w:rPr>
        <w:t xml:space="preserve"> дифракции (угол Брегга).</w:t>
      </w:r>
    </w:p>
    <w:p w:rsidR="001E6CB7" w:rsidRDefault="00463FA7" w:rsidP="00787345">
      <w:pPr>
        <w:ind w:firstLine="709"/>
        <w:contextualSpacing/>
        <w:jc w:val="both"/>
        <w:rPr>
          <w:sz w:val="28"/>
          <w:szCs w:val="28"/>
        </w:rPr>
      </w:pPr>
      <w:r>
        <w:rPr>
          <w:sz w:val="28"/>
          <w:szCs w:val="28"/>
        </w:rPr>
        <w:t>Определение соотношения фаз в составе полученных наночастиц было проведено путем оценки вкладов дифракционных рефлексов каждой фазы на дифрактограмме с последующим вычислением величины вклада с использованием формулы (2.3).</w:t>
      </w:r>
    </w:p>
    <w:p w:rsidR="001E6CB7" w:rsidRDefault="001E6CB7" w:rsidP="0089775B">
      <w:pPr>
        <w:jc w:val="both"/>
      </w:pPr>
    </w:p>
    <w:tbl>
      <w:tblPr>
        <w:tblStyle w:val="ad"/>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568"/>
        <w:gridCol w:w="1227"/>
      </w:tblGrid>
      <w:tr w:rsidR="001E6CB7" w:rsidTr="00791BF2">
        <w:tc>
          <w:tcPr>
            <w:tcW w:w="8568" w:type="dxa"/>
          </w:tcPr>
          <w:p w:rsidR="001E6CB7" w:rsidRDefault="005269FF" w:rsidP="0089775B">
            <w:pPr>
              <w:jc w:val="center"/>
            </w:pPr>
            <m:oMathPara>
              <m:oMath>
                <m:sSub>
                  <m:sSubPr>
                    <m:ctrlPr>
                      <w:rPr>
                        <w:rFonts w:ascii="Cambria Math" w:hAnsi="Cambria Math"/>
                        <w:i/>
                      </w:rPr>
                    </m:ctrlPr>
                  </m:sSubPr>
                  <m:e>
                    <m:r>
                      <w:rPr>
                        <w:rFonts w:ascii="Cambria Math"/>
                      </w:rPr>
                      <m:t>V</m:t>
                    </m:r>
                  </m:e>
                  <m:sub>
                    <m:r>
                      <w:rPr>
                        <w:rFonts w:ascii="Cambria Math"/>
                      </w:rPr>
                      <m:t>доп</m:t>
                    </m:r>
                    <m:r>
                      <w:rPr>
                        <w:rFonts w:ascii="Cambria Math"/>
                      </w:rPr>
                      <m:t xml:space="preserve">. </m:t>
                    </m:r>
                    <m:r>
                      <w:rPr>
                        <w:rFonts w:ascii="Cambria Math"/>
                      </w:rPr>
                      <m:t>фаза</m:t>
                    </m:r>
                    <m:ctrlPr>
                      <w:rPr>
                        <w:rFonts w:ascii="Cambria Math" w:hAnsi="Cambria Math"/>
                      </w:rPr>
                    </m:ctrlPr>
                  </m:sub>
                </m:sSub>
                <m:r>
                  <w:rPr>
                    <w:rFonts w:ascii="Cambria Math"/>
                  </w:rPr>
                  <m:t>=</m:t>
                </m:r>
                <m:f>
                  <m:fPr>
                    <m:ctrlPr>
                      <w:rPr>
                        <w:rFonts w:ascii="Cambria Math" w:hAnsi="Cambria Math"/>
                        <w:i/>
                      </w:rPr>
                    </m:ctrlPr>
                  </m:fPr>
                  <m:num>
                    <m:r>
                      <w:rPr>
                        <w:rFonts w:ascii="Cambria Math"/>
                      </w:rPr>
                      <m:t>R</m:t>
                    </m:r>
                    <m:sSub>
                      <m:sSubPr>
                        <m:ctrlPr>
                          <w:rPr>
                            <w:rFonts w:ascii="Cambria Math" w:hAnsi="Cambria Math"/>
                            <w:i/>
                          </w:rPr>
                        </m:ctrlPr>
                      </m:sSubPr>
                      <m:e>
                        <m:r>
                          <w:rPr>
                            <w:rFonts w:ascii="Cambria Math"/>
                          </w:rPr>
                          <m:t>I</m:t>
                        </m:r>
                      </m:e>
                      <m:sub>
                        <m:r>
                          <m:rPr>
                            <m:nor/>
                          </m:rPr>
                          <w:rPr>
                            <w:rFonts w:ascii="Cambria Math"/>
                          </w:rPr>
                          <m:t>осн</m:t>
                        </m:r>
                        <m:r>
                          <m:rPr>
                            <m:nor/>
                          </m:rPr>
                          <w:rPr>
                            <w:rFonts w:ascii="Cambria Math"/>
                          </w:rPr>
                          <m:t xml:space="preserve">. </m:t>
                        </m:r>
                        <m:r>
                          <m:rPr>
                            <m:nor/>
                          </m:rPr>
                          <w:rPr>
                            <w:rFonts w:ascii="Cambria Math"/>
                          </w:rPr>
                          <m:t>фаза</m:t>
                        </m:r>
                        <m:ctrlPr>
                          <w:rPr>
                            <w:rFonts w:ascii="Cambria Math" w:hAnsi="Cambria Math"/>
                          </w:rPr>
                        </m:ctrlPr>
                      </m:sub>
                    </m:sSub>
                  </m:num>
                  <m:den>
                    <m:sSub>
                      <m:sSubPr>
                        <m:ctrlPr>
                          <w:rPr>
                            <w:rFonts w:ascii="Cambria Math" w:hAnsi="Cambria Math"/>
                            <w:i/>
                          </w:rPr>
                        </m:ctrlPr>
                      </m:sSubPr>
                      <m:e>
                        <m:r>
                          <w:rPr>
                            <w:rFonts w:ascii="Cambria Math"/>
                          </w:rPr>
                          <m:t>I</m:t>
                        </m:r>
                      </m:e>
                      <m:sub>
                        <m:r>
                          <w:rPr>
                            <w:rFonts w:ascii="Cambria Math"/>
                          </w:rPr>
                          <m:t>доп</m:t>
                        </m:r>
                        <m:r>
                          <w:rPr>
                            <w:rFonts w:ascii="Cambria Math"/>
                          </w:rPr>
                          <m:t xml:space="preserve">.  </m:t>
                        </m:r>
                        <m:r>
                          <w:rPr>
                            <w:rFonts w:ascii="Cambria Math"/>
                          </w:rPr>
                          <m:t>фаза</m:t>
                        </m:r>
                        <m:ctrlPr>
                          <w:rPr>
                            <w:rFonts w:ascii="Cambria Math" w:hAnsi="Cambria Math"/>
                          </w:rPr>
                        </m:ctrlPr>
                      </m:sub>
                    </m:sSub>
                    <m:r>
                      <w:rPr>
                        <w:rFonts w:ascii="Cambria Math"/>
                      </w:rPr>
                      <m:t>+R</m:t>
                    </m:r>
                    <m:sSub>
                      <m:sSubPr>
                        <m:ctrlPr>
                          <w:rPr>
                            <w:rFonts w:ascii="Cambria Math" w:hAnsi="Cambria Math"/>
                            <w:i/>
                          </w:rPr>
                        </m:ctrlPr>
                      </m:sSubPr>
                      <m:e>
                        <m:r>
                          <w:rPr>
                            <w:rFonts w:ascii="Cambria Math"/>
                          </w:rPr>
                          <m:t>I</m:t>
                        </m:r>
                      </m:e>
                      <m:sub>
                        <m:r>
                          <w:rPr>
                            <w:rFonts w:ascii="Cambria Math"/>
                          </w:rPr>
                          <m:t>осн</m:t>
                        </m:r>
                        <m:r>
                          <w:rPr>
                            <w:rFonts w:ascii="Cambria Math"/>
                          </w:rPr>
                          <m:t xml:space="preserve">. </m:t>
                        </m:r>
                        <m:r>
                          <w:rPr>
                            <w:rFonts w:ascii="Cambria Math"/>
                          </w:rPr>
                          <m:t>фаза</m:t>
                        </m:r>
                      </m:sub>
                    </m:sSub>
                  </m:den>
                </m:f>
                <m:r>
                  <w:rPr>
                    <w:rFonts w:ascii="Cambria Math"/>
                  </w:rPr>
                  <m:t>,</m:t>
                </m:r>
              </m:oMath>
            </m:oMathPara>
          </w:p>
        </w:tc>
        <w:tc>
          <w:tcPr>
            <w:tcW w:w="1227" w:type="dxa"/>
          </w:tcPr>
          <w:p w:rsidR="001E6CB7" w:rsidRDefault="00463FA7" w:rsidP="0089775B">
            <w:pPr>
              <w:jc w:val="right"/>
              <w:rPr>
                <w:sz w:val="28"/>
              </w:rPr>
            </w:pPr>
            <w:r>
              <w:rPr>
                <w:sz w:val="28"/>
              </w:rPr>
              <w:t>(2.3)</w:t>
            </w:r>
          </w:p>
        </w:tc>
      </w:tr>
    </w:tbl>
    <w:p w:rsidR="001E6CB7" w:rsidRDefault="001E6CB7" w:rsidP="0089775B">
      <w:pPr>
        <w:jc w:val="both"/>
      </w:pPr>
    </w:p>
    <w:p w:rsidR="00FC0C96" w:rsidRDefault="00787345" w:rsidP="00787345">
      <w:pPr>
        <w:jc w:val="both"/>
        <w:rPr>
          <w:sz w:val="28"/>
          <w:szCs w:val="28"/>
        </w:rPr>
      </w:pPr>
      <w:r w:rsidRPr="00787345">
        <w:rPr>
          <w:sz w:val="28"/>
          <w:szCs w:val="28"/>
        </w:rPr>
        <w:t>где</w:t>
      </w:r>
      <w:r>
        <w:rPr>
          <w:i/>
          <w:sz w:val="28"/>
          <w:szCs w:val="28"/>
        </w:rPr>
        <w:t xml:space="preserve"> </w:t>
      </w:r>
      <w:r w:rsidR="00463FA7">
        <w:rPr>
          <w:i/>
          <w:sz w:val="28"/>
          <w:szCs w:val="28"/>
          <w:lang w:val="en-US"/>
        </w:rPr>
        <w:t>I</w:t>
      </w:r>
      <w:r w:rsidR="00463FA7">
        <w:rPr>
          <w:i/>
          <w:sz w:val="28"/>
          <w:szCs w:val="28"/>
          <w:vertAlign w:val="subscript"/>
        </w:rPr>
        <w:t xml:space="preserve">осн. фаза </w:t>
      </w:r>
      <w:r w:rsidR="00463FA7">
        <w:rPr>
          <w:sz w:val="28"/>
          <w:szCs w:val="28"/>
        </w:rPr>
        <w:t>– средняя интегральная интенсивность основной фазы дифракционной линии</w:t>
      </w:r>
      <w:r w:rsidR="00FC0C96">
        <w:rPr>
          <w:sz w:val="28"/>
          <w:szCs w:val="28"/>
        </w:rPr>
        <w:t>;</w:t>
      </w:r>
    </w:p>
    <w:p w:rsidR="00FC0C96" w:rsidRDefault="00463FA7" w:rsidP="00FC0C96">
      <w:pPr>
        <w:ind w:firstLine="588"/>
        <w:jc w:val="both"/>
        <w:rPr>
          <w:sz w:val="28"/>
          <w:szCs w:val="28"/>
        </w:rPr>
      </w:pPr>
      <w:r>
        <w:rPr>
          <w:i/>
          <w:sz w:val="28"/>
          <w:szCs w:val="28"/>
          <w:lang w:val="en-US"/>
        </w:rPr>
        <w:t>I</w:t>
      </w:r>
      <w:r>
        <w:rPr>
          <w:i/>
          <w:sz w:val="28"/>
          <w:szCs w:val="28"/>
          <w:vertAlign w:val="subscript"/>
        </w:rPr>
        <w:t xml:space="preserve">доп. </w:t>
      </w:r>
      <w:r>
        <w:rPr>
          <w:sz w:val="28"/>
          <w:szCs w:val="28"/>
          <w:vertAlign w:val="subscript"/>
        </w:rPr>
        <w:t xml:space="preserve">фаза </w:t>
      </w:r>
      <w:r>
        <w:rPr>
          <w:sz w:val="28"/>
          <w:szCs w:val="28"/>
        </w:rPr>
        <w:t>– средняя интегральная интенсивность дополнительной фазы</w:t>
      </w:r>
      <w:r w:rsidR="00FC0C96">
        <w:rPr>
          <w:sz w:val="28"/>
          <w:szCs w:val="28"/>
        </w:rPr>
        <w:t>;</w:t>
      </w:r>
    </w:p>
    <w:p w:rsidR="001E6CB7" w:rsidRDefault="00463FA7" w:rsidP="00FC0C96">
      <w:pPr>
        <w:ind w:firstLine="588"/>
        <w:jc w:val="both"/>
        <w:rPr>
          <w:sz w:val="28"/>
          <w:szCs w:val="28"/>
        </w:rPr>
      </w:pPr>
      <w:r>
        <w:rPr>
          <w:i/>
          <w:sz w:val="28"/>
          <w:szCs w:val="28"/>
          <w:lang w:val="en-US"/>
        </w:rPr>
        <w:t>R</w:t>
      </w:r>
      <w:r>
        <w:rPr>
          <w:sz w:val="28"/>
          <w:szCs w:val="28"/>
        </w:rPr>
        <w:t xml:space="preserve"> – </w:t>
      </w:r>
      <w:proofErr w:type="gramStart"/>
      <w:r>
        <w:rPr>
          <w:sz w:val="28"/>
          <w:szCs w:val="28"/>
        </w:rPr>
        <w:t>структурный</w:t>
      </w:r>
      <w:proofErr w:type="gramEnd"/>
      <w:r>
        <w:rPr>
          <w:sz w:val="28"/>
          <w:szCs w:val="28"/>
        </w:rPr>
        <w:t xml:space="preserve"> коэффициент, равный 1.45.</w:t>
      </w:r>
    </w:p>
    <w:p w:rsidR="001E6CB7" w:rsidRDefault="001E6CB7" w:rsidP="0089775B">
      <w:pPr>
        <w:ind w:firstLine="567"/>
        <w:contextualSpacing/>
        <w:jc w:val="both"/>
        <w:rPr>
          <w:sz w:val="28"/>
          <w:szCs w:val="28"/>
          <w:highlight w:val="yellow"/>
        </w:rPr>
      </w:pPr>
    </w:p>
    <w:p w:rsidR="001E6CB7" w:rsidRPr="00787345" w:rsidRDefault="00463FA7" w:rsidP="00791BF2">
      <w:pPr>
        <w:ind w:firstLine="709"/>
        <w:contextualSpacing/>
        <w:jc w:val="both"/>
        <w:rPr>
          <w:sz w:val="28"/>
          <w:szCs w:val="28"/>
          <w:lang w:val="kk-KZ"/>
        </w:rPr>
      </w:pPr>
      <w:r w:rsidRPr="00787345">
        <w:rPr>
          <w:sz w:val="28"/>
          <w:szCs w:val="28"/>
          <w:lang w:val="kk-KZ"/>
        </w:rPr>
        <w:t>2.2.2 Просвечивающая электронная микроскопия</w:t>
      </w:r>
    </w:p>
    <w:p w:rsidR="001E6CB7" w:rsidRDefault="00463FA7" w:rsidP="00791BF2">
      <w:pPr>
        <w:ind w:firstLine="709"/>
        <w:contextualSpacing/>
        <w:jc w:val="both"/>
        <w:rPr>
          <w:sz w:val="28"/>
          <w:szCs w:val="28"/>
          <w:lang w:val="kk-KZ"/>
        </w:rPr>
      </w:pPr>
      <w:r>
        <w:rPr>
          <w:sz w:val="28"/>
          <w:szCs w:val="28"/>
          <w:lang w:val="kk-KZ"/>
        </w:rPr>
        <w:t xml:space="preserve">ПЭМ </w:t>
      </w:r>
      <w:r w:rsidR="00787345">
        <w:rPr>
          <w:sz w:val="28"/>
          <w:szCs w:val="28"/>
          <w:lang w:val="kk-KZ"/>
        </w:rPr>
        <w:t>–</w:t>
      </w:r>
      <w:r>
        <w:rPr>
          <w:sz w:val="28"/>
          <w:szCs w:val="28"/>
          <w:lang w:val="kk-KZ"/>
        </w:rPr>
        <w:t xml:space="preserve"> это инструмент, предназначенный для получения снимка с помощью электронного пучка проходящего через образец. Он позволяет охарактеризовать исследуемую поверхность, определить ее структуру и морфологию. Принцип его действия основан на взаимодействии разогнанного электронного пучка с исследуемым образцом. Это воздействие вызывает множество эффектов. Часть электронов проходит через образец, часть поглощается, а часть отражается, вызывая вторичное излучение, которое используется для анализа химического состава и создания изображения. </w:t>
      </w:r>
      <w:r>
        <w:rPr>
          <w:sz w:val="28"/>
          <w:szCs w:val="28"/>
          <w:lang w:val="kk-KZ"/>
        </w:rPr>
        <w:lastRenderedPageBreak/>
        <w:t xml:space="preserve">Создание изображений также зависит от толщины образца. Для просвечивающей микроскопии исследуемый объект должен быть тонким, обычно в диапазоне от 5 до 100 нм, чтобы могла произойти прохождения электронов. Электроны, проходящие через образец, отклоняются и рассеиваются, и полученное интерференционное изображение записывается на флуоресцентном экране. Толщина зависит от диаметра и элементного состава исследуемого образца. </w:t>
      </w:r>
    </w:p>
    <w:p w:rsidR="001E6CB7" w:rsidRDefault="00463FA7" w:rsidP="00791BF2">
      <w:pPr>
        <w:ind w:firstLine="709"/>
        <w:contextualSpacing/>
        <w:jc w:val="both"/>
        <w:rPr>
          <w:b/>
          <w:sz w:val="28"/>
          <w:szCs w:val="28"/>
          <w:lang w:val="kk-KZ"/>
        </w:rPr>
      </w:pPr>
      <w:r>
        <w:rPr>
          <w:sz w:val="28"/>
          <w:szCs w:val="28"/>
          <w:lang w:val="kk-KZ"/>
        </w:rPr>
        <w:t>Материалы с большим атомным номером будут иметь меньшую глубину проникновения электронов и большую поверхностную размытость области проникновения. С точки зрения конструкции, основной частью просвечивающего микроскопа является колонна, имеющая элементы, которые производят и формируют первичный электронный пучок (эмиттер и расположение линз и диафрагм). Другими компонентами являются подготовительная камера, экран, устройство записи изображений, высоковольтная система, вакуумная система и система управления. Просвечивающий микроскоп также может быть оснащен другими дополнительными модулями в зависимости от потребностей проводимого исследования.</w:t>
      </w:r>
    </w:p>
    <w:p w:rsidR="001E6CB7" w:rsidRDefault="00463FA7" w:rsidP="00791BF2">
      <w:pPr>
        <w:ind w:firstLine="709"/>
        <w:contextualSpacing/>
        <w:jc w:val="both"/>
        <w:rPr>
          <w:sz w:val="28"/>
          <w:szCs w:val="28"/>
        </w:rPr>
      </w:pPr>
      <w:r>
        <w:rPr>
          <w:sz w:val="28"/>
          <w:szCs w:val="28"/>
        </w:rPr>
        <w:t xml:space="preserve">Морфологические исследования синтезированных магнитных наночастиц проводились с помощью ПЭМ, реализованной с помощью микроскопа </w:t>
      </w:r>
      <w:r>
        <w:rPr>
          <w:sz w:val="28"/>
          <w:szCs w:val="28"/>
          <w:lang w:val="en-US"/>
        </w:rPr>
        <w:t>Jeol</w:t>
      </w:r>
      <w:r>
        <w:rPr>
          <w:sz w:val="28"/>
          <w:szCs w:val="28"/>
        </w:rPr>
        <w:t xml:space="preserve"> </w:t>
      </w:r>
      <w:r>
        <w:rPr>
          <w:sz w:val="28"/>
          <w:szCs w:val="28"/>
          <w:lang w:val="en-US"/>
        </w:rPr>
        <w:t>JEM</w:t>
      </w:r>
      <w:r>
        <w:rPr>
          <w:sz w:val="28"/>
          <w:szCs w:val="28"/>
        </w:rPr>
        <w:t>-1400</w:t>
      </w:r>
      <w:r>
        <w:rPr>
          <w:sz w:val="28"/>
          <w:szCs w:val="28"/>
          <w:lang w:val="en-US"/>
        </w:rPr>
        <w:t>Plus</w:t>
      </w:r>
      <w:r>
        <w:rPr>
          <w:sz w:val="28"/>
          <w:szCs w:val="28"/>
        </w:rPr>
        <w:t xml:space="preserve"> (</w:t>
      </w:r>
      <w:r>
        <w:rPr>
          <w:sz w:val="28"/>
          <w:szCs w:val="28"/>
          <w:lang w:val="en-US"/>
        </w:rPr>
        <w:t>Jeol</w:t>
      </w:r>
      <w:r>
        <w:rPr>
          <w:sz w:val="28"/>
          <w:szCs w:val="28"/>
        </w:rPr>
        <w:t xml:space="preserve">, </w:t>
      </w:r>
      <w:r>
        <w:rPr>
          <w:sz w:val="28"/>
          <w:szCs w:val="28"/>
          <w:lang w:val="en-US"/>
        </w:rPr>
        <w:t>Tokyo</w:t>
      </w:r>
      <w:r>
        <w:rPr>
          <w:sz w:val="28"/>
          <w:szCs w:val="28"/>
        </w:rPr>
        <w:t xml:space="preserve">, </w:t>
      </w:r>
      <w:r>
        <w:rPr>
          <w:sz w:val="28"/>
          <w:szCs w:val="28"/>
          <w:lang w:val="en-US"/>
        </w:rPr>
        <w:t>Japan</w:t>
      </w:r>
      <w:r>
        <w:rPr>
          <w:sz w:val="28"/>
          <w:szCs w:val="28"/>
        </w:rPr>
        <w:t>).</w:t>
      </w:r>
    </w:p>
    <w:p w:rsidR="001E6CB7" w:rsidRDefault="001E6CB7" w:rsidP="00791BF2">
      <w:pPr>
        <w:ind w:firstLine="709"/>
        <w:contextualSpacing/>
        <w:jc w:val="both"/>
        <w:rPr>
          <w:b/>
          <w:sz w:val="28"/>
          <w:szCs w:val="28"/>
          <w:highlight w:val="yellow"/>
          <w:lang w:val="kk-KZ"/>
        </w:rPr>
      </w:pPr>
    </w:p>
    <w:p w:rsidR="001E6CB7" w:rsidRPr="00787345" w:rsidRDefault="00463FA7" w:rsidP="00791BF2">
      <w:pPr>
        <w:ind w:firstLine="709"/>
        <w:contextualSpacing/>
        <w:jc w:val="both"/>
        <w:rPr>
          <w:sz w:val="28"/>
          <w:szCs w:val="28"/>
          <w:lang w:val="kk-KZ"/>
        </w:rPr>
      </w:pPr>
      <w:r w:rsidRPr="00787345">
        <w:rPr>
          <w:sz w:val="28"/>
          <w:szCs w:val="28"/>
          <w:lang w:val="kk-KZ"/>
        </w:rPr>
        <w:t>2.2.3 Динамическое рассеяние света</w:t>
      </w:r>
    </w:p>
    <w:p w:rsidR="001E6CB7" w:rsidRDefault="00463FA7" w:rsidP="00791BF2">
      <w:pPr>
        <w:tabs>
          <w:tab w:val="left" w:pos="851"/>
        </w:tabs>
        <w:ind w:firstLine="709"/>
        <w:jc w:val="both"/>
        <w:rPr>
          <w:sz w:val="28"/>
          <w:szCs w:val="28"/>
        </w:rPr>
      </w:pPr>
      <w:r>
        <w:rPr>
          <w:sz w:val="28"/>
          <w:szCs w:val="28"/>
          <w:lang w:val="kk-KZ"/>
        </w:rPr>
        <w:t xml:space="preserve">Метод динамического рассеяния света (DLS) </w:t>
      </w:r>
      <w:r w:rsidR="00FC0C96">
        <w:rPr>
          <w:sz w:val="28"/>
          <w:szCs w:val="28"/>
          <w:lang w:val="kk-KZ"/>
        </w:rPr>
        <w:t>–</w:t>
      </w:r>
      <w:r>
        <w:rPr>
          <w:sz w:val="28"/>
          <w:szCs w:val="28"/>
          <w:lang w:val="kk-KZ"/>
        </w:rPr>
        <w:t xml:space="preserve"> это метод измерения, используемый для анализа размера частиц в нанометровом диапазоне. В отличие от метода</w:t>
      </w:r>
      <w:r>
        <w:rPr>
          <w:rFonts w:eastAsia="Times New Roman"/>
          <w:sz w:val="28"/>
          <w:szCs w:val="28"/>
          <w:lang w:eastAsia="ru-RU"/>
        </w:rPr>
        <w:t xml:space="preserve"> рентгеноструктурного анализа</w:t>
      </w:r>
      <w:r>
        <w:rPr>
          <w:sz w:val="28"/>
          <w:szCs w:val="28"/>
          <w:lang w:val="kk-KZ"/>
        </w:rPr>
        <w:t>, рассеяние света может происходить на одной частице или на агломерате частиц. Таким образом, этот метод позволяет получить информацию не только о размерах наночастиц, но и об их агломеризации. С ее помощью можно исследовать влияние покрывающего покрытия, температуры, pH раствора на степень агломеризации.</w:t>
      </w:r>
    </w:p>
    <w:p w:rsidR="001E6CB7" w:rsidRDefault="00463FA7" w:rsidP="00791BF2">
      <w:pPr>
        <w:tabs>
          <w:tab w:val="left" w:pos="851"/>
        </w:tabs>
        <w:ind w:firstLine="709"/>
        <w:jc w:val="both"/>
        <w:rPr>
          <w:sz w:val="28"/>
          <w:szCs w:val="28"/>
          <w:highlight w:val="yellow"/>
          <w:lang w:val="kk-KZ"/>
        </w:rPr>
      </w:pPr>
      <w:r>
        <w:rPr>
          <w:sz w:val="28"/>
          <w:szCs w:val="28"/>
          <w:lang w:val="kk-KZ"/>
        </w:rPr>
        <w:t>Если на маленькую частицу падает луч света (например, лазерный), то этот луч рассеивается во всех направлениях. Когда в непосредственной близости от рассматриваемой частицы находится детектор, к нему поступает рассеянный свет. Замена отдельной частицы набором неподвижных объектов приведет к появлению на экране рисунка, состоящего из множества светлых и темных пятен, как на рисунке 2.7. Светлые пятна происходят от перекрывающихся в согласованной фазе волн рассеянного света, в то время как темные области возникают, когда перекрываются волны в противоположной фазе (рисунок 2.7).</w:t>
      </w:r>
    </w:p>
    <w:p w:rsidR="001E6CB7" w:rsidRDefault="00463FA7" w:rsidP="00791BF2">
      <w:pPr>
        <w:tabs>
          <w:tab w:val="left" w:pos="567"/>
        </w:tabs>
        <w:ind w:firstLine="709"/>
        <w:jc w:val="both"/>
        <w:rPr>
          <w:sz w:val="28"/>
          <w:szCs w:val="28"/>
        </w:rPr>
      </w:pPr>
      <w:r>
        <w:rPr>
          <w:sz w:val="28"/>
          <w:szCs w:val="28"/>
          <w:lang w:val="kk-KZ"/>
        </w:rPr>
        <w:t xml:space="preserve">Когда центры рассеяния не двигаются, на экране появляется статическое изображение. Фактически, частицы, взвешенные в жидкости, находятся в постоянном движении (броуновские движения). Броуновские движения определяются как случайные движения мелких частиц в жидкости, вызванные бомбардировкой их частицами жидкости. Эта бомбардировка частиц </w:t>
      </w:r>
      <w:r>
        <w:rPr>
          <w:sz w:val="28"/>
          <w:szCs w:val="28"/>
          <w:lang w:val="kk-KZ"/>
        </w:rPr>
        <w:lastRenderedPageBreak/>
        <w:t>окружающими молекулами, по статистике, одинакова со всех сторон. Однако, если рассматриваемая частица достаточно мала, то бывает, что число молекул, сталкивающихся с ней с одной стороны, в какой-то момент будет отличаться (больше или меньше) от молекул, сталкивающихся с противоположной стороны. В результате частица время от времени получает более сильный импульс в сторону, определяемую ударами большей (в данный момент) группы молекул. Существенной особенностью броуновских движений является тот факт, что более крупные частицы движутся медленнее, а более мелкие-быстрее.</w:t>
      </w:r>
    </w:p>
    <w:p w:rsidR="001E6CB7" w:rsidRDefault="001E6CB7" w:rsidP="00787345">
      <w:pPr>
        <w:tabs>
          <w:tab w:val="left" w:pos="851"/>
        </w:tabs>
        <w:ind w:firstLine="709"/>
        <w:rPr>
          <w:sz w:val="28"/>
          <w:szCs w:val="28"/>
        </w:rPr>
      </w:pPr>
    </w:p>
    <w:p w:rsidR="001E6CB7" w:rsidRDefault="00463FA7" w:rsidP="00FC0C96">
      <w:pPr>
        <w:tabs>
          <w:tab w:val="left" w:pos="851"/>
        </w:tabs>
        <w:ind w:firstLine="2410"/>
        <w:jc w:val="center"/>
        <w:rPr>
          <w:sz w:val="28"/>
          <w:szCs w:val="28"/>
          <w:lang w:val="kk-KZ"/>
        </w:rPr>
      </w:pPr>
      <w:r>
        <w:rPr>
          <w:noProof/>
          <w:sz w:val="28"/>
          <w:szCs w:val="28"/>
          <w:lang w:eastAsia="ru-RU"/>
        </w:rPr>
        <w:drawing>
          <wp:anchor distT="0" distB="0" distL="114300" distR="114300" simplePos="0" relativeHeight="251664384" behindDoc="1" locked="0" layoutInCell="1" allowOverlap="1">
            <wp:simplePos x="0" y="0"/>
            <wp:positionH relativeFrom="column">
              <wp:posOffset>1956765</wp:posOffset>
            </wp:positionH>
            <wp:positionV relativeFrom="paragraph">
              <wp:posOffset>6350</wp:posOffset>
            </wp:positionV>
            <wp:extent cx="2454910" cy="1685290"/>
            <wp:effectExtent l="0" t="0" r="2540" b="0"/>
            <wp:wrapNone/>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54910" cy="1685290"/>
                    </a:xfrm>
                    <a:prstGeom prst="rect">
                      <a:avLst/>
                    </a:prstGeom>
                    <a:noFill/>
                    <a:ln w="9525">
                      <a:noFill/>
                      <a:miter lim="800000"/>
                      <a:headEnd/>
                      <a:tailEnd/>
                    </a:ln>
                  </pic:spPr>
                </pic:pic>
              </a:graphicData>
            </a:graphic>
          </wp:anchor>
        </w:drawing>
      </w:r>
      <w:r>
        <w:rPr>
          <w:sz w:val="28"/>
          <w:szCs w:val="28"/>
          <w:lang w:val="kk-KZ"/>
        </w:rPr>
        <w:t xml:space="preserve">      </w:t>
      </w:r>
    </w:p>
    <w:p w:rsidR="001E6CB7" w:rsidRDefault="001E6CB7" w:rsidP="0089775B">
      <w:pPr>
        <w:tabs>
          <w:tab w:val="left" w:pos="851"/>
        </w:tabs>
        <w:jc w:val="center"/>
        <w:rPr>
          <w:i/>
          <w:sz w:val="28"/>
          <w:szCs w:val="28"/>
          <w:lang w:val="kk-KZ"/>
        </w:rPr>
      </w:pPr>
    </w:p>
    <w:p w:rsidR="001E6CB7" w:rsidRDefault="001E6CB7" w:rsidP="0089775B">
      <w:pPr>
        <w:tabs>
          <w:tab w:val="left" w:pos="851"/>
        </w:tabs>
        <w:jc w:val="center"/>
        <w:rPr>
          <w:i/>
          <w:sz w:val="28"/>
          <w:szCs w:val="28"/>
          <w:lang w:val="kk-KZ"/>
        </w:rPr>
      </w:pPr>
    </w:p>
    <w:p w:rsidR="001E6CB7" w:rsidRDefault="00463FA7" w:rsidP="0089775B">
      <w:pPr>
        <w:tabs>
          <w:tab w:val="left" w:pos="851"/>
        </w:tabs>
        <w:jc w:val="center"/>
        <w:rPr>
          <w:i/>
          <w:sz w:val="28"/>
          <w:szCs w:val="28"/>
          <w:lang w:val="kk-KZ"/>
        </w:rPr>
      </w:pPr>
      <w:r>
        <w:rPr>
          <w:noProof/>
          <w:sz w:val="28"/>
          <w:szCs w:val="28"/>
          <w:lang w:eastAsia="ru-RU"/>
        </w:rPr>
        <w:drawing>
          <wp:anchor distT="0" distB="0" distL="114300" distR="114300" simplePos="0" relativeHeight="251663360" behindDoc="0" locked="0" layoutInCell="1" allowOverlap="1">
            <wp:simplePos x="0" y="0"/>
            <wp:positionH relativeFrom="column">
              <wp:posOffset>3787140</wp:posOffset>
            </wp:positionH>
            <wp:positionV relativeFrom="paragraph">
              <wp:posOffset>122555</wp:posOffset>
            </wp:positionV>
            <wp:extent cx="731520" cy="210185"/>
            <wp:effectExtent l="0" t="0" r="0" b="0"/>
            <wp:wrapThrough wrapText="bothSides">
              <wp:wrapPolygon edited="0">
                <wp:start x="0" y="0"/>
                <wp:lineTo x="0" y="19577"/>
                <wp:lineTo x="20813" y="19577"/>
                <wp:lineTo x="20813"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1520" cy="210185"/>
                    </a:xfrm>
                    <a:prstGeom prst="rect">
                      <a:avLst/>
                    </a:prstGeom>
                    <a:noFill/>
                    <a:ln>
                      <a:noFill/>
                    </a:ln>
                  </pic:spPr>
                </pic:pic>
              </a:graphicData>
            </a:graphic>
          </wp:anchor>
        </w:drawing>
      </w:r>
    </w:p>
    <w:p w:rsidR="001E6CB7" w:rsidRDefault="001E6CB7" w:rsidP="0089775B">
      <w:pPr>
        <w:tabs>
          <w:tab w:val="left" w:pos="851"/>
        </w:tabs>
        <w:jc w:val="center"/>
        <w:rPr>
          <w:i/>
          <w:sz w:val="28"/>
          <w:szCs w:val="28"/>
          <w:lang w:val="kk-KZ"/>
        </w:rPr>
      </w:pPr>
    </w:p>
    <w:p w:rsidR="001E6CB7" w:rsidRDefault="001E6CB7" w:rsidP="0089775B">
      <w:pPr>
        <w:tabs>
          <w:tab w:val="left" w:pos="851"/>
        </w:tabs>
        <w:jc w:val="center"/>
        <w:rPr>
          <w:i/>
          <w:sz w:val="28"/>
          <w:szCs w:val="28"/>
          <w:lang w:val="kk-KZ"/>
        </w:rPr>
      </w:pPr>
    </w:p>
    <w:p w:rsidR="001E6CB7" w:rsidRDefault="00463FA7" w:rsidP="0089775B">
      <w:pPr>
        <w:tabs>
          <w:tab w:val="left" w:pos="851"/>
        </w:tabs>
        <w:jc w:val="center"/>
        <w:rPr>
          <w:i/>
          <w:sz w:val="28"/>
          <w:szCs w:val="28"/>
          <w:lang w:val="kk-KZ"/>
        </w:rPr>
      </w:pPr>
      <w:r>
        <w:rPr>
          <w:i/>
          <w:noProof/>
          <w:sz w:val="28"/>
          <w:szCs w:val="28"/>
          <w:lang w:eastAsia="ru-RU"/>
        </w:rPr>
        <w:drawing>
          <wp:anchor distT="0" distB="0" distL="114300" distR="114300" simplePos="0" relativeHeight="251665408" behindDoc="0" locked="0" layoutInCell="1" allowOverlap="1">
            <wp:simplePos x="0" y="0"/>
            <wp:positionH relativeFrom="column">
              <wp:posOffset>3584575</wp:posOffset>
            </wp:positionH>
            <wp:positionV relativeFrom="paragraph">
              <wp:posOffset>64770</wp:posOffset>
            </wp:positionV>
            <wp:extent cx="738505" cy="212090"/>
            <wp:effectExtent l="0" t="0" r="4445" b="0"/>
            <wp:wrapThrough wrapText="bothSides">
              <wp:wrapPolygon edited="0">
                <wp:start x="0" y="0"/>
                <wp:lineTo x="0" y="19401"/>
                <wp:lineTo x="21173" y="19401"/>
                <wp:lineTo x="21173" y="0"/>
                <wp:lineTo x="0" y="0"/>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38505" cy="212090"/>
                    </a:xfrm>
                    <a:prstGeom prst="rect">
                      <a:avLst/>
                    </a:prstGeom>
                    <a:noFill/>
                    <a:ln>
                      <a:noFill/>
                    </a:ln>
                  </pic:spPr>
                </pic:pic>
              </a:graphicData>
            </a:graphic>
          </wp:anchor>
        </w:drawing>
      </w:r>
    </w:p>
    <w:p w:rsidR="001E6CB7" w:rsidRDefault="001E6CB7" w:rsidP="0089775B">
      <w:pPr>
        <w:tabs>
          <w:tab w:val="left" w:pos="851"/>
        </w:tabs>
        <w:jc w:val="center"/>
        <w:rPr>
          <w:i/>
          <w:sz w:val="28"/>
          <w:szCs w:val="28"/>
          <w:lang w:val="kk-KZ"/>
        </w:rPr>
      </w:pPr>
    </w:p>
    <w:p w:rsidR="001E6CB7" w:rsidRPr="00FC0C96" w:rsidRDefault="001E6CB7" w:rsidP="0089775B">
      <w:pPr>
        <w:tabs>
          <w:tab w:val="left" w:pos="851"/>
        </w:tabs>
        <w:rPr>
          <w:sz w:val="16"/>
          <w:szCs w:val="16"/>
          <w:lang w:val="kk-KZ"/>
        </w:rPr>
      </w:pPr>
    </w:p>
    <w:p w:rsidR="00791BF2" w:rsidRPr="00791BF2" w:rsidRDefault="00791BF2" w:rsidP="0089775B">
      <w:pPr>
        <w:tabs>
          <w:tab w:val="left" w:pos="851"/>
        </w:tabs>
        <w:jc w:val="center"/>
        <w:rPr>
          <w:sz w:val="16"/>
          <w:szCs w:val="16"/>
          <w:lang w:val="kk-KZ"/>
        </w:rPr>
      </w:pPr>
    </w:p>
    <w:p w:rsidR="001E6CB7" w:rsidRDefault="00463FA7" w:rsidP="0089775B">
      <w:pPr>
        <w:tabs>
          <w:tab w:val="left" w:pos="851"/>
        </w:tabs>
        <w:jc w:val="center"/>
        <w:rPr>
          <w:sz w:val="28"/>
          <w:szCs w:val="28"/>
          <w:lang w:val="kk-KZ"/>
        </w:rPr>
      </w:pPr>
      <w:r>
        <w:rPr>
          <w:sz w:val="28"/>
          <w:szCs w:val="28"/>
          <w:lang w:val="kk-KZ"/>
        </w:rPr>
        <w:t>Рисунок 2.7 – Интерференционное изображение рассеянного света на суспе</w:t>
      </w:r>
      <w:r w:rsidR="00FC0C96">
        <w:rPr>
          <w:sz w:val="28"/>
          <w:szCs w:val="28"/>
          <w:lang w:val="kk-KZ"/>
        </w:rPr>
        <w:t>нзии и принцип его формирования</w:t>
      </w:r>
    </w:p>
    <w:p w:rsidR="001E6CB7" w:rsidRDefault="001E6CB7" w:rsidP="0089775B">
      <w:pPr>
        <w:contextualSpacing/>
        <w:jc w:val="center"/>
        <w:rPr>
          <w:rFonts w:eastAsia="Times New Roman"/>
          <w:snapToGrid w:val="0"/>
          <w:sz w:val="16"/>
          <w:szCs w:val="16"/>
          <w:highlight w:val="yellow"/>
          <w:lang w:eastAsia="ru-RU"/>
        </w:rPr>
      </w:pPr>
    </w:p>
    <w:p w:rsidR="001E6CB7" w:rsidRDefault="00463FA7" w:rsidP="00787345">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[9, р. 26] </w:t>
      </w:r>
    </w:p>
    <w:p w:rsidR="001E6CB7" w:rsidRDefault="001E6CB7" w:rsidP="00787345">
      <w:pPr>
        <w:tabs>
          <w:tab w:val="left" w:pos="851"/>
        </w:tabs>
        <w:ind w:firstLine="709"/>
        <w:jc w:val="center"/>
        <w:rPr>
          <w:i/>
          <w:sz w:val="28"/>
          <w:szCs w:val="28"/>
          <w:highlight w:val="yellow"/>
        </w:rPr>
      </w:pPr>
    </w:p>
    <w:p w:rsidR="001E6CB7" w:rsidRDefault="00463FA7" w:rsidP="00791BF2">
      <w:pPr>
        <w:tabs>
          <w:tab w:val="left" w:pos="567"/>
        </w:tabs>
        <w:ind w:firstLine="709"/>
        <w:jc w:val="both"/>
        <w:rPr>
          <w:sz w:val="28"/>
          <w:szCs w:val="28"/>
          <w:lang w:val="kk-KZ"/>
        </w:rPr>
      </w:pPr>
      <w:r>
        <w:rPr>
          <w:sz w:val="28"/>
          <w:szCs w:val="28"/>
          <w:lang w:val="kk-KZ"/>
        </w:rPr>
        <w:t xml:space="preserve">Соотношение между размером частиц и скоростью их броуновского движения описывается уравнением Стокса-Эйнштейна: </w:t>
      </w:r>
    </w:p>
    <w:p w:rsidR="001E6CB7" w:rsidRDefault="001E6CB7" w:rsidP="0089775B">
      <w:pPr>
        <w:tabs>
          <w:tab w:val="left" w:pos="567"/>
        </w:tabs>
        <w:ind w:firstLine="567"/>
        <w:jc w:val="both"/>
        <w:rPr>
          <w:sz w:val="28"/>
          <w:szCs w:val="28"/>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898"/>
      </w:tblGrid>
      <w:tr w:rsidR="001E6CB7" w:rsidTr="00FC0C96">
        <w:tc>
          <w:tcPr>
            <w:tcW w:w="8897" w:type="dxa"/>
          </w:tcPr>
          <w:p w:rsidR="001E6CB7" w:rsidRDefault="005269FF" w:rsidP="0089775B">
            <w:pPr>
              <w:tabs>
                <w:tab w:val="left" w:pos="851"/>
              </w:tabs>
              <w:jc w:val="center"/>
              <w:rPr>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h</m:t>
                    </m:r>
                  </m:sub>
                </m:sSub>
                <m:r>
                  <w:rPr>
                    <w:rFonts w:ascii="Cambria Math" w:hAnsi="Cambria Math"/>
                    <w:sz w:val="28"/>
                    <w:szCs w:val="28"/>
                    <w:lang w:val="kk-KZ"/>
                  </w:rPr>
                  <m:t>=</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k</m:t>
                        </m:r>
                      </m:e>
                      <m:sub>
                        <m:r>
                          <w:rPr>
                            <w:rFonts w:ascii="Cambria Math" w:hAnsi="Cambria Math"/>
                            <w:sz w:val="28"/>
                            <w:szCs w:val="28"/>
                            <w:lang w:val="kk-KZ"/>
                          </w:rPr>
                          <m:t>b</m:t>
                        </m:r>
                      </m:sub>
                    </m:sSub>
                    <m:r>
                      <w:rPr>
                        <w:rFonts w:ascii="Cambria Math" w:hAnsi="Cambria Math"/>
                        <w:sz w:val="28"/>
                        <w:szCs w:val="28"/>
                        <w:lang w:val="kk-KZ"/>
                      </w:rPr>
                      <m:t>T</m:t>
                    </m:r>
                  </m:num>
                  <m:den>
                    <m:r>
                      <w:rPr>
                        <w:rFonts w:ascii="Cambria Math" w:hAnsi="Cambria Math"/>
                        <w:sz w:val="28"/>
                        <w:szCs w:val="28"/>
                        <w:lang w:val="kk-KZ"/>
                      </w:rPr>
                      <m:t>6πηD</m:t>
                    </m:r>
                  </m:den>
                </m:f>
              </m:oMath>
            </m:oMathPara>
          </w:p>
        </w:tc>
        <w:tc>
          <w:tcPr>
            <w:tcW w:w="898" w:type="dxa"/>
          </w:tcPr>
          <w:p w:rsidR="001E6CB7" w:rsidRDefault="001E6CB7" w:rsidP="0089775B">
            <w:pPr>
              <w:tabs>
                <w:tab w:val="left" w:pos="851"/>
              </w:tabs>
              <w:jc w:val="center"/>
              <w:rPr>
                <w:sz w:val="28"/>
                <w:szCs w:val="28"/>
                <w:lang w:val="kk-KZ"/>
              </w:rPr>
            </w:pPr>
          </w:p>
          <w:p w:rsidR="001E6CB7" w:rsidRDefault="00463FA7" w:rsidP="00FC0C96">
            <w:pPr>
              <w:tabs>
                <w:tab w:val="left" w:pos="851"/>
              </w:tabs>
              <w:jc w:val="right"/>
              <w:rPr>
                <w:sz w:val="28"/>
                <w:szCs w:val="28"/>
                <w:lang w:val="kk-KZ"/>
              </w:rPr>
            </w:pPr>
            <w:r>
              <w:rPr>
                <w:sz w:val="28"/>
                <w:szCs w:val="28"/>
                <w:lang w:val="kk-KZ"/>
              </w:rPr>
              <w:t>(2.4)</w:t>
            </w:r>
          </w:p>
        </w:tc>
      </w:tr>
    </w:tbl>
    <w:p w:rsidR="001E6CB7" w:rsidRDefault="001E6CB7" w:rsidP="0089775B">
      <w:pPr>
        <w:tabs>
          <w:tab w:val="left" w:pos="851"/>
        </w:tabs>
        <w:jc w:val="center"/>
        <w:rPr>
          <w:sz w:val="28"/>
          <w:szCs w:val="28"/>
          <w:lang w:val="kk-KZ"/>
        </w:rPr>
      </w:pPr>
    </w:p>
    <w:p w:rsidR="00787345" w:rsidRDefault="00463FA7" w:rsidP="0089775B">
      <w:pPr>
        <w:tabs>
          <w:tab w:val="left" w:pos="851"/>
        </w:tabs>
        <w:jc w:val="both"/>
        <w:rPr>
          <w:sz w:val="28"/>
          <w:szCs w:val="28"/>
          <w:lang w:val="kk-KZ"/>
        </w:rPr>
      </w:pPr>
      <w:r>
        <w:rPr>
          <w:sz w:val="28"/>
          <w:szCs w:val="28"/>
          <w:lang w:val="kk-KZ"/>
        </w:rPr>
        <w:t xml:space="preserve">где </w:t>
      </w:r>
      <m:oMath>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h</m:t>
            </m:r>
          </m:sub>
        </m:sSub>
        <m:r>
          <w:rPr>
            <w:rFonts w:ascii="Cambria Math" w:hAnsi="Cambria Math"/>
            <w:sz w:val="28"/>
            <w:szCs w:val="28"/>
            <w:lang w:val="kk-KZ"/>
          </w:rPr>
          <m:t xml:space="preserve"> </m:t>
        </m:r>
      </m:oMath>
      <w:r w:rsidR="00787345">
        <w:rPr>
          <w:sz w:val="28"/>
          <w:szCs w:val="28"/>
          <w:lang w:val="kk-KZ"/>
        </w:rPr>
        <w:t xml:space="preserve">– </w:t>
      </w:r>
      <w:r>
        <w:rPr>
          <w:sz w:val="28"/>
          <w:szCs w:val="28"/>
          <w:lang w:val="kk-KZ"/>
        </w:rPr>
        <w:t>гидродинамический радиус частицы</w:t>
      </w:r>
      <w:r w:rsidR="00787345">
        <w:rPr>
          <w:sz w:val="28"/>
          <w:szCs w:val="28"/>
          <w:lang w:val="kk-KZ"/>
        </w:rPr>
        <w:t>;</w:t>
      </w:r>
    </w:p>
    <w:p w:rsidR="00787345" w:rsidRDefault="005269FF" w:rsidP="00787345">
      <w:pPr>
        <w:tabs>
          <w:tab w:val="left" w:pos="851"/>
        </w:tabs>
        <w:ind w:firstLine="448"/>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k</m:t>
            </m:r>
          </m:e>
          <m:sub>
            <m:r>
              <w:rPr>
                <w:rFonts w:ascii="Cambria Math" w:hAnsi="Cambria Math"/>
                <w:sz w:val="28"/>
                <w:szCs w:val="28"/>
                <w:lang w:val="kk-KZ"/>
              </w:rPr>
              <m:t>b</m:t>
            </m:r>
          </m:sub>
        </m:sSub>
      </m:oMath>
      <w:r w:rsidR="00463FA7">
        <w:rPr>
          <w:sz w:val="28"/>
          <w:szCs w:val="28"/>
          <w:lang w:val="kk-KZ"/>
        </w:rPr>
        <w:t xml:space="preserve"> – постоянная Больцмана</w:t>
      </w:r>
      <w:r w:rsidR="00787345">
        <w:rPr>
          <w:sz w:val="28"/>
          <w:szCs w:val="28"/>
          <w:lang w:val="kk-KZ"/>
        </w:rPr>
        <w:t>;</w:t>
      </w:r>
    </w:p>
    <w:p w:rsidR="00787345" w:rsidRDefault="00463FA7" w:rsidP="00787345">
      <w:pPr>
        <w:tabs>
          <w:tab w:val="left" w:pos="851"/>
        </w:tabs>
        <w:ind w:firstLine="448"/>
        <w:jc w:val="both"/>
        <w:rPr>
          <w:sz w:val="28"/>
          <w:szCs w:val="28"/>
          <w:lang w:val="kk-KZ"/>
        </w:rPr>
      </w:pPr>
      <w:r>
        <w:rPr>
          <w:sz w:val="28"/>
          <w:szCs w:val="28"/>
          <w:lang w:val="en-US"/>
        </w:rPr>
        <w:t>T</w:t>
      </w:r>
      <w:r>
        <w:rPr>
          <w:sz w:val="28"/>
          <w:szCs w:val="28"/>
          <w:lang w:val="kk-KZ"/>
        </w:rPr>
        <w:t xml:space="preserve"> </w:t>
      </w:r>
      <w:r w:rsidR="00787345">
        <w:rPr>
          <w:sz w:val="28"/>
          <w:szCs w:val="28"/>
          <w:lang w:val="kk-KZ"/>
        </w:rPr>
        <w:t>–</w:t>
      </w:r>
      <w:r>
        <w:rPr>
          <w:sz w:val="28"/>
          <w:szCs w:val="28"/>
          <w:lang w:val="kk-KZ"/>
        </w:rPr>
        <w:t xml:space="preserve"> </w:t>
      </w:r>
      <w:proofErr w:type="gramStart"/>
      <w:r>
        <w:rPr>
          <w:sz w:val="28"/>
          <w:szCs w:val="28"/>
          <w:lang w:val="kk-KZ"/>
        </w:rPr>
        <w:t>температура</w:t>
      </w:r>
      <w:proofErr w:type="gramEnd"/>
      <w:r>
        <w:rPr>
          <w:sz w:val="28"/>
          <w:szCs w:val="28"/>
          <w:lang w:val="kk-KZ"/>
        </w:rPr>
        <w:t xml:space="preserve"> (K)</w:t>
      </w:r>
      <w:r w:rsidR="00787345">
        <w:rPr>
          <w:sz w:val="28"/>
          <w:szCs w:val="28"/>
          <w:lang w:val="kk-KZ"/>
        </w:rPr>
        <w:t>;</w:t>
      </w:r>
    </w:p>
    <w:p w:rsidR="001E6CB7" w:rsidRDefault="00463FA7" w:rsidP="00787345">
      <w:pPr>
        <w:tabs>
          <w:tab w:val="left" w:pos="851"/>
        </w:tabs>
        <w:ind w:firstLine="448"/>
        <w:jc w:val="both"/>
        <w:rPr>
          <w:sz w:val="28"/>
          <w:szCs w:val="28"/>
        </w:rPr>
      </w:pPr>
      <m:oMath>
        <m:r>
          <w:rPr>
            <w:rFonts w:ascii="Cambria Math" w:hAnsi="Cambria Math"/>
            <w:sz w:val="28"/>
            <w:szCs w:val="28"/>
            <w:lang w:val="kk-KZ"/>
          </w:rPr>
          <m:t>η</m:t>
        </m:r>
      </m:oMath>
      <w:r>
        <w:rPr>
          <w:sz w:val="28"/>
          <w:szCs w:val="28"/>
          <w:lang w:val="kk-KZ"/>
        </w:rPr>
        <w:t xml:space="preserve"> – вязкость растворителя и </w:t>
      </w:r>
      <m:oMath>
        <m:r>
          <w:rPr>
            <w:rFonts w:ascii="Cambria Math" w:hAnsi="Cambria Math"/>
            <w:sz w:val="28"/>
            <w:szCs w:val="28"/>
            <w:lang w:val="kk-KZ"/>
          </w:rPr>
          <m:t>D</m:t>
        </m:r>
      </m:oMath>
      <w:r>
        <w:rPr>
          <w:sz w:val="28"/>
          <w:szCs w:val="28"/>
          <w:lang w:val="kk-KZ"/>
        </w:rPr>
        <w:t>-коэффициент диффузии.</w:t>
      </w:r>
    </w:p>
    <w:p w:rsidR="001E6CB7" w:rsidRDefault="00463FA7" w:rsidP="00791BF2">
      <w:pPr>
        <w:tabs>
          <w:tab w:val="left" w:pos="567"/>
        </w:tabs>
        <w:ind w:firstLine="709"/>
        <w:jc w:val="both"/>
        <w:rPr>
          <w:sz w:val="28"/>
          <w:szCs w:val="28"/>
        </w:rPr>
      </w:pPr>
      <w:r>
        <w:rPr>
          <w:sz w:val="28"/>
          <w:szCs w:val="28"/>
          <w:lang w:val="kk-KZ"/>
        </w:rPr>
        <w:t>Поскольку частицы находятся в постоянном движении, пятнистый рисунок на экране также будет ощущаться как движение. Усиление и гашение перекрытия волн света, рассеянного от движущихся частиц, приведет к тому, что темные и светлые области уменьшатся и увеличат свою интенсивность с течением времени. Такое явление называется флуктуацией рассеянного света. Скорость изменения интенсивности рассеянного света зависит от размера частиц и, следовательно, может использоваться для расчета их размера. Этот метод называется DLS.</w:t>
      </w:r>
    </w:p>
    <w:p w:rsidR="001E6CB7" w:rsidRDefault="00463FA7" w:rsidP="00791BF2">
      <w:pPr>
        <w:tabs>
          <w:tab w:val="left" w:pos="567"/>
        </w:tabs>
        <w:ind w:firstLine="709"/>
        <w:jc w:val="both"/>
        <w:rPr>
          <w:sz w:val="28"/>
          <w:szCs w:val="28"/>
        </w:rPr>
      </w:pPr>
      <w:r>
        <w:rPr>
          <w:sz w:val="28"/>
          <w:szCs w:val="28"/>
          <w:lang w:val="kk-KZ"/>
        </w:rPr>
        <w:t xml:space="preserve">В результате соответствующих преобразований и применения соответствующих математических алгоритмов зарегистрированные детектором изменения интенсивности рассеянного света преобразуются в график </w:t>
      </w:r>
      <w:r>
        <w:rPr>
          <w:sz w:val="28"/>
          <w:szCs w:val="28"/>
          <w:lang w:val="kk-KZ"/>
        </w:rPr>
        <w:lastRenderedPageBreak/>
        <w:t>распределения частиц по размерам (то есть процентной доли частиц в зависимости от их размера).</w:t>
      </w:r>
    </w:p>
    <w:p w:rsidR="001E6CB7" w:rsidRDefault="00463FA7" w:rsidP="00791BF2">
      <w:pPr>
        <w:tabs>
          <w:tab w:val="left" w:pos="567"/>
        </w:tabs>
        <w:ind w:firstLine="709"/>
        <w:jc w:val="both"/>
        <w:rPr>
          <w:sz w:val="28"/>
          <w:szCs w:val="28"/>
        </w:rPr>
      </w:pPr>
      <w:r>
        <w:rPr>
          <w:sz w:val="28"/>
          <w:szCs w:val="28"/>
          <w:lang w:val="kk-KZ"/>
        </w:rPr>
        <w:t>В данной разделе, о</w:t>
      </w:r>
      <w:r>
        <w:rPr>
          <w:sz w:val="28"/>
          <w:szCs w:val="28"/>
        </w:rPr>
        <w:t xml:space="preserve">пределение размеров </w:t>
      </w:r>
      <w:r>
        <w:rPr>
          <w:sz w:val="28"/>
          <w:szCs w:val="28"/>
          <w:lang w:val="kk-KZ"/>
        </w:rPr>
        <w:t xml:space="preserve">синтезированных </w:t>
      </w:r>
      <w:r>
        <w:rPr>
          <w:sz w:val="28"/>
          <w:szCs w:val="28"/>
        </w:rPr>
        <w:t>наночастиц проводилось с применением метода лазерной дифракции с использованием прибора Analysette 22 (Fritsch, Germany)</w:t>
      </w:r>
      <w:r>
        <w:t xml:space="preserve"> </w:t>
      </w:r>
      <w:r>
        <w:rPr>
          <w:sz w:val="28"/>
          <w:szCs w:val="28"/>
        </w:rPr>
        <w:t>с полупроводниковым зеленым лазером (λ=532 нм) и ультразвуковой дисперсионной установкой в жидкой среде SVM (диапазон измерения ≥ 10 нм).</w:t>
      </w:r>
    </w:p>
    <w:p w:rsidR="001E6CB7" w:rsidRDefault="00463FA7" w:rsidP="00791BF2">
      <w:pPr>
        <w:tabs>
          <w:tab w:val="left" w:pos="567"/>
        </w:tabs>
        <w:ind w:firstLine="709"/>
        <w:jc w:val="both"/>
        <w:rPr>
          <w:sz w:val="28"/>
          <w:szCs w:val="28"/>
          <w:lang w:val="kk-KZ"/>
        </w:rPr>
      </w:pPr>
      <w:r>
        <w:rPr>
          <w:sz w:val="28"/>
          <w:szCs w:val="28"/>
          <w:lang w:val="kk-KZ"/>
        </w:rPr>
        <w:t>Каждый из описанных методов (</w:t>
      </w:r>
      <w:r>
        <w:rPr>
          <w:sz w:val="28"/>
          <w:szCs w:val="28"/>
        </w:rPr>
        <w:t>р</w:t>
      </w:r>
      <w:r>
        <w:rPr>
          <w:sz w:val="28"/>
          <w:szCs w:val="28"/>
          <w:lang w:val="kk-KZ"/>
        </w:rPr>
        <w:t>ентгеноструктурн</w:t>
      </w:r>
      <w:r>
        <w:rPr>
          <w:sz w:val="28"/>
          <w:szCs w:val="28"/>
        </w:rPr>
        <w:t>ый</w:t>
      </w:r>
      <w:r>
        <w:rPr>
          <w:sz w:val="28"/>
          <w:szCs w:val="28"/>
          <w:lang w:val="kk-KZ"/>
        </w:rPr>
        <w:t xml:space="preserve"> анализ</w:t>
      </w:r>
      <w:r>
        <w:rPr>
          <w:sz w:val="28"/>
          <w:szCs w:val="28"/>
        </w:rPr>
        <w:t>а</w:t>
      </w:r>
      <w:r>
        <w:rPr>
          <w:sz w:val="28"/>
          <w:szCs w:val="28"/>
          <w:lang w:val="kk-KZ"/>
        </w:rPr>
        <w:t>, TEM, DLS) позволяет определить размер наночастиц, однако каждый из них имеет некоторые недостатки и некоторые преимущества, преобладающие над другими методами. Взаимное дополнение вышеуказанных методов и целостный анализ результатов, полученных с их помощью, успешно позволяют определить размеры наночастиц и их организацию.</w:t>
      </w:r>
    </w:p>
    <w:p w:rsidR="001E6CB7" w:rsidRDefault="001E6CB7" w:rsidP="00791BF2">
      <w:pPr>
        <w:ind w:firstLine="709"/>
        <w:contextualSpacing/>
        <w:jc w:val="both"/>
        <w:rPr>
          <w:b/>
          <w:sz w:val="28"/>
          <w:szCs w:val="28"/>
          <w:lang w:val="kk-KZ"/>
        </w:rPr>
      </w:pPr>
    </w:p>
    <w:p w:rsidR="001E6CB7" w:rsidRPr="00787345" w:rsidRDefault="00463FA7" w:rsidP="00791BF2">
      <w:pPr>
        <w:ind w:firstLine="709"/>
        <w:contextualSpacing/>
        <w:jc w:val="both"/>
        <w:rPr>
          <w:sz w:val="28"/>
          <w:szCs w:val="28"/>
          <w:lang w:val="kk-KZ"/>
        </w:rPr>
      </w:pPr>
      <w:r w:rsidRPr="00787345">
        <w:rPr>
          <w:sz w:val="28"/>
          <w:szCs w:val="28"/>
          <w:lang w:val="kk-KZ"/>
        </w:rPr>
        <w:t>2.2.4 Спектроскопия Мессбауэра</w:t>
      </w:r>
    </w:p>
    <w:p w:rsidR="001E6CB7" w:rsidRDefault="00463FA7" w:rsidP="00791BF2">
      <w:pPr>
        <w:ind w:firstLine="709"/>
        <w:contextualSpacing/>
        <w:jc w:val="both"/>
        <w:rPr>
          <w:sz w:val="28"/>
          <w:szCs w:val="28"/>
          <w:lang w:val="kk-KZ"/>
        </w:rPr>
      </w:pPr>
      <w:r>
        <w:rPr>
          <w:sz w:val="28"/>
          <w:szCs w:val="28"/>
          <w:lang w:val="kk-KZ"/>
        </w:rPr>
        <w:t xml:space="preserve">Спектроскопия Мессбауэра широко используется в исследованиях в области химии, физики твердого тела, ядерной физики и биологии. Благодаря высокой разрешающей способности, он позволяет выполнять множество точных физических измерений. Позволяет определить структуру химических связей, фазовых переходов, локальной среды элементов или сверхтонких взаимодействий ядра с электронной оболочкой. В исследованиях металлов и их сплавов рассматриваемый метод используется для локального выявления дефектов, их диффузии и структуры, что проявляется деформацией и расширением спектральных линий. Параметры, с помощью которых возможно описание вышеупомянутых вопросов, </w:t>
      </w:r>
      <w:r w:rsidR="00791BF2">
        <w:rPr>
          <w:sz w:val="28"/>
          <w:szCs w:val="28"/>
          <w:lang w:val="kk-KZ"/>
        </w:rPr>
        <w:t>–</w:t>
      </w:r>
      <w:r>
        <w:rPr>
          <w:sz w:val="28"/>
          <w:szCs w:val="28"/>
          <w:lang w:val="kk-KZ"/>
        </w:rPr>
        <w:t xml:space="preserve"> это изомерный сдвиг и квадрупольное расщепление, выраженные в мм/С, и значение магнитного поля в месте ядра, выраженное чаще всего в килогаусах.</w:t>
      </w:r>
    </w:p>
    <w:p w:rsidR="001E6CB7" w:rsidRDefault="00463FA7" w:rsidP="00791BF2">
      <w:pPr>
        <w:ind w:firstLine="709"/>
        <w:contextualSpacing/>
        <w:jc w:val="both"/>
        <w:rPr>
          <w:sz w:val="28"/>
          <w:szCs w:val="28"/>
          <w:lang w:val="kk-KZ"/>
        </w:rPr>
      </w:pPr>
      <w:r>
        <w:rPr>
          <w:sz w:val="28"/>
          <w:szCs w:val="28"/>
          <w:lang w:val="kk-KZ"/>
        </w:rPr>
        <w:t xml:space="preserve">В связи с тем, что в настоящей работе исследовательский материал представляет собой оксид железа (магнетит) в исходной и модифицированной форме, применение Мессбауэровской спектроскопии с использованием изотопа </w:t>
      </w:r>
      <w:r>
        <w:rPr>
          <w:sz w:val="28"/>
          <w:szCs w:val="28"/>
          <w:vertAlign w:val="superscript"/>
          <w:lang w:val="kk-KZ"/>
        </w:rPr>
        <w:t>57</w:t>
      </w:r>
      <w:r>
        <w:rPr>
          <w:sz w:val="28"/>
          <w:szCs w:val="28"/>
          <w:lang w:val="kk-KZ"/>
        </w:rPr>
        <w:t>Fe позволяет проводить точный фазовый анализ полученных структур по сравнению с другими методами. Из-за изотопа железа этот метод также часто используется в биомедицинских исследованиях для определения количественных изменений железосодержащих биомолекул в связи с патологическими процессами или изучения метаболических процессов путем анализа мессбауэровских нуклидных путей в организмах.</w:t>
      </w:r>
    </w:p>
    <w:p w:rsidR="001E6CB7" w:rsidRDefault="00463FA7" w:rsidP="00791BF2">
      <w:pPr>
        <w:ind w:firstLine="709"/>
        <w:contextualSpacing/>
        <w:jc w:val="both"/>
        <w:rPr>
          <w:sz w:val="28"/>
          <w:szCs w:val="28"/>
        </w:rPr>
      </w:pPr>
      <w:r>
        <w:rPr>
          <w:sz w:val="28"/>
          <w:szCs w:val="28"/>
          <w:lang w:val="kk-KZ"/>
        </w:rPr>
        <w:t>Исследования сверхтонкой структуры и магнитных свойств наночастиц проводились с помощью мессбауэровского спектрометра, работающего в геометрии пропускания с постоянным ускорением перемещения источника. Геометрия пропускания означает, что γ кванты, испускаемые источником, проходят через абсорбент и затем регистрируются в пропорциональном счетчике. Источник, образец и детектор находятся на одной прямой и на практике установлены на оптической скамье.</w:t>
      </w:r>
    </w:p>
    <w:p w:rsidR="001E6CB7" w:rsidRDefault="00463FA7" w:rsidP="00791BF2">
      <w:pPr>
        <w:tabs>
          <w:tab w:val="left" w:pos="0"/>
        </w:tabs>
        <w:ind w:firstLine="709"/>
        <w:jc w:val="both"/>
        <w:rPr>
          <w:sz w:val="28"/>
          <w:szCs w:val="28"/>
          <w:lang w:val="kk-KZ"/>
        </w:rPr>
      </w:pPr>
      <w:r>
        <w:rPr>
          <w:sz w:val="28"/>
          <w:szCs w:val="28"/>
          <w:lang w:val="kk-KZ"/>
        </w:rPr>
        <w:lastRenderedPageBreak/>
        <w:t>Во время опыта регистрируется интенсивность γ-излучения как функция движущегося источника. Когда источник и абсорбент имеют одинаковую кристаллическую структуру и остаются относительно друг от друга в покое, то линии поглощения и излучения перекрываются друг с другом, резонансное поглощение является максимальным, и детектор регистрирует наименьшее количество фотонов. Когда источник приводится в прогрессивное движение, эффект Доплера разрушает выравнивание линий, резонансное поглощение уменьшается, и детектор регистрирует фотоны, проходящие через абсорбент. Благодаря доплеровскому явлению энергия испускаемых квантов может изменяться в зависимости от того, отдаляется источник или приближается к образцу. Таким образом, можно исследовать объекты, которые имеют другую кристаллографическую структуру (или химическую среду), чем используемый источник излучения. Движение источника стало возможным благодаря размещению источника на вибраторе. В состав вибратора входят приводная катушка, контрольная катушка и правильно откалиброванные пружины. Источник движется с постоянным ускорением от 0 до максимального значения (обычно максимальная скорость источника относительно абсорбента не превышает 80 мм/с).</w:t>
      </w:r>
    </w:p>
    <w:p w:rsidR="001E6CB7" w:rsidRDefault="00463FA7" w:rsidP="00791BF2">
      <w:pPr>
        <w:ind w:firstLine="709"/>
        <w:contextualSpacing/>
        <w:jc w:val="both"/>
        <w:rPr>
          <w:sz w:val="28"/>
          <w:szCs w:val="28"/>
        </w:rPr>
      </w:pPr>
      <w:r>
        <w:rPr>
          <w:sz w:val="28"/>
          <w:szCs w:val="28"/>
        </w:rPr>
        <w:t xml:space="preserve">Мессбауэровские исследования, применимые для определения сверхтонких магнитных параметров, синтезированных наночастиц были проведены при комнатной температуре с использованием мессбауэровского спектрометра </w:t>
      </w:r>
      <w:r>
        <w:rPr>
          <w:sz w:val="28"/>
          <w:szCs w:val="28"/>
          <w:lang w:val="en-US"/>
        </w:rPr>
        <w:t>MS</w:t>
      </w:r>
      <w:r>
        <w:rPr>
          <w:sz w:val="28"/>
          <w:szCs w:val="28"/>
        </w:rPr>
        <w:t>1104</w:t>
      </w:r>
      <w:r>
        <w:rPr>
          <w:sz w:val="28"/>
          <w:szCs w:val="28"/>
          <w:lang w:val="en-US"/>
        </w:rPr>
        <w:t>m</w:t>
      </w:r>
      <w:r>
        <w:rPr>
          <w:sz w:val="28"/>
          <w:szCs w:val="28"/>
        </w:rPr>
        <w:t xml:space="preserve">, где в качестве источника использовался </w:t>
      </w:r>
      <w:r>
        <w:rPr>
          <w:sz w:val="28"/>
          <w:szCs w:val="28"/>
          <w:lang w:val="en-US"/>
        </w:rPr>
        <w:t>Co</w:t>
      </w:r>
      <w:r>
        <w:rPr>
          <w:sz w:val="28"/>
          <w:szCs w:val="28"/>
          <w:vertAlign w:val="superscript"/>
        </w:rPr>
        <w:t>57</w:t>
      </w:r>
      <w:r>
        <w:rPr>
          <w:sz w:val="28"/>
          <w:szCs w:val="28"/>
        </w:rPr>
        <w:t xml:space="preserve"> в матрице </w:t>
      </w:r>
      <w:r>
        <w:rPr>
          <w:sz w:val="28"/>
          <w:szCs w:val="28"/>
          <w:lang w:val="en-US"/>
        </w:rPr>
        <w:t>Rh</w:t>
      </w:r>
      <w:r>
        <w:rPr>
          <w:sz w:val="28"/>
          <w:szCs w:val="28"/>
        </w:rPr>
        <w:t>. Для обработки и анализа мессбауэровских спектров использовался метод модельной расшифровки спектра в рамках модели многоуровневой суперпарамагнитной релаксации, реализованной в программе SpectrRelax, с учетом априорной информации о структурных и размерных характеристиках, исследуемых наночастиц.</w:t>
      </w:r>
    </w:p>
    <w:p w:rsidR="001E6CB7" w:rsidRDefault="001E6CB7" w:rsidP="00791BF2">
      <w:pPr>
        <w:ind w:firstLine="709"/>
        <w:contextualSpacing/>
        <w:jc w:val="both"/>
        <w:rPr>
          <w:sz w:val="28"/>
          <w:szCs w:val="28"/>
        </w:rPr>
      </w:pPr>
    </w:p>
    <w:p w:rsidR="001E6CB7" w:rsidRDefault="00463FA7" w:rsidP="00791BF2">
      <w:pPr>
        <w:ind w:firstLine="709"/>
        <w:rPr>
          <w:i/>
          <w:sz w:val="28"/>
          <w:szCs w:val="28"/>
        </w:rPr>
      </w:pPr>
      <w:r>
        <w:rPr>
          <w:b/>
          <w:sz w:val="28"/>
          <w:szCs w:val="28"/>
        </w:rPr>
        <w:t>2.3 Гипертермические исследования</w:t>
      </w:r>
    </w:p>
    <w:p w:rsidR="001E6CB7" w:rsidRDefault="00463FA7" w:rsidP="00791BF2">
      <w:pPr>
        <w:ind w:firstLine="709"/>
        <w:jc w:val="both"/>
        <w:rPr>
          <w:sz w:val="28"/>
          <w:szCs w:val="28"/>
        </w:rPr>
      </w:pPr>
      <w:r>
        <w:rPr>
          <w:sz w:val="28"/>
          <w:szCs w:val="28"/>
        </w:rPr>
        <w:t xml:space="preserve">Изучение влияния модификации </w:t>
      </w:r>
      <w:r>
        <w:rPr>
          <w:sz w:val="28"/>
          <w:szCs w:val="28"/>
          <w:lang w:val="en-US"/>
        </w:rPr>
        <w:t>Fe</w:t>
      </w:r>
      <w:r>
        <w:rPr>
          <w:sz w:val="28"/>
          <w:szCs w:val="28"/>
          <w:vertAlign w:val="subscript"/>
        </w:rPr>
        <w:t>3</w:t>
      </w:r>
      <w:r>
        <w:rPr>
          <w:sz w:val="28"/>
          <w:szCs w:val="28"/>
          <w:lang w:val="en-US"/>
        </w:rPr>
        <w:t>O</w:t>
      </w:r>
      <w:r>
        <w:rPr>
          <w:sz w:val="28"/>
          <w:szCs w:val="28"/>
          <w:vertAlign w:val="subscript"/>
        </w:rPr>
        <w:t xml:space="preserve">4 </w:t>
      </w:r>
      <w:r>
        <w:rPr>
          <w:sz w:val="28"/>
          <w:szCs w:val="28"/>
        </w:rPr>
        <w:t xml:space="preserve">наночастиц различными способами на скорость нагрева и изменение величины </w:t>
      </w:r>
      <w:r>
        <w:rPr>
          <w:i/>
          <w:sz w:val="28"/>
          <w:szCs w:val="28"/>
          <w:lang w:val="en-US"/>
        </w:rPr>
        <w:t>SAR</w:t>
      </w:r>
      <w:r>
        <w:rPr>
          <w:sz w:val="28"/>
          <w:szCs w:val="28"/>
        </w:rPr>
        <w:t>, проводилось с использованием установки индукционного нагрева переменной частоты SPG-10AB-</w:t>
      </w:r>
      <w:r>
        <w:rPr>
          <w:sz w:val="28"/>
          <w:szCs w:val="28"/>
          <w:lang w:val="en-US"/>
        </w:rPr>
        <w:t>II</w:t>
      </w:r>
      <w:r>
        <w:rPr>
          <w:sz w:val="28"/>
          <w:szCs w:val="28"/>
        </w:rPr>
        <w:t xml:space="preserve"> Induction heater производства компании </w:t>
      </w:r>
      <w:r>
        <w:rPr>
          <w:sz w:val="28"/>
          <w:szCs w:val="28"/>
          <w:lang w:val="en-US"/>
        </w:rPr>
        <w:t>Shuangping</w:t>
      </w:r>
      <w:r>
        <w:rPr>
          <w:sz w:val="28"/>
          <w:szCs w:val="28"/>
        </w:rPr>
        <w:t xml:space="preserve"> </w:t>
      </w:r>
      <w:r>
        <w:rPr>
          <w:sz w:val="28"/>
          <w:szCs w:val="28"/>
          <w:lang w:val="en-US"/>
        </w:rPr>
        <w:t>Power</w:t>
      </w:r>
      <w:r>
        <w:rPr>
          <w:sz w:val="28"/>
          <w:szCs w:val="28"/>
        </w:rPr>
        <w:t xml:space="preserve"> </w:t>
      </w:r>
      <w:r>
        <w:rPr>
          <w:sz w:val="28"/>
          <w:szCs w:val="28"/>
          <w:lang w:val="en-US"/>
        </w:rPr>
        <w:t>Supply</w:t>
      </w:r>
      <w:r>
        <w:rPr>
          <w:sz w:val="28"/>
          <w:szCs w:val="28"/>
        </w:rPr>
        <w:t xml:space="preserve"> </w:t>
      </w:r>
      <w:r>
        <w:rPr>
          <w:sz w:val="28"/>
          <w:szCs w:val="28"/>
          <w:lang w:val="en-US"/>
        </w:rPr>
        <w:t>Technologies</w:t>
      </w:r>
      <w:r>
        <w:rPr>
          <w:sz w:val="28"/>
          <w:szCs w:val="28"/>
        </w:rPr>
        <w:t xml:space="preserve"> </w:t>
      </w:r>
      <w:r>
        <w:rPr>
          <w:sz w:val="28"/>
          <w:szCs w:val="28"/>
          <w:lang w:val="en-US"/>
        </w:rPr>
        <w:t>Company</w:t>
      </w:r>
      <w:r>
        <w:rPr>
          <w:sz w:val="28"/>
          <w:szCs w:val="28"/>
        </w:rPr>
        <w:t xml:space="preserve"> </w:t>
      </w:r>
      <w:r>
        <w:rPr>
          <w:sz w:val="28"/>
          <w:szCs w:val="28"/>
          <w:lang w:val="en-US"/>
        </w:rPr>
        <w:t>Ltd</w:t>
      </w:r>
      <w:r>
        <w:rPr>
          <w:sz w:val="28"/>
          <w:szCs w:val="28"/>
        </w:rPr>
        <w:t>., (</w:t>
      </w:r>
      <w:r>
        <w:rPr>
          <w:sz w:val="28"/>
          <w:szCs w:val="28"/>
          <w:lang w:val="en-US"/>
        </w:rPr>
        <w:t>Shanghai</w:t>
      </w:r>
      <w:r>
        <w:rPr>
          <w:sz w:val="28"/>
          <w:szCs w:val="28"/>
        </w:rPr>
        <w:t xml:space="preserve"> </w:t>
      </w:r>
      <w:r>
        <w:rPr>
          <w:sz w:val="28"/>
          <w:szCs w:val="28"/>
          <w:lang w:val="en-US"/>
        </w:rPr>
        <w:t>city</w:t>
      </w:r>
      <w:r>
        <w:rPr>
          <w:sz w:val="28"/>
          <w:szCs w:val="28"/>
        </w:rPr>
        <w:t xml:space="preserve">, </w:t>
      </w:r>
      <w:r>
        <w:rPr>
          <w:sz w:val="28"/>
          <w:szCs w:val="28"/>
          <w:lang w:val="en-US"/>
        </w:rPr>
        <w:t>China</w:t>
      </w:r>
      <w:r>
        <w:rPr>
          <w:sz w:val="28"/>
          <w:szCs w:val="28"/>
        </w:rPr>
        <w:t xml:space="preserve">). </w:t>
      </w:r>
    </w:p>
    <w:p w:rsidR="001E6CB7" w:rsidRDefault="00463FA7" w:rsidP="00791BF2">
      <w:pPr>
        <w:ind w:firstLine="709"/>
        <w:jc w:val="both"/>
        <w:rPr>
          <w:sz w:val="28"/>
          <w:szCs w:val="28"/>
        </w:rPr>
      </w:pPr>
      <w:r>
        <w:rPr>
          <w:sz w:val="28"/>
          <w:szCs w:val="28"/>
          <w:lang w:val="kk-KZ"/>
        </w:rPr>
        <w:t xml:space="preserve">Условия эксперимента: величина тока </w:t>
      </w:r>
      <w:r>
        <w:rPr>
          <w:sz w:val="28"/>
          <w:szCs w:val="28"/>
        </w:rPr>
        <w:t xml:space="preserve">20 А, переменное магнитном поле с амплитудой 210 </w:t>
      </w:r>
      <w:r>
        <w:rPr>
          <w:sz w:val="28"/>
          <w:szCs w:val="28"/>
          <w:lang w:val="en-US"/>
        </w:rPr>
        <w:t>Oe</w:t>
      </w:r>
      <w:r>
        <w:rPr>
          <w:sz w:val="28"/>
          <w:szCs w:val="28"/>
        </w:rPr>
        <w:t xml:space="preserve"> </w:t>
      </w:r>
      <w:r>
        <w:rPr>
          <w:sz w:val="28"/>
          <w:szCs w:val="28"/>
          <w:lang w:val="kk-KZ"/>
        </w:rPr>
        <w:t xml:space="preserve">и </w:t>
      </w:r>
      <w:r>
        <w:rPr>
          <w:sz w:val="28"/>
          <w:szCs w:val="28"/>
        </w:rPr>
        <w:t>частот</w:t>
      </w:r>
      <w:r>
        <w:rPr>
          <w:sz w:val="28"/>
          <w:szCs w:val="28"/>
          <w:lang w:val="kk-KZ"/>
        </w:rPr>
        <w:t>ой</w:t>
      </w:r>
      <w:r>
        <w:rPr>
          <w:sz w:val="28"/>
          <w:szCs w:val="28"/>
        </w:rPr>
        <w:t xml:space="preserve"> 320 кГц. Нагрев колбы с исследуемым раствором осуществлялся с помощью медной спирали диаметров 6 см, состоящей из 4 витков. Напряженность магнитного поля вычислялась на основе геометрии катушки и величины силы тока. Колба с тестируемым раствором помещалась внутрь магнитной катушки и изолировалась от окружающей среды с целью предотвращения теплообмена и тепловых потерь. Контроль температуры раствора проводился с использованием оптоволоконных термометров, помещенных в жидкость, данные изменения считывались каждые </w:t>
      </w:r>
      <w:r>
        <w:rPr>
          <w:sz w:val="28"/>
          <w:szCs w:val="28"/>
        </w:rPr>
        <w:lastRenderedPageBreak/>
        <w:t xml:space="preserve">5 секунд. В качестве модельных растворов использовались водные растворы с растворенными в них наночастицами объемом 10 мг/мл. </w:t>
      </w:r>
    </w:p>
    <w:p w:rsidR="001E6CB7" w:rsidRDefault="00463FA7" w:rsidP="00791BF2">
      <w:pPr>
        <w:ind w:firstLine="709"/>
        <w:jc w:val="both"/>
        <w:rPr>
          <w:sz w:val="28"/>
          <w:szCs w:val="28"/>
        </w:rPr>
      </w:pPr>
      <w:r>
        <w:rPr>
          <w:sz w:val="28"/>
          <w:szCs w:val="28"/>
        </w:rPr>
        <w:t xml:space="preserve">Величина </w:t>
      </w:r>
      <w:r>
        <w:rPr>
          <w:i/>
          <w:sz w:val="28"/>
          <w:szCs w:val="28"/>
          <w:lang w:val="en-US"/>
        </w:rPr>
        <w:t>SAR</w:t>
      </w:r>
      <w:r>
        <w:rPr>
          <w:sz w:val="28"/>
          <w:szCs w:val="28"/>
        </w:rPr>
        <w:t xml:space="preserve"> (характеризующая теплопроводящие свойства наночастиц, была рассчитана согласно формуле (2.5):</w:t>
      </w:r>
    </w:p>
    <w:p w:rsidR="00FC0C96" w:rsidRDefault="00FC0C96" w:rsidP="0089775B">
      <w:pPr>
        <w:ind w:firstLine="567"/>
        <w:jc w:val="both"/>
        <w:rPr>
          <w:sz w:val="28"/>
          <w:szCs w:val="28"/>
        </w:rPr>
      </w:pPr>
    </w:p>
    <w:tbl>
      <w:tblPr>
        <w:tblW w:w="0" w:type="auto"/>
        <w:tblLook w:val="01E0" w:firstRow="1" w:lastRow="1" w:firstColumn="1" w:lastColumn="1" w:noHBand="0" w:noVBand="0"/>
      </w:tblPr>
      <w:tblGrid>
        <w:gridCol w:w="8748"/>
        <w:gridCol w:w="1019"/>
      </w:tblGrid>
      <w:tr w:rsidR="001E6CB7" w:rsidTr="00791BF2">
        <w:tc>
          <w:tcPr>
            <w:tcW w:w="8748" w:type="dxa"/>
          </w:tcPr>
          <w:p w:rsidR="001E6CB7" w:rsidRDefault="00463FA7" w:rsidP="0089775B">
            <w:pPr>
              <w:jc w:val="center"/>
              <w:rPr>
                <w:sz w:val="28"/>
                <w:szCs w:val="28"/>
              </w:rPr>
            </w:pPr>
            <m:oMathPara>
              <m:oMath>
                <m:r>
                  <w:rPr>
                    <w:rFonts w:ascii="Cambria Math"/>
                    <w:sz w:val="28"/>
                    <w:szCs w:val="28"/>
                  </w:rPr>
                  <m:t>SAR=</m:t>
                </m:r>
                <m:f>
                  <m:fPr>
                    <m:ctrlPr>
                      <w:rPr>
                        <w:rFonts w:ascii="Cambria Math" w:hAnsi="Cambria Math"/>
                        <w:i/>
                        <w:sz w:val="28"/>
                        <w:szCs w:val="28"/>
                      </w:rPr>
                    </m:ctrlPr>
                  </m:fPr>
                  <m:num>
                    <m:r>
                      <w:rPr>
                        <w:rFonts w:ascii="Cambria Math"/>
                        <w:sz w:val="28"/>
                        <w:szCs w:val="28"/>
                      </w:rPr>
                      <m:t>M</m:t>
                    </m:r>
                  </m:num>
                  <m:den>
                    <m:sSub>
                      <m:sSubPr>
                        <m:ctrlPr>
                          <w:rPr>
                            <w:rFonts w:ascii="Cambria Math" w:hAnsi="Cambria Math"/>
                            <w:i/>
                            <w:sz w:val="28"/>
                            <w:szCs w:val="28"/>
                          </w:rPr>
                        </m:ctrlPr>
                      </m:sSubPr>
                      <m:e>
                        <m:r>
                          <w:rPr>
                            <w:rFonts w:ascii="Cambria Math"/>
                            <w:sz w:val="28"/>
                            <w:szCs w:val="28"/>
                          </w:rPr>
                          <m:t>m</m:t>
                        </m:r>
                      </m:e>
                      <m:sub>
                        <m:r>
                          <w:rPr>
                            <w:rFonts w:ascii="Cambria Math"/>
                            <w:sz w:val="28"/>
                            <w:szCs w:val="28"/>
                          </w:rPr>
                          <m:t>наночастицы</m:t>
                        </m:r>
                      </m:sub>
                    </m:sSub>
                  </m:den>
                </m:f>
                <m:sSub>
                  <m:sSubPr>
                    <m:ctrlPr>
                      <w:rPr>
                        <w:rFonts w:ascii="Cambria Math" w:hAnsi="Cambria Math"/>
                        <w:i/>
                        <w:sz w:val="28"/>
                        <w:szCs w:val="28"/>
                      </w:rPr>
                    </m:ctrlPr>
                  </m:sSubPr>
                  <m:e>
                    <m:r>
                      <w:rPr>
                        <w:rFonts w:ascii="Cambria Math"/>
                        <w:sz w:val="28"/>
                        <w:szCs w:val="28"/>
                      </w:rPr>
                      <m:t>C</m:t>
                    </m:r>
                  </m:e>
                  <m:sub>
                    <m:r>
                      <w:rPr>
                        <w:rFonts w:ascii="Cambria Math"/>
                        <w:sz w:val="28"/>
                        <w:szCs w:val="28"/>
                      </w:rPr>
                      <m:t>вода</m:t>
                    </m:r>
                  </m:sub>
                </m:sSub>
                <m:f>
                  <m:fPr>
                    <m:ctrlPr>
                      <w:rPr>
                        <w:rFonts w:ascii="Cambria Math" w:hAnsi="Cambria Math"/>
                        <w:i/>
                        <w:sz w:val="28"/>
                        <w:szCs w:val="28"/>
                      </w:rPr>
                    </m:ctrlPr>
                  </m:fPr>
                  <m:num>
                    <m:r>
                      <w:rPr>
                        <w:rFonts w:ascii="Cambria Math"/>
                        <w:sz w:val="28"/>
                        <w:szCs w:val="28"/>
                      </w:rPr>
                      <m:t>ΔT</m:t>
                    </m:r>
                  </m:num>
                  <m:den>
                    <m:r>
                      <w:rPr>
                        <w:rFonts w:ascii="Cambria Math"/>
                        <w:sz w:val="28"/>
                        <w:szCs w:val="28"/>
                      </w:rPr>
                      <m:t>Δt</m:t>
                    </m:r>
                  </m:den>
                </m:f>
                <m:r>
                  <w:rPr>
                    <w:rFonts w:ascii="Cambria Math"/>
                    <w:sz w:val="28"/>
                    <w:szCs w:val="28"/>
                  </w:rPr>
                  <m:t>,</m:t>
                </m:r>
              </m:oMath>
            </m:oMathPara>
          </w:p>
        </w:tc>
        <w:tc>
          <w:tcPr>
            <w:tcW w:w="1019" w:type="dxa"/>
            <w:vAlign w:val="center"/>
          </w:tcPr>
          <w:p w:rsidR="001E6CB7" w:rsidRDefault="00463FA7" w:rsidP="00FC0C96">
            <w:pPr>
              <w:jc w:val="right"/>
              <w:rPr>
                <w:sz w:val="28"/>
                <w:szCs w:val="28"/>
              </w:rPr>
            </w:pPr>
            <w:r>
              <w:rPr>
                <w:sz w:val="28"/>
                <w:szCs w:val="28"/>
              </w:rPr>
              <w:t>(2.5)</w:t>
            </w:r>
          </w:p>
        </w:tc>
      </w:tr>
    </w:tbl>
    <w:p w:rsidR="001E6CB7" w:rsidRDefault="001E6CB7" w:rsidP="0089775B">
      <w:pPr>
        <w:jc w:val="both"/>
        <w:rPr>
          <w:sz w:val="28"/>
          <w:szCs w:val="28"/>
        </w:rPr>
      </w:pPr>
    </w:p>
    <w:p w:rsidR="00787345" w:rsidRDefault="00463FA7" w:rsidP="0089775B">
      <w:pPr>
        <w:jc w:val="both"/>
        <w:rPr>
          <w:sz w:val="28"/>
          <w:szCs w:val="28"/>
        </w:rPr>
      </w:pPr>
      <w:r>
        <w:rPr>
          <w:sz w:val="28"/>
          <w:szCs w:val="28"/>
        </w:rPr>
        <w:t>где М – масса раствора</w:t>
      </w:r>
      <w:r w:rsidR="00787345">
        <w:rPr>
          <w:sz w:val="28"/>
          <w:szCs w:val="28"/>
        </w:rPr>
        <w:t>;</w:t>
      </w:r>
    </w:p>
    <w:p w:rsidR="00787345" w:rsidRDefault="00463FA7" w:rsidP="00787345">
      <w:pPr>
        <w:ind w:firstLine="448"/>
        <w:jc w:val="both"/>
        <w:rPr>
          <w:sz w:val="28"/>
          <w:szCs w:val="28"/>
        </w:rPr>
      </w:pPr>
      <w:proofErr w:type="gramStart"/>
      <w:r>
        <w:rPr>
          <w:i/>
          <w:iCs/>
          <w:sz w:val="28"/>
          <w:szCs w:val="28"/>
          <w:lang w:val="en-GB"/>
        </w:rPr>
        <w:t>m</w:t>
      </w:r>
      <w:r>
        <w:rPr>
          <w:sz w:val="28"/>
          <w:szCs w:val="28"/>
          <w:vertAlign w:val="subscript"/>
        </w:rPr>
        <w:t>наночастицы</w:t>
      </w:r>
      <w:proofErr w:type="gramEnd"/>
      <w:r>
        <w:rPr>
          <w:sz w:val="28"/>
          <w:szCs w:val="28"/>
        </w:rPr>
        <w:t xml:space="preserve"> – масса наночастиц</w:t>
      </w:r>
      <w:r w:rsidR="00787345">
        <w:rPr>
          <w:sz w:val="28"/>
          <w:szCs w:val="28"/>
        </w:rPr>
        <w:t>;</w:t>
      </w:r>
    </w:p>
    <w:p w:rsidR="00787345" w:rsidRDefault="00463FA7" w:rsidP="00787345">
      <w:pPr>
        <w:ind w:firstLine="448"/>
        <w:jc w:val="both"/>
        <w:rPr>
          <w:sz w:val="28"/>
          <w:szCs w:val="28"/>
        </w:rPr>
      </w:pPr>
      <w:r>
        <w:rPr>
          <w:i/>
          <w:sz w:val="28"/>
          <w:szCs w:val="28"/>
        </w:rPr>
        <w:t>С</w:t>
      </w:r>
      <w:r>
        <w:rPr>
          <w:i/>
          <w:sz w:val="28"/>
          <w:szCs w:val="28"/>
          <w:vertAlign w:val="subscript"/>
        </w:rPr>
        <w:t>вода</w:t>
      </w:r>
      <w:r>
        <w:rPr>
          <w:sz w:val="28"/>
          <w:szCs w:val="28"/>
        </w:rPr>
        <w:t xml:space="preserve"> – удельная теплоемкость раствора</w:t>
      </w:r>
      <w:r w:rsidR="00787345">
        <w:rPr>
          <w:sz w:val="28"/>
          <w:szCs w:val="28"/>
        </w:rPr>
        <w:t>;</w:t>
      </w:r>
    </w:p>
    <w:p w:rsidR="001E6CB7" w:rsidRDefault="00463FA7" w:rsidP="00787345">
      <w:pPr>
        <w:ind w:firstLine="448"/>
        <w:jc w:val="both"/>
        <w:rPr>
          <w:sz w:val="28"/>
          <w:szCs w:val="28"/>
        </w:rPr>
      </w:pPr>
      <w:r>
        <w:rPr>
          <w:i/>
          <w:sz w:val="28"/>
          <w:szCs w:val="28"/>
        </w:rPr>
        <w:t>∆T/∆t</w:t>
      </w:r>
      <w:r>
        <w:rPr>
          <w:sz w:val="28"/>
          <w:szCs w:val="28"/>
        </w:rPr>
        <w:t xml:space="preserve"> – наклон температурной кривой.</w:t>
      </w:r>
    </w:p>
    <w:p w:rsidR="001E6CB7" w:rsidRDefault="00463FA7" w:rsidP="00791BF2">
      <w:pPr>
        <w:ind w:firstLine="709"/>
        <w:jc w:val="both"/>
        <w:rPr>
          <w:sz w:val="28"/>
          <w:szCs w:val="28"/>
        </w:rPr>
      </w:pPr>
      <w:r>
        <w:rPr>
          <w:sz w:val="28"/>
          <w:szCs w:val="28"/>
        </w:rPr>
        <w:t xml:space="preserve">В виду малой концентрации наночастиц их величина теплоемкости не учитывалась, а в качестве </w:t>
      </w:r>
      <w:r>
        <w:rPr>
          <w:i/>
          <w:sz w:val="28"/>
          <w:szCs w:val="28"/>
        </w:rPr>
        <w:t>С</w:t>
      </w:r>
      <w:r>
        <w:rPr>
          <w:i/>
          <w:sz w:val="28"/>
          <w:szCs w:val="28"/>
          <w:vertAlign w:val="subscript"/>
        </w:rPr>
        <w:t>вода</w:t>
      </w:r>
      <w:r>
        <w:rPr>
          <w:sz w:val="28"/>
          <w:szCs w:val="28"/>
        </w:rPr>
        <w:t xml:space="preserve"> была выбрана величина удельной теплоемкости воды.</w:t>
      </w:r>
    </w:p>
    <w:p w:rsidR="001E6CB7" w:rsidRDefault="00463FA7" w:rsidP="00791BF2">
      <w:pPr>
        <w:ind w:firstLine="709"/>
        <w:jc w:val="both"/>
        <w:rPr>
          <w:sz w:val="28"/>
          <w:szCs w:val="28"/>
        </w:rPr>
      </w:pPr>
      <w:r>
        <w:rPr>
          <w:sz w:val="28"/>
          <w:szCs w:val="28"/>
        </w:rPr>
        <w:t>Величина мощности собственных потерь (</w:t>
      </w:r>
      <w:r>
        <w:rPr>
          <w:i/>
          <w:sz w:val="28"/>
          <w:szCs w:val="28"/>
          <w:lang w:val="en-US"/>
        </w:rPr>
        <w:t>ILP</w:t>
      </w:r>
      <w:r>
        <w:rPr>
          <w:sz w:val="28"/>
          <w:szCs w:val="28"/>
        </w:rPr>
        <w:t xml:space="preserve">) выражающаяся квадратичной зависимостью от магнитного поля и линейной зависимостью от частоты, как правило, позволяет сравнивать эффективность нагрева в гипертермических исследованиях, проведенных с различными образцами или при различных параметрах напряженности магнитного поля. Для определения величины </w:t>
      </w:r>
      <w:r>
        <w:rPr>
          <w:i/>
          <w:sz w:val="28"/>
          <w:szCs w:val="28"/>
          <w:lang w:val="en-US"/>
        </w:rPr>
        <w:t>ILP</w:t>
      </w:r>
      <w:r>
        <w:rPr>
          <w:sz w:val="28"/>
          <w:szCs w:val="28"/>
        </w:rPr>
        <w:t xml:space="preserve"> использовалось выражение (2.6): </w:t>
      </w:r>
    </w:p>
    <w:p w:rsidR="001E6CB7" w:rsidRDefault="001E6CB7" w:rsidP="0089775B">
      <w:pPr>
        <w:ind w:firstLine="567"/>
        <w:jc w:val="both"/>
        <w:rPr>
          <w:sz w:val="28"/>
          <w:szCs w:val="28"/>
        </w:rPr>
      </w:pPr>
    </w:p>
    <w:tbl>
      <w:tblPr>
        <w:tblW w:w="0" w:type="auto"/>
        <w:tblLook w:val="01E0" w:firstRow="1" w:lastRow="1" w:firstColumn="1" w:lastColumn="1" w:noHBand="0" w:noVBand="0"/>
      </w:tblPr>
      <w:tblGrid>
        <w:gridCol w:w="8748"/>
        <w:gridCol w:w="1033"/>
      </w:tblGrid>
      <w:tr w:rsidR="001E6CB7" w:rsidTr="00791BF2">
        <w:tc>
          <w:tcPr>
            <w:tcW w:w="8748" w:type="dxa"/>
          </w:tcPr>
          <w:p w:rsidR="001E6CB7" w:rsidRDefault="00463FA7" w:rsidP="0089775B">
            <w:pPr>
              <w:jc w:val="center"/>
              <w:rPr>
                <w:sz w:val="28"/>
                <w:szCs w:val="28"/>
                <w:lang w:val="en-GB"/>
              </w:rPr>
            </w:pPr>
            <m:oMathPara>
              <m:oMath>
                <m:r>
                  <w:rPr>
                    <w:rFonts w:ascii="Cambria Math"/>
                    <w:sz w:val="28"/>
                    <w:szCs w:val="28"/>
                  </w:rPr>
                  <m:t>ILP=SAR/</m:t>
                </m:r>
                <m:sSup>
                  <m:sSupPr>
                    <m:ctrlPr>
                      <w:rPr>
                        <w:rFonts w:ascii="Cambria Math" w:hAnsi="Cambria Math"/>
                        <w:i/>
                        <w:sz w:val="28"/>
                        <w:szCs w:val="28"/>
                      </w:rPr>
                    </m:ctrlPr>
                  </m:sSupPr>
                  <m:e>
                    <m:r>
                      <w:rPr>
                        <w:rFonts w:ascii="Cambria Math"/>
                        <w:sz w:val="28"/>
                        <w:szCs w:val="28"/>
                      </w:rPr>
                      <m:t>H</m:t>
                    </m:r>
                  </m:e>
                  <m:sup>
                    <m:r>
                      <w:rPr>
                        <w:rFonts w:ascii="Cambria Math"/>
                        <w:sz w:val="28"/>
                        <w:szCs w:val="28"/>
                      </w:rPr>
                      <m:t>2</m:t>
                    </m:r>
                  </m:sup>
                </m:sSup>
                <m:r>
                  <w:rPr>
                    <w:rFonts w:ascii="Cambria Math"/>
                    <w:sz w:val="28"/>
                    <w:szCs w:val="28"/>
                  </w:rPr>
                  <m:t>f,</m:t>
                </m:r>
              </m:oMath>
            </m:oMathPara>
          </w:p>
        </w:tc>
        <w:tc>
          <w:tcPr>
            <w:tcW w:w="1033" w:type="dxa"/>
          </w:tcPr>
          <w:p w:rsidR="001E6CB7" w:rsidRDefault="00463FA7" w:rsidP="00FC0C96">
            <w:pPr>
              <w:jc w:val="right"/>
              <w:rPr>
                <w:sz w:val="28"/>
                <w:szCs w:val="28"/>
                <w:lang w:val="en-GB"/>
              </w:rPr>
            </w:pPr>
            <w:r>
              <w:rPr>
                <w:sz w:val="28"/>
                <w:szCs w:val="28"/>
                <w:lang w:val="en-GB"/>
              </w:rPr>
              <w:t>(2</w:t>
            </w:r>
            <w:r>
              <w:rPr>
                <w:sz w:val="28"/>
                <w:szCs w:val="28"/>
              </w:rPr>
              <w:t>.6</w:t>
            </w:r>
            <w:r>
              <w:rPr>
                <w:sz w:val="28"/>
                <w:szCs w:val="28"/>
                <w:lang w:val="en-GB"/>
              </w:rPr>
              <w:t>)</w:t>
            </w:r>
          </w:p>
        </w:tc>
      </w:tr>
    </w:tbl>
    <w:p w:rsidR="00787345" w:rsidRDefault="00787345" w:rsidP="0089775B">
      <w:pPr>
        <w:pStyle w:val="MDPI31text"/>
        <w:spacing w:line="240" w:lineRule="auto"/>
        <w:ind w:left="0" w:firstLine="0"/>
        <w:rPr>
          <w:rFonts w:ascii="Times New Roman" w:eastAsia="Batang" w:hAnsi="Times New Roman"/>
          <w:snapToGrid/>
          <w:color w:val="auto"/>
          <w:sz w:val="28"/>
          <w:szCs w:val="28"/>
          <w:lang w:val="ru-RU" w:eastAsia="ko-KR" w:bidi="ar-SA"/>
        </w:rPr>
      </w:pPr>
    </w:p>
    <w:p w:rsidR="00787345" w:rsidRDefault="00463FA7" w:rsidP="0089775B">
      <w:pPr>
        <w:pStyle w:val="MDPI31text"/>
        <w:spacing w:line="240" w:lineRule="auto"/>
        <w:ind w:left="0" w:firstLine="0"/>
        <w:rPr>
          <w:rFonts w:ascii="Times New Roman" w:eastAsia="Batang" w:hAnsi="Times New Roman"/>
          <w:snapToGrid/>
          <w:color w:val="auto"/>
          <w:sz w:val="28"/>
          <w:szCs w:val="28"/>
          <w:lang w:val="ru-RU" w:eastAsia="ko-KR" w:bidi="ar-SA"/>
        </w:rPr>
      </w:pPr>
      <w:r>
        <w:rPr>
          <w:rFonts w:ascii="Times New Roman" w:eastAsia="Batang" w:hAnsi="Times New Roman"/>
          <w:snapToGrid/>
          <w:color w:val="auto"/>
          <w:sz w:val="28"/>
          <w:szCs w:val="28"/>
          <w:lang w:val="ru-RU" w:eastAsia="ko-KR" w:bidi="ar-SA"/>
        </w:rPr>
        <w:t xml:space="preserve">где </w:t>
      </w:r>
      <w:r>
        <w:rPr>
          <w:rFonts w:ascii="Times New Roman" w:eastAsia="Batang" w:hAnsi="Times New Roman"/>
          <w:i/>
          <w:snapToGrid/>
          <w:color w:val="auto"/>
          <w:sz w:val="28"/>
          <w:szCs w:val="28"/>
          <w:lang w:val="en-GB" w:eastAsia="ko-KR" w:bidi="ar-SA"/>
        </w:rPr>
        <w:t>H</w:t>
      </w:r>
      <w:r>
        <w:rPr>
          <w:rFonts w:ascii="Times New Roman" w:eastAsia="Batang" w:hAnsi="Times New Roman"/>
          <w:snapToGrid/>
          <w:color w:val="auto"/>
          <w:sz w:val="28"/>
          <w:szCs w:val="28"/>
          <w:lang w:val="ru-RU" w:eastAsia="ko-KR" w:bidi="ar-SA"/>
        </w:rPr>
        <w:t xml:space="preserve"> </w:t>
      </w:r>
      <w:r w:rsidR="00787345">
        <w:rPr>
          <w:rFonts w:ascii="Times New Roman" w:eastAsia="Batang" w:hAnsi="Times New Roman"/>
          <w:snapToGrid/>
          <w:color w:val="auto"/>
          <w:sz w:val="28"/>
          <w:szCs w:val="28"/>
          <w:lang w:val="ru-RU" w:eastAsia="ko-KR" w:bidi="ar-SA"/>
        </w:rPr>
        <w:t>–</w:t>
      </w:r>
      <w:r>
        <w:rPr>
          <w:rFonts w:ascii="Times New Roman" w:eastAsia="Batang" w:hAnsi="Times New Roman"/>
          <w:snapToGrid/>
          <w:color w:val="auto"/>
          <w:sz w:val="28"/>
          <w:szCs w:val="28"/>
          <w:lang w:val="ru-RU" w:eastAsia="ko-KR" w:bidi="ar-SA"/>
        </w:rPr>
        <w:t xml:space="preserve"> напряженность приложенного поля</w:t>
      </w:r>
      <w:r w:rsidR="00787345">
        <w:rPr>
          <w:rFonts w:ascii="Times New Roman" w:eastAsia="Batang" w:hAnsi="Times New Roman"/>
          <w:snapToGrid/>
          <w:color w:val="auto"/>
          <w:sz w:val="28"/>
          <w:szCs w:val="28"/>
          <w:lang w:val="ru-RU" w:eastAsia="ko-KR" w:bidi="ar-SA"/>
        </w:rPr>
        <w:t>;</w:t>
      </w:r>
    </w:p>
    <w:p w:rsidR="001E6CB7" w:rsidRDefault="00463FA7" w:rsidP="00787345">
      <w:pPr>
        <w:pStyle w:val="MDPI31text"/>
        <w:spacing w:line="240" w:lineRule="auto"/>
        <w:ind w:left="0" w:firstLine="426"/>
        <w:rPr>
          <w:rFonts w:ascii="Times New Roman" w:eastAsia="Batang" w:hAnsi="Times New Roman"/>
          <w:snapToGrid/>
          <w:color w:val="auto"/>
          <w:sz w:val="28"/>
          <w:szCs w:val="28"/>
          <w:lang w:val="ru-RU" w:eastAsia="ko-KR" w:bidi="ar-SA"/>
        </w:rPr>
      </w:pPr>
      <w:r>
        <w:rPr>
          <w:rFonts w:ascii="Times New Roman" w:eastAsia="Batang" w:hAnsi="Times New Roman"/>
          <w:i/>
          <w:snapToGrid/>
          <w:color w:val="auto"/>
          <w:sz w:val="28"/>
          <w:szCs w:val="28"/>
          <w:lang w:val="en-GB" w:eastAsia="ko-KR" w:bidi="ar-SA"/>
        </w:rPr>
        <w:t>f</w:t>
      </w:r>
      <w:r>
        <w:rPr>
          <w:rFonts w:ascii="Times New Roman" w:eastAsia="Batang" w:hAnsi="Times New Roman"/>
          <w:i/>
          <w:snapToGrid/>
          <w:color w:val="auto"/>
          <w:sz w:val="28"/>
          <w:szCs w:val="28"/>
          <w:lang w:val="ru-RU" w:eastAsia="ko-KR" w:bidi="ar-SA"/>
        </w:rPr>
        <w:t xml:space="preserve"> </w:t>
      </w:r>
      <w:r w:rsidR="00787345">
        <w:rPr>
          <w:rFonts w:ascii="Times New Roman" w:eastAsia="Batang" w:hAnsi="Times New Roman"/>
          <w:snapToGrid/>
          <w:color w:val="auto"/>
          <w:sz w:val="28"/>
          <w:szCs w:val="28"/>
          <w:lang w:val="ru-RU" w:eastAsia="ko-KR" w:bidi="ar-SA"/>
        </w:rPr>
        <w:t>–</w:t>
      </w:r>
      <w:r>
        <w:rPr>
          <w:rFonts w:ascii="Times New Roman" w:eastAsia="Batang" w:hAnsi="Times New Roman"/>
          <w:snapToGrid/>
          <w:color w:val="auto"/>
          <w:sz w:val="28"/>
          <w:szCs w:val="28"/>
          <w:lang w:val="ru-RU" w:eastAsia="ko-KR" w:bidi="ar-SA"/>
        </w:rPr>
        <w:t xml:space="preserve"> </w:t>
      </w:r>
      <w:proofErr w:type="gramStart"/>
      <w:r>
        <w:rPr>
          <w:rFonts w:ascii="Times New Roman" w:eastAsia="Batang" w:hAnsi="Times New Roman"/>
          <w:snapToGrid/>
          <w:color w:val="auto"/>
          <w:sz w:val="28"/>
          <w:szCs w:val="28"/>
          <w:lang w:val="ru-RU" w:eastAsia="ko-KR" w:bidi="ar-SA"/>
        </w:rPr>
        <w:t>частота</w:t>
      </w:r>
      <w:proofErr w:type="gramEnd"/>
      <w:r>
        <w:rPr>
          <w:rFonts w:ascii="Times New Roman" w:eastAsia="Batang" w:hAnsi="Times New Roman"/>
          <w:snapToGrid/>
          <w:color w:val="auto"/>
          <w:sz w:val="28"/>
          <w:szCs w:val="28"/>
          <w:lang w:val="ru-RU" w:eastAsia="ko-KR" w:bidi="ar-SA"/>
        </w:rPr>
        <w:t>.</w:t>
      </w:r>
    </w:p>
    <w:p w:rsidR="001E6CB7" w:rsidRPr="00787345" w:rsidRDefault="001E6CB7" w:rsidP="0089775B">
      <w:pPr>
        <w:pStyle w:val="MDPI31text"/>
        <w:spacing w:line="240" w:lineRule="auto"/>
        <w:ind w:left="0" w:firstLine="0"/>
        <w:rPr>
          <w:rFonts w:ascii="Times New Roman" w:hAnsi="Times New Roman"/>
          <w:sz w:val="28"/>
          <w:szCs w:val="28"/>
          <w:lang w:val="ru-RU"/>
        </w:rPr>
      </w:pPr>
    </w:p>
    <w:p w:rsidR="001E6CB7" w:rsidRDefault="00463FA7" w:rsidP="00791BF2">
      <w:pPr>
        <w:pStyle w:val="MDPI31text"/>
        <w:spacing w:line="240" w:lineRule="auto"/>
        <w:ind w:left="0" w:firstLine="709"/>
        <w:rPr>
          <w:rFonts w:ascii="Times New Roman" w:hAnsi="Times New Roman"/>
          <w:i/>
          <w:sz w:val="24"/>
          <w:szCs w:val="24"/>
          <w:lang w:val="ru-RU"/>
        </w:rPr>
      </w:pPr>
      <w:r>
        <w:rPr>
          <w:rFonts w:ascii="Times New Roman" w:hAnsi="Times New Roman"/>
          <w:b/>
          <w:sz w:val="28"/>
          <w:szCs w:val="28"/>
          <w:lang w:val="ru-RU"/>
        </w:rPr>
        <w:t>2.4</w:t>
      </w:r>
      <w:r>
        <w:rPr>
          <w:b/>
          <w:sz w:val="28"/>
          <w:szCs w:val="28"/>
          <w:lang w:val="ru-RU"/>
        </w:rPr>
        <w:t xml:space="preserve"> </w:t>
      </w:r>
      <w:r>
        <w:rPr>
          <w:rFonts w:ascii="Times New Roman" w:hAnsi="Times New Roman"/>
          <w:b/>
          <w:sz w:val="28"/>
          <w:szCs w:val="24"/>
          <w:lang w:val="ru-RU"/>
        </w:rPr>
        <w:t>Испытания на устойчивость к коррозии</w:t>
      </w:r>
    </w:p>
    <w:p w:rsidR="001E6CB7" w:rsidRDefault="00463FA7" w:rsidP="00791BF2">
      <w:pPr>
        <w:pStyle w:val="MDPI31text"/>
        <w:spacing w:line="240" w:lineRule="auto"/>
        <w:ind w:left="0" w:firstLine="709"/>
        <w:rPr>
          <w:rFonts w:ascii="Times New Roman" w:hAnsi="Times New Roman"/>
          <w:sz w:val="28"/>
          <w:szCs w:val="24"/>
          <w:lang w:val="ru-RU"/>
        </w:rPr>
      </w:pPr>
      <w:r>
        <w:rPr>
          <w:rFonts w:ascii="Times New Roman" w:hAnsi="Times New Roman"/>
          <w:sz w:val="28"/>
          <w:szCs w:val="24"/>
          <w:lang w:val="ru-RU"/>
        </w:rPr>
        <w:t xml:space="preserve">Испытания на коррозионную стойкость выбранных объектов исследования были проведены с использованием водных растворов с нейтральным рН=7 при различной температуре среды: </w:t>
      </w:r>
      <w:r>
        <w:rPr>
          <w:rFonts w:ascii="Times New Roman" w:hAnsi="Times New Roman"/>
          <w:sz w:val="28"/>
          <w:szCs w:val="28"/>
        </w:rPr>
        <w:t>T</w:t>
      </w:r>
      <w:r>
        <w:rPr>
          <w:rFonts w:ascii="Times New Roman" w:hAnsi="Times New Roman"/>
          <w:sz w:val="28"/>
          <w:szCs w:val="28"/>
          <w:vertAlign w:val="subscript"/>
          <w:lang w:val="ru-RU"/>
        </w:rPr>
        <w:t>вода</w:t>
      </w:r>
      <w:r>
        <w:rPr>
          <w:rFonts w:ascii="Times New Roman" w:hAnsi="Times New Roman"/>
          <w:sz w:val="28"/>
          <w:szCs w:val="28"/>
          <w:lang w:val="ru-RU"/>
        </w:rPr>
        <w:t>=25</w:t>
      </w:r>
      <w:r w:rsidR="00787345">
        <w:rPr>
          <w:rFonts w:ascii="Times New Roman" w:hAnsi="Times New Roman"/>
          <w:sz w:val="28"/>
          <w:szCs w:val="28"/>
          <w:lang w:val="ru-RU"/>
        </w:rPr>
        <w:t>°</w:t>
      </w:r>
      <w:r>
        <w:rPr>
          <w:rFonts w:ascii="Times New Roman" w:hAnsi="Times New Roman"/>
          <w:sz w:val="28"/>
          <w:szCs w:val="28"/>
        </w:rPr>
        <w:t>C</w:t>
      </w:r>
      <w:r>
        <w:rPr>
          <w:rFonts w:ascii="Times New Roman" w:hAnsi="Times New Roman"/>
          <w:sz w:val="28"/>
          <w:szCs w:val="28"/>
          <w:lang w:val="ru-RU"/>
        </w:rPr>
        <w:t xml:space="preserve">, </w:t>
      </w:r>
      <w:r>
        <w:rPr>
          <w:rFonts w:ascii="Times New Roman" w:hAnsi="Times New Roman"/>
          <w:sz w:val="28"/>
          <w:szCs w:val="28"/>
        </w:rPr>
        <w:t>T</w:t>
      </w:r>
      <w:r>
        <w:rPr>
          <w:rFonts w:ascii="Times New Roman" w:hAnsi="Times New Roman"/>
          <w:sz w:val="28"/>
          <w:szCs w:val="28"/>
          <w:vertAlign w:val="subscript"/>
          <w:lang w:val="ru-RU"/>
        </w:rPr>
        <w:t>вода</w:t>
      </w:r>
      <w:r>
        <w:rPr>
          <w:rFonts w:ascii="Times New Roman" w:hAnsi="Times New Roman"/>
          <w:sz w:val="28"/>
          <w:szCs w:val="28"/>
          <w:lang w:val="ru-RU"/>
        </w:rPr>
        <w:t>=35</w:t>
      </w:r>
      <w:r w:rsidR="00787345">
        <w:rPr>
          <w:rFonts w:ascii="Times New Roman" w:hAnsi="Times New Roman"/>
          <w:sz w:val="28"/>
          <w:szCs w:val="28"/>
          <w:lang w:val="ru-RU"/>
        </w:rPr>
        <w:t>°</w:t>
      </w:r>
      <w:r>
        <w:rPr>
          <w:rFonts w:ascii="Times New Roman" w:hAnsi="Times New Roman"/>
          <w:sz w:val="28"/>
          <w:szCs w:val="28"/>
        </w:rPr>
        <w:t>C</w:t>
      </w:r>
      <w:r>
        <w:rPr>
          <w:rFonts w:ascii="Times New Roman" w:hAnsi="Times New Roman"/>
          <w:sz w:val="28"/>
          <w:szCs w:val="28"/>
          <w:lang w:val="ru-RU"/>
        </w:rPr>
        <w:t xml:space="preserve">, </w:t>
      </w:r>
      <w:r>
        <w:rPr>
          <w:rFonts w:ascii="Times New Roman" w:hAnsi="Times New Roman"/>
          <w:sz w:val="28"/>
          <w:szCs w:val="28"/>
        </w:rPr>
        <w:t>T</w:t>
      </w:r>
      <w:r>
        <w:rPr>
          <w:rFonts w:ascii="Times New Roman" w:hAnsi="Times New Roman"/>
          <w:sz w:val="28"/>
          <w:szCs w:val="28"/>
          <w:vertAlign w:val="subscript"/>
          <w:lang w:val="ru-RU"/>
        </w:rPr>
        <w:t>вода</w:t>
      </w:r>
      <w:r>
        <w:rPr>
          <w:rFonts w:ascii="Times New Roman" w:hAnsi="Times New Roman"/>
          <w:sz w:val="28"/>
          <w:szCs w:val="28"/>
          <w:lang w:val="ru-RU"/>
        </w:rPr>
        <w:t>=42</w:t>
      </w:r>
      <w:r w:rsidR="00787345">
        <w:rPr>
          <w:rFonts w:ascii="Times New Roman" w:hAnsi="Times New Roman"/>
          <w:sz w:val="28"/>
          <w:szCs w:val="28"/>
          <w:lang w:val="ru-RU"/>
        </w:rPr>
        <w:t>°</w:t>
      </w:r>
      <w:r>
        <w:rPr>
          <w:rFonts w:ascii="Times New Roman" w:hAnsi="Times New Roman"/>
          <w:sz w:val="28"/>
          <w:szCs w:val="28"/>
        </w:rPr>
        <w:t>C</w:t>
      </w:r>
      <w:r>
        <w:rPr>
          <w:rFonts w:ascii="Times New Roman" w:hAnsi="Times New Roman"/>
          <w:sz w:val="28"/>
          <w:szCs w:val="28"/>
          <w:lang w:val="ru-RU"/>
        </w:rPr>
        <w:t xml:space="preserve">. Данные величины температур были выбраны потому что, </w:t>
      </w:r>
      <w:r>
        <w:rPr>
          <w:rFonts w:ascii="Times New Roman" w:hAnsi="Times New Roman"/>
          <w:sz w:val="28"/>
          <w:szCs w:val="28"/>
        </w:rPr>
        <w:t>T</w:t>
      </w:r>
      <w:r>
        <w:rPr>
          <w:rFonts w:ascii="Times New Roman" w:hAnsi="Times New Roman"/>
          <w:sz w:val="28"/>
          <w:szCs w:val="28"/>
          <w:lang w:val="ru-RU"/>
        </w:rPr>
        <w:t>=25</w:t>
      </w:r>
      <w:r w:rsidR="00787345">
        <w:rPr>
          <w:rFonts w:ascii="Times New Roman" w:hAnsi="Times New Roman"/>
          <w:sz w:val="28"/>
          <w:szCs w:val="28"/>
          <w:lang w:val="ru-RU"/>
        </w:rPr>
        <w:t>°</w:t>
      </w:r>
      <w:r>
        <w:rPr>
          <w:rFonts w:ascii="Times New Roman" w:hAnsi="Times New Roman"/>
          <w:sz w:val="28"/>
          <w:szCs w:val="28"/>
        </w:rPr>
        <w:t>C</w:t>
      </w:r>
      <w:r>
        <w:rPr>
          <w:rFonts w:ascii="Times New Roman" w:hAnsi="Times New Roman"/>
          <w:sz w:val="28"/>
          <w:szCs w:val="28"/>
          <w:lang w:val="ru-RU"/>
        </w:rPr>
        <w:t xml:space="preserve"> – комнатная температура, </w:t>
      </w:r>
      <w:r>
        <w:rPr>
          <w:rFonts w:ascii="Times New Roman" w:hAnsi="Times New Roman"/>
          <w:sz w:val="28"/>
          <w:szCs w:val="28"/>
        </w:rPr>
        <w:t>T</w:t>
      </w:r>
      <w:r>
        <w:rPr>
          <w:rFonts w:ascii="Times New Roman" w:hAnsi="Times New Roman"/>
          <w:sz w:val="28"/>
          <w:szCs w:val="28"/>
          <w:lang w:val="ru-RU"/>
        </w:rPr>
        <w:t>=35</w:t>
      </w:r>
      <w:r w:rsidR="00787345">
        <w:rPr>
          <w:rFonts w:ascii="Times New Roman" w:hAnsi="Times New Roman"/>
          <w:sz w:val="28"/>
          <w:szCs w:val="28"/>
          <w:lang w:val="ru-RU"/>
        </w:rPr>
        <w:t>°</w:t>
      </w:r>
      <w:r>
        <w:rPr>
          <w:rFonts w:ascii="Times New Roman" w:hAnsi="Times New Roman"/>
          <w:sz w:val="28"/>
          <w:szCs w:val="28"/>
        </w:rPr>
        <w:t>C</w:t>
      </w:r>
      <w:r>
        <w:rPr>
          <w:rFonts w:ascii="Times New Roman" w:hAnsi="Times New Roman"/>
          <w:sz w:val="28"/>
          <w:szCs w:val="28"/>
          <w:lang w:val="ru-RU"/>
        </w:rPr>
        <w:t xml:space="preserve"> – температура тела человека, </w:t>
      </w:r>
      <w:r>
        <w:rPr>
          <w:rFonts w:ascii="Times New Roman" w:hAnsi="Times New Roman"/>
          <w:sz w:val="28"/>
          <w:szCs w:val="28"/>
        </w:rPr>
        <w:t>T</w:t>
      </w:r>
      <w:r>
        <w:rPr>
          <w:rFonts w:ascii="Times New Roman" w:hAnsi="Times New Roman"/>
          <w:sz w:val="28"/>
          <w:szCs w:val="28"/>
          <w:lang w:val="ru-RU"/>
        </w:rPr>
        <w:t>=42</w:t>
      </w:r>
      <w:r w:rsidR="00787345">
        <w:rPr>
          <w:rFonts w:ascii="Times New Roman" w:hAnsi="Times New Roman"/>
          <w:sz w:val="28"/>
          <w:szCs w:val="28"/>
          <w:lang w:val="ru-RU"/>
        </w:rPr>
        <w:t>°</w:t>
      </w:r>
      <w:r>
        <w:rPr>
          <w:rFonts w:ascii="Times New Roman" w:hAnsi="Times New Roman"/>
          <w:sz w:val="28"/>
          <w:szCs w:val="28"/>
        </w:rPr>
        <w:t>C</w:t>
      </w:r>
      <w:r>
        <w:rPr>
          <w:rFonts w:ascii="Times New Roman" w:hAnsi="Times New Roman"/>
          <w:sz w:val="28"/>
          <w:szCs w:val="28"/>
          <w:lang w:val="ru-RU"/>
        </w:rPr>
        <w:t xml:space="preserve"> </w:t>
      </w:r>
      <w:r w:rsidR="005F39E3">
        <w:rPr>
          <w:rFonts w:ascii="Times New Roman" w:hAnsi="Times New Roman"/>
          <w:sz w:val="28"/>
          <w:szCs w:val="28"/>
          <w:lang w:val="ru-RU"/>
        </w:rPr>
        <w:t>–</w:t>
      </w:r>
      <w:r>
        <w:rPr>
          <w:rFonts w:ascii="Times New Roman" w:hAnsi="Times New Roman"/>
          <w:sz w:val="28"/>
          <w:szCs w:val="28"/>
          <w:lang w:val="ru-RU"/>
        </w:rPr>
        <w:t xml:space="preserve"> коагулирование (сворачивания) белка в крови человека. Временной интервал испытаний составил 10 суток. После 24, 72, 120, 168 и 240 часов проводились измерения изменения массы образцов (</w:t>
      </w:r>
      <w:r>
        <w:rPr>
          <w:sz w:val="28"/>
          <w:szCs w:val="28"/>
        </w:rPr>
        <w:t>DMC</w:t>
      </w:r>
      <w:r>
        <w:rPr>
          <w:rFonts w:ascii="Times New Roman" w:hAnsi="Times New Roman"/>
          <w:sz w:val="28"/>
          <w:szCs w:val="28"/>
          <w:lang w:val="ru-RU"/>
        </w:rPr>
        <w:t xml:space="preserve">) с целью определения степени деградации наночастиц, а также их устойчивости к деструкции при взаимодействии с водными растворами. Температурный интервал был выбран специально для возможности проведения исследований максимально приближенных к реальным условиям эксплуатации наночастиц. </w:t>
      </w:r>
    </w:p>
    <w:p w:rsidR="001E6CB7" w:rsidRDefault="00463FA7" w:rsidP="00791BF2">
      <w:pPr>
        <w:pStyle w:val="MDPI31text"/>
        <w:spacing w:line="240" w:lineRule="auto"/>
        <w:ind w:left="0" w:firstLine="709"/>
        <w:rPr>
          <w:rFonts w:ascii="Times New Roman" w:hAnsi="Times New Roman"/>
          <w:sz w:val="28"/>
          <w:szCs w:val="24"/>
          <w:lang w:val="ru-RU"/>
        </w:rPr>
      </w:pPr>
      <w:r>
        <w:rPr>
          <w:rFonts w:ascii="Times New Roman" w:hAnsi="Times New Roman"/>
          <w:sz w:val="28"/>
          <w:szCs w:val="24"/>
          <w:lang w:val="ru-RU"/>
        </w:rPr>
        <w:t>Величина DMC после 10 суток коррозионных испытаний оценивали по формуле (2.7):</w:t>
      </w:r>
    </w:p>
    <w:p w:rsidR="001E6CB7" w:rsidRDefault="001E6CB7" w:rsidP="0089775B">
      <w:pPr>
        <w:pStyle w:val="MDPI31text"/>
        <w:spacing w:line="240" w:lineRule="auto"/>
        <w:ind w:left="0" w:firstLine="567"/>
        <w:rPr>
          <w:rFonts w:ascii="Times New Roman" w:hAnsi="Times New Roman"/>
          <w:sz w:val="28"/>
          <w:szCs w:val="24"/>
          <w:lang w:val="ru-RU"/>
        </w:rPr>
      </w:pPr>
    </w:p>
    <w:tbl>
      <w:tblPr>
        <w:tblW w:w="9092" w:type="dxa"/>
        <w:tblInd w:w="567" w:type="dxa"/>
        <w:tblLayout w:type="fixed"/>
        <w:tblCellMar>
          <w:left w:w="0" w:type="dxa"/>
          <w:right w:w="0" w:type="dxa"/>
        </w:tblCellMar>
        <w:tblLook w:val="0000" w:firstRow="0" w:lastRow="0" w:firstColumn="0" w:lastColumn="0" w:noHBand="0" w:noVBand="0"/>
      </w:tblPr>
      <w:tblGrid>
        <w:gridCol w:w="7797"/>
        <w:gridCol w:w="1295"/>
      </w:tblGrid>
      <w:tr w:rsidR="001E6CB7" w:rsidTr="00FC0C96">
        <w:trPr>
          <w:trHeight w:val="340"/>
        </w:trPr>
        <w:tc>
          <w:tcPr>
            <w:tcW w:w="7797" w:type="dxa"/>
            <w:shd w:val="clear" w:color="auto" w:fill="auto"/>
            <w:vAlign w:val="center"/>
          </w:tcPr>
          <w:p w:rsidR="001E6CB7" w:rsidRDefault="00463FA7" w:rsidP="0089775B">
            <w:pPr>
              <w:pStyle w:val="MDPI31text"/>
              <w:spacing w:line="240" w:lineRule="auto"/>
              <w:ind w:left="227" w:hanging="227"/>
              <w:jc w:val="center"/>
              <w:rPr>
                <w:rFonts w:ascii="Times New Roman" w:hAnsi="Times New Roman"/>
                <w:sz w:val="28"/>
                <w:szCs w:val="24"/>
              </w:rPr>
            </w:pPr>
            <m:oMathPara>
              <m:oMath>
                <m:r>
                  <w:rPr>
                    <w:rFonts w:ascii="Cambria Math" w:hAnsi="Times New Roman"/>
                    <w:noProof/>
                    <w:snapToGrid/>
                    <w:sz w:val="28"/>
                    <w:szCs w:val="24"/>
                  </w:rPr>
                  <w:lastRenderedPageBreak/>
                  <m:t>DMC=</m:t>
                </m:r>
                <m:f>
                  <m:fPr>
                    <m:ctrlPr>
                      <w:rPr>
                        <w:rFonts w:ascii="Cambria Math" w:hAnsi="Times New Roman"/>
                        <w:i/>
                        <w:noProof/>
                        <w:snapToGrid/>
                        <w:sz w:val="28"/>
                        <w:szCs w:val="24"/>
                      </w:rPr>
                    </m:ctrlPr>
                  </m:fPr>
                  <m:num>
                    <m:sSub>
                      <m:sSubPr>
                        <m:ctrlPr>
                          <w:rPr>
                            <w:rFonts w:ascii="Cambria Math" w:hAnsi="Times New Roman"/>
                            <w:i/>
                            <w:noProof/>
                            <w:snapToGrid/>
                            <w:sz w:val="28"/>
                            <w:szCs w:val="24"/>
                          </w:rPr>
                        </m:ctrlPr>
                      </m:sSubPr>
                      <m:e>
                        <m:r>
                          <w:rPr>
                            <w:rFonts w:ascii="Cambria Math" w:hAnsi="Times New Roman"/>
                            <w:noProof/>
                            <w:snapToGrid/>
                            <w:sz w:val="28"/>
                            <w:szCs w:val="24"/>
                          </w:rPr>
                          <m:t>m</m:t>
                        </m:r>
                      </m:e>
                      <m:sub>
                        <m:r>
                          <w:rPr>
                            <w:rFonts w:ascii="Cambria Math" w:hAnsi="Times New Roman"/>
                            <w:noProof/>
                            <w:snapToGrid/>
                            <w:sz w:val="28"/>
                            <w:szCs w:val="24"/>
                          </w:rPr>
                          <m:t>0</m:t>
                        </m:r>
                      </m:sub>
                    </m:sSub>
                    <m:r>
                      <w:rPr>
                        <w:rFonts w:ascii="Cambria Math" w:hAnsi="Times New Roman"/>
                        <w:noProof/>
                        <w:snapToGrid/>
                        <w:sz w:val="28"/>
                        <w:szCs w:val="24"/>
                      </w:rPr>
                      <m:t>-</m:t>
                    </m:r>
                    <m:sSub>
                      <m:sSubPr>
                        <m:ctrlPr>
                          <w:rPr>
                            <w:rFonts w:ascii="Cambria Math" w:hAnsi="Times New Roman"/>
                            <w:i/>
                            <w:noProof/>
                            <w:snapToGrid/>
                            <w:sz w:val="28"/>
                            <w:szCs w:val="24"/>
                          </w:rPr>
                        </m:ctrlPr>
                      </m:sSubPr>
                      <m:e>
                        <m:r>
                          <w:rPr>
                            <w:rFonts w:ascii="Cambria Math" w:hAnsi="Times New Roman"/>
                            <w:noProof/>
                            <w:snapToGrid/>
                            <w:sz w:val="28"/>
                            <w:szCs w:val="24"/>
                          </w:rPr>
                          <m:t>m</m:t>
                        </m:r>
                      </m:e>
                      <m:sub>
                        <m:r>
                          <w:rPr>
                            <w:rFonts w:ascii="Cambria Math" w:hAnsi="Times New Roman"/>
                            <w:noProof/>
                            <w:snapToGrid/>
                            <w:sz w:val="28"/>
                            <w:szCs w:val="24"/>
                          </w:rPr>
                          <m:t>10</m:t>
                        </m:r>
                      </m:sub>
                    </m:sSub>
                  </m:num>
                  <m:den>
                    <m:sSub>
                      <m:sSubPr>
                        <m:ctrlPr>
                          <w:rPr>
                            <w:rFonts w:ascii="Cambria Math" w:hAnsi="Times New Roman"/>
                            <w:i/>
                            <w:noProof/>
                            <w:snapToGrid/>
                            <w:sz w:val="28"/>
                            <w:szCs w:val="24"/>
                          </w:rPr>
                        </m:ctrlPr>
                      </m:sSubPr>
                      <m:e>
                        <m:r>
                          <w:rPr>
                            <w:rFonts w:ascii="Cambria Math" w:hAnsi="Times New Roman"/>
                            <w:noProof/>
                            <w:snapToGrid/>
                            <w:sz w:val="28"/>
                            <w:szCs w:val="24"/>
                          </w:rPr>
                          <m:t>m</m:t>
                        </m:r>
                      </m:e>
                      <m:sub>
                        <m:r>
                          <w:rPr>
                            <w:rFonts w:ascii="Cambria Math" w:hAnsi="Times New Roman"/>
                            <w:noProof/>
                            <w:snapToGrid/>
                            <w:sz w:val="28"/>
                            <w:szCs w:val="24"/>
                          </w:rPr>
                          <m:t>0</m:t>
                        </m:r>
                      </m:sub>
                    </m:sSub>
                    <m:ctrlPr>
                      <w:rPr>
                        <w:rFonts w:ascii="Cambria Math" w:hAnsi="Cambria Math"/>
                        <w:i/>
                        <w:noProof/>
                        <w:snapToGrid/>
                        <w:sz w:val="28"/>
                        <w:szCs w:val="24"/>
                      </w:rPr>
                    </m:ctrlPr>
                  </m:den>
                </m:f>
                <m:r>
                  <w:rPr>
                    <w:rFonts w:ascii="Cambria Math" w:hAnsi="Times New Roman"/>
                    <w:noProof/>
                    <w:snapToGrid/>
                    <w:sz w:val="28"/>
                    <w:szCs w:val="24"/>
                  </w:rPr>
                  <m:t>×</m:t>
                </m:r>
                <m:r>
                  <w:rPr>
                    <w:rFonts w:ascii="Cambria Math" w:hAnsi="Times New Roman"/>
                    <w:noProof/>
                    <w:snapToGrid/>
                    <w:sz w:val="28"/>
                    <w:szCs w:val="24"/>
                  </w:rPr>
                  <m:t>100%</m:t>
                </m:r>
              </m:oMath>
            </m:oMathPara>
          </w:p>
        </w:tc>
        <w:tc>
          <w:tcPr>
            <w:tcW w:w="1295" w:type="dxa"/>
            <w:shd w:val="clear" w:color="auto" w:fill="auto"/>
            <w:vAlign w:val="center"/>
          </w:tcPr>
          <w:p w:rsidR="001E6CB7" w:rsidRDefault="00463FA7" w:rsidP="0089775B">
            <w:pPr>
              <w:pStyle w:val="MDPI31text"/>
              <w:spacing w:line="240" w:lineRule="auto"/>
              <w:ind w:left="0" w:firstLine="0"/>
              <w:jc w:val="right"/>
              <w:rPr>
                <w:rFonts w:ascii="Times New Roman" w:hAnsi="Times New Roman"/>
                <w:sz w:val="28"/>
                <w:szCs w:val="24"/>
              </w:rPr>
            </w:pPr>
            <w:r>
              <w:rPr>
                <w:rFonts w:ascii="Times New Roman" w:hAnsi="Times New Roman"/>
                <w:sz w:val="28"/>
                <w:szCs w:val="24"/>
              </w:rPr>
              <w:t>(</w:t>
            </w:r>
            <w:r>
              <w:rPr>
                <w:rFonts w:ascii="Times New Roman" w:hAnsi="Times New Roman"/>
                <w:sz w:val="28"/>
                <w:szCs w:val="24"/>
                <w:lang w:val="ru-RU"/>
              </w:rPr>
              <w:t>2.7</w:t>
            </w:r>
            <w:r>
              <w:rPr>
                <w:rFonts w:ascii="Times New Roman" w:hAnsi="Times New Roman"/>
                <w:sz w:val="28"/>
                <w:szCs w:val="24"/>
              </w:rPr>
              <w:t>)</w:t>
            </w:r>
          </w:p>
        </w:tc>
      </w:tr>
    </w:tbl>
    <w:p w:rsidR="00F3009E" w:rsidRDefault="00F3009E" w:rsidP="0089775B">
      <w:pPr>
        <w:pStyle w:val="MDPI31text"/>
        <w:spacing w:line="240" w:lineRule="auto"/>
        <w:ind w:left="0" w:firstLine="0"/>
        <w:rPr>
          <w:rFonts w:ascii="Times New Roman" w:hAnsi="Times New Roman"/>
          <w:sz w:val="28"/>
          <w:szCs w:val="24"/>
          <w:lang w:val="ru-RU"/>
        </w:rPr>
      </w:pPr>
    </w:p>
    <w:p w:rsidR="001E6CB7" w:rsidRDefault="00463FA7" w:rsidP="0089775B">
      <w:pPr>
        <w:pStyle w:val="MDPI31text"/>
        <w:spacing w:line="240" w:lineRule="auto"/>
        <w:ind w:left="0" w:firstLine="0"/>
        <w:rPr>
          <w:rFonts w:ascii="Times New Roman" w:hAnsi="Times New Roman"/>
          <w:sz w:val="28"/>
          <w:szCs w:val="24"/>
          <w:lang w:val="ru-RU"/>
        </w:rPr>
      </w:pPr>
      <w:r>
        <w:rPr>
          <w:rFonts w:ascii="Times New Roman" w:hAnsi="Times New Roman"/>
          <w:sz w:val="28"/>
          <w:szCs w:val="24"/>
          <w:lang w:val="ru-RU"/>
        </w:rPr>
        <w:t xml:space="preserve">где </w:t>
      </w:r>
      <w:r>
        <w:rPr>
          <w:rFonts w:ascii="Times New Roman" w:hAnsi="Times New Roman"/>
          <w:i/>
          <w:sz w:val="28"/>
          <w:szCs w:val="24"/>
        </w:rPr>
        <w:t>m</w:t>
      </w:r>
      <w:r>
        <w:rPr>
          <w:rFonts w:ascii="Times New Roman" w:hAnsi="Times New Roman"/>
          <w:i/>
          <w:sz w:val="28"/>
          <w:szCs w:val="24"/>
          <w:vertAlign w:val="subscript"/>
          <w:lang w:val="ru-RU"/>
        </w:rPr>
        <w:t>0</w:t>
      </w:r>
      <w:r>
        <w:rPr>
          <w:rFonts w:ascii="Times New Roman" w:hAnsi="Times New Roman"/>
          <w:sz w:val="28"/>
          <w:szCs w:val="24"/>
          <w:lang w:val="ru-RU"/>
        </w:rPr>
        <w:t xml:space="preserve"> и </w:t>
      </w:r>
      <w:r>
        <w:rPr>
          <w:rFonts w:ascii="Times New Roman" w:hAnsi="Times New Roman"/>
          <w:i/>
          <w:sz w:val="28"/>
          <w:szCs w:val="24"/>
        </w:rPr>
        <w:t>m</w:t>
      </w:r>
      <w:r>
        <w:rPr>
          <w:rFonts w:ascii="Times New Roman" w:hAnsi="Times New Roman"/>
          <w:i/>
          <w:sz w:val="28"/>
          <w:szCs w:val="24"/>
          <w:vertAlign w:val="subscript"/>
          <w:lang w:val="ru-RU"/>
        </w:rPr>
        <w:t>10</w:t>
      </w:r>
      <w:r>
        <w:rPr>
          <w:rFonts w:ascii="Times New Roman" w:hAnsi="Times New Roman"/>
          <w:sz w:val="28"/>
          <w:szCs w:val="24"/>
          <w:lang w:val="ru-RU"/>
        </w:rPr>
        <w:t xml:space="preserve"> – значения массы образцов в исходном состоянии и после пребывания в среде в течение 10 суток.</w:t>
      </w:r>
    </w:p>
    <w:p w:rsidR="001E6CB7" w:rsidRDefault="00463FA7" w:rsidP="005F39E3">
      <w:pPr>
        <w:pStyle w:val="MDPI31text"/>
        <w:spacing w:line="240" w:lineRule="auto"/>
        <w:ind w:left="0" w:firstLine="709"/>
        <w:rPr>
          <w:rFonts w:ascii="Times New Roman" w:hAnsi="Times New Roman"/>
          <w:sz w:val="28"/>
          <w:szCs w:val="24"/>
          <w:lang w:val="ru-RU"/>
        </w:rPr>
      </w:pPr>
      <w:r>
        <w:rPr>
          <w:rFonts w:ascii="Times New Roman" w:hAnsi="Times New Roman"/>
          <w:sz w:val="28"/>
          <w:szCs w:val="24"/>
          <w:lang w:val="ru-RU"/>
        </w:rPr>
        <w:t xml:space="preserve">Степень деградации наночастиц была оценена путем сравнительного анализа степени структурного упорядочения до и после 10 суток коррозионных испытаний. Вычисления проводились с использованием формулы (2.8): </w:t>
      </w:r>
    </w:p>
    <w:p w:rsidR="00F3009E" w:rsidRDefault="00F3009E" w:rsidP="00F3009E">
      <w:pPr>
        <w:pStyle w:val="MDPI31text"/>
        <w:spacing w:line="240" w:lineRule="auto"/>
        <w:ind w:left="0" w:firstLine="709"/>
        <w:rPr>
          <w:rFonts w:ascii="Times New Roman" w:hAnsi="Times New Roman"/>
          <w:sz w:val="28"/>
          <w:szCs w:val="24"/>
          <w:lang w:val="ru-RU"/>
        </w:rPr>
      </w:pPr>
    </w:p>
    <w:tbl>
      <w:tblPr>
        <w:tblW w:w="9668" w:type="dxa"/>
        <w:tblInd w:w="5" w:type="dxa"/>
        <w:tblLayout w:type="fixed"/>
        <w:tblCellMar>
          <w:left w:w="0" w:type="dxa"/>
          <w:right w:w="0" w:type="dxa"/>
        </w:tblCellMar>
        <w:tblLook w:val="0000" w:firstRow="0" w:lastRow="0" w:firstColumn="0" w:lastColumn="0" w:noHBand="0" w:noVBand="0"/>
      </w:tblPr>
      <w:tblGrid>
        <w:gridCol w:w="8359"/>
        <w:gridCol w:w="1309"/>
      </w:tblGrid>
      <w:tr w:rsidR="001E6CB7" w:rsidTr="00FC0C96">
        <w:trPr>
          <w:trHeight w:val="340"/>
        </w:trPr>
        <w:tc>
          <w:tcPr>
            <w:tcW w:w="8359" w:type="dxa"/>
            <w:shd w:val="clear" w:color="auto" w:fill="auto"/>
            <w:vAlign w:val="center"/>
          </w:tcPr>
          <w:p w:rsidR="001E6CB7" w:rsidRDefault="00463FA7" w:rsidP="0089775B">
            <w:pPr>
              <w:pStyle w:val="MDPI31text"/>
              <w:spacing w:line="240" w:lineRule="auto"/>
              <w:ind w:left="227" w:hanging="227"/>
              <w:jc w:val="center"/>
              <w:rPr>
                <w:rFonts w:ascii="Times New Roman" w:hAnsi="Times New Roman"/>
                <w:sz w:val="28"/>
                <w:szCs w:val="24"/>
                <w:lang w:val="ru-RU"/>
              </w:rPr>
            </w:pPr>
            <m:oMathPara>
              <m:oMath>
                <m:r>
                  <m:rPr>
                    <m:nor/>
                  </m:rPr>
                  <w:rPr>
                    <w:rFonts w:ascii="Cambria Math" w:hAnsi="Times New Roman"/>
                    <w:noProof/>
                    <w:snapToGrid/>
                    <w:sz w:val="28"/>
                    <w:szCs w:val="24"/>
                    <w:lang w:val="ru-RU"/>
                  </w:rPr>
                  <m:t>Степень</m:t>
                </m:r>
                <m:r>
                  <m:rPr>
                    <m:nor/>
                  </m:rPr>
                  <w:rPr>
                    <w:rFonts w:ascii="Cambria Math" w:hAnsi="Times New Roman"/>
                    <w:noProof/>
                    <w:snapToGrid/>
                    <w:sz w:val="28"/>
                    <w:szCs w:val="24"/>
                    <w:lang w:val="ru-RU"/>
                  </w:rPr>
                  <m:t xml:space="preserve"> </m:t>
                </m:r>
                <m:r>
                  <m:rPr>
                    <m:nor/>
                  </m:rPr>
                  <w:rPr>
                    <w:rFonts w:ascii="Cambria Math" w:hAnsi="Times New Roman"/>
                    <w:noProof/>
                    <w:snapToGrid/>
                    <w:sz w:val="28"/>
                    <w:szCs w:val="24"/>
                    <w:lang w:val="ru-RU"/>
                  </w:rPr>
                  <m:t>деградации</m:t>
                </m:r>
                <m:r>
                  <m:rPr>
                    <m:sty m:val="p"/>
                  </m:rPr>
                  <w:rPr>
                    <w:rFonts w:ascii="Cambria Math" w:hAnsi="Times New Roman"/>
                    <w:noProof/>
                    <w:snapToGrid/>
                    <w:sz w:val="28"/>
                    <w:szCs w:val="24"/>
                    <w:lang w:val="ru-RU"/>
                  </w:rPr>
                  <m:t>=</m:t>
                </m:r>
                <m:f>
                  <m:fPr>
                    <m:ctrlPr>
                      <w:rPr>
                        <w:rFonts w:ascii="Cambria Math" w:hAnsi="Times New Roman"/>
                        <w:i/>
                        <w:noProof/>
                        <w:snapToGrid/>
                        <w:sz w:val="28"/>
                        <w:szCs w:val="24"/>
                      </w:rPr>
                    </m:ctrlPr>
                  </m:fPr>
                  <m:num>
                    <m:r>
                      <w:rPr>
                        <w:rFonts w:ascii="Cambria Math" w:hAnsi="Times New Roman"/>
                        <w:noProof/>
                        <w:snapToGrid/>
                        <w:sz w:val="28"/>
                        <w:szCs w:val="24"/>
                      </w:rPr>
                      <m:t>D</m:t>
                    </m:r>
                    <m:sSub>
                      <m:sSubPr>
                        <m:ctrlPr>
                          <w:rPr>
                            <w:rFonts w:ascii="Cambria Math" w:hAnsi="Times New Roman"/>
                            <w:i/>
                            <w:noProof/>
                            <w:snapToGrid/>
                            <w:sz w:val="28"/>
                            <w:szCs w:val="24"/>
                          </w:rPr>
                        </m:ctrlPr>
                      </m:sSubPr>
                      <m:e>
                        <m:r>
                          <w:rPr>
                            <w:rFonts w:ascii="Cambria Math" w:hAnsi="Times New Roman"/>
                            <w:noProof/>
                            <w:snapToGrid/>
                            <w:sz w:val="28"/>
                            <w:szCs w:val="24"/>
                          </w:rPr>
                          <m:t>C</m:t>
                        </m:r>
                      </m:e>
                      <m:sub>
                        <m:r>
                          <w:rPr>
                            <w:rFonts w:ascii="Cambria Math" w:hAnsi="Times New Roman"/>
                            <w:noProof/>
                            <w:snapToGrid/>
                            <w:sz w:val="28"/>
                            <w:szCs w:val="24"/>
                            <w:lang w:val="ru-RU"/>
                          </w:rPr>
                          <m:t>0</m:t>
                        </m:r>
                      </m:sub>
                    </m:sSub>
                    <m:r>
                      <w:rPr>
                        <w:rFonts w:ascii="Cambria Math" w:hAnsi="Times New Roman"/>
                        <w:noProof/>
                        <w:snapToGrid/>
                        <w:sz w:val="28"/>
                        <w:szCs w:val="24"/>
                        <w:lang w:val="ru-RU"/>
                      </w:rPr>
                      <m:t>-</m:t>
                    </m:r>
                    <m:r>
                      <w:rPr>
                        <w:rFonts w:ascii="Cambria Math" w:hAnsi="Times New Roman"/>
                        <w:noProof/>
                        <w:snapToGrid/>
                        <w:sz w:val="28"/>
                        <w:szCs w:val="24"/>
                      </w:rPr>
                      <m:t>D</m:t>
                    </m:r>
                    <m:sSub>
                      <m:sSubPr>
                        <m:ctrlPr>
                          <w:rPr>
                            <w:rFonts w:ascii="Cambria Math" w:hAnsi="Times New Roman"/>
                            <w:i/>
                            <w:noProof/>
                            <w:snapToGrid/>
                            <w:sz w:val="28"/>
                            <w:szCs w:val="24"/>
                          </w:rPr>
                        </m:ctrlPr>
                      </m:sSubPr>
                      <m:e>
                        <m:r>
                          <w:rPr>
                            <w:rFonts w:ascii="Cambria Math" w:hAnsi="Times New Roman"/>
                            <w:noProof/>
                            <w:snapToGrid/>
                            <w:sz w:val="28"/>
                            <w:szCs w:val="24"/>
                          </w:rPr>
                          <m:t>C</m:t>
                        </m:r>
                      </m:e>
                      <m:sub>
                        <m:r>
                          <w:rPr>
                            <w:rFonts w:ascii="Cambria Math" w:hAnsi="Times New Roman"/>
                            <w:noProof/>
                            <w:snapToGrid/>
                            <w:sz w:val="28"/>
                            <w:szCs w:val="24"/>
                            <w:lang w:val="ru-RU"/>
                          </w:rPr>
                          <m:t>10</m:t>
                        </m:r>
                      </m:sub>
                    </m:sSub>
                  </m:num>
                  <m:den>
                    <m:r>
                      <w:rPr>
                        <w:rFonts w:ascii="Cambria Math" w:hAnsi="Times New Roman"/>
                        <w:noProof/>
                        <w:snapToGrid/>
                        <w:sz w:val="28"/>
                        <w:szCs w:val="24"/>
                      </w:rPr>
                      <m:t>D</m:t>
                    </m:r>
                    <m:sSub>
                      <m:sSubPr>
                        <m:ctrlPr>
                          <w:rPr>
                            <w:rFonts w:ascii="Cambria Math" w:hAnsi="Times New Roman"/>
                            <w:i/>
                            <w:noProof/>
                            <w:snapToGrid/>
                            <w:sz w:val="28"/>
                            <w:szCs w:val="24"/>
                          </w:rPr>
                        </m:ctrlPr>
                      </m:sSubPr>
                      <m:e>
                        <m:r>
                          <w:rPr>
                            <w:rFonts w:ascii="Cambria Math" w:hAnsi="Times New Roman"/>
                            <w:noProof/>
                            <w:snapToGrid/>
                            <w:sz w:val="28"/>
                            <w:szCs w:val="24"/>
                          </w:rPr>
                          <m:t>C</m:t>
                        </m:r>
                      </m:e>
                      <m:sub>
                        <m:r>
                          <w:rPr>
                            <w:rFonts w:ascii="Cambria Math" w:hAnsi="Times New Roman"/>
                            <w:noProof/>
                            <w:snapToGrid/>
                            <w:sz w:val="28"/>
                            <w:szCs w:val="24"/>
                            <w:lang w:val="ru-RU"/>
                          </w:rPr>
                          <m:t>0</m:t>
                        </m:r>
                      </m:sub>
                    </m:sSub>
                    <m:ctrlPr>
                      <w:rPr>
                        <w:rFonts w:ascii="Cambria Math" w:hAnsi="Cambria Math"/>
                        <w:i/>
                        <w:noProof/>
                        <w:snapToGrid/>
                        <w:sz w:val="28"/>
                        <w:szCs w:val="24"/>
                      </w:rPr>
                    </m:ctrlPr>
                  </m:den>
                </m:f>
                <m:r>
                  <w:rPr>
                    <w:rFonts w:ascii="Cambria Math" w:hAnsi="Times New Roman"/>
                    <w:noProof/>
                    <w:snapToGrid/>
                    <w:sz w:val="28"/>
                    <w:szCs w:val="24"/>
                    <w:lang w:val="ru-RU"/>
                  </w:rPr>
                  <m:t>×</m:t>
                </m:r>
                <m:r>
                  <w:rPr>
                    <w:rFonts w:ascii="Cambria Math" w:hAnsi="Times New Roman"/>
                    <w:noProof/>
                    <w:snapToGrid/>
                    <w:sz w:val="28"/>
                    <w:szCs w:val="24"/>
                    <w:lang w:val="ru-RU"/>
                  </w:rPr>
                  <m:t>100%</m:t>
                </m:r>
              </m:oMath>
            </m:oMathPara>
          </w:p>
        </w:tc>
        <w:tc>
          <w:tcPr>
            <w:tcW w:w="1309" w:type="dxa"/>
            <w:shd w:val="clear" w:color="auto" w:fill="auto"/>
            <w:vAlign w:val="center"/>
          </w:tcPr>
          <w:p w:rsidR="001E6CB7" w:rsidRDefault="00463FA7" w:rsidP="0089775B">
            <w:pPr>
              <w:pStyle w:val="MDPI31text"/>
              <w:spacing w:line="240" w:lineRule="auto"/>
              <w:ind w:left="0" w:firstLine="0"/>
              <w:jc w:val="right"/>
              <w:rPr>
                <w:rFonts w:ascii="Times New Roman" w:hAnsi="Times New Roman"/>
                <w:sz w:val="28"/>
                <w:szCs w:val="24"/>
              </w:rPr>
            </w:pPr>
            <w:r>
              <w:rPr>
                <w:rFonts w:ascii="Times New Roman" w:hAnsi="Times New Roman"/>
                <w:sz w:val="28"/>
                <w:szCs w:val="24"/>
              </w:rPr>
              <w:t>(</w:t>
            </w:r>
            <w:r>
              <w:rPr>
                <w:rFonts w:ascii="Times New Roman" w:hAnsi="Times New Roman"/>
                <w:sz w:val="28"/>
                <w:szCs w:val="24"/>
                <w:lang w:val="ru-RU"/>
              </w:rPr>
              <w:t>2.8</w:t>
            </w:r>
            <w:r>
              <w:rPr>
                <w:rFonts w:ascii="Times New Roman" w:hAnsi="Times New Roman"/>
                <w:sz w:val="28"/>
                <w:szCs w:val="24"/>
              </w:rPr>
              <w:t>)</w:t>
            </w:r>
          </w:p>
        </w:tc>
      </w:tr>
    </w:tbl>
    <w:p w:rsidR="00F3009E" w:rsidRDefault="00F3009E" w:rsidP="0089775B">
      <w:pPr>
        <w:contextualSpacing/>
        <w:jc w:val="both"/>
        <w:rPr>
          <w:sz w:val="28"/>
          <w:szCs w:val="28"/>
        </w:rPr>
      </w:pPr>
    </w:p>
    <w:p w:rsidR="001E6CB7" w:rsidRDefault="00463FA7" w:rsidP="0089775B">
      <w:pPr>
        <w:contextualSpacing/>
        <w:jc w:val="both"/>
        <w:rPr>
          <w:sz w:val="28"/>
          <w:szCs w:val="28"/>
        </w:rPr>
      </w:pPr>
      <w:r>
        <w:rPr>
          <w:sz w:val="28"/>
          <w:szCs w:val="28"/>
        </w:rPr>
        <w:t xml:space="preserve">где </w:t>
      </w:r>
      <w:r>
        <w:rPr>
          <w:sz w:val="28"/>
          <w:szCs w:val="28"/>
          <w:lang w:val="en-US"/>
        </w:rPr>
        <w:t>DC</w:t>
      </w:r>
      <w:r>
        <w:rPr>
          <w:sz w:val="28"/>
          <w:szCs w:val="28"/>
          <w:vertAlign w:val="subscript"/>
        </w:rPr>
        <w:t>0</w:t>
      </w:r>
      <w:r>
        <w:rPr>
          <w:sz w:val="28"/>
          <w:szCs w:val="28"/>
        </w:rPr>
        <w:t xml:space="preserve"> и </w:t>
      </w:r>
      <w:r>
        <w:rPr>
          <w:sz w:val="28"/>
          <w:szCs w:val="28"/>
          <w:lang w:val="en-US"/>
        </w:rPr>
        <w:t>DC</w:t>
      </w:r>
      <w:r>
        <w:rPr>
          <w:sz w:val="28"/>
          <w:szCs w:val="28"/>
          <w:vertAlign w:val="subscript"/>
        </w:rPr>
        <w:t>10</w:t>
      </w:r>
      <w:r>
        <w:rPr>
          <w:sz w:val="28"/>
          <w:szCs w:val="28"/>
        </w:rPr>
        <w:t xml:space="preserve"> – значения степени структурного упорядочения в исходном состоянии и после 10 дней коррозионных испытаний.</w:t>
      </w:r>
    </w:p>
    <w:p w:rsidR="001E6CB7" w:rsidRDefault="001E6CB7" w:rsidP="0089775B">
      <w:pPr>
        <w:contextualSpacing/>
        <w:rPr>
          <w:b/>
          <w:sz w:val="28"/>
          <w:szCs w:val="28"/>
        </w:rPr>
      </w:pPr>
    </w:p>
    <w:p w:rsidR="001E6CB7" w:rsidRDefault="00463FA7" w:rsidP="005F39E3">
      <w:pPr>
        <w:ind w:firstLine="709"/>
        <w:contextualSpacing/>
        <w:rPr>
          <w:b/>
          <w:sz w:val="28"/>
          <w:szCs w:val="28"/>
        </w:rPr>
      </w:pPr>
      <w:r>
        <w:rPr>
          <w:b/>
          <w:sz w:val="28"/>
          <w:szCs w:val="28"/>
        </w:rPr>
        <w:t>2.5 Исследования цитотоксичности и токсичности наночастиц</w:t>
      </w:r>
    </w:p>
    <w:p w:rsidR="001E6CB7" w:rsidRDefault="00463FA7" w:rsidP="005F39E3">
      <w:pPr>
        <w:ind w:firstLine="709"/>
        <w:jc w:val="both"/>
        <w:rPr>
          <w:sz w:val="28"/>
          <w:szCs w:val="28"/>
        </w:rPr>
      </w:pPr>
      <w:r>
        <w:rPr>
          <w:sz w:val="28"/>
          <w:szCs w:val="28"/>
        </w:rPr>
        <w:t>Исследование цитотоксичности синтезированных наночастиц было проведено путем взаимодействия наночастиц с раковыми клетками поджелудочной железы (Mia PaCa 2). Концентрация наночастиц составила от 1 до 10 μг/мл. Временной интервал измерений составил 60 часов, пробы отбирались каждые 12 часов. Температура инкубирования составляла 37°С в 5% CО</w:t>
      </w:r>
      <w:r>
        <w:rPr>
          <w:sz w:val="28"/>
          <w:szCs w:val="28"/>
          <w:vertAlign w:val="subscript"/>
        </w:rPr>
        <w:t>2</w:t>
      </w:r>
      <w:r>
        <w:rPr>
          <w:sz w:val="28"/>
          <w:szCs w:val="28"/>
        </w:rPr>
        <w:t xml:space="preserve"> атмосфере.</w:t>
      </w:r>
    </w:p>
    <w:p w:rsidR="001E6CB7" w:rsidRDefault="00463FA7" w:rsidP="005F39E3">
      <w:pPr>
        <w:ind w:firstLine="709"/>
        <w:jc w:val="both"/>
        <w:rPr>
          <w:sz w:val="28"/>
          <w:szCs w:val="28"/>
        </w:rPr>
      </w:pPr>
      <w:r>
        <w:rPr>
          <w:sz w:val="28"/>
          <w:szCs w:val="28"/>
        </w:rPr>
        <w:t xml:space="preserve">Для определения биосовместимости синтезированных наночастиц был проведен колориметрический тест для оценки метаболической активности клеток (MTT) с целью определения токсичности синтезированных наночастиц в зависимости от концентрации в растворе. Концентрации наночастиц составили от 100 до 300 μг. В качестве клеточной линии была использована Mia PaCa 2. Данный тест проводился в несколько параллелей. Определение временной зависимости взаимодействия клеток с наночастицами для определения их токсичности было проведено в течение 24, 48 и 168 часов. </w:t>
      </w:r>
    </w:p>
    <w:p w:rsidR="001E6CB7" w:rsidRDefault="00463FA7" w:rsidP="005F39E3">
      <w:pPr>
        <w:ind w:firstLine="709"/>
        <w:jc w:val="both"/>
        <w:rPr>
          <w:sz w:val="28"/>
          <w:szCs w:val="28"/>
        </w:rPr>
      </w:pPr>
      <w:r>
        <w:rPr>
          <w:sz w:val="28"/>
          <w:szCs w:val="28"/>
        </w:rPr>
        <w:t>Процент выживаемости (жизнеспособности) клеток был оценен с использованием формулы (2.9):</w:t>
      </w:r>
    </w:p>
    <w:p w:rsidR="00F3009E" w:rsidRDefault="00F3009E" w:rsidP="00F3009E">
      <w:pPr>
        <w:ind w:firstLine="709"/>
        <w:jc w:val="both"/>
        <w:rPr>
          <w:sz w:val="28"/>
          <w:szCs w:val="28"/>
        </w:rPr>
      </w:pPr>
    </w:p>
    <w:tbl>
      <w:tblPr>
        <w:tblW w:w="9120" w:type="dxa"/>
        <w:tblInd w:w="567" w:type="dxa"/>
        <w:tblLayout w:type="fixed"/>
        <w:tblCellMar>
          <w:left w:w="0" w:type="dxa"/>
          <w:right w:w="0" w:type="dxa"/>
        </w:tblCellMar>
        <w:tblLook w:val="0000" w:firstRow="0" w:lastRow="0" w:firstColumn="0" w:lastColumn="0" w:noHBand="0" w:noVBand="0"/>
      </w:tblPr>
      <w:tblGrid>
        <w:gridCol w:w="7797"/>
        <w:gridCol w:w="1323"/>
      </w:tblGrid>
      <w:tr w:rsidR="001E6CB7" w:rsidTr="00FC0C96">
        <w:trPr>
          <w:trHeight w:val="340"/>
        </w:trPr>
        <w:tc>
          <w:tcPr>
            <w:tcW w:w="7797" w:type="dxa"/>
            <w:shd w:val="clear" w:color="auto" w:fill="auto"/>
            <w:vAlign w:val="center"/>
          </w:tcPr>
          <w:p w:rsidR="001E6CB7" w:rsidRDefault="00463FA7" w:rsidP="0089775B">
            <w:pPr>
              <w:pStyle w:val="MDPI31text"/>
              <w:spacing w:line="240" w:lineRule="auto"/>
              <w:ind w:left="0" w:firstLine="0"/>
              <w:jc w:val="center"/>
              <w:rPr>
                <w:rFonts w:ascii="Times New Roman" w:hAnsi="Times New Roman"/>
                <w:sz w:val="28"/>
                <w:szCs w:val="24"/>
              </w:rPr>
            </w:pPr>
            <m:oMathPara>
              <m:oMath>
                <m:r>
                  <m:rPr>
                    <m:sty m:val="p"/>
                  </m:rPr>
                  <w:rPr>
                    <w:rFonts w:ascii="Cambria Math" w:hAnsi="Cambria Math"/>
                    <w:sz w:val="24"/>
                    <w:szCs w:val="24"/>
                  </w:rPr>
                  <m:t xml:space="preserve">Процент выживаемости </m:t>
                </m:r>
                <m:r>
                  <w:rPr>
                    <w:rFonts w:ascii="Cambria Math" w:hAnsi="Cambria Math"/>
                    <w:noProof/>
                    <w:snapToGrid/>
                    <w:sz w:val="24"/>
                  </w:rPr>
                  <m:t>=</m:t>
                </m:r>
                <m:f>
                  <m:fPr>
                    <m:ctrlPr>
                      <w:rPr>
                        <w:rFonts w:ascii="Cambria Math" w:hAnsi="Cambria Math"/>
                        <w:i/>
                        <w:noProof/>
                        <w:snapToGrid/>
                        <w:sz w:val="24"/>
                      </w:rPr>
                    </m:ctrlPr>
                  </m:fPr>
                  <m:num>
                    <m:r>
                      <m:rPr>
                        <m:sty m:val="p"/>
                      </m:rPr>
                      <w:rPr>
                        <w:rFonts w:ascii="Cambria Math" w:hAnsi="Cambria Math"/>
                        <w:sz w:val="24"/>
                        <w:szCs w:val="24"/>
                      </w:rPr>
                      <m:t xml:space="preserve">оптическая плотность образца </m:t>
                    </m:r>
                  </m:num>
                  <m:den>
                    <m:r>
                      <m:rPr>
                        <m:sty m:val="p"/>
                      </m:rPr>
                      <w:rPr>
                        <w:rFonts w:ascii="Cambria Math" w:hAnsi="Cambria Math"/>
                        <w:sz w:val="24"/>
                        <w:szCs w:val="24"/>
                      </w:rPr>
                      <m:t>опт. плотность контроль. обр.</m:t>
                    </m:r>
                  </m:den>
                </m:f>
                <m:r>
                  <w:rPr>
                    <w:rFonts w:ascii="Cambria Math" w:hAnsi="Cambria Math"/>
                    <w:noProof/>
                    <w:snapToGrid/>
                    <w:sz w:val="24"/>
                  </w:rPr>
                  <m:t>×100%</m:t>
                </m:r>
              </m:oMath>
            </m:oMathPara>
          </w:p>
        </w:tc>
        <w:tc>
          <w:tcPr>
            <w:tcW w:w="1323" w:type="dxa"/>
            <w:shd w:val="clear" w:color="auto" w:fill="auto"/>
            <w:vAlign w:val="center"/>
          </w:tcPr>
          <w:p w:rsidR="001E6CB7" w:rsidRDefault="00463FA7" w:rsidP="0089775B">
            <w:pPr>
              <w:pStyle w:val="MDPI31text"/>
              <w:spacing w:line="240" w:lineRule="auto"/>
              <w:ind w:left="0" w:firstLine="0"/>
              <w:jc w:val="right"/>
              <w:rPr>
                <w:rFonts w:ascii="Times New Roman" w:hAnsi="Times New Roman"/>
                <w:sz w:val="28"/>
                <w:szCs w:val="24"/>
              </w:rPr>
            </w:pPr>
            <w:r>
              <w:rPr>
                <w:rFonts w:ascii="Times New Roman" w:hAnsi="Times New Roman"/>
                <w:sz w:val="28"/>
                <w:szCs w:val="24"/>
              </w:rPr>
              <w:t>(</w:t>
            </w:r>
            <w:r>
              <w:rPr>
                <w:rFonts w:ascii="Times New Roman" w:hAnsi="Times New Roman"/>
                <w:sz w:val="28"/>
                <w:szCs w:val="24"/>
                <w:lang w:val="ru-RU"/>
              </w:rPr>
              <w:t>2.9</w:t>
            </w:r>
            <w:r>
              <w:rPr>
                <w:rFonts w:ascii="Times New Roman" w:hAnsi="Times New Roman"/>
                <w:sz w:val="28"/>
                <w:szCs w:val="24"/>
              </w:rPr>
              <w:t>)</w:t>
            </w:r>
          </w:p>
        </w:tc>
      </w:tr>
    </w:tbl>
    <w:p w:rsidR="00F3009E" w:rsidRDefault="00F3009E" w:rsidP="0089775B">
      <w:pPr>
        <w:ind w:firstLine="708"/>
        <w:jc w:val="both"/>
        <w:rPr>
          <w:sz w:val="28"/>
          <w:szCs w:val="28"/>
        </w:rPr>
      </w:pPr>
    </w:p>
    <w:p w:rsidR="001E6CB7" w:rsidRDefault="00463FA7" w:rsidP="005F39E3">
      <w:pPr>
        <w:ind w:firstLine="709"/>
        <w:jc w:val="both"/>
        <w:rPr>
          <w:sz w:val="28"/>
          <w:szCs w:val="28"/>
        </w:rPr>
      </w:pPr>
      <w:r>
        <w:rPr>
          <w:sz w:val="28"/>
          <w:szCs w:val="28"/>
        </w:rPr>
        <w:t xml:space="preserve">Оптическая плотность образцов была измерена при длине волны 560 нм с использованием мультипланшетного ридера (Thermo Scientific – Varioskan Lux). </w:t>
      </w:r>
    </w:p>
    <w:p w:rsidR="001E6CB7" w:rsidRDefault="00463FA7" w:rsidP="0089775B">
      <w:pPr>
        <w:rPr>
          <w:sz w:val="28"/>
          <w:szCs w:val="28"/>
        </w:rPr>
      </w:pPr>
      <w:r>
        <w:rPr>
          <w:sz w:val="28"/>
          <w:szCs w:val="28"/>
        </w:rPr>
        <w:br w:type="page"/>
      </w:r>
    </w:p>
    <w:p w:rsidR="001E6CB7" w:rsidRDefault="00463FA7" w:rsidP="00F3009E">
      <w:pPr>
        <w:ind w:firstLine="709"/>
        <w:contextualSpacing/>
        <w:jc w:val="both"/>
        <w:rPr>
          <w:b/>
          <w:sz w:val="28"/>
          <w:szCs w:val="28"/>
        </w:rPr>
      </w:pPr>
      <w:r>
        <w:rPr>
          <w:b/>
          <w:sz w:val="28"/>
          <w:szCs w:val="28"/>
        </w:rPr>
        <w:lastRenderedPageBreak/>
        <w:t>3 СИНТЕЗ И ХАРАКТЕРИЗАЦИЯ МАГНИТНЫХ НАНОЧАСТИЦ ПО ТИПУ “Core-Shell”</w:t>
      </w:r>
    </w:p>
    <w:p w:rsidR="001E6CB7" w:rsidRDefault="001E6CB7" w:rsidP="00F3009E">
      <w:pPr>
        <w:ind w:firstLine="709"/>
        <w:contextualSpacing/>
        <w:jc w:val="both"/>
        <w:rPr>
          <w:sz w:val="28"/>
          <w:szCs w:val="28"/>
        </w:rPr>
      </w:pPr>
    </w:p>
    <w:p w:rsidR="001E6CB7" w:rsidRDefault="00463FA7" w:rsidP="00F3009E">
      <w:pPr>
        <w:ind w:firstLine="709"/>
        <w:contextualSpacing/>
        <w:jc w:val="both"/>
        <w:rPr>
          <w:sz w:val="28"/>
          <w:szCs w:val="28"/>
        </w:rPr>
      </w:pPr>
      <w:r>
        <w:rPr>
          <w:sz w:val="28"/>
          <w:szCs w:val="28"/>
        </w:rPr>
        <w:t>В данно</w:t>
      </w:r>
      <w:r w:rsidR="001C2226">
        <w:rPr>
          <w:sz w:val="28"/>
          <w:szCs w:val="28"/>
        </w:rPr>
        <w:t>м</w:t>
      </w:r>
      <w:r>
        <w:rPr>
          <w:sz w:val="28"/>
          <w:szCs w:val="28"/>
        </w:rPr>
        <w:t xml:space="preserve"> </w:t>
      </w:r>
      <w:r w:rsidR="001C2226">
        <w:rPr>
          <w:sz w:val="28"/>
          <w:szCs w:val="28"/>
        </w:rPr>
        <w:t>разделе</w:t>
      </w:r>
      <w:r>
        <w:rPr>
          <w:sz w:val="28"/>
          <w:szCs w:val="28"/>
        </w:rPr>
        <w:t xml:space="preserve"> представлены результаты исследования, связанных с синтезом магнитных железосодержащих частиц, в том числе модифицированных. Приведены характерестики морфологических и структурных особенностей, фазового состава и сверхтонких магнитных параметров в зависимости от типа модификации. </w:t>
      </w:r>
    </w:p>
    <w:p w:rsidR="001E6CB7" w:rsidRDefault="00463FA7" w:rsidP="00F3009E">
      <w:pPr>
        <w:ind w:firstLine="709"/>
        <w:contextualSpacing/>
        <w:jc w:val="both"/>
        <w:rPr>
          <w:sz w:val="28"/>
          <w:szCs w:val="28"/>
          <w:lang w:val="kk-KZ"/>
        </w:rPr>
      </w:pPr>
      <w:r>
        <w:rPr>
          <w:sz w:val="28"/>
          <w:szCs w:val="28"/>
        </w:rPr>
        <w:t xml:space="preserve">В качестве объектов исследования были выбраны пять типов наночастиц: 1) исходные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наночастицы (</w:t>
      </w:r>
      <w:r>
        <w:rPr>
          <w:sz w:val="28"/>
          <w:szCs w:val="28"/>
          <w:lang w:val="en-US"/>
        </w:rPr>
        <w:t>S</w:t>
      </w:r>
      <w:r>
        <w:rPr>
          <w:sz w:val="28"/>
          <w:szCs w:val="28"/>
        </w:rPr>
        <w:t xml:space="preserve">0); 2)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наночастицы, отожженные при температуре 600°С, для которых характерна фаза гематита (</w:t>
      </w:r>
      <w:r>
        <w:rPr>
          <w:sz w:val="28"/>
          <w:szCs w:val="28"/>
          <w:lang w:val="en-US"/>
        </w:rPr>
        <w:t>S</w:t>
      </w:r>
      <w:r>
        <w:rPr>
          <w:sz w:val="28"/>
          <w:szCs w:val="28"/>
        </w:rPr>
        <w:t xml:space="preserve">1); 3) нанокомпозит, представляющий собой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наночастицы, покрытые золотом и отожженные при температуре 600°С (</w:t>
      </w:r>
      <w:r>
        <w:rPr>
          <w:sz w:val="28"/>
          <w:szCs w:val="28"/>
          <w:lang w:val="en-US"/>
        </w:rPr>
        <w:t>S</w:t>
      </w:r>
      <w:r>
        <w:rPr>
          <w:sz w:val="28"/>
          <w:szCs w:val="28"/>
        </w:rPr>
        <w:t xml:space="preserve">2); 4) нанокомпозит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допированный </w:t>
      </w:r>
      <w:r>
        <w:rPr>
          <w:sz w:val="28"/>
          <w:szCs w:val="28"/>
          <w:lang w:val="en-US"/>
        </w:rPr>
        <w:t>Gd</w:t>
      </w:r>
      <w:r>
        <w:rPr>
          <w:sz w:val="28"/>
          <w:szCs w:val="28"/>
        </w:rPr>
        <w:t>(</w:t>
      </w:r>
      <w:r>
        <w:rPr>
          <w:sz w:val="28"/>
          <w:szCs w:val="28"/>
          <w:lang w:val="en-US"/>
        </w:rPr>
        <w:t>NO</w:t>
      </w:r>
      <w:r>
        <w:rPr>
          <w:sz w:val="28"/>
          <w:szCs w:val="28"/>
          <w:vertAlign w:val="subscript"/>
        </w:rPr>
        <w:t>3</w:t>
      </w:r>
      <w:r>
        <w:rPr>
          <w:sz w:val="28"/>
          <w:szCs w:val="28"/>
        </w:rPr>
        <w:t>)</w:t>
      </w:r>
      <w:r>
        <w:rPr>
          <w:sz w:val="28"/>
          <w:szCs w:val="28"/>
          <w:vertAlign w:val="subscript"/>
        </w:rPr>
        <w:t>3</w:t>
      </w:r>
      <w:r>
        <w:rPr>
          <w:sz w:val="28"/>
          <w:szCs w:val="28"/>
        </w:rPr>
        <w:t>×6(</w:t>
      </w:r>
      <w:r>
        <w:rPr>
          <w:sz w:val="28"/>
          <w:szCs w:val="28"/>
          <w:lang w:val="en-US"/>
        </w:rPr>
        <w:t>H</w:t>
      </w:r>
      <w:r>
        <w:rPr>
          <w:sz w:val="28"/>
          <w:szCs w:val="28"/>
          <w:vertAlign w:val="subscript"/>
        </w:rPr>
        <w:t>2</w:t>
      </w:r>
      <w:r>
        <w:rPr>
          <w:sz w:val="28"/>
          <w:szCs w:val="28"/>
          <w:lang w:val="en-US"/>
        </w:rPr>
        <w:t>O</w:t>
      </w:r>
      <w:r>
        <w:rPr>
          <w:sz w:val="28"/>
          <w:szCs w:val="28"/>
        </w:rPr>
        <w:t>) с применением метода механохимического перемешивания и в последующем отожженный при температуре 600°С в течение 5 часов (</w:t>
      </w:r>
      <w:r>
        <w:rPr>
          <w:sz w:val="28"/>
          <w:szCs w:val="28"/>
          <w:lang w:val="en-US"/>
        </w:rPr>
        <w:t>S</w:t>
      </w:r>
      <w:r>
        <w:rPr>
          <w:sz w:val="28"/>
          <w:szCs w:val="28"/>
        </w:rPr>
        <w:t xml:space="preserve">3); 5) нанокомпозит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допированный </w:t>
      </w:r>
      <w:r>
        <w:rPr>
          <w:sz w:val="28"/>
          <w:szCs w:val="28"/>
          <w:lang w:val="en-US"/>
        </w:rPr>
        <w:t>Nd</w:t>
      </w:r>
      <w:r>
        <w:rPr>
          <w:sz w:val="28"/>
          <w:szCs w:val="28"/>
          <w:vertAlign w:val="subscript"/>
        </w:rPr>
        <w:t>2</w:t>
      </w:r>
      <w:r>
        <w:rPr>
          <w:sz w:val="28"/>
          <w:szCs w:val="28"/>
          <w:lang w:val="en-US"/>
        </w:rPr>
        <w:t>O</w:t>
      </w:r>
      <w:r>
        <w:rPr>
          <w:sz w:val="28"/>
          <w:szCs w:val="28"/>
          <w:vertAlign w:val="subscript"/>
        </w:rPr>
        <w:t>3</w:t>
      </w:r>
      <w:r>
        <w:rPr>
          <w:sz w:val="28"/>
          <w:szCs w:val="28"/>
        </w:rPr>
        <w:t xml:space="preserve"> с применением метода механохимического перемешивания и в последующем отожженный при температуре 600°С (</w:t>
      </w:r>
      <w:r>
        <w:rPr>
          <w:sz w:val="28"/>
          <w:szCs w:val="28"/>
          <w:lang w:val="en-US"/>
        </w:rPr>
        <w:t>S</w:t>
      </w:r>
      <w:r>
        <w:rPr>
          <w:sz w:val="28"/>
          <w:szCs w:val="28"/>
        </w:rPr>
        <w:t xml:space="preserve">4). Механохимическое перемешивание образцов </w:t>
      </w:r>
      <w:r>
        <w:rPr>
          <w:sz w:val="28"/>
          <w:szCs w:val="28"/>
          <w:lang w:val="en-US"/>
        </w:rPr>
        <w:t>S</w:t>
      </w:r>
      <w:r>
        <w:rPr>
          <w:sz w:val="28"/>
          <w:szCs w:val="28"/>
        </w:rPr>
        <w:t xml:space="preserve">3 и </w:t>
      </w:r>
      <w:r>
        <w:rPr>
          <w:sz w:val="28"/>
          <w:szCs w:val="28"/>
          <w:lang w:val="en-US"/>
        </w:rPr>
        <w:t>S</w:t>
      </w:r>
      <w:r>
        <w:rPr>
          <w:sz w:val="28"/>
          <w:szCs w:val="28"/>
        </w:rPr>
        <w:t>4 было осуществлено с применением планетарной мельнице. Перемешивание было осуществлено в стакане из карбида вольфрама в соотношении мелющих тел и массы образца 3:1, скорость помола составила 400 оборот/мин, время помола 1 час. Термический отжиг был применен для формирования структурно-упорядоченных наночастиц в виде двухфазных композитов.</w:t>
      </w:r>
    </w:p>
    <w:p w:rsidR="001E6CB7" w:rsidRDefault="001E6CB7" w:rsidP="00F3009E">
      <w:pPr>
        <w:ind w:firstLine="709"/>
        <w:contextualSpacing/>
        <w:rPr>
          <w:sz w:val="28"/>
          <w:szCs w:val="28"/>
          <w:lang w:val="kk-KZ"/>
        </w:rPr>
      </w:pPr>
    </w:p>
    <w:p w:rsidR="001E6CB7" w:rsidRDefault="00463FA7" w:rsidP="00F3009E">
      <w:pPr>
        <w:ind w:firstLine="709"/>
        <w:contextualSpacing/>
        <w:jc w:val="both"/>
        <w:rPr>
          <w:b/>
          <w:sz w:val="28"/>
          <w:szCs w:val="28"/>
        </w:rPr>
      </w:pPr>
      <w:r>
        <w:rPr>
          <w:b/>
          <w:sz w:val="28"/>
          <w:szCs w:val="28"/>
        </w:rPr>
        <w:t xml:space="preserve">3.1 Изучение структурных особенностей и фазового состава синтезированных наночастиц </w:t>
      </w:r>
    </w:p>
    <w:p w:rsidR="001E6CB7" w:rsidRDefault="00463FA7" w:rsidP="00F3009E">
      <w:pPr>
        <w:ind w:firstLine="709"/>
        <w:contextualSpacing/>
        <w:jc w:val="both"/>
        <w:rPr>
          <w:sz w:val="28"/>
          <w:szCs w:val="28"/>
        </w:rPr>
      </w:pPr>
      <w:r>
        <w:rPr>
          <w:sz w:val="28"/>
          <w:szCs w:val="28"/>
        </w:rPr>
        <w:t xml:space="preserve">Исследование структурных особенностей и фазового состава рассматриваемых образцов в зависимости от типа модификации было проведено на основе данных полученных с применением метода рентгеновской дифрактометрии. </w:t>
      </w:r>
    </w:p>
    <w:p w:rsidR="001E6CB7" w:rsidRDefault="00463FA7" w:rsidP="00F3009E">
      <w:pPr>
        <w:ind w:firstLine="709"/>
        <w:contextualSpacing/>
        <w:jc w:val="both"/>
        <w:rPr>
          <w:sz w:val="28"/>
          <w:szCs w:val="28"/>
        </w:rPr>
      </w:pPr>
      <w:r>
        <w:rPr>
          <w:sz w:val="28"/>
          <w:szCs w:val="28"/>
        </w:rPr>
        <w:t xml:space="preserve">На рисунке 3.1 представлены результаты рентгеновской дифракции исследуемых наночастиц, отражающие фазовый состав наночастиц [128, </w:t>
      </w:r>
      <w:r>
        <w:rPr>
          <w:sz w:val="28"/>
          <w:szCs w:val="28"/>
          <w:lang w:val="en-US"/>
        </w:rPr>
        <w:t>p</w:t>
      </w:r>
      <w:r>
        <w:rPr>
          <w:sz w:val="28"/>
          <w:szCs w:val="28"/>
        </w:rPr>
        <w:t>.</w:t>
      </w:r>
      <w:r w:rsidR="00FC0C96">
        <w:rPr>
          <w:sz w:val="28"/>
          <w:szCs w:val="28"/>
        </w:rPr>
        <w:t> 1816-</w:t>
      </w:r>
      <w:r>
        <w:rPr>
          <w:sz w:val="28"/>
          <w:szCs w:val="28"/>
        </w:rPr>
        <w:t>8]. Общий вид представленных дифрактограмм свидетельствует о наноразмерных структурах (малая интенсивность рефлексов, а также их уширенная форма). При этом в зависимости от модификации форма дифракционных рефлексов, а также их положение изменяется. Это свидетельствует о процессах фазовых превращений, связанных с процессами замещения или внедрения. Наноразмерность полученных материалов характеризуется сильно уширенной формой дифракционных рефлексов, которая свидетельствует о том, что рассеяние рентгеновского излучения происходит на достаточно малых объектах, имеющих масштабы менее 20</w:t>
      </w:r>
      <w:r w:rsidR="00FC0C96">
        <w:rPr>
          <w:sz w:val="28"/>
          <w:szCs w:val="28"/>
        </w:rPr>
        <w:t>-</w:t>
      </w:r>
      <w:r>
        <w:rPr>
          <w:sz w:val="28"/>
          <w:szCs w:val="28"/>
        </w:rPr>
        <w:t>50</w:t>
      </w:r>
      <w:r w:rsidR="00FC0C96">
        <w:rPr>
          <w:sz w:val="28"/>
          <w:szCs w:val="28"/>
        </w:rPr>
        <w:t> </w:t>
      </w:r>
      <w:r>
        <w:rPr>
          <w:sz w:val="28"/>
          <w:szCs w:val="28"/>
        </w:rPr>
        <w:t xml:space="preserve">нм. </w:t>
      </w:r>
    </w:p>
    <w:p w:rsidR="001E6CB7" w:rsidRDefault="001E6CB7" w:rsidP="0089775B">
      <w:pPr>
        <w:ind w:firstLine="567"/>
        <w:jc w:val="both"/>
        <w:rPr>
          <w:sz w:val="28"/>
          <w:szCs w:val="28"/>
        </w:rPr>
      </w:pPr>
    </w:p>
    <w:p w:rsidR="001E6CB7" w:rsidRDefault="00F3009E" w:rsidP="0089775B">
      <w:pPr>
        <w:jc w:val="center"/>
        <w:rPr>
          <w:noProof/>
          <w:sz w:val="28"/>
          <w:szCs w:val="28"/>
          <w:lang w:eastAsia="ru-RU"/>
        </w:rPr>
      </w:pPr>
      <w:r>
        <w:rPr>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511175</wp:posOffset>
            </wp:positionH>
            <wp:positionV relativeFrom="paragraph">
              <wp:posOffset>24765</wp:posOffset>
            </wp:positionV>
            <wp:extent cx="5279390" cy="2887980"/>
            <wp:effectExtent l="0" t="0" r="0" b="7620"/>
            <wp:wrapNone/>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extLst>
                        <a:ext uri="{28A0092B-C50C-407E-A947-70E740481C1C}">
                          <a14:useLocalDpi xmlns:a14="http://schemas.microsoft.com/office/drawing/2010/main" val="0"/>
                        </a:ext>
                      </a:extLst>
                    </a:blip>
                    <a:srcRect t="601"/>
                    <a:stretch>
                      <a:fillRect/>
                    </a:stretch>
                  </pic:blipFill>
                  <pic:spPr bwMode="auto">
                    <a:xfrm>
                      <a:off x="0" y="0"/>
                      <a:ext cx="5279390" cy="2887980"/>
                    </a:xfrm>
                    <a:prstGeom prst="rect">
                      <a:avLst/>
                    </a:prstGeom>
                    <a:solidFill>
                      <a:srgbClr val="000000">
                        <a:shade val="95000"/>
                      </a:srgbClr>
                    </a:solidFill>
                    <a:ln w="444500" cap="sq">
                      <a:noFill/>
                      <a:miter lim="800000"/>
                    </a:ln>
                    <a:effectLst/>
                  </pic:spPr>
                </pic:pic>
              </a:graphicData>
            </a:graphic>
          </wp:anchor>
        </w:drawing>
      </w:r>
      <w:r w:rsidR="00463FA7">
        <w:rPr>
          <w:noProof/>
          <w:sz w:val="28"/>
          <w:szCs w:val="28"/>
          <w:lang w:eastAsia="ru-RU"/>
        </w:rPr>
        <w:t xml:space="preserve"> </w:t>
      </w:r>
    </w:p>
    <w:p w:rsidR="001E6CB7" w:rsidRDefault="001E6CB7" w:rsidP="0089775B">
      <w:pPr>
        <w:jc w:val="center"/>
        <w:rPr>
          <w:noProof/>
          <w:sz w:val="28"/>
          <w:szCs w:val="28"/>
          <w:lang w:eastAsia="ru-RU"/>
        </w:rPr>
      </w:pPr>
    </w:p>
    <w:p w:rsidR="001E6CB7" w:rsidRDefault="001E6CB7" w:rsidP="0089775B">
      <w:pPr>
        <w:jc w:val="center"/>
        <w:rPr>
          <w:noProof/>
          <w:sz w:val="28"/>
          <w:szCs w:val="28"/>
          <w:lang w:eastAsia="ru-RU"/>
        </w:rPr>
      </w:pPr>
    </w:p>
    <w:p w:rsidR="001E6CB7" w:rsidRDefault="001E6CB7" w:rsidP="0089775B">
      <w:pPr>
        <w:jc w:val="center"/>
        <w:rPr>
          <w:noProof/>
          <w:sz w:val="28"/>
          <w:szCs w:val="28"/>
          <w:lang w:eastAsia="ru-RU"/>
        </w:rPr>
      </w:pPr>
    </w:p>
    <w:p w:rsidR="001E6CB7" w:rsidRDefault="001E6CB7" w:rsidP="0089775B">
      <w:pPr>
        <w:jc w:val="center"/>
        <w:rPr>
          <w:noProof/>
          <w:sz w:val="28"/>
          <w:szCs w:val="28"/>
          <w:lang w:eastAsia="ru-RU"/>
        </w:rPr>
      </w:pPr>
    </w:p>
    <w:p w:rsidR="001E6CB7" w:rsidRDefault="00463FA7" w:rsidP="0089775B">
      <w:pPr>
        <w:jc w:val="center"/>
        <w:rPr>
          <w:noProof/>
          <w:sz w:val="28"/>
          <w:szCs w:val="28"/>
          <w:lang w:eastAsia="ru-RU"/>
        </w:rPr>
      </w:pPr>
      <w:r>
        <w:rPr>
          <w:noProof/>
          <w:sz w:val="28"/>
          <w:szCs w:val="28"/>
          <w:lang w:eastAsia="ru-RU"/>
        </w:rPr>
        <w:drawing>
          <wp:anchor distT="0" distB="0" distL="114300" distR="114300" simplePos="0" relativeHeight="251668480" behindDoc="0" locked="0" layoutInCell="1" allowOverlap="1">
            <wp:simplePos x="0" y="0"/>
            <wp:positionH relativeFrom="column">
              <wp:posOffset>511810</wp:posOffset>
            </wp:positionH>
            <wp:positionV relativeFrom="paragraph">
              <wp:posOffset>90221</wp:posOffset>
            </wp:positionV>
            <wp:extent cx="159385" cy="664845"/>
            <wp:effectExtent l="0" t="0" r="0" b="0"/>
            <wp:wrapThrough wrapText="bothSides">
              <wp:wrapPolygon edited="0">
                <wp:start x="0" y="0"/>
                <wp:lineTo x="0" y="21043"/>
                <wp:lineTo x="18072" y="21043"/>
                <wp:lineTo x="18072"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9385" cy="664845"/>
                    </a:xfrm>
                    <a:prstGeom prst="rect">
                      <a:avLst/>
                    </a:prstGeom>
                    <a:noFill/>
                    <a:ln>
                      <a:noFill/>
                    </a:ln>
                  </pic:spPr>
                </pic:pic>
              </a:graphicData>
            </a:graphic>
          </wp:anchor>
        </w:drawing>
      </w:r>
    </w:p>
    <w:p w:rsidR="001E6CB7" w:rsidRDefault="001E6CB7" w:rsidP="0089775B">
      <w:pPr>
        <w:jc w:val="center"/>
        <w:rPr>
          <w:noProof/>
          <w:sz w:val="28"/>
          <w:szCs w:val="28"/>
          <w:lang w:eastAsia="ru-RU"/>
        </w:rPr>
      </w:pPr>
    </w:p>
    <w:p w:rsidR="001E6CB7" w:rsidRDefault="001E6CB7" w:rsidP="0089775B">
      <w:pPr>
        <w:jc w:val="center"/>
        <w:rPr>
          <w:noProof/>
          <w:sz w:val="28"/>
          <w:szCs w:val="28"/>
          <w:lang w:eastAsia="ru-RU"/>
        </w:rPr>
      </w:pPr>
    </w:p>
    <w:p w:rsidR="001E6CB7" w:rsidRDefault="001E6CB7" w:rsidP="0089775B">
      <w:pPr>
        <w:jc w:val="center"/>
        <w:rPr>
          <w:noProof/>
          <w:sz w:val="28"/>
          <w:szCs w:val="28"/>
          <w:lang w:eastAsia="ru-RU"/>
        </w:rPr>
      </w:pPr>
    </w:p>
    <w:p w:rsidR="001E6CB7" w:rsidRDefault="001E6CB7" w:rsidP="0089775B">
      <w:pPr>
        <w:jc w:val="center"/>
        <w:rPr>
          <w:noProof/>
          <w:sz w:val="28"/>
          <w:szCs w:val="28"/>
          <w:lang w:eastAsia="ru-RU"/>
        </w:rPr>
      </w:pPr>
    </w:p>
    <w:p w:rsidR="001E6CB7" w:rsidRDefault="001E6CB7" w:rsidP="0089775B">
      <w:pPr>
        <w:jc w:val="center"/>
        <w:rPr>
          <w:noProof/>
          <w:sz w:val="28"/>
          <w:szCs w:val="28"/>
          <w:lang w:eastAsia="ru-RU"/>
        </w:rPr>
      </w:pPr>
    </w:p>
    <w:p w:rsidR="001E6CB7" w:rsidRDefault="001E6CB7" w:rsidP="0089775B">
      <w:pPr>
        <w:jc w:val="center"/>
        <w:rPr>
          <w:noProof/>
          <w:sz w:val="28"/>
          <w:szCs w:val="28"/>
          <w:lang w:eastAsia="ru-RU"/>
        </w:rPr>
      </w:pPr>
    </w:p>
    <w:p w:rsidR="001E6CB7" w:rsidRDefault="001E6CB7" w:rsidP="0089775B">
      <w:pPr>
        <w:jc w:val="center"/>
        <w:rPr>
          <w:noProof/>
          <w:sz w:val="28"/>
          <w:szCs w:val="28"/>
          <w:lang w:eastAsia="ru-RU"/>
        </w:rPr>
      </w:pPr>
    </w:p>
    <w:p w:rsidR="001E6CB7" w:rsidRDefault="00463FA7" w:rsidP="0089775B">
      <w:pPr>
        <w:jc w:val="center"/>
        <w:rPr>
          <w:noProof/>
          <w:sz w:val="28"/>
          <w:szCs w:val="28"/>
          <w:lang w:eastAsia="ru-RU"/>
        </w:rPr>
      </w:pPr>
      <w:r>
        <w:rPr>
          <w:noProof/>
          <w:sz w:val="28"/>
          <w:szCs w:val="28"/>
          <w:lang w:eastAsia="ru-RU"/>
        </w:rPr>
        <w:drawing>
          <wp:anchor distT="0" distB="0" distL="114300" distR="114300" simplePos="0" relativeHeight="251669504" behindDoc="0" locked="0" layoutInCell="1" allowOverlap="1">
            <wp:simplePos x="0" y="0"/>
            <wp:positionH relativeFrom="column">
              <wp:posOffset>3272155</wp:posOffset>
            </wp:positionH>
            <wp:positionV relativeFrom="paragraph">
              <wp:posOffset>87630</wp:posOffset>
            </wp:positionV>
            <wp:extent cx="467995" cy="166370"/>
            <wp:effectExtent l="0" t="0" r="0" b="0"/>
            <wp:wrapThrough wrapText="bothSides">
              <wp:wrapPolygon edited="0">
                <wp:start x="0" y="0"/>
                <wp:lineTo x="0" y="19786"/>
                <wp:lineTo x="21102" y="19786"/>
                <wp:lineTo x="21102"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7995" cy="166370"/>
                    </a:xfrm>
                    <a:prstGeom prst="rect">
                      <a:avLst/>
                    </a:prstGeom>
                    <a:noFill/>
                    <a:ln>
                      <a:noFill/>
                    </a:ln>
                  </pic:spPr>
                </pic:pic>
              </a:graphicData>
            </a:graphic>
          </wp:anchor>
        </w:drawing>
      </w:r>
    </w:p>
    <w:p w:rsidR="001E6CB7" w:rsidRPr="00F3009E" w:rsidRDefault="001E6CB7" w:rsidP="0089775B">
      <w:pPr>
        <w:jc w:val="center"/>
        <w:rPr>
          <w:noProof/>
          <w:sz w:val="16"/>
          <w:szCs w:val="16"/>
          <w:lang w:eastAsia="ru-RU"/>
        </w:rPr>
      </w:pPr>
    </w:p>
    <w:p w:rsidR="001E6CB7" w:rsidRDefault="00463FA7" w:rsidP="0089775B">
      <w:pPr>
        <w:jc w:val="center"/>
        <w:rPr>
          <w:noProof/>
          <w:sz w:val="28"/>
          <w:szCs w:val="28"/>
          <w:lang w:eastAsia="ru-RU"/>
        </w:rPr>
      </w:pPr>
      <w:r>
        <w:rPr>
          <w:noProof/>
          <w:sz w:val="28"/>
          <w:szCs w:val="28"/>
          <w:lang w:eastAsia="ru-RU"/>
        </w:rPr>
        <w:t>Рисунок 3.1 – Результаты рентгеновской дифракции исследуемых наночастиц</w:t>
      </w:r>
    </w:p>
    <w:p w:rsidR="001E6CB7" w:rsidRDefault="001E6CB7" w:rsidP="0089775B">
      <w:pPr>
        <w:contextualSpacing/>
        <w:jc w:val="center"/>
        <w:rPr>
          <w:rFonts w:eastAsia="Times New Roman"/>
          <w:snapToGrid w:val="0"/>
          <w:sz w:val="16"/>
          <w:szCs w:val="16"/>
          <w:highlight w:val="yellow"/>
          <w:lang w:eastAsia="ru-RU"/>
        </w:rPr>
      </w:pPr>
    </w:p>
    <w:p w:rsidR="001E6CB7" w:rsidRDefault="00463FA7" w:rsidP="00F3009E">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[128, р. </w:t>
      </w:r>
      <w:r w:rsidR="000C4065">
        <w:rPr>
          <w:rFonts w:eastAsia="Times New Roman"/>
          <w:snapToGrid w:val="0"/>
          <w:lang w:eastAsia="ru-RU"/>
        </w:rPr>
        <w:t>1816-</w:t>
      </w:r>
      <w:r>
        <w:rPr>
          <w:rFonts w:eastAsia="Times New Roman"/>
          <w:snapToGrid w:val="0"/>
          <w:lang w:eastAsia="ru-RU"/>
        </w:rPr>
        <w:t xml:space="preserve">6] </w:t>
      </w:r>
    </w:p>
    <w:p w:rsidR="001E6CB7" w:rsidRDefault="001E6CB7" w:rsidP="00F3009E">
      <w:pPr>
        <w:ind w:firstLine="709"/>
        <w:jc w:val="center"/>
        <w:rPr>
          <w:sz w:val="28"/>
          <w:szCs w:val="28"/>
        </w:rPr>
      </w:pPr>
    </w:p>
    <w:p w:rsidR="00FC0C96" w:rsidRDefault="00FC0C96" w:rsidP="005F39E3">
      <w:pPr>
        <w:ind w:firstLine="709"/>
        <w:contextualSpacing/>
        <w:jc w:val="both"/>
        <w:rPr>
          <w:sz w:val="28"/>
          <w:szCs w:val="28"/>
        </w:rPr>
      </w:pPr>
      <w:r>
        <w:rPr>
          <w:sz w:val="28"/>
          <w:szCs w:val="28"/>
        </w:rPr>
        <w:t xml:space="preserve">В случае исходных образцов синтезированных частиц </w:t>
      </w:r>
      <w:r>
        <w:rPr>
          <w:sz w:val="28"/>
          <w:szCs w:val="28"/>
          <w:lang w:val="en-US"/>
        </w:rPr>
        <w:t>S</w:t>
      </w:r>
      <w:r>
        <w:rPr>
          <w:sz w:val="28"/>
          <w:szCs w:val="28"/>
        </w:rPr>
        <w:t xml:space="preserve">0, положение основных наблюдаемых рефлексов характерно для структур кубической фазы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с параметром кристаллической решетки </w:t>
      </w:r>
      <w:r>
        <w:rPr>
          <w:sz w:val="28"/>
          <w:szCs w:val="28"/>
          <w:lang w:val="en-US"/>
        </w:rPr>
        <w:t>a</w:t>
      </w:r>
      <w:r>
        <w:rPr>
          <w:sz w:val="28"/>
          <w:szCs w:val="28"/>
        </w:rPr>
        <w:t>=8.3696±0.0014 Å и размерами кристаллитов 13-15 нм (согласно оценке с помощью формулы (2.2).</w:t>
      </w:r>
    </w:p>
    <w:p w:rsidR="00FC0C96" w:rsidRDefault="00FC0C96" w:rsidP="005F39E3">
      <w:pPr>
        <w:ind w:firstLine="709"/>
        <w:contextualSpacing/>
        <w:jc w:val="both"/>
        <w:rPr>
          <w:sz w:val="28"/>
          <w:szCs w:val="28"/>
        </w:rPr>
      </w:pPr>
      <w:r>
        <w:rPr>
          <w:sz w:val="28"/>
          <w:szCs w:val="28"/>
        </w:rPr>
        <w:t xml:space="preserve">Для образцов наночастиц </w:t>
      </w:r>
      <w:r>
        <w:rPr>
          <w:sz w:val="28"/>
          <w:szCs w:val="28"/>
          <w:lang w:val="en-US"/>
        </w:rPr>
        <w:t>S</w:t>
      </w:r>
      <w:r>
        <w:rPr>
          <w:sz w:val="28"/>
          <w:szCs w:val="28"/>
        </w:rPr>
        <w:t xml:space="preserve">1, отожженных при температуре 600°С, наблюдается изменение формы дифракционных рефлексов, а также появление новых рефлексов, общая картина которых характерна для ромбоэдрической фазы гематита </w:t>
      </w:r>
      <w:r>
        <w:rPr>
          <w:sz w:val="28"/>
          <w:szCs w:val="28"/>
        </w:rPr>
        <w:sym w:font="Symbol" w:char="F061"/>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с параметрами </w:t>
      </w:r>
      <w:r>
        <w:rPr>
          <w:sz w:val="28"/>
          <w:szCs w:val="28"/>
          <w:lang w:val="en-US"/>
        </w:rPr>
        <w:t>a</w:t>
      </w:r>
      <w:r>
        <w:rPr>
          <w:sz w:val="28"/>
          <w:szCs w:val="28"/>
        </w:rPr>
        <w:t xml:space="preserve">=5.0257±0.0012 Å, </w:t>
      </w:r>
      <w:r>
        <w:rPr>
          <w:sz w:val="28"/>
          <w:szCs w:val="28"/>
          <w:lang w:val="en-US"/>
        </w:rPr>
        <w:t>c</w:t>
      </w:r>
      <w:r>
        <w:rPr>
          <w:sz w:val="28"/>
          <w:szCs w:val="28"/>
        </w:rPr>
        <w:t xml:space="preserve">=13.7569±0.0021 Å и размерами кристаллитов 35-37 нм. Такое изменение фазового состава типа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 </w:t>
      </w:r>
      <w:r>
        <w:rPr>
          <w:sz w:val="28"/>
          <w:szCs w:val="28"/>
        </w:rPr>
        <w:sym w:font="Symbol" w:char="F061"/>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характерно для температур отжига 400-700°С. Это изменения сопровождается не только фазовыми превращениями, но укрупнением размеров кристаллитов. Оценивая форму дифракционных рефлексов, можно сделать вывод о том, что термический отжиг при температуре 600°С приводит не только к фазовым превращениям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rPr>
        <w:sym w:font="Symbol" w:char="F061"/>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но и структурному упорядочению кристаллической структуры, обусловленному снижением вклада разупорядоченных областей и снижением деформационных и искажающих вкладов. </w:t>
      </w:r>
    </w:p>
    <w:p w:rsidR="001E6CB7" w:rsidRDefault="00463FA7" w:rsidP="005F39E3">
      <w:pPr>
        <w:ind w:firstLine="709"/>
        <w:contextualSpacing/>
        <w:jc w:val="both"/>
        <w:rPr>
          <w:sz w:val="28"/>
          <w:szCs w:val="28"/>
        </w:rPr>
      </w:pPr>
      <w:r>
        <w:rPr>
          <w:sz w:val="28"/>
          <w:szCs w:val="28"/>
        </w:rPr>
        <w:t xml:space="preserve">В случае образцов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 покрытых золотом (нанесённых методом химического восстановления золота из его хлоридного раствора) и затем отожженных при температуре 600°С (</w:t>
      </w:r>
      <w:r>
        <w:rPr>
          <w:sz w:val="28"/>
          <w:szCs w:val="28"/>
          <w:lang w:val="en-US"/>
        </w:rPr>
        <w:t>S</w:t>
      </w:r>
      <w:r>
        <w:rPr>
          <w:sz w:val="28"/>
          <w:szCs w:val="28"/>
        </w:rPr>
        <w:t xml:space="preserve">2), основной фазой является фаза гематита </w:t>
      </w:r>
      <w:bookmarkStart w:id="4" w:name="_Hlk108264811"/>
      <w:r>
        <w:rPr>
          <w:sz w:val="28"/>
          <w:szCs w:val="28"/>
        </w:rPr>
        <w:sym w:font="Symbol" w:char="F061"/>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с параметрами </w:t>
      </w:r>
      <w:r>
        <w:rPr>
          <w:sz w:val="28"/>
          <w:szCs w:val="28"/>
          <w:lang w:val="en-US"/>
        </w:rPr>
        <w:t>a</w:t>
      </w:r>
      <w:r>
        <w:rPr>
          <w:sz w:val="28"/>
          <w:szCs w:val="28"/>
        </w:rPr>
        <w:t xml:space="preserve">=5.0089±0.0011 Å, </w:t>
      </w:r>
      <w:r>
        <w:rPr>
          <w:sz w:val="28"/>
          <w:szCs w:val="28"/>
          <w:lang w:val="en-US"/>
        </w:rPr>
        <w:t>c</w:t>
      </w:r>
      <w:r>
        <w:rPr>
          <w:sz w:val="28"/>
          <w:szCs w:val="28"/>
        </w:rPr>
        <w:t xml:space="preserve">=13.7219±0.0017 Å </w:t>
      </w:r>
      <w:bookmarkEnd w:id="4"/>
      <w:r>
        <w:rPr>
          <w:sz w:val="28"/>
          <w:szCs w:val="28"/>
        </w:rPr>
        <w:t>и размерами кристаллитов 26</w:t>
      </w:r>
      <w:r w:rsidR="00F3009E">
        <w:rPr>
          <w:sz w:val="28"/>
          <w:szCs w:val="28"/>
        </w:rPr>
        <w:t>-</w:t>
      </w:r>
      <w:r>
        <w:rPr>
          <w:sz w:val="28"/>
          <w:szCs w:val="28"/>
        </w:rPr>
        <w:t xml:space="preserve">27 нм. При этом на дифрактограмме также наблюдаются дифракционные рефлексы, характерные для фазы кубического золота. Наличие двух фаз согласно ряду исследований [127, </w:t>
      </w:r>
      <w:r>
        <w:rPr>
          <w:sz w:val="28"/>
          <w:szCs w:val="28"/>
          <w:lang w:val="en-US"/>
        </w:rPr>
        <w:t>p</w:t>
      </w:r>
      <w:r>
        <w:rPr>
          <w:sz w:val="28"/>
          <w:szCs w:val="28"/>
        </w:rPr>
        <w:t xml:space="preserve">. </w:t>
      </w:r>
      <w:r w:rsidR="000C4065">
        <w:rPr>
          <w:sz w:val="28"/>
          <w:szCs w:val="28"/>
        </w:rPr>
        <w:t>125178-</w:t>
      </w:r>
      <w:r>
        <w:rPr>
          <w:sz w:val="28"/>
          <w:szCs w:val="28"/>
        </w:rPr>
        <w:t xml:space="preserve">3; 129, </w:t>
      </w:r>
      <w:r>
        <w:rPr>
          <w:sz w:val="28"/>
          <w:szCs w:val="28"/>
          <w:lang w:val="en-US"/>
        </w:rPr>
        <w:t>p</w:t>
      </w:r>
      <w:r>
        <w:rPr>
          <w:sz w:val="28"/>
          <w:szCs w:val="28"/>
        </w:rPr>
        <w:t>.</w:t>
      </w:r>
      <w:r w:rsidR="000C4065">
        <w:rPr>
          <w:sz w:val="28"/>
          <w:szCs w:val="28"/>
        </w:rPr>
        <w:t> 4142-</w:t>
      </w:r>
      <w:r>
        <w:rPr>
          <w:sz w:val="28"/>
          <w:szCs w:val="28"/>
        </w:rPr>
        <w:t xml:space="preserve">6; 130, </w:t>
      </w:r>
      <w:r>
        <w:rPr>
          <w:sz w:val="28"/>
          <w:szCs w:val="28"/>
          <w:lang w:val="en-US"/>
        </w:rPr>
        <w:t>p</w:t>
      </w:r>
      <w:r>
        <w:rPr>
          <w:sz w:val="28"/>
          <w:szCs w:val="28"/>
        </w:rPr>
        <w:t xml:space="preserve">. </w:t>
      </w:r>
      <w:r w:rsidR="000C4065">
        <w:rPr>
          <w:sz w:val="28"/>
          <w:szCs w:val="28"/>
        </w:rPr>
        <w:t>457-</w:t>
      </w:r>
      <w:r>
        <w:rPr>
          <w:sz w:val="28"/>
          <w:szCs w:val="28"/>
        </w:rPr>
        <w:t>5], характерно для структур типа «</w:t>
      </w:r>
      <w:r>
        <w:rPr>
          <w:sz w:val="28"/>
          <w:szCs w:val="28"/>
          <w:lang w:val="en-US"/>
        </w:rPr>
        <w:t>core</w:t>
      </w:r>
      <w:r>
        <w:rPr>
          <w:sz w:val="28"/>
          <w:szCs w:val="28"/>
        </w:rPr>
        <w:t>–</w:t>
      </w:r>
      <w:r>
        <w:rPr>
          <w:sz w:val="28"/>
          <w:szCs w:val="28"/>
          <w:lang w:val="en-US"/>
        </w:rPr>
        <w:t>shell</w:t>
      </w:r>
      <w:r>
        <w:rPr>
          <w:sz w:val="28"/>
          <w:szCs w:val="28"/>
        </w:rPr>
        <w:t xml:space="preserve">», которые получаются за счет формирования оболочки из золота на поверхности </w:t>
      </w:r>
      <w:r>
        <w:rPr>
          <w:sz w:val="28"/>
          <w:szCs w:val="28"/>
        </w:rPr>
        <w:lastRenderedPageBreak/>
        <w:t xml:space="preserve">магнитной частицы, а в процессе последующего термического отжига происходит упорядочение подобных структур. </w:t>
      </w:r>
    </w:p>
    <w:p w:rsidR="001E6CB7" w:rsidRDefault="00463FA7" w:rsidP="005F39E3">
      <w:pPr>
        <w:ind w:firstLine="709"/>
        <w:contextualSpacing/>
        <w:jc w:val="both"/>
        <w:rPr>
          <w:sz w:val="28"/>
          <w:szCs w:val="28"/>
        </w:rPr>
      </w:pPr>
      <w:r>
        <w:rPr>
          <w:sz w:val="28"/>
          <w:szCs w:val="28"/>
        </w:rPr>
        <w:t xml:space="preserve">В случае образцов наночастиц допированных с </w:t>
      </w:r>
      <w:proofErr w:type="gramStart"/>
      <w:r>
        <w:rPr>
          <w:sz w:val="28"/>
          <w:szCs w:val="28"/>
          <w:lang w:val="en-US"/>
        </w:rPr>
        <w:t>Gd</w:t>
      </w:r>
      <w:r>
        <w:rPr>
          <w:sz w:val="28"/>
          <w:szCs w:val="28"/>
        </w:rPr>
        <w:t>,  на</w:t>
      </w:r>
      <w:proofErr w:type="gramEnd"/>
      <w:r>
        <w:rPr>
          <w:sz w:val="28"/>
          <w:szCs w:val="28"/>
        </w:rPr>
        <w:t xml:space="preserve"> дифрактограмме наблюдаются пики, характерные для двух фаз: кубической фазы </w:t>
      </w:r>
      <w:r>
        <w:rPr>
          <w:sz w:val="28"/>
          <w:szCs w:val="28"/>
          <w:lang w:val="en-US"/>
        </w:rPr>
        <w:t>Fe</w:t>
      </w:r>
      <w:r>
        <w:rPr>
          <w:sz w:val="28"/>
          <w:szCs w:val="28"/>
          <w:vertAlign w:val="subscript"/>
        </w:rPr>
        <w:t>3</w:t>
      </w:r>
      <w:r>
        <w:rPr>
          <w:sz w:val="28"/>
          <w:szCs w:val="28"/>
          <w:lang w:val="en-US"/>
        </w:rPr>
        <w:t>O</w:t>
      </w:r>
      <w:r>
        <w:rPr>
          <w:sz w:val="28"/>
          <w:szCs w:val="28"/>
          <w:vertAlign w:val="subscript"/>
        </w:rPr>
        <w:t xml:space="preserve">4 </w:t>
      </w:r>
      <w:r>
        <w:rPr>
          <w:sz w:val="28"/>
          <w:szCs w:val="28"/>
        </w:rPr>
        <w:t xml:space="preserve">с параметрами </w:t>
      </w:r>
      <w:r>
        <w:rPr>
          <w:sz w:val="28"/>
          <w:szCs w:val="28"/>
          <w:lang w:val="en-US"/>
        </w:rPr>
        <w:t>a</w:t>
      </w:r>
      <w:r>
        <w:rPr>
          <w:sz w:val="28"/>
          <w:szCs w:val="28"/>
        </w:rPr>
        <w:t xml:space="preserve">=8.3253±0.0012 Å, и орторомбической фазы </w:t>
      </w:r>
      <w:r>
        <w:rPr>
          <w:sz w:val="28"/>
          <w:szCs w:val="28"/>
          <w:lang w:val="en-US"/>
        </w:rPr>
        <w:t>GdFeO</w:t>
      </w:r>
      <w:r>
        <w:rPr>
          <w:sz w:val="28"/>
          <w:szCs w:val="28"/>
          <w:vertAlign w:val="subscript"/>
        </w:rPr>
        <w:t>3</w:t>
      </w:r>
      <w:r>
        <w:rPr>
          <w:sz w:val="28"/>
          <w:szCs w:val="28"/>
        </w:rPr>
        <w:t xml:space="preserve"> с параметрами </w:t>
      </w:r>
      <w:r>
        <w:rPr>
          <w:sz w:val="28"/>
          <w:szCs w:val="28"/>
          <w:lang w:val="en-US"/>
        </w:rPr>
        <w:t>a</w:t>
      </w:r>
      <w:r>
        <w:rPr>
          <w:sz w:val="28"/>
          <w:szCs w:val="28"/>
        </w:rPr>
        <w:t xml:space="preserve">=5.3735±0.0024 Å, </w:t>
      </w:r>
      <w:r>
        <w:rPr>
          <w:sz w:val="28"/>
          <w:szCs w:val="28"/>
          <w:lang w:val="en-US"/>
        </w:rPr>
        <w:t>b</w:t>
      </w:r>
      <w:r>
        <w:rPr>
          <w:sz w:val="28"/>
          <w:szCs w:val="28"/>
        </w:rPr>
        <w:t xml:space="preserve">=5.5852±0.0021 Å, </w:t>
      </w:r>
      <w:r>
        <w:rPr>
          <w:sz w:val="28"/>
          <w:szCs w:val="28"/>
          <w:lang w:val="en-US"/>
        </w:rPr>
        <w:t>c</w:t>
      </w:r>
      <w:r>
        <w:rPr>
          <w:sz w:val="28"/>
          <w:szCs w:val="28"/>
        </w:rPr>
        <w:t xml:space="preserve">=7.7119±0.0014 Å. Объемное соотношение фаз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вычисленное с использованием формулы (2.3), составляет 70/30. Средний размер кристаллитов для обеих фаз составляет не более 27-30 нм. При этом увеличение размеров кристаллической решетки фазы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может быть объяснено частичным замещением ионов железа ионами гадолиния, без формирования фазы сложного оксида типа </w:t>
      </w:r>
      <w:r>
        <w:rPr>
          <w:sz w:val="28"/>
          <w:szCs w:val="28"/>
          <w:lang w:val="en-US"/>
        </w:rPr>
        <w:t>GdFeO</w:t>
      </w:r>
      <w:r>
        <w:rPr>
          <w:sz w:val="28"/>
          <w:szCs w:val="28"/>
          <w:vertAlign w:val="subscript"/>
        </w:rPr>
        <w:t>3</w:t>
      </w:r>
      <w:r>
        <w:rPr>
          <w:sz w:val="28"/>
          <w:szCs w:val="28"/>
        </w:rPr>
        <w:t xml:space="preserve">. </w:t>
      </w:r>
    </w:p>
    <w:p w:rsidR="001E6CB7" w:rsidRDefault="00463FA7" w:rsidP="005F39E3">
      <w:pPr>
        <w:ind w:firstLine="709"/>
        <w:jc w:val="both"/>
        <w:rPr>
          <w:sz w:val="28"/>
          <w:szCs w:val="28"/>
        </w:rPr>
      </w:pPr>
      <w:r>
        <w:rPr>
          <w:sz w:val="28"/>
          <w:szCs w:val="28"/>
        </w:rPr>
        <w:t xml:space="preserve">Для образцов, полученных путем механохимического смешивания химически синтезированных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 с </w:t>
      </w:r>
      <w:r>
        <w:rPr>
          <w:sz w:val="28"/>
          <w:szCs w:val="28"/>
          <w:lang w:val="en-US"/>
        </w:rPr>
        <w:t>Nd</w:t>
      </w:r>
      <w:r>
        <w:rPr>
          <w:sz w:val="28"/>
          <w:szCs w:val="28"/>
          <w:vertAlign w:val="subscript"/>
        </w:rPr>
        <w:t>2</w:t>
      </w:r>
      <w:r>
        <w:rPr>
          <w:sz w:val="28"/>
          <w:szCs w:val="28"/>
          <w:lang w:val="en-US"/>
        </w:rPr>
        <w:t>O</w:t>
      </w:r>
      <w:r>
        <w:rPr>
          <w:sz w:val="28"/>
          <w:szCs w:val="28"/>
          <w:vertAlign w:val="subscript"/>
        </w:rPr>
        <w:t>3</w:t>
      </w:r>
      <w:r>
        <w:rPr>
          <w:sz w:val="28"/>
          <w:szCs w:val="28"/>
        </w:rPr>
        <w:t xml:space="preserve"> и последующим термическим отжигом при температуре 600</w:t>
      </w:r>
      <w:r w:rsidR="00F3009E">
        <w:rPr>
          <w:sz w:val="28"/>
          <w:szCs w:val="28"/>
        </w:rPr>
        <w:t>°</w:t>
      </w:r>
      <w:r>
        <w:rPr>
          <w:sz w:val="28"/>
          <w:szCs w:val="28"/>
        </w:rPr>
        <w:t>С (</w:t>
      </w:r>
      <w:r>
        <w:rPr>
          <w:sz w:val="28"/>
          <w:szCs w:val="28"/>
          <w:lang w:val="en-US"/>
        </w:rPr>
        <w:t>S</w:t>
      </w:r>
      <w:r>
        <w:rPr>
          <w:sz w:val="28"/>
          <w:szCs w:val="28"/>
        </w:rPr>
        <w:t xml:space="preserve">4), доминирующей фазой в структуре является орторомбическая фаза </w:t>
      </w:r>
      <w:r>
        <w:rPr>
          <w:sz w:val="28"/>
          <w:szCs w:val="28"/>
          <w:lang w:val="en-US"/>
        </w:rPr>
        <w:t>NdFeO</w:t>
      </w:r>
      <w:r>
        <w:rPr>
          <w:sz w:val="28"/>
          <w:szCs w:val="28"/>
          <w:vertAlign w:val="subscript"/>
        </w:rPr>
        <w:t xml:space="preserve">3 </w:t>
      </w:r>
      <w:r>
        <w:rPr>
          <w:sz w:val="28"/>
          <w:szCs w:val="28"/>
        </w:rPr>
        <w:t xml:space="preserve">с параметрами кристаллической решетки </w:t>
      </w:r>
      <w:r>
        <w:rPr>
          <w:sz w:val="28"/>
          <w:szCs w:val="28"/>
          <w:lang w:val="en-US"/>
        </w:rPr>
        <w:t>a</w:t>
      </w:r>
      <w:r>
        <w:rPr>
          <w:sz w:val="28"/>
          <w:szCs w:val="28"/>
        </w:rPr>
        <w:t xml:space="preserve">=5.5666±0.0014 Å, </w:t>
      </w:r>
      <w:r>
        <w:rPr>
          <w:sz w:val="28"/>
          <w:szCs w:val="28"/>
          <w:lang w:val="en-US"/>
        </w:rPr>
        <w:t>b</w:t>
      </w:r>
      <w:r>
        <w:rPr>
          <w:sz w:val="28"/>
          <w:szCs w:val="28"/>
        </w:rPr>
        <w:t xml:space="preserve">=7.8062±0.0024 Å, </w:t>
      </w:r>
      <w:r>
        <w:rPr>
          <w:sz w:val="28"/>
          <w:szCs w:val="28"/>
          <w:lang w:val="en-US"/>
        </w:rPr>
        <w:t>c</w:t>
      </w:r>
      <w:r>
        <w:rPr>
          <w:sz w:val="28"/>
          <w:szCs w:val="28"/>
        </w:rPr>
        <w:t xml:space="preserve">=5.4584±0.0016 Å. В структуре наблюдается также фаза </w:t>
      </w:r>
      <w:r>
        <w:rPr>
          <w:sz w:val="28"/>
          <w:szCs w:val="28"/>
        </w:rPr>
        <w:sym w:font="Symbol" w:char="F061"/>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с параметрами </w:t>
      </w:r>
      <w:r>
        <w:rPr>
          <w:sz w:val="28"/>
          <w:szCs w:val="28"/>
          <w:lang w:val="en-US"/>
        </w:rPr>
        <w:t>a</w:t>
      </w:r>
      <w:r>
        <w:rPr>
          <w:sz w:val="28"/>
          <w:szCs w:val="28"/>
        </w:rPr>
        <w:t xml:space="preserve">=5.0267±0.0015 Å, </w:t>
      </w:r>
      <w:r>
        <w:rPr>
          <w:sz w:val="28"/>
          <w:szCs w:val="28"/>
          <w:lang w:val="en-US"/>
        </w:rPr>
        <w:t>c</w:t>
      </w:r>
      <w:r>
        <w:rPr>
          <w:sz w:val="28"/>
          <w:szCs w:val="28"/>
        </w:rPr>
        <w:t xml:space="preserve">=13.7624±0.0017 Å, содержание которой составляет не более 30 вес. %. Средний размер кристаллитов для данных наночастиц составляет не более 30 нм. </w:t>
      </w:r>
    </w:p>
    <w:p w:rsidR="001E6CB7" w:rsidRDefault="00463FA7" w:rsidP="005F39E3">
      <w:pPr>
        <w:ind w:firstLine="709"/>
        <w:contextualSpacing/>
        <w:jc w:val="both"/>
        <w:rPr>
          <w:sz w:val="28"/>
          <w:szCs w:val="28"/>
          <w:lang w:val="kk-KZ"/>
        </w:rPr>
      </w:pPr>
      <w:r>
        <w:rPr>
          <w:sz w:val="28"/>
          <w:szCs w:val="28"/>
        </w:rPr>
        <w:t xml:space="preserve">Оценивания форму дифракционных рефлексов, а также изменение соотношения площадей, характерных для областей разупорядочения или аморфных (неупорядоченных) включений и дифракционных рефлексов была определена величина степени структурного упорядочения (степень кристалличности), изменение которой представлены на рисунке 3.2. </w:t>
      </w:r>
    </w:p>
    <w:p w:rsidR="001E6CB7" w:rsidRDefault="001E6CB7" w:rsidP="0089775B">
      <w:pPr>
        <w:ind w:firstLine="708"/>
        <w:contextualSpacing/>
        <w:jc w:val="both"/>
        <w:rPr>
          <w:sz w:val="28"/>
          <w:szCs w:val="28"/>
          <w:lang w:val="kk-KZ"/>
        </w:rPr>
      </w:pPr>
    </w:p>
    <w:p w:rsidR="001E6CB7" w:rsidRDefault="00463FA7" w:rsidP="0089775B">
      <w:pPr>
        <w:jc w:val="center"/>
        <w:rPr>
          <w:sz w:val="28"/>
        </w:rPr>
      </w:pPr>
      <w:r>
        <w:object w:dxaOrig="6790" w:dyaOrig="5204">
          <v:shape id="_x0000_i1027" type="#_x0000_t75" style="width:258.75pt;height:198.75pt" o:ole="">
            <v:imagedata r:id="rId63" o:title=""/>
          </v:shape>
          <o:OLEObject Type="Embed" ProgID="Origin50.Graph" ShapeID="_x0000_i1027" DrawAspect="Content" ObjectID="_1749970345" r:id="rId64"/>
        </w:object>
      </w:r>
    </w:p>
    <w:p w:rsidR="001E6CB7" w:rsidRDefault="00463FA7" w:rsidP="0089775B">
      <w:pPr>
        <w:jc w:val="center"/>
        <w:rPr>
          <w:sz w:val="28"/>
        </w:rPr>
      </w:pPr>
      <w:r>
        <w:rPr>
          <w:sz w:val="28"/>
        </w:rPr>
        <w:t>Рисунок 3.2 – Результаты изменения степени кристалличности исследуемых образцов</w:t>
      </w:r>
    </w:p>
    <w:p w:rsidR="001E6CB7" w:rsidRDefault="001E6CB7" w:rsidP="0089775B">
      <w:pPr>
        <w:contextualSpacing/>
        <w:jc w:val="center"/>
        <w:rPr>
          <w:rFonts w:eastAsia="Times New Roman"/>
          <w:snapToGrid w:val="0"/>
          <w:sz w:val="16"/>
          <w:szCs w:val="16"/>
          <w:highlight w:val="yellow"/>
          <w:lang w:eastAsia="ru-RU"/>
        </w:rPr>
      </w:pPr>
    </w:p>
    <w:p w:rsidR="001E6CB7" w:rsidRDefault="00463FA7" w:rsidP="0089775B">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[126, р. 241] </w:t>
      </w:r>
    </w:p>
    <w:p w:rsidR="001E6CB7" w:rsidRDefault="001E6CB7" w:rsidP="0089775B">
      <w:pPr>
        <w:jc w:val="center"/>
        <w:rPr>
          <w:sz w:val="28"/>
          <w:szCs w:val="28"/>
        </w:rPr>
      </w:pPr>
    </w:p>
    <w:p w:rsidR="001E6CB7" w:rsidRDefault="00463FA7" w:rsidP="005F39E3">
      <w:pPr>
        <w:ind w:firstLine="709"/>
        <w:contextualSpacing/>
        <w:jc w:val="both"/>
        <w:rPr>
          <w:sz w:val="28"/>
          <w:szCs w:val="28"/>
        </w:rPr>
      </w:pPr>
      <w:r>
        <w:rPr>
          <w:sz w:val="28"/>
          <w:szCs w:val="28"/>
        </w:rPr>
        <w:lastRenderedPageBreak/>
        <w:t xml:space="preserve">Как видно из представленных данных, в случае образцов </w:t>
      </w:r>
      <w:r>
        <w:rPr>
          <w:sz w:val="28"/>
          <w:szCs w:val="28"/>
          <w:lang w:val="en-US"/>
        </w:rPr>
        <w:t>S</w:t>
      </w:r>
      <w:r>
        <w:rPr>
          <w:sz w:val="28"/>
          <w:szCs w:val="28"/>
        </w:rPr>
        <w:t xml:space="preserve">0 степень кристалличности достаточно низкая. Это связано с тем что образцы после химического осаждения содержат в себе большое количество разупорядоченных или аморфных включений, а также имеют сильно искаженную кристаллическую структуру. Термический отжиг железосодержащих наночастиц, как было показано в работе [126, </w:t>
      </w:r>
      <w:r>
        <w:rPr>
          <w:sz w:val="28"/>
          <w:szCs w:val="28"/>
          <w:lang w:val="en-US"/>
        </w:rPr>
        <w:t>p</w:t>
      </w:r>
      <w:r>
        <w:rPr>
          <w:sz w:val="28"/>
          <w:szCs w:val="28"/>
        </w:rPr>
        <w:t xml:space="preserve">. 240], приводит к инициализации процессов фазовых превращений типа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Этот переход сопровождается двумя характерными механизмами: структурного упорядочения, за счет уменьшения аморфных и разупорядоченных включений при их отжиге и укрупнению зерен, за счет их спекания и слипания при больших температурах отжига (выше 600</w:t>
      </w:r>
      <w:r w:rsidR="00F3009E">
        <w:rPr>
          <w:sz w:val="28"/>
          <w:szCs w:val="28"/>
        </w:rPr>
        <w:t>°</w:t>
      </w:r>
      <w:r>
        <w:rPr>
          <w:sz w:val="28"/>
          <w:szCs w:val="28"/>
        </w:rPr>
        <w:t>С). В данном случае, отжиг при температуре 600</w:t>
      </w:r>
      <w:r w:rsidR="00F3009E">
        <w:rPr>
          <w:sz w:val="28"/>
          <w:szCs w:val="28"/>
        </w:rPr>
        <w:t>°</w:t>
      </w:r>
      <w:r>
        <w:rPr>
          <w:sz w:val="28"/>
          <w:szCs w:val="28"/>
        </w:rPr>
        <w:t xml:space="preserve">С приводит к увеличению степени структурного упорядочения более чем на 20%, и укрупнению размеров зерен. </w:t>
      </w:r>
    </w:p>
    <w:p w:rsidR="001E6CB7" w:rsidRDefault="00463FA7" w:rsidP="005F39E3">
      <w:pPr>
        <w:ind w:firstLine="709"/>
        <w:contextualSpacing/>
        <w:jc w:val="both"/>
        <w:rPr>
          <w:sz w:val="28"/>
          <w:szCs w:val="28"/>
        </w:rPr>
      </w:pPr>
      <w:r>
        <w:rPr>
          <w:sz w:val="28"/>
          <w:szCs w:val="28"/>
        </w:rPr>
        <w:t xml:space="preserve">Для модифицированных образцов </w:t>
      </w:r>
      <w:r>
        <w:rPr>
          <w:sz w:val="28"/>
          <w:szCs w:val="28"/>
          <w:lang w:val="en-US"/>
        </w:rPr>
        <w:t>S</w:t>
      </w:r>
      <w:r>
        <w:rPr>
          <w:sz w:val="28"/>
          <w:szCs w:val="28"/>
        </w:rPr>
        <w:t xml:space="preserve">2 формирование золотой оболочки при термическом отжиге приводит также к увеличению степени структурного упорядочения, а также укрупнению частиц, однако не столь сильному как в случае образцов </w:t>
      </w:r>
      <w:r>
        <w:rPr>
          <w:sz w:val="28"/>
          <w:szCs w:val="28"/>
          <w:lang w:val="en-US"/>
        </w:rPr>
        <w:t>S</w:t>
      </w:r>
      <w:r>
        <w:rPr>
          <w:sz w:val="28"/>
          <w:szCs w:val="28"/>
        </w:rPr>
        <w:t xml:space="preserve">1, подвергнутых отжигу. Такое различие может быть обусловлено тем, что нанесенная оболочка из золота при термическом отжиге препятствует укрупнению частиц за счет их слипания, а процессы фазовых трансформаций типа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протекают без серьезного изменения размеров зерен. </w:t>
      </w:r>
    </w:p>
    <w:p w:rsidR="001E6CB7" w:rsidRDefault="00463FA7" w:rsidP="005F39E3">
      <w:pPr>
        <w:tabs>
          <w:tab w:val="left" w:pos="1560"/>
        </w:tabs>
        <w:ind w:firstLine="709"/>
        <w:contextualSpacing/>
        <w:jc w:val="both"/>
        <w:rPr>
          <w:sz w:val="28"/>
          <w:szCs w:val="28"/>
        </w:rPr>
      </w:pPr>
      <w:r>
        <w:rPr>
          <w:sz w:val="28"/>
          <w:szCs w:val="28"/>
        </w:rPr>
        <w:t xml:space="preserve">Для модифицированных образцов </w:t>
      </w:r>
      <w:r>
        <w:rPr>
          <w:sz w:val="28"/>
          <w:szCs w:val="28"/>
          <w:lang w:val="en-US"/>
        </w:rPr>
        <w:t>S</w:t>
      </w:r>
      <w:r>
        <w:rPr>
          <w:sz w:val="28"/>
          <w:szCs w:val="28"/>
        </w:rPr>
        <w:t xml:space="preserve">3 и </w:t>
      </w:r>
      <w:r>
        <w:rPr>
          <w:sz w:val="28"/>
          <w:szCs w:val="28"/>
          <w:lang w:val="en-US"/>
        </w:rPr>
        <w:t>S</w:t>
      </w:r>
      <w:r>
        <w:rPr>
          <w:sz w:val="28"/>
          <w:szCs w:val="28"/>
        </w:rPr>
        <w:t xml:space="preserve">4, представляющих собой композитные структуры после термического отжига также наблюдается увеличение степени структурного упорядочения по сравнению с исходными образцами </w:t>
      </w:r>
      <w:r>
        <w:rPr>
          <w:sz w:val="28"/>
          <w:szCs w:val="28"/>
          <w:lang w:val="en-US"/>
        </w:rPr>
        <w:t>S</w:t>
      </w:r>
      <w:r>
        <w:rPr>
          <w:sz w:val="28"/>
          <w:szCs w:val="28"/>
        </w:rPr>
        <w:t xml:space="preserve">0, однако данная величина несколько меньше, чем для образцов </w:t>
      </w:r>
      <w:r>
        <w:rPr>
          <w:sz w:val="28"/>
          <w:szCs w:val="28"/>
          <w:lang w:val="en-US"/>
        </w:rPr>
        <w:t>S</w:t>
      </w:r>
      <w:r>
        <w:rPr>
          <w:sz w:val="28"/>
          <w:szCs w:val="28"/>
        </w:rPr>
        <w:t xml:space="preserve">2. Такое различие может быть объяснено тем, что в случае формирования двухфазных структур, наличие двух фаз приводит к формированию дополнительных структурных искажений в виде межфазных границ, что приводит к незначительному снижению степени кристалличности. </w:t>
      </w:r>
    </w:p>
    <w:p w:rsidR="001E6CB7" w:rsidRDefault="001E6CB7" w:rsidP="005F39E3">
      <w:pPr>
        <w:ind w:firstLine="709"/>
        <w:jc w:val="both"/>
        <w:rPr>
          <w:sz w:val="28"/>
          <w:szCs w:val="28"/>
        </w:rPr>
      </w:pPr>
    </w:p>
    <w:p w:rsidR="001E6CB7" w:rsidRDefault="00463FA7" w:rsidP="005F39E3">
      <w:pPr>
        <w:ind w:firstLine="709"/>
        <w:contextualSpacing/>
        <w:jc w:val="both"/>
        <w:rPr>
          <w:b/>
          <w:sz w:val="28"/>
          <w:szCs w:val="28"/>
        </w:rPr>
      </w:pPr>
      <w:r>
        <w:rPr>
          <w:b/>
          <w:sz w:val="28"/>
          <w:szCs w:val="28"/>
        </w:rPr>
        <w:t>3.2 Характеризация морфологических особенностей синтезированных наночастиц</w:t>
      </w:r>
    </w:p>
    <w:p w:rsidR="001E6CB7" w:rsidRDefault="00463FA7" w:rsidP="005F39E3">
      <w:pPr>
        <w:ind w:firstLine="709"/>
        <w:contextualSpacing/>
        <w:jc w:val="both"/>
        <w:rPr>
          <w:sz w:val="28"/>
          <w:szCs w:val="28"/>
        </w:rPr>
      </w:pPr>
      <w:r>
        <w:rPr>
          <w:sz w:val="28"/>
          <w:szCs w:val="28"/>
        </w:rPr>
        <w:t>Для характеризации морфологических особенностей, полученных наночастиц с различным типом модификации, был применен метод ПЭМ высокого разрешения. Это позволило определить особенности полученных наночастиц, а также установить их форму.</w:t>
      </w:r>
    </w:p>
    <w:p w:rsidR="001E6CB7" w:rsidRDefault="00463FA7" w:rsidP="005F39E3">
      <w:pPr>
        <w:ind w:firstLine="709"/>
        <w:contextualSpacing/>
        <w:jc w:val="both"/>
        <w:rPr>
          <w:i/>
          <w:sz w:val="28"/>
          <w:szCs w:val="28"/>
        </w:rPr>
      </w:pPr>
      <w:r>
        <w:rPr>
          <w:sz w:val="28"/>
          <w:szCs w:val="28"/>
        </w:rPr>
        <w:t>На рисунке 3.3 представлены результаты исследования морфологии наночастиц в зависимости от типа модификации. Как видно из представленных рисунках, в случае исходных наночастиц, их форма близка к сферической, а размеры частиц сопоставимы с результатами рентгеновской дифракции. В случае наночастиц, отожженных при температуре 600</w:t>
      </w:r>
      <w:r w:rsidR="00F3009E">
        <w:rPr>
          <w:sz w:val="28"/>
          <w:szCs w:val="28"/>
        </w:rPr>
        <w:t>°</w:t>
      </w:r>
      <w:r>
        <w:rPr>
          <w:sz w:val="28"/>
          <w:szCs w:val="28"/>
        </w:rPr>
        <w:t>С, наблюдается укрупнение размеров, с сохранением сферической формы. Для наночастиц типа</w:t>
      </w:r>
      <w:r>
        <w:rPr>
          <w:i/>
          <w:sz w:val="28"/>
          <w:szCs w:val="28"/>
        </w:rPr>
        <w:t xml:space="preserve">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Au</w:t>
      </w:r>
      <w:r>
        <w:rPr>
          <w:sz w:val="28"/>
          <w:szCs w:val="28"/>
        </w:rPr>
        <w:t xml:space="preserve"> согласно данным просвечивающей микроскопии отчетливо видно, что синтезированные структуры представляют собой «</w:t>
      </w:r>
      <w:r>
        <w:rPr>
          <w:sz w:val="28"/>
          <w:szCs w:val="28"/>
          <w:lang w:val="en-US"/>
        </w:rPr>
        <w:t>core</w:t>
      </w:r>
      <w:r>
        <w:rPr>
          <w:sz w:val="28"/>
          <w:szCs w:val="28"/>
        </w:rPr>
        <w:t>-</w:t>
      </w:r>
      <w:r>
        <w:rPr>
          <w:sz w:val="28"/>
          <w:szCs w:val="28"/>
          <w:lang w:val="en-US"/>
        </w:rPr>
        <w:t>shell</w:t>
      </w:r>
      <w:r>
        <w:rPr>
          <w:sz w:val="28"/>
          <w:szCs w:val="28"/>
        </w:rPr>
        <w:t xml:space="preserve">», где размер </w:t>
      </w:r>
      <w:r>
        <w:rPr>
          <w:sz w:val="28"/>
          <w:szCs w:val="28"/>
        </w:rPr>
        <w:lastRenderedPageBreak/>
        <w:t xml:space="preserve">ядра близок к 20-23 нм, а толщина оболочки составляет не более 2-3 нм. Для наночастиц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и </w:t>
      </w:r>
      <w:r>
        <w:rPr>
          <w:sz w:val="28"/>
          <w:szCs w:val="28"/>
        </w:rPr>
        <w:sym w:font="Symbol" w:char="F061"/>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наблюдается изменение формы частиц со сферической на эллипсоидную или ромбовидную, что характерно для структур смешанного фазового состава. </w:t>
      </w:r>
    </w:p>
    <w:p w:rsidR="001E6CB7" w:rsidRDefault="001E6CB7" w:rsidP="0089775B">
      <w:pPr>
        <w:rPr>
          <w:sz w:val="28"/>
          <w:szCs w:val="28"/>
        </w:rPr>
      </w:pPr>
    </w:p>
    <w:tbl>
      <w:tblPr>
        <w:tblW w:w="9639" w:type="dxa"/>
        <w:tblInd w:w="108" w:type="dxa"/>
        <w:tblLayout w:type="fixed"/>
        <w:tblLook w:val="04A0" w:firstRow="1" w:lastRow="0" w:firstColumn="1" w:lastColumn="0" w:noHBand="0" w:noVBand="1"/>
      </w:tblPr>
      <w:tblGrid>
        <w:gridCol w:w="3686"/>
        <w:gridCol w:w="1417"/>
        <w:gridCol w:w="1701"/>
        <w:gridCol w:w="2835"/>
      </w:tblGrid>
      <w:tr w:rsidR="001E6CB7" w:rsidTr="005F39E3">
        <w:trPr>
          <w:trHeight w:val="2332"/>
        </w:trPr>
        <w:tc>
          <w:tcPr>
            <w:tcW w:w="3686" w:type="dxa"/>
            <w:shd w:val="clear" w:color="auto" w:fill="auto"/>
          </w:tcPr>
          <w:p w:rsidR="005F39E3" w:rsidRDefault="005F39E3" w:rsidP="005F39E3">
            <w:pPr>
              <w:jc w:val="center"/>
              <w:rPr>
                <w:i/>
                <w:szCs w:val="28"/>
                <w:lang w:val="en-US"/>
              </w:rPr>
            </w:pPr>
            <w:r w:rsidRPr="00F65005">
              <w:object w:dxaOrig="3780" w:dyaOrig="2670">
                <v:shape id="_x0000_i1028" type="#_x0000_t75" style="width:174pt;height:113.25pt" o:ole="">
                  <v:imagedata r:id="rId65" o:title=""/>
                </v:shape>
                <o:OLEObject Type="Embed" ProgID="PBrush" ShapeID="_x0000_i1028" DrawAspect="Content" ObjectID="_1749970346" r:id="rId66"/>
              </w:object>
            </w:r>
            <w:r>
              <w:t>а</w:t>
            </w:r>
          </w:p>
        </w:tc>
        <w:tc>
          <w:tcPr>
            <w:tcW w:w="3118" w:type="dxa"/>
            <w:gridSpan w:val="2"/>
            <w:shd w:val="clear" w:color="auto" w:fill="auto"/>
          </w:tcPr>
          <w:p w:rsidR="001E6CB7" w:rsidRDefault="00463FA7" w:rsidP="0089775B">
            <w:r w:rsidRPr="00F65005">
              <w:object w:dxaOrig="2895" w:dyaOrig="2670">
                <v:shape id="_x0000_i1029" type="#_x0000_t75" style="width:130.5pt;height:120pt" o:ole="">
                  <v:imagedata r:id="rId67" o:title=""/>
                </v:shape>
                <o:OLEObject Type="Embed" ProgID="PBrush" ShapeID="_x0000_i1029" DrawAspect="Content" ObjectID="_1749970347" r:id="rId68"/>
              </w:object>
            </w:r>
          </w:p>
          <w:p w:rsidR="005F39E3" w:rsidRDefault="005F39E3" w:rsidP="005F39E3">
            <w:pPr>
              <w:jc w:val="center"/>
              <w:rPr>
                <w:i/>
                <w:szCs w:val="28"/>
                <w:lang w:val="en-US"/>
              </w:rPr>
            </w:pPr>
            <w:r>
              <w:t>б</w:t>
            </w:r>
          </w:p>
        </w:tc>
        <w:tc>
          <w:tcPr>
            <w:tcW w:w="2835" w:type="dxa"/>
            <w:shd w:val="clear" w:color="auto" w:fill="auto"/>
          </w:tcPr>
          <w:p w:rsidR="001E6CB7" w:rsidRDefault="00463FA7" w:rsidP="0089775B">
            <w:r w:rsidRPr="00F65005">
              <w:object w:dxaOrig="3000" w:dyaOrig="2700">
                <v:shape id="_x0000_i1030" type="#_x0000_t75" style="width:131.25pt;height:117pt" o:ole="">
                  <v:imagedata r:id="rId69" o:title=""/>
                </v:shape>
                <o:OLEObject Type="Embed" ProgID="PBrush" ShapeID="_x0000_i1030" DrawAspect="Content" ObjectID="_1749970348" r:id="rId70"/>
              </w:object>
            </w:r>
          </w:p>
          <w:p w:rsidR="005F39E3" w:rsidRDefault="005F39E3" w:rsidP="005F39E3">
            <w:pPr>
              <w:jc w:val="center"/>
              <w:rPr>
                <w:i/>
                <w:szCs w:val="28"/>
                <w:lang w:val="en-US"/>
              </w:rPr>
            </w:pPr>
            <w:r>
              <w:t>в</w:t>
            </w:r>
          </w:p>
        </w:tc>
      </w:tr>
      <w:tr w:rsidR="001E6CB7" w:rsidTr="005F39E3">
        <w:trPr>
          <w:trHeight w:val="2786"/>
        </w:trPr>
        <w:tc>
          <w:tcPr>
            <w:tcW w:w="5103" w:type="dxa"/>
            <w:gridSpan w:val="2"/>
            <w:shd w:val="clear" w:color="auto" w:fill="auto"/>
          </w:tcPr>
          <w:p w:rsidR="001E6CB7" w:rsidRDefault="00463FA7" w:rsidP="0089775B">
            <w:pPr>
              <w:jc w:val="center"/>
              <w:rPr>
                <w:sz w:val="28"/>
                <w:szCs w:val="28"/>
                <w:lang w:val="en-US"/>
              </w:rPr>
            </w:pPr>
            <w:r w:rsidRPr="00F65005">
              <w:object w:dxaOrig="3330" w:dyaOrig="2985">
                <v:shape id="_x0000_i1031" type="#_x0000_t75" style="width:166.5pt;height:149.25pt" o:ole="">
                  <v:imagedata r:id="rId71" o:title=""/>
                </v:shape>
                <o:OLEObject Type="Embed" ProgID="PBrush" ShapeID="_x0000_i1031" DrawAspect="Content" ObjectID="_1749970349" r:id="rId72"/>
              </w:object>
            </w:r>
          </w:p>
        </w:tc>
        <w:tc>
          <w:tcPr>
            <w:tcW w:w="4536" w:type="dxa"/>
            <w:gridSpan w:val="2"/>
            <w:shd w:val="clear" w:color="auto" w:fill="auto"/>
          </w:tcPr>
          <w:p w:rsidR="001E6CB7" w:rsidRDefault="00463FA7" w:rsidP="0089775B">
            <w:pPr>
              <w:jc w:val="center"/>
              <w:rPr>
                <w:sz w:val="28"/>
                <w:szCs w:val="28"/>
                <w:lang w:val="en-US"/>
              </w:rPr>
            </w:pPr>
            <w:r w:rsidRPr="00F65005">
              <w:object w:dxaOrig="3195" w:dyaOrig="3000">
                <v:shape id="_x0000_i1032" type="#_x0000_t75" style="width:148.5pt;height:139.5pt" o:ole="">
                  <v:imagedata r:id="rId73" o:title=""/>
                </v:shape>
                <o:OLEObject Type="Embed" ProgID="PBrush" ShapeID="_x0000_i1032" DrawAspect="Content" ObjectID="_1749970350" r:id="rId74"/>
              </w:object>
            </w:r>
          </w:p>
        </w:tc>
      </w:tr>
      <w:tr w:rsidR="001E6CB7" w:rsidTr="005F39E3">
        <w:trPr>
          <w:trHeight w:val="286"/>
        </w:trPr>
        <w:tc>
          <w:tcPr>
            <w:tcW w:w="5103" w:type="dxa"/>
            <w:gridSpan w:val="2"/>
            <w:shd w:val="clear" w:color="auto" w:fill="auto"/>
          </w:tcPr>
          <w:p w:rsidR="001E6CB7" w:rsidRDefault="001626EF" w:rsidP="00F3009E">
            <w:pPr>
              <w:jc w:val="center"/>
              <w:rPr>
                <w:szCs w:val="28"/>
                <w:lang w:val="en-US"/>
              </w:rPr>
            </w:pPr>
            <w:r>
              <w:rPr>
                <w:szCs w:val="28"/>
              </w:rPr>
              <w:t>Г</w:t>
            </w:r>
          </w:p>
        </w:tc>
        <w:tc>
          <w:tcPr>
            <w:tcW w:w="4536" w:type="dxa"/>
            <w:gridSpan w:val="2"/>
            <w:shd w:val="clear" w:color="auto" w:fill="auto"/>
          </w:tcPr>
          <w:p w:rsidR="001E6CB7" w:rsidRDefault="00463FA7" w:rsidP="00F3009E">
            <w:pPr>
              <w:jc w:val="center"/>
              <w:rPr>
                <w:szCs w:val="28"/>
                <w:lang w:val="en-US"/>
              </w:rPr>
            </w:pPr>
            <w:r>
              <w:rPr>
                <w:szCs w:val="28"/>
              </w:rPr>
              <w:t>д</w:t>
            </w:r>
          </w:p>
        </w:tc>
      </w:tr>
    </w:tbl>
    <w:p w:rsidR="00F3009E" w:rsidRPr="00F3009E" w:rsidRDefault="00F3009E" w:rsidP="0089775B">
      <w:pPr>
        <w:jc w:val="center"/>
        <w:rPr>
          <w:sz w:val="16"/>
          <w:szCs w:val="16"/>
        </w:rPr>
      </w:pPr>
    </w:p>
    <w:p w:rsidR="001E6CB7" w:rsidRPr="00F3009E" w:rsidRDefault="00463FA7" w:rsidP="00F3009E">
      <w:pPr>
        <w:ind w:firstLine="709"/>
        <w:jc w:val="both"/>
        <w:rPr>
          <w:lang w:val="en-US"/>
        </w:rPr>
      </w:pPr>
      <w:r w:rsidRPr="00F3009E">
        <w:rPr>
          <w:lang w:val="en-US"/>
        </w:rPr>
        <w:t xml:space="preserve">a </w:t>
      </w:r>
      <w:r w:rsidR="00F3009E">
        <w:rPr>
          <w:lang w:val="en-US"/>
        </w:rPr>
        <w:t>–</w:t>
      </w:r>
      <w:r w:rsidR="00F3009E" w:rsidRPr="00F3009E">
        <w:rPr>
          <w:lang w:val="en-US"/>
        </w:rPr>
        <w:t xml:space="preserve"> </w:t>
      </w:r>
      <w:r w:rsidRPr="00F3009E">
        <w:rPr>
          <w:lang w:val="en-US"/>
        </w:rPr>
        <w:t>S0 – Fe</w:t>
      </w:r>
      <w:r w:rsidRPr="00F3009E">
        <w:rPr>
          <w:vertAlign w:val="subscript"/>
          <w:lang w:val="en-US"/>
        </w:rPr>
        <w:t>3</w:t>
      </w:r>
      <w:r w:rsidRPr="00F3009E">
        <w:rPr>
          <w:lang w:val="en-US"/>
        </w:rPr>
        <w:t>O</w:t>
      </w:r>
      <w:r w:rsidRPr="00F3009E">
        <w:rPr>
          <w:vertAlign w:val="subscript"/>
          <w:lang w:val="en-US"/>
        </w:rPr>
        <w:t>4</w:t>
      </w:r>
      <w:r w:rsidR="00F3009E" w:rsidRPr="00F3009E">
        <w:rPr>
          <w:lang w:val="en-US"/>
        </w:rPr>
        <w:t>;</w:t>
      </w:r>
      <w:r w:rsidRPr="00F3009E">
        <w:rPr>
          <w:lang w:val="en-US"/>
        </w:rPr>
        <w:t xml:space="preserve"> </w:t>
      </w:r>
      <w:r w:rsidRPr="00F3009E">
        <w:t>б</w:t>
      </w:r>
      <w:r w:rsidRPr="00F3009E">
        <w:rPr>
          <w:lang w:val="en-US"/>
        </w:rPr>
        <w:t xml:space="preserve"> </w:t>
      </w:r>
      <w:r w:rsidR="00F3009E">
        <w:rPr>
          <w:lang w:val="en-US"/>
        </w:rPr>
        <w:t>–</w:t>
      </w:r>
      <w:r w:rsidR="00F3009E" w:rsidRPr="00F3009E">
        <w:rPr>
          <w:lang w:val="en-US"/>
        </w:rPr>
        <w:t xml:space="preserve"> </w:t>
      </w:r>
      <w:r w:rsidRPr="00F3009E">
        <w:rPr>
          <w:lang w:val="en-US"/>
        </w:rPr>
        <w:t>S1 – Fe</w:t>
      </w:r>
      <w:r w:rsidRPr="00F3009E">
        <w:rPr>
          <w:vertAlign w:val="subscript"/>
          <w:lang w:val="en-US"/>
        </w:rPr>
        <w:t>3</w:t>
      </w:r>
      <w:r w:rsidRPr="00F3009E">
        <w:rPr>
          <w:lang w:val="en-US"/>
        </w:rPr>
        <w:t>O</w:t>
      </w:r>
      <w:r w:rsidRPr="00F3009E">
        <w:rPr>
          <w:vertAlign w:val="subscript"/>
          <w:lang w:val="en-US"/>
        </w:rPr>
        <w:t>4</w:t>
      </w:r>
      <w:r w:rsidRPr="00F3009E">
        <w:rPr>
          <w:lang w:val="en-US"/>
        </w:rPr>
        <w:t xml:space="preserve"> (600</w:t>
      </w:r>
      <w:r w:rsidRPr="00F3009E">
        <w:rPr>
          <w:lang w:val="en-US"/>
        </w:rPr>
        <w:sym w:font="Symbol" w:char="F0B0"/>
      </w:r>
      <w:r w:rsidRPr="00F3009E">
        <w:rPr>
          <w:lang w:val="en-US"/>
        </w:rPr>
        <w:t>C)</w:t>
      </w:r>
      <w:r w:rsidR="00F3009E" w:rsidRPr="00F3009E">
        <w:rPr>
          <w:lang w:val="en-US"/>
        </w:rPr>
        <w:t>;</w:t>
      </w:r>
      <w:r w:rsidRPr="00F3009E">
        <w:rPr>
          <w:lang w:val="en-US"/>
        </w:rPr>
        <w:t xml:space="preserve"> </w:t>
      </w:r>
      <w:r w:rsidRPr="00F3009E">
        <w:t>в</w:t>
      </w:r>
      <w:r w:rsidRPr="00F3009E">
        <w:rPr>
          <w:lang w:val="en-US"/>
        </w:rPr>
        <w:t xml:space="preserve"> </w:t>
      </w:r>
      <w:r w:rsidR="00F3009E">
        <w:rPr>
          <w:lang w:val="en-US"/>
        </w:rPr>
        <w:t>–</w:t>
      </w:r>
      <w:r w:rsidR="00F3009E" w:rsidRPr="00F3009E">
        <w:rPr>
          <w:lang w:val="en-US"/>
        </w:rPr>
        <w:t xml:space="preserve"> </w:t>
      </w:r>
      <w:r w:rsidRPr="00F3009E">
        <w:rPr>
          <w:lang w:val="en-US"/>
        </w:rPr>
        <w:t>S2 – Fe</w:t>
      </w:r>
      <w:r w:rsidRPr="00F3009E">
        <w:rPr>
          <w:vertAlign w:val="subscript"/>
          <w:lang w:val="en-US"/>
        </w:rPr>
        <w:t>3</w:t>
      </w:r>
      <w:r w:rsidRPr="00F3009E">
        <w:rPr>
          <w:lang w:val="en-US"/>
        </w:rPr>
        <w:t>O</w:t>
      </w:r>
      <w:r w:rsidRPr="00F3009E">
        <w:rPr>
          <w:vertAlign w:val="subscript"/>
          <w:lang w:val="en-US"/>
        </w:rPr>
        <w:t>4</w:t>
      </w:r>
      <w:r w:rsidRPr="00F3009E">
        <w:rPr>
          <w:bCs/>
          <w:lang w:val="en-US"/>
        </w:rPr>
        <w:t>@Au</w:t>
      </w:r>
      <w:r w:rsidRPr="00F3009E">
        <w:rPr>
          <w:lang w:val="en-US"/>
        </w:rPr>
        <w:t xml:space="preserve"> (600</w:t>
      </w:r>
      <w:r w:rsidRPr="00F3009E">
        <w:rPr>
          <w:lang w:val="en-US"/>
        </w:rPr>
        <w:sym w:font="Symbol" w:char="F0B0"/>
      </w:r>
      <w:r w:rsidRPr="00F3009E">
        <w:rPr>
          <w:lang w:val="en-US"/>
        </w:rPr>
        <w:t>C)</w:t>
      </w:r>
      <w:r w:rsidR="00F3009E" w:rsidRPr="00F3009E">
        <w:rPr>
          <w:lang w:val="en-US"/>
        </w:rPr>
        <w:t>;</w:t>
      </w:r>
      <w:r w:rsidRPr="00F3009E">
        <w:rPr>
          <w:lang w:val="en-US"/>
        </w:rPr>
        <w:t xml:space="preserve"> </w:t>
      </w:r>
      <w:r w:rsidRPr="00F3009E">
        <w:t>г</w:t>
      </w:r>
      <w:r w:rsidRPr="00F3009E">
        <w:rPr>
          <w:lang w:val="en-US"/>
        </w:rPr>
        <w:t xml:space="preserve"> </w:t>
      </w:r>
      <w:r w:rsidR="00F3009E">
        <w:rPr>
          <w:lang w:val="en-US"/>
        </w:rPr>
        <w:t>–</w:t>
      </w:r>
      <w:r w:rsidR="00F3009E" w:rsidRPr="00F3009E">
        <w:rPr>
          <w:lang w:val="en-US"/>
        </w:rPr>
        <w:t xml:space="preserve"> </w:t>
      </w:r>
      <w:r w:rsidRPr="00F3009E">
        <w:rPr>
          <w:lang w:val="en-US"/>
        </w:rPr>
        <w:t>S3 – Fe</w:t>
      </w:r>
      <w:r w:rsidRPr="00F3009E">
        <w:rPr>
          <w:vertAlign w:val="subscript"/>
          <w:lang w:val="en-US"/>
        </w:rPr>
        <w:t>3</w:t>
      </w:r>
      <w:r w:rsidRPr="00F3009E">
        <w:rPr>
          <w:lang w:val="en-US"/>
        </w:rPr>
        <w:t>O</w:t>
      </w:r>
      <w:r w:rsidRPr="00F3009E">
        <w:rPr>
          <w:vertAlign w:val="subscript"/>
          <w:lang w:val="en-US"/>
        </w:rPr>
        <w:t>4</w:t>
      </w:r>
      <w:r w:rsidRPr="00F3009E">
        <w:rPr>
          <w:bCs/>
          <w:lang w:val="en-US"/>
        </w:rPr>
        <w:t>/</w:t>
      </w:r>
      <w:proofErr w:type="gramStart"/>
      <w:r w:rsidRPr="00F3009E">
        <w:rPr>
          <w:lang w:val="en-US"/>
        </w:rPr>
        <w:t>Gd(</w:t>
      </w:r>
      <w:proofErr w:type="gramEnd"/>
      <w:r w:rsidRPr="00F3009E">
        <w:rPr>
          <w:lang w:val="en-US"/>
        </w:rPr>
        <w:t>NO</w:t>
      </w:r>
      <w:r w:rsidRPr="00F3009E">
        <w:rPr>
          <w:vertAlign w:val="subscript"/>
          <w:lang w:val="en-US"/>
        </w:rPr>
        <w:t>3</w:t>
      </w:r>
      <w:r w:rsidRPr="00F3009E">
        <w:rPr>
          <w:lang w:val="en-US"/>
        </w:rPr>
        <w:t>)</w:t>
      </w:r>
      <w:r w:rsidRPr="00F3009E">
        <w:rPr>
          <w:vertAlign w:val="subscript"/>
          <w:lang w:val="en-US"/>
        </w:rPr>
        <w:t>3</w:t>
      </w:r>
      <w:r w:rsidRPr="00F3009E">
        <w:sym w:font="Symbol" w:char="F0D7"/>
      </w:r>
      <w:r w:rsidRPr="00F3009E">
        <w:rPr>
          <w:lang w:val="en-US"/>
        </w:rPr>
        <w:t>6H</w:t>
      </w:r>
      <w:r w:rsidRPr="00F3009E">
        <w:rPr>
          <w:vertAlign w:val="subscript"/>
          <w:lang w:val="en-US"/>
        </w:rPr>
        <w:t>2</w:t>
      </w:r>
      <w:r w:rsidRPr="00F3009E">
        <w:rPr>
          <w:lang w:val="en-US"/>
        </w:rPr>
        <w:t>O (600</w:t>
      </w:r>
      <w:r w:rsidRPr="00F3009E">
        <w:rPr>
          <w:lang w:val="en-US"/>
        </w:rPr>
        <w:sym w:font="Symbol" w:char="F0B0"/>
      </w:r>
      <w:r w:rsidRPr="00F3009E">
        <w:rPr>
          <w:lang w:val="en-US"/>
        </w:rPr>
        <w:t>C)</w:t>
      </w:r>
      <w:r w:rsidR="00F3009E" w:rsidRPr="00F3009E">
        <w:rPr>
          <w:lang w:val="en-US"/>
        </w:rPr>
        <w:t>;</w:t>
      </w:r>
      <w:r w:rsidRPr="00F3009E">
        <w:rPr>
          <w:lang w:val="en-US"/>
        </w:rPr>
        <w:t xml:space="preserve"> </w:t>
      </w:r>
      <w:r w:rsidRPr="00F3009E">
        <w:t>д</w:t>
      </w:r>
      <w:r w:rsidRPr="00F3009E">
        <w:rPr>
          <w:lang w:val="en-US"/>
        </w:rPr>
        <w:t>) S4 – Fe</w:t>
      </w:r>
      <w:r w:rsidRPr="00F3009E">
        <w:rPr>
          <w:vertAlign w:val="subscript"/>
          <w:lang w:val="en-US"/>
        </w:rPr>
        <w:t>3</w:t>
      </w:r>
      <w:r w:rsidRPr="00F3009E">
        <w:rPr>
          <w:lang w:val="en-US"/>
        </w:rPr>
        <w:t>O</w:t>
      </w:r>
      <w:r w:rsidRPr="00F3009E">
        <w:rPr>
          <w:vertAlign w:val="subscript"/>
          <w:lang w:val="en-US"/>
        </w:rPr>
        <w:t>4</w:t>
      </w:r>
      <w:r w:rsidRPr="00F3009E">
        <w:rPr>
          <w:bCs/>
          <w:lang w:val="en-US"/>
        </w:rPr>
        <w:t>/</w:t>
      </w:r>
      <w:r w:rsidRPr="00F3009E">
        <w:rPr>
          <w:lang w:val="en-US"/>
        </w:rPr>
        <w:t>NdFeO</w:t>
      </w:r>
      <w:r w:rsidRPr="00F3009E">
        <w:rPr>
          <w:vertAlign w:val="subscript"/>
          <w:lang w:val="en-US"/>
        </w:rPr>
        <w:t>3</w:t>
      </w:r>
      <w:r w:rsidRPr="00F3009E">
        <w:rPr>
          <w:lang w:val="en-US"/>
        </w:rPr>
        <w:t xml:space="preserve"> (600</w:t>
      </w:r>
      <w:r w:rsidRPr="00F3009E">
        <w:rPr>
          <w:lang w:val="en-US"/>
        </w:rPr>
        <w:sym w:font="Symbol" w:char="F0B0"/>
      </w:r>
      <w:r w:rsidRPr="00F3009E">
        <w:rPr>
          <w:lang w:val="en-US"/>
        </w:rPr>
        <w:t>C)</w:t>
      </w:r>
    </w:p>
    <w:p w:rsidR="001E6CB7" w:rsidRPr="00F3009E" w:rsidRDefault="001E6CB7" w:rsidP="0089775B">
      <w:pPr>
        <w:jc w:val="center"/>
        <w:rPr>
          <w:sz w:val="16"/>
          <w:szCs w:val="16"/>
          <w:lang w:val="en-US"/>
        </w:rPr>
      </w:pPr>
    </w:p>
    <w:p w:rsidR="001E6CB7" w:rsidRDefault="00463FA7" w:rsidP="0089775B">
      <w:pPr>
        <w:jc w:val="center"/>
        <w:rPr>
          <w:sz w:val="28"/>
          <w:szCs w:val="28"/>
        </w:rPr>
      </w:pPr>
      <w:r>
        <w:rPr>
          <w:sz w:val="28"/>
          <w:szCs w:val="28"/>
        </w:rPr>
        <w:t>Рисунок 3.3 – ПЭМ изображения исследуемых наноструктур.</w:t>
      </w:r>
    </w:p>
    <w:p w:rsidR="001E6CB7" w:rsidRDefault="001E6CB7" w:rsidP="0089775B">
      <w:pPr>
        <w:contextualSpacing/>
        <w:jc w:val="center"/>
        <w:rPr>
          <w:rFonts w:eastAsia="Times New Roman"/>
          <w:snapToGrid w:val="0"/>
          <w:sz w:val="16"/>
          <w:szCs w:val="16"/>
          <w:highlight w:val="yellow"/>
          <w:lang w:eastAsia="ru-RU"/>
        </w:rPr>
      </w:pPr>
    </w:p>
    <w:p w:rsidR="001E6CB7" w:rsidRDefault="00463FA7" w:rsidP="005F39E3">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[128, р. </w:t>
      </w:r>
      <w:r w:rsidR="000C4065">
        <w:rPr>
          <w:rFonts w:eastAsia="Times New Roman"/>
          <w:snapToGrid w:val="0"/>
          <w:lang w:eastAsia="ru-RU"/>
        </w:rPr>
        <w:t>1816-</w:t>
      </w:r>
      <w:r>
        <w:rPr>
          <w:rFonts w:eastAsia="Times New Roman"/>
          <w:snapToGrid w:val="0"/>
          <w:lang w:eastAsia="ru-RU"/>
        </w:rPr>
        <w:t xml:space="preserve">7] </w:t>
      </w:r>
    </w:p>
    <w:p w:rsidR="001E6CB7" w:rsidRDefault="001E6CB7" w:rsidP="005F39E3">
      <w:pPr>
        <w:ind w:firstLine="709"/>
        <w:rPr>
          <w:i/>
          <w:sz w:val="28"/>
          <w:szCs w:val="28"/>
        </w:rPr>
      </w:pPr>
    </w:p>
    <w:p w:rsidR="001E6CB7" w:rsidRDefault="00463FA7" w:rsidP="005F39E3">
      <w:pPr>
        <w:ind w:firstLine="709"/>
        <w:jc w:val="both"/>
        <w:rPr>
          <w:sz w:val="28"/>
          <w:szCs w:val="28"/>
        </w:rPr>
      </w:pPr>
      <w:r>
        <w:rPr>
          <w:sz w:val="28"/>
          <w:szCs w:val="28"/>
        </w:rPr>
        <w:t>При детальном анализе полученных ПЭМ изображений (рисунк</w:t>
      </w:r>
      <w:r w:rsidR="00F3009E">
        <w:rPr>
          <w:sz w:val="28"/>
          <w:szCs w:val="28"/>
        </w:rPr>
        <w:t>и</w:t>
      </w:r>
      <w:r>
        <w:rPr>
          <w:sz w:val="28"/>
          <w:szCs w:val="28"/>
        </w:rPr>
        <w:t xml:space="preserve"> 3.4</w:t>
      </w:r>
      <w:r w:rsidR="000C4065">
        <w:rPr>
          <w:sz w:val="28"/>
          <w:szCs w:val="28"/>
        </w:rPr>
        <w:t>,</w:t>
      </w:r>
      <w:r>
        <w:rPr>
          <w:sz w:val="28"/>
          <w:szCs w:val="28"/>
        </w:rPr>
        <w:t xml:space="preserve"> 3.5) образцов </w:t>
      </w:r>
      <w:r>
        <w:rPr>
          <w:sz w:val="28"/>
          <w:szCs w:val="28"/>
          <w:lang w:val="en-US"/>
        </w:rPr>
        <w:t>S</w:t>
      </w:r>
      <w:r>
        <w:rPr>
          <w:sz w:val="28"/>
          <w:szCs w:val="28"/>
        </w:rPr>
        <w:t xml:space="preserve">3 и </w:t>
      </w:r>
      <w:r>
        <w:rPr>
          <w:sz w:val="28"/>
          <w:szCs w:val="28"/>
          <w:lang w:val="en-US"/>
        </w:rPr>
        <w:t>S</w:t>
      </w:r>
      <w:r>
        <w:rPr>
          <w:sz w:val="28"/>
          <w:szCs w:val="28"/>
        </w:rPr>
        <w:t xml:space="preserve">4, представляющих собой, согласно данным рентгеновской дифракции, композитные двухфазные структуры. Было обнаружено, что синтезированные частицы </w:t>
      </w:r>
      <w:r>
        <w:rPr>
          <w:sz w:val="28"/>
          <w:szCs w:val="28"/>
          <w:lang w:val="en-US"/>
        </w:rPr>
        <w:t>S</w:t>
      </w:r>
      <w:r>
        <w:rPr>
          <w:sz w:val="28"/>
          <w:szCs w:val="28"/>
        </w:rPr>
        <w:t xml:space="preserve">3 представляют собой комбинацию двухфазных частиц. В то время как для образцов </w:t>
      </w:r>
      <w:r>
        <w:rPr>
          <w:sz w:val="28"/>
          <w:szCs w:val="28"/>
          <w:lang w:val="en-US"/>
        </w:rPr>
        <w:t>S</w:t>
      </w:r>
      <w:r>
        <w:rPr>
          <w:sz w:val="28"/>
          <w:szCs w:val="28"/>
        </w:rPr>
        <w:t>4 установлено, что частицы представляют собой структуры близкие к типу “</w:t>
      </w:r>
      <w:r>
        <w:rPr>
          <w:sz w:val="28"/>
          <w:szCs w:val="28"/>
          <w:lang w:val="en-US"/>
        </w:rPr>
        <w:t>core</w:t>
      </w:r>
      <w:r>
        <w:rPr>
          <w:sz w:val="28"/>
          <w:szCs w:val="28"/>
        </w:rPr>
        <w:t>-</w:t>
      </w:r>
      <w:r>
        <w:rPr>
          <w:sz w:val="28"/>
          <w:szCs w:val="28"/>
          <w:lang w:val="en-US"/>
        </w:rPr>
        <w:t>shell</w:t>
      </w:r>
      <w:r>
        <w:rPr>
          <w:sz w:val="28"/>
          <w:szCs w:val="28"/>
        </w:rPr>
        <w:t xml:space="preserve">”, где в качестве ядра остается частица </w:t>
      </w:r>
      <w:r>
        <w:rPr>
          <w:sz w:val="28"/>
          <w:szCs w:val="28"/>
        </w:rPr>
        <w:sym w:font="Symbol" w:char="F061"/>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а в качестве оболочки </w:t>
      </w:r>
      <w:r>
        <w:rPr>
          <w:sz w:val="28"/>
          <w:szCs w:val="28"/>
          <w:lang w:val="en-US"/>
        </w:rPr>
        <w:t>NdFeO</w:t>
      </w:r>
      <w:r>
        <w:rPr>
          <w:sz w:val="28"/>
          <w:szCs w:val="28"/>
          <w:vertAlign w:val="subscript"/>
        </w:rPr>
        <w:t>3</w:t>
      </w:r>
      <w:r>
        <w:rPr>
          <w:sz w:val="28"/>
          <w:szCs w:val="28"/>
        </w:rPr>
        <w:t xml:space="preserve">. Такой тип для образцов </w:t>
      </w:r>
      <w:r>
        <w:rPr>
          <w:sz w:val="28"/>
          <w:szCs w:val="28"/>
          <w:lang w:val="en-US"/>
        </w:rPr>
        <w:t>S</w:t>
      </w:r>
      <w:r>
        <w:rPr>
          <w:sz w:val="28"/>
          <w:szCs w:val="28"/>
        </w:rPr>
        <w:t xml:space="preserve">4 может быть объяснен тем, что наличие малого ядра </w:t>
      </w:r>
      <w:r>
        <w:rPr>
          <w:sz w:val="28"/>
          <w:szCs w:val="28"/>
        </w:rPr>
        <w:sym w:font="Symbol" w:char="F061"/>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окруженного </w:t>
      </w:r>
      <w:r>
        <w:rPr>
          <w:sz w:val="28"/>
          <w:szCs w:val="28"/>
          <w:lang w:val="en-US"/>
        </w:rPr>
        <w:t>NdFeO</w:t>
      </w:r>
      <w:r>
        <w:rPr>
          <w:sz w:val="28"/>
          <w:szCs w:val="28"/>
          <w:vertAlign w:val="subscript"/>
        </w:rPr>
        <w:t>3</w:t>
      </w:r>
      <w:r>
        <w:rPr>
          <w:sz w:val="28"/>
          <w:szCs w:val="28"/>
        </w:rPr>
        <w:t xml:space="preserve">, обусловлено незавершенным процессам фазовых трансформаций типа </w:t>
      </w:r>
      <w:r>
        <w:rPr>
          <w:sz w:val="28"/>
          <w:szCs w:val="28"/>
        </w:rPr>
        <w:sym w:font="Symbol" w:char="F061"/>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связанных с частичным замещением ионами неодима ионов железа в </w:t>
      </w:r>
      <w:r>
        <w:rPr>
          <w:sz w:val="28"/>
          <w:szCs w:val="28"/>
        </w:rPr>
        <w:sym w:font="Symbol" w:char="F061"/>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с последующей перестройкой в </w:t>
      </w:r>
      <w:r>
        <w:rPr>
          <w:sz w:val="28"/>
          <w:szCs w:val="28"/>
          <w:lang w:val="en-US"/>
        </w:rPr>
        <w:t>NdFeO</w:t>
      </w:r>
      <w:r>
        <w:rPr>
          <w:sz w:val="28"/>
          <w:szCs w:val="28"/>
          <w:vertAlign w:val="subscript"/>
        </w:rPr>
        <w:t>3</w:t>
      </w:r>
      <w:r>
        <w:rPr>
          <w:sz w:val="28"/>
          <w:szCs w:val="28"/>
        </w:rPr>
        <w:t xml:space="preserve">. </w:t>
      </w:r>
    </w:p>
    <w:p w:rsidR="001E6CB7" w:rsidRDefault="001E6CB7" w:rsidP="00F3009E">
      <w:pPr>
        <w:ind w:firstLine="709"/>
        <w:rPr>
          <w:sz w:val="28"/>
          <w:szCs w:val="28"/>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E6CB7">
        <w:trPr>
          <w:jc w:val="center"/>
        </w:trPr>
        <w:tc>
          <w:tcPr>
            <w:tcW w:w="4785" w:type="dxa"/>
          </w:tcPr>
          <w:p w:rsidR="001E6CB7" w:rsidRDefault="00463FA7" w:rsidP="0089775B">
            <w:pPr>
              <w:jc w:val="center"/>
              <w:rPr>
                <w:sz w:val="28"/>
                <w:szCs w:val="28"/>
                <w:lang w:val="en-US"/>
              </w:rPr>
            </w:pPr>
            <w:r w:rsidRPr="00F65005">
              <w:object w:dxaOrig="3915" w:dyaOrig="3825">
                <v:shape id="_x0000_i1033" type="#_x0000_t75" style="width:195pt;height:190.5pt" o:ole="">
                  <v:imagedata r:id="rId75" o:title=""/>
                </v:shape>
                <o:OLEObject Type="Embed" ProgID="PBrush" ShapeID="_x0000_i1033" DrawAspect="Content" ObjectID="_1749970351" r:id="rId76"/>
              </w:object>
            </w:r>
          </w:p>
        </w:tc>
        <w:tc>
          <w:tcPr>
            <w:tcW w:w="4786" w:type="dxa"/>
          </w:tcPr>
          <w:p w:rsidR="001E6CB7" w:rsidRDefault="00463FA7" w:rsidP="0089775B">
            <w:pPr>
              <w:jc w:val="center"/>
              <w:rPr>
                <w:sz w:val="28"/>
                <w:szCs w:val="28"/>
                <w:lang w:val="en-US"/>
              </w:rPr>
            </w:pPr>
            <w:r>
              <w:rPr>
                <w:noProof/>
                <w:sz w:val="28"/>
                <w:szCs w:val="28"/>
                <w:lang w:eastAsia="ru-RU"/>
              </w:rPr>
              <w:drawing>
                <wp:inline distT="0" distB="0" distL="0" distR="0">
                  <wp:extent cx="2329751" cy="231383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2338611" cy="2322630"/>
                          </a:xfrm>
                          <a:prstGeom prst="rect">
                            <a:avLst/>
                          </a:prstGeom>
                        </pic:spPr>
                      </pic:pic>
                    </a:graphicData>
                  </a:graphic>
                </wp:inline>
              </w:drawing>
            </w:r>
          </w:p>
        </w:tc>
      </w:tr>
      <w:tr w:rsidR="001E6CB7">
        <w:trPr>
          <w:jc w:val="center"/>
        </w:trPr>
        <w:tc>
          <w:tcPr>
            <w:tcW w:w="4785" w:type="dxa"/>
          </w:tcPr>
          <w:p w:rsidR="001E6CB7" w:rsidRPr="00F3009E" w:rsidRDefault="00463FA7" w:rsidP="0089775B">
            <w:pPr>
              <w:jc w:val="center"/>
              <w:rPr>
                <w:lang w:val="en-US"/>
              </w:rPr>
            </w:pPr>
            <w:r w:rsidRPr="00F3009E">
              <w:rPr>
                <w:lang w:val="en-US"/>
              </w:rPr>
              <w:t>a</w:t>
            </w:r>
          </w:p>
          <w:p w:rsidR="001E6CB7" w:rsidRPr="00F3009E" w:rsidRDefault="00463FA7" w:rsidP="0089775B">
            <w:pPr>
              <w:jc w:val="center"/>
              <w:rPr>
                <w:lang w:val="en-US"/>
              </w:rPr>
            </w:pPr>
            <w:r w:rsidRPr="00F3009E">
              <w:rPr>
                <w:noProof/>
                <w:lang w:eastAsia="ru-RU"/>
              </w:rPr>
              <w:drawing>
                <wp:inline distT="0" distB="0" distL="0" distR="0">
                  <wp:extent cx="2404460" cy="2353586"/>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2417712" cy="2366558"/>
                          </a:xfrm>
                          <a:prstGeom prst="rect">
                            <a:avLst/>
                          </a:prstGeom>
                        </pic:spPr>
                      </pic:pic>
                    </a:graphicData>
                  </a:graphic>
                </wp:inline>
              </w:drawing>
            </w:r>
          </w:p>
        </w:tc>
        <w:tc>
          <w:tcPr>
            <w:tcW w:w="4786" w:type="dxa"/>
          </w:tcPr>
          <w:p w:rsidR="001E6CB7" w:rsidRPr="00F3009E" w:rsidRDefault="00463FA7" w:rsidP="0089775B">
            <w:pPr>
              <w:jc w:val="center"/>
              <w:rPr>
                <w:lang w:val="en-US"/>
              </w:rPr>
            </w:pPr>
            <w:r w:rsidRPr="00F3009E">
              <w:t>б</w:t>
            </w:r>
          </w:p>
          <w:p w:rsidR="001E6CB7" w:rsidRPr="00F3009E" w:rsidRDefault="00463FA7" w:rsidP="0089775B">
            <w:pPr>
              <w:jc w:val="center"/>
              <w:rPr>
                <w:lang w:val="en-US"/>
              </w:rPr>
            </w:pPr>
            <w:r w:rsidRPr="00F3009E">
              <w:rPr>
                <w:noProof/>
                <w:lang w:eastAsia="ru-RU"/>
              </w:rPr>
              <w:drawing>
                <wp:inline distT="0" distB="0" distL="0" distR="0">
                  <wp:extent cx="2364358" cy="2353586"/>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2377882" cy="2367049"/>
                          </a:xfrm>
                          <a:prstGeom prst="rect">
                            <a:avLst/>
                          </a:prstGeom>
                        </pic:spPr>
                      </pic:pic>
                    </a:graphicData>
                  </a:graphic>
                </wp:inline>
              </w:drawing>
            </w:r>
          </w:p>
        </w:tc>
      </w:tr>
    </w:tbl>
    <w:p w:rsidR="001E6CB7" w:rsidRPr="00F3009E" w:rsidRDefault="00463FA7" w:rsidP="005F39E3">
      <w:pPr>
        <w:ind w:firstLine="2127"/>
      </w:pPr>
      <w:r w:rsidRPr="00F3009E">
        <w:t xml:space="preserve">в                                              </w:t>
      </w:r>
      <w:r w:rsidR="005F39E3">
        <w:t xml:space="preserve">                       </w:t>
      </w:r>
      <w:r w:rsidRPr="00F3009E">
        <w:t xml:space="preserve">                    г</w:t>
      </w:r>
    </w:p>
    <w:p w:rsidR="00F3009E" w:rsidRPr="00F3009E" w:rsidRDefault="00F3009E" w:rsidP="0089775B">
      <w:pPr>
        <w:jc w:val="center"/>
        <w:rPr>
          <w:sz w:val="16"/>
          <w:szCs w:val="16"/>
        </w:rPr>
      </w:pPr>
    </w:p>
    <w:p w:rsidR="001E6CB7" w:rsidRPr="00F3009E" w:rsidRDefault="00463FA7" w:rsidP="00F3009E">
      <w:pPr>
        <w:ind w:firstLine="709"/>
        <w:jc w:val="both"/>
      </w:pPr>
      <w:r w:rsidRPr="00F3009E">
        <w:t xml:space="preserve">а </w:t>
      </w:r>
      <w:r w:rsidR="00F3009E">
        <w:t xml:space="preserve">– </w:t>
      </w:r>
      <w:r w:rsidRPr="00F3009E">
        <w:t xml:space="preserve">ПЭМ изображение исследуемых наночастиц; б </w:t>
      </w:r>
      <w:r w:rsidR="00F3009E">
        <w:t xml:space="preserve">– </w:t>
      </w:r>
      <w:r w:rsidRPr="00F3009E">
        <w:t xml:space="preserve">карта распределения кислорода; в </w:t>
      </w:r>
      <w:r w:rsidR="00F3009E">
        <w:t xml:space="preserve">– </w:t>
      </w:r>
      <w:r w:rsidRPr="00F3009E">
        <w:t xml:space="preserve">карта распределения железа; г </w:t>
      </w:r>
      <w:r w:rsidR="00F3009E">
        <w:t xml:space="preserve">– </w:t>
      </w:r>
      <w:r w:rsidRPr="00F3009E">
        <w:t xml:space="preserve">карта распределения гадолиния </w:t>
      </w:r>
    </w:p>
    <w:p w:rsidR="001E6CB7" w:rsidRPr="00F3009E" w:rsidRDefault="001E6CB7" w:rsidP="0089775B">
      <w:pPr>
        <w:jc w:val="center"/>
        <w:rPr>
          <w:sz w:val="16"/>
          <w:szCs w:val="16"/>
        </w:rPr>
      </w:pPr>
    </w:p>
    <w:p w:rsidR="001E6CB7" w:rsidRDefault="00463FA7" w:rsidP="0089775B">
      <w:pPr>
        <w:jc w:val="center"/>
        <w:rPr>
          <w:sz w:val="28"/>
          <w:szCs w:val="28"/>
        </w:rPr>
      </w:pPr>
      <w:r>
        <w:rPr>
          <w:sz w:val="28"/>
          <w:szCs w:val="28"/>
        </w:rPr>
        <w:t xml:space="preserve">Рисунок 3.4 – Данные ПЭМ и энергодисперсионного анализа исследуемых образцов </w:t>
      </w:r>
      <w:r>
        <w:rPr>
          <w:sz w:val="28"/>
          <w:szCs w:val="28"/>
          <w:lang w:val="en-US"/>
        </w:rPr>
        <w:t>S</w:t>
      </w:r>
      <w:r>
        <w:rPr>
          <w:sz w:val="28"/>
          <w:szCs w:val="28"/>
        </w:rPr>
        <w:t>3</w:t>
      </w:r>
    </w:p>
    <w:p w:rsidR="001E6CB7" w:rsidRDefault="001E6CB7" w:rsidP="0089775B">
      <w:pPr>
        <w:contextualSpacing/>
        <w:jc w:val="center"/>
        <w:rPr>
          <w:rFonts w:eastAsia="Times New Roman"/>
          <w:snapToGrid w:val="0"/>
          <w:sz w:val="16"/>
          <w:szCs w:val="16"/>
          <w:highlight w:val="yellow"/>
          <w:lang w:eastAsia="ru-RU"/>
        </w:rPr>
      </w:pPr>
    </w:p>
    <w:p w:rsidR="001E6CB7" w:rsidRDefault="00463FA7" w:rsidP="0089775B">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[128, р. 8] </w:t>
      </w:r>
    </w:p>
    <w:p w:rsidR="005F39E3" w:rsidRDefault="005F39E3" w:rsidP="0089775B">
      <w:pPr>
        <w:ind w:firstLine="709"/>
        <w:contextualSpacing/>
        <w:jc w:val="both"/>
        <w:rPr>
          <w:rFonts w:eastAsia="Times New Roman"/>
          <w:snapToGrid w:val="0"/>
          <w:lang w:val="kk-KZ" w:eastAsia="ru-RU"/>
        </w:rPr>
      </w:pPr>
    </w:p>
    <w:p w:rsidR="001E6CB7" w:rsidRDefault="001E6CB7" w:rsidP="0089775B">
      <w:pPr>
        <w:rPr>
          <w:sz w:val="28"/>
          <w:szCs w:val="28"/>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E6CB7">
        <w:tc>
          <w:tcPr>
            <w:tcW w:w="4785" w:type="dxa"/>
          </w:tcPr>
          <w:p w:rsidR="001E6CB7" w:rsidRDefault="00463FA7" w:rsidP="0089775B">
            <w:pPr>
              <w:jc w:val="center"/>
              <w:rPr>
                <w:sz w:val="28"/>
                <w:szCs w:val="28"/>
              </w:rPr>
            </w:pPr>
            <w:r w:rsidRPr="00F65005">
              <w:object w:dxaOrig="4275" w:dyaOrig="3930">
                <v:shape id="_x0000_i1034" type="#_x0000_t75" style="width:213pt;height:196.5pt" o:ole="">
                  <v:imagedata r:id="rId80" o:title=""/>
                </v:shape>
                <o:OLEObject Type="Embed" ProgID="PBrush" ShapeID="_x0000_i1034" DrawAspect="Content" ObjectID="_1749970352" r:id="rId81"/>
              </w:object>
            </w:r>
          </w:p>
        </w:tc>
        <w:tc>
          <w:tcPr>
            <w:tcW w:w="4786" w:type="dxa"/>
          </w:tcPr>
          <w:p w:rsidR="001E6CB7" w:rsidRDefault="00463FA7" w:rsidP="0089775B">
            <w:pPr>
              <w:jc w:val="center"/>
              <w:rPr>
                <w:sz w:val="28"/>
                <w:szCs w:val="28"/>
              </w:rPr>
            </w:pPr>
            <w:r>
              <w:rPr>
                <w:noProof/>
                <w:sz w:val="28"/>
                <w:szCs w:val="28"/>
                <w:lang w:eastAsia="ru-RU"/>
              </w:rPr>
              <w:drawing>
                <wp:inline distT="0" distB="0" distL="0" distR="0">
                  <wp:extent cx="2544542" cy="2457907"/>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2555450" cy="2468444"/>
                          </a:xfrm>
                          <a:prstGeom prst="rect">
                            <a:avLst/>
                          </a:prstGeom>
                        </pic:spPr>
                      </pic:pic>
                    </a:graphicData>
                  </a:graphic>
                </wp:inline>
              </w:drawing>
            </w:r>
          </w:p>
        </w:tc>
      </w:tr>
      <w:tr w:rsidR="001E6CB7" w:rsidRPr="005F39E3">
        <w:tc>
          <w:tcPr>
            <w:tcW w:w="4785" w:type="dxa"/>
          </w:tcPr>
          <w:p w:rsidR="001E6CB7" w:rsidRPr="005F39E3" w:rsidRDefault="00463FA7" w:rsidP="0089775B">
            <w:pPr>
              <w:jc w:val="center"/>
            </w:pPr>
            <w:r w:rsidRPr="005F39E3">
              <w:t>а</w:t>
            </w:r>
          </w:p>
          <w:p w:rsidR="001E6CB7" w:rsidRPr="005F39E3" w:rsidRDefault="00463FA7" w:rsidP="0089775B">
            <w:pPr>
              <w:jc w:val="center"/>
            </w:pPr>
            <w:r w:rsidRPr="005F39E3">
              <w:rPr>
                <w:noProof/>
                <w:lang w:eastAsia="ru-RU"/>
              </w:rPr>
              <w:drawing>
                <wp:inline distT="0" distB="0" distL="0" distR="0">
                  <wp:extent cx="2584917" cy="2400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2596431" cy="2410992"/>
                          </a:xfrm>
                          <a:prstGeom prst="rect">
                            <a:avLst/>
                          </a:prstGeom>
                        </pic:spPr>
                      </pic:pic>
                    </a:graphicData>
                  </a:graphic>
                </wp:inline>
              </w:drawing>
            </w:r>
          </w:p>
        </w:tc>
        <w:tc>
          <w:tcPr>
            <w:tcW w:w="4786" w:type="dxa"/>
          </w:tcPr>
          <w:p w:rsidR="001E6CB7" w:rsidRPr="005F39E3" w:rsidRDefault="00463FA7" w:rsidP="0089775B">
            <w:pPr>
              <w:jc w:val="center"/>
            </w:pPr>
            <w:r w:rsidRPr="005F39E3">
              <w:t>б</w:t>
            </w:r>
          </w:p>
          <w:p w:rsidR="001E6CB7" w:rsidRPr="005F39E3" w:rsidRDefault="00463FA7" w:rsidP="0089775B">
            <w:pPr>
              <w:jc w:val="center"/>
            </w:pPr>
            <w:r w:rsidRPr="005F39E3">
              <w:rPr>
                <w:noProof/>
                <w:lang w:eastAsia="ru-RU"/>
              </w:rPr>
              <w:drawing>
                <wp:inline distT="0" distB="0" distL="0" distR="0">
                  <wp:extent cx="2560320" cy="237957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2573741" cy="2392046"/>
                          </a:xfrm>
                          <a:prstGeom prst="rect">
                            <a:avLst/>
                          </a:prstGeom>
                        </pic:spPr>
                      </pic:pic>
                    </a:graphicData>
                  </a:graphic>
                </wp:inline>
              </w:drawing>
            </w:r>
          </w:p>
        </w:tc>
      </w:tr>
    </w:tbl>
    <w:p w:rsidR="001E6CB7" w:rsidRPr="005F39E3" w:rsidRDefault="00463FA7" w:rsidP="005F39E3">
      <w:pPr>
        <w:ind w:firstLine="2268"/>
      </w:pPr>
      <w:r w:rsidRPr="005F39E3">
        <w:t xml:space="preserve">в                                </w:t>
      </w:r>
      <w:r w:rsidR="005F39E3">
        <w:t xml:space="preserve">         </w:t>
      </w:r>
      <w:r w:rsidRPr="005F39E3">
        <w:t xml:space="preserve">                                  г</w:t>
      </w:r>
    </w:p>
    <w:p w:rsidR="001E6CB7" w:rsidRPr="005F39E3" w:rsidRDefault="001E6CB7" w:rsidP="0089775B">
      <w:pPr>
        <w:jc w:val="center"/>
        <w:rPr>
          <w:sz w:val="16"/>
          <w:szCs w:val="16"/>
        </w:rPr>
      </w:pPr>
    </w:p>
    <w:p w:rsidR="001E6CB7" w:rsidRDefault="00463FA7" w:rsidP="005F39E3">
      <w:pPr>
        <w:ind w:firstLine="709"/>
        <w:jc w:val="both"/>
        <w:rPr>
          <w:sz w:val="28"/>
          <w:szCs w:val="28"/>
        </w:rPr>
      </w:pPr>
      <w:r>
        <w:rPr>
          <w:sz w:val="28"/>
          <w:szCs w:val="28"/>
        </w:rPr>
        <w:t xml:space="preserve">а </w:t>
      </w:r>
      <w:r w:rsidR="005F39E3">
        <w:rPr>
          <w:sz w:val="28"/>
          <w:szCs w:val="28"/>
        </w:rPr>
        <w:t xml:space="preserve">– </w:t>
      </w:r>
      <w:r>
        <w:rPr>
          <w:sz w:val="28"/>
          <w:szCs w:val="28"/>
        </w:rPr>
        <w:t xml:space="preserve">ПЭМ изображение исследуемых наночастиц; б </w:t>
      </w:r>
      <w:r w:rsidR="005F39E3">
        <w:rPr>
          <w:sz w:val="28"/>
          <w:szCs w:val="28"/>
        </w:rPr>
        <w:t xml:space="preserve">– </w:t>
      </w:r>
      <w:r>
        <w:rPr>
          <w:sz w:val="28"/>
          <w:szCs w:val="28"/>
        </w:rPr>
        <w:t xml:space="preserve">карта распределения кислорода; в </w:t>
      </w:r>
      <w:r w:rsidR="005F39E3">
        <w:rPr>
          <w:sz w:val="28"/>
          <w:szCs w:val="28"/>
        </w:rPr>
        <w:t xml:space="preserve">– </w:t>
      </w:r>
      <w:r>
        <w:rPr>
          <w:sz w:val="28"/>
          <w:szCs w:val="28"/>
        </w:rPr>
        <w:t xml:space="preserve">карта распределения железа; г </w:t>
      </w:r>
      <w:r w:rsidR="005F39E3">
        <w:rPr>
          <w:sz w:val="28"/>
          <w:szCs w:val="28"/>
        </w:rPr>
        <w:t xml:space="preserve">– </w:t>
      </w:r>
      <w:r>
        <w:rPr>
          <w:sz w:val="28"/>
          <w:szCs w:val="28"/>
        </w:rPr>
        <w:t>карта распределения неодима и железа</w:t>
      </w:r>
    </w:p>
    <w:p w:rsidR="001E6CB7" w:rsidRPr="005F39E3" w:rsidRDefault="00463FA7" w:rsidP="0089775B">
      <w:pPr>
        <w:jc w:val="center"/>
        <w:rPr>
          <w:sz w:val="16"/>
          <w:szCs w:val="16"/>
        </w:rPr>
      </w:pPr>
      <w:r w:rsidRPr="005F39E3">
        <w:rPr>
          <w:sz w:val="16"/>
          <w:szCs w:val="16"/>
        </w:rPr>
        <w:t xml:space="preserve"> </w:t>
      </w:r>
    </w:p>
    <w:p w:rsidR="001E6CB7" w:rsidRDefault="00463FA7" w:rsidP="0089775B">
      <w:pPr>
        <w:jc w:val="center"/>
        <w:rPr>
          <w:sz w:val="28"/>
          <w:szCs w:val="28"/>
        </w:rPr>
      </w:pPr>
      <w:r>
        <w:rPr>
          <w:sz w:val="28"/>
          <w:szCs w:val="28"/>
        </w:rPr>
        <w:t xml:space="preserve">Рисунок 3.5 – Данные ПЭМ и энергодисперсионного анализа исследуемых образцов </w:t>
      </w:r>
      <w:r>
        <w:rPr>
          <w:sz w:val="28"/>
          <w:szCs w:val="28"/>
          <w:lang w:val="en-US"/>
        </w:rPr>
        <w:t>S</w:t>
      </w:r>
      <w:r>
        <w:rPr>
          <w:sz w:val="28"/>
          <w:szCs w:val="28"/>
        </w:rPr>
        <w:t>4</w:t>
      </w:r>
    </w:p>
    <w:p w:rsidR="001E6CB7" w:rsidRDefault="001E6CB7" w:rsidP="0089775B">
      <w:pPr>
        <w:contextualSpacing/>
        <w:jc w:val="center"/>
        <w:rPr>
          <w:rFonts w:eastAsia="Times New Roman"/>
          <w:snapToGrid w:val="0"/>
          <w:sz w:val="16"/>
          <w:szCs w:val="16"/>
          <w:highlight w:val="yellow"/>
          <w:lang w:eastAsia="ru-RU"/>
        </w:rPr>
      </w:pPr>
    </w:p>
    <w:p w:rsidR="001E6CB7" w:rsidRDefault="00463FA7" w:rsidP="005F39E3">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[128, р. 9] </w:t>
      </w:r>
    </w:p>
    <w:p w:rsidR="001E6CB7" w:rsidRDefault="001E6CB7" w:rsidP="005F39E3">
      <w:pPr>
        <w:ind w:firstLine="709"/>
        <w:rPr>
          <w:sz w:val="28"/>
          <w:szCs w:val="28"/>
        </w:rPr>
      </w:pPr>
    </w:p>
    <w:p w:rsidR="001E6CB7" w:rsidRDefault="00463FA7" w:rsidP="005F39E3">
      <w:pPr>
        <w:tabs>
          <w:tab w:val="left" w:pos="1560"/>
        </w:tabs>
        <w:ind w:firstLine="709"/>
        <w:contextualSpacing/>
        <w:jc w:val="both"/>
        <w:rPr>
          <w:noProof/>
          <w:sz w:val="28"/>
          <w:szCs w:val="28"/>
          <w:lang w:eastAsia="ru-RU"/>
        </w:rPr>
      </w:pPr>
      <w:r>
        <w:rPr>
          <w:noProof/>
          <w:sz w:val="28"/>
          <w:szCs w:val="28"/>
          <w:lang w:eastAsia="ru-RU"/>
        </w:rPr>
        <w:t xml:space="preserve">На </w:t>
      </w:r>
      <w:r>
        <w:rPr>
          <w:sz w:val="28"/>
          <w:szCs w:val="28"/>
        </w:rPr>
        <w:t>рисунке</w:t>
      </w:r>
      <w:r>
        <w:rPr>
          <w:noProof/>
          <w:sz w:val="28"/>
          <w:szCs w:val="28"/>
          <w:lang w:eastAsia="ru-RU"/>
        </w:rPr>
        <w:t xml:space="preserve"> 3.6 представлены результаты сравнительного анализа результатов измерения размеров наночастиц, полученных с помощью трех методов: рентгеновской дифракции (с использованием формулы Шеррера (2.2)), ПЭМ (оценка размеров путем прямого подсчета с использованием программного обеспечения </w:t>
      </w:r>
      <w:r>
        <w:rPr>
          <w:noProof/>
          <w:sz w:val="28"/>
          <w:szCs w:val="28"/>
          <w:lang w:val="en-US" w:eastAsia="ru-RU"/>
        </w:rPr>
        <w:t>ImageJ</w:t>
      </w:r>
      <w:r>
        <w:rPr>
          <w:noProof/>
          <w:sz w:val="28"/>
          <w:szCs w:val="28"/>
          <w:lang w:eastAsia="ru-RU"/>
        </w:rPr>
        <w:t xml:space="preserve">) и метода лазерной дифракции. </w:t>
      </w:r>
    </w:p>
    <w:p w:rsidR="001E6CB7" w:rsidRDefault="00463FA7" w:rsidP="0089775B">
      <w:pPr>
        <w:jc w:val="center"/>
        <w:rPr>
          <w:sz w:val="28"/>
          <w:szCs w:val="28"/>
          <w:lang w:val="kk-KZ"/>
        </w:rPr>
      </w:pPr>
      <w:r w:rsidRPr="00F65005">
        <w:rPr>
          <w:sz w:val="28"/>
          <w:szCs w:val="28"/>
        </w:rPr>
        <w:object w:dxaOrig="6789" w:dyaOrig="5204">
          <v:shape id="_x0000_i1035" type="#_x0000_t75" style="width:282.75pt;height:3in" o:ole="">
            <v:imagedata r:id="rId85" o:title=""/>
          </v:shape>
          <o:OLEObject Type="Embed" ProgID="Origin50.Graph" ShapeID="_x0000_i1035" DrawAspect="Content" ObjectID="_1749970353" r:id="rId86"/>
        </w:object>
      </w:r>
    </w:p>
    <w:p w:rsidR="001E6CB7" w:rsidRDefault="00463FA7" w:rsidP="0089775B">
      <w:pPr>
        <w:jc w:val="center"/>
        <w:rPr>
          <w:noProof/>
          <w:sz w:val="28"/>
          <w:szCs w:val="28"/>
          <w:lang w:eastAsia="ru-RU"/>
        </w:rPr>
      </w:pPr>
      <w:r>
        <w:rPr>
          <w:noProof/>
          <w:sz w:val="28"/>
          <w:szCs w:val="28"/>
          <w:lang w:eastAsia="ru-RU"/>
        </w:rPr>
        <w:t>Рисунок 3.6 – Результаты сравнительного анализа измерения размеров наночастиц</w:t>
      </w:r>
    </w:p>
    <w:p w:rsidR="001E6CB7" w:rsidRDefault="001E6CB7" w:rsidP="0089775B">
      <w:pPr>
        <w:jc w:val="center"/>
        <w:rPr>
          <w:i/>
          <w:noProof/>
          <w:sz w:val="16"/>
          <w:szCs w:val="28"/>
          <w:lang w:eastAsia="ru-RU"/>
        </w:rPr>
      </w:pPr>
    </w:p>
    <w:p w:rsidR="001E6CB7" w:rsidRDefault="00463FA7" w:rsidP="005F39E3">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[128, р. </w:t>
      </w:r>
      <w:r w:rsidR="000C4065">
        <w:rPr>
          <w:rFonts w:eastAsia="Times New Roman"/>
          <w:snapToGrid w:val="0"/>
          <w:lang w:eastAsia="ru-RU"/>
        </w:rPr>
        <w:t>1816-</w:t>
      </w:r>
      <w:r>
        <w:rPr>
          <w:rFonts w:eastAsia="Times New Roman"/>
          <w:snapToGrid w:val="0"/>
          <w:lang w:eastAsia="ru-RU"/>
        </w:rPr>
        <w:t xml:space="preserve">9] </w:t>
      </w:r>
    </w:p>
    <w:p w:rsidR="001E6CB7" w:rsidRDefault="001E6CB7" w:rsidP="005F39E3">
      <w:pPr>
        <w:ind w:firstLine="709"/>
        <w:rPr>
          <w:i/>
          <w:sz w:val="28"/>
          <w:szCs w:val="28"/>
        </w:rPr>
      </w:pPr>
    </w:p>
    <w:p w:rsidR="001E6CB7" w:rsidRDefault="00463FA7" w:rsidP="005F39E3">
      <w:pPr>
        <w:tabs>
          <w:tab w:val="left" w:pos="1560"/>
        </w:tabs>
        <w:ind w:firstLine="709"/>
        <w:contextualSpacing/>
        <w:jc w:val="both"/>
        <w:rPr>
          <w:sz w:val="28"/>
          <w:szCs w:val="28"/>
        </w:rPr>
      </w:pPr>
      <w:r>
        <w:rPr>
          <w:sz w:val="28"/>
          <w:szCs w:val="28"/>
        </w:rPr>
        <w:t xml:space="preserve">Общий вид представленных данных сравнительного анализа свидетельствует </w:t>
      </w:r>
      <w:proofErr w:type="gramStart"/>
      <w:r>
        <w:rPr>
          <w:sz w:val="28"/>
          <w:szCs w:val="28"/>
        </w:rPr>
        <w:t>о хорошем соответствия</w:t>
      </w:r>
      <w:proofErr w:type="gramEnd"/>
      <w:r>
        <w:rPr>
          <w:sz w:val="28"/>
          <w:szCs w:val="28"/>
        </w:rPr>
        <w:t xml:space="preserve"> размеров наночастиц, определенных различными методами. Небольшое различие в размерах, находящееся в пределах погрешности для различных методов, может быть объяснено особенностями метода определения, а также геометрической формой, которая наиболее важна при определении размеров методами электронной микроскопии и лазерной оптической дифракции. При этом, как и в случае с анализом степени кристалличности, видно, что модифицирование различными способами наночастиц с последующим их термическим отжигом не приводит к столь сильному спеканию и увеличению размеров как в случае с немодифицированными частицами (</w:t>
      </w:r>
      <w:r>
        <w:rPr>
          <w:sz w:val="28"/>
          <w:szCs w:val="28"/>
          <w:lang w:val="en-US"/>
        </w:rPr>
        <w:t>S</w:t>
      </w:r>
      <w:r>
        <w:rPr>
          <w:sz w:val="28"/>
          <w:szCs w:val="28"/>
        </w:rPr>
        <w:t>1) отожженными при температуре 600</w:t>
      </w:r>
      <w:r w:rsidR="000C4065">
        <w:rPr>
          <w:sz w:val="28"/>
          <w:szCs w:val="28"/>
        </w:rPr>
        <w:t>°</w:t>
      </w:r>
      <w:r>
        <w:rPr>
          <w:sz w:val="28"/>
          <w:szCs w:val="28"/>
        </w:rPr>
        <w:t>С, для которых увеличение размеров зерен по сравнению с исходными составляет более чем в 1.5</w:t>
      </w:r>
      <w:r w:rsidR="000C4065">
        <w:rPr>
          <w:sz w:val="28"/>
          <w:szCs w:val="28"/>
        </w:rPr>
        <w:t>-</w:t>
      </w:r>
      <w:r>
        <w:rPr>
          <w:sz w:val="28"/>
          <w:szCs w:val="28"/>
        </w:rPr>
        <w:t xml:space="preserve">2 раза, что свидетельствует об их агломерации при термическом воздействии. В случае модифицированных частиц, наличие оболочки или второй фазы приводит к снижению степени агломерации, частиц, а также уменьшению возможности формирования крупных зерен. </w:t>
      </w:r>
    </w:p>
    <w:p w:rsidR="001E6CB7" w:rsidRDefault="00463FA7" w:rsidP="005F39E3">
      <w:pPr>
        <w:tabs>
          <w:tab w:val="left" w:pos="1560"/>
        </w:tabs>
        <w:ind w:firstLine="709"/>
        <w:contextualSpacing/>
        <w:jc w:val="both"/>
        <w:rPr>
          <w:sz w:val="28"/>
          <w:szCs w:val="28"/>
        </w:rPr>
      </w:pPr>
      <w:r>
        <w:rPr>
          <w:sz w:val="28"/>
          <w:szCs w:val="28"/>
        </w:rPr>
        <w:t xml:space="preserve">На основе полученных данных ПЭМ изображений, а также данных лазерной оптической дифракции была оценена степень гомогенности размеров зерен, результаты которой представлены на рисунке 3.7. Степень гомогенности была определена как величина однородности размеров зерен полученных наночастиц в зависимости от типа модификации. </w:t>
      </w:r>
    </w:p>
    <w:p w:rsidR="001E6CB7" w:rsidRDefault="001E6CB7" w:rsidP="005F39E3">
      <w:pPr>
        <w:tabs>
          <w:tab w:val="left" w:pos="1560"/>
        </w:tabs>
        <w:ind w:firstLine="709"/>
        <w:contextualSpacing/>
        <w:jc w:val="center"/>
      </w:pPr>
    </w:p>
    <w:p w:rsidR="001E6CB7" w:rsidRDefault="00463FA7" w:rsidP="0089775B">
      <w:pPr>
        <w:tabs>
          <w:tab w:val="left" w:pos="1560"/>
        </w:tabs>
        <w:contextualSpacing/>
        <w:jc w:val="center"/>
      </w:pPr>
      <w:r>
        <w:object w:dxaOrig="4633" w:dyaOrig="3544">
          <v:shape id="_x0000_i1036" type="#_x0000_t75" style="width:307.5pt;height:236.25pt" o:ole="">
            <v:imagedata r:id="rId87" o:title=""/>
          </v:shape>
          <o:OLEObject Type="Embed" ProgID="Origin50.Graph" ShapeID="_x0000_i1036" DrawAspect="Content" ObjectID="_1749970354" r:id="rId88"/>
        </w:object>
      </w:r>
    </w:p>
    <w:p w:rsidR="001E6CB7" w:rsidRDefault="00463FA7" w:rsidP="0089775B">
      <w:pPr>
        <w:tabs>
          <w:tab w:val="left" w:pos="1560"/>
        </w:tabs>
        <w:contextualSpacing/>
        <w:jc w:val="center"/>
        <w:rPr>
          <w:sz w:val="28"/>
          <w:szCs w:val="28"/>
        </w:rPr>
      </w:pPr>
      <w:r>
        <w:rPr>
          <w:sz w:val="28"/>
          <w:szCs w:val="28"/>
        </w:rPr>
        <w:t xml:space="preserve">Рисунок 3.7 – Результаты определения степени гомогенности размеров зерен </w:t>
      </w:r>
    </w:p>
    <w:p w:rsidR="001E6CB7" w:rsidRDefault="001E6CB7" w:rsidP="0089775B">
      <w:pPr>
        <w:tabs>
          <w:tab w:val="left" w:pos="1560"/>
        </w:tabs>
        <w:contextualSpacing/>
        <w:jc w:val="center"/>
        <w:rPr>
          <w:sz w:val="28"/>
          <w:szCs w:val="28"/>
        </w:rPr>
      </w:pPr>
    </w:p>
    <w:p w:rsidR="001E6CB7" w:rsidRDefault="00463FA7" w:rsidP="005F39E3">
      <w:pPr>
        <w:tabs>
          <w:tab w:val="left" w:pos="1560"/>
        </w:tabs>
        <w:ind w:firstLine="709"/>
        <w:contextualSpacing/>
        <w:jc w:val="both"/>
        <w:rPr>
          <w:sz w:val="28"/>
          <w:szCs w:val="28"/>
        </w:rPr>
      </w:pPr>
      <w:r>
        <w:rPr>
          <w:sz w:val="28"/>
          <w:szCs w:val="28"/>
        </w:rPr>
        <w:t xml:space="preserve">Как видно из представленных данных, в случае исходных наночастиц степень гомогенности достаточно низкая, в виду наличия крупных и мелких несформированных до конца частиц, что обусловлено процессом синтеза. В случае термического отжига степень гомогенности резко увеличивается и близка к 100%, что свидетельствует о том, что процессы формирования зерен практически завершены на данном этапе. Незначительное снижение степени гомогенности модифицированных наночастиц в случае образцов </w:t>
      </w:r>
      <w:r>
        <w:rPr>
          <w:sz w:val="28"/>
          <w:szCs w:val="28"/>
          <w:lang w:val="en-US"/>
        </w:rPr>
        <w:t>S</w:t>
      </w:r>
      <w:r>
        <w:rPr>
          <w:sz w:val="28"/>
          <w:szCs w:val="28"/>
        </w:rPr>
        <w:t xml:space="preserve">2 может быть объяснено наличием малого количества крупных зерен золота, а в случае образцов </w:t>
      </w:r>
      <w:r>
        <w:rPr>
          <w:sz w:val="28"/>
          <w:szCs w:val="28"/>
          <w:lang w:val="en-US"/>
        </w:rPr>
        <w:t>S</w:t>
      </w:r>
      <w:r>
        <w:rPr>
          <w:sz w:val="28"/>
          <w:szCs w:val="28"/>
        </w:rPr>
        <w:t xml:space="preserve">3 и </w:t>
      </w:r>
      <w:r>
        <w:rPr>
          <w:sz w:val="28"/>
          <w:szCs w:val="28"/>
          <w:lang w:val="en-US"/>
        </w:rPr>
        <w:t>S</w:t>
      </w:r>
      <w:r>
        <w:rPr>
          <w:sz w:val="28"/>
          <w:szCs w:val="28"/>
        </w:rPr>
        <w:t>4 наличием двухфазных частиц, форма которых имеет существенное отличие от сферической.</w:t>
      </w:r>
    </w:p>
    <w:p w:rsidR="001E6CB7" w:rsidRDefault="00463FA7" w:rsidP="005F39E3">
      <w:pPr>
        <w:tabs>
          <w:tab w:val="left" w:pos="1560"/>
        </w:tabs>
        <w:ind w:firstLine="709"/>
        <w:contextualSpacing/>
        <w:jc w:val="both"/>
        <w:rPr>
          <w:sz w:val="28"/>
          <w:szCs w:val="28"/>
        </w:rPr>
      </w:pPr>
      <w:r>
        <w:rPr>
          <w:sz w:val="28"/>
          <w:szCs w:val="28"/>
        </w:rPr>
        <w:t xml:space="preserve">  </w:t>
      </w:r>
    </w:p>
    <w:p w:rsidR="001E6CB7" w:rsidRDefault="00463FA7" w:rsidP="005F39E3">
      <w:pPr>
        <w:ind w:firstLine="709"/>
        <w:contextualSpacing/>
        <w:jc w:val="both"/>
        <w:rPr>
          <w:b/>
          <w:sz w:val="28"/>
          <w:szCs w:val="28"/>
        </w:rPr>
      </w:pPr>
      <w:r>
        <w:rPr>
          <w:b/>
          <w:sz w:val="28"/>
          <w:szCs w:val="28"/>
        </w:rPr>
        <w:t>3.3 Исследование сверхтонких магнитных параметров синтезированных наночастиц</w:t>
      </w:r>
    </w:p>
    <w:p w:rsidR="001E6CB7" w:rsidRDefault="00463FA7" w:rsidP="005F39E3">
      <w:pPr>
        <w:ind w:firstLine="709"/>
        <w:jc w:val="both"/>
        <w:rPr>
          <w:sz w:val="28"/>
          <w:szCs w:val="28"/>
        </w:rPr>
      </w:pPr>
      <w:r>
        <w:rPr>
          <w:sz w:val="28"/>
          <w:szCs w:val="28"/>
        </w:rPr>
        <w:t xml:space="preserve">Для определения сверхтонких магнитных параметров, характеризующих магнитные свойства и степень магнитного упорядочения, был задействован метод мессбауэровской спектроскопии. </w:t>
      </w:r>
    </w:p>
    <w:p w:rsidR="001E6CB7" w:rsidRDefault="00463FA7" w:rsidP="005F39E3">
      <w:pPr>
        <w:ind w:firstLine="709"/>
        <w:jc w:val="both"/>
        <w:rPr>
          <w:sz w:val="28"/>
          <w:szCs w:val="28"/>
        </w:rPr>
      </w:pPr>
      <w:r>
        <w:rPr>
          <w:sz w:val="28"/>
          <w:szCs w:val="28"/>
        </w:rPr>
        <w:t>На рисунке</w:t>
      </w:r>
      <w:r w:rsidR="005F39E3">
        <w:rPr>
          <w:sz w:val="28"/>
          <w:szCs w:val="28"/>
        </w:rPr>
        <w:t xml:space="preserve"> </w:t>
      </w:r>
      <w:r>
        <w:rPr>
          <w:sz w:val="28"/>
          <w:szCs w:val="28"/>
        </w:rPr>
        <w:t xml:space="preserve">3.8 представлены результаты модельной расшифровки мессбауэровских спектров, исследованных наночастиц, отражающие их фазовый состав и магнитные свойства. Все мессбауэровские спектры были сняты при комнатной температуре и содержат парциальные спектры железосодержащих фаз. Модельная расшифровка спектров проводилась в предположении о наличии в спектрах вкладов от оксидов железа с различной степенью окисления атомов </w:t>
      </w:r>
      <w:r>
        <w:rPr>
          <w:sz w:val="28"/>
          <w:szCs w:val="28"/>
          <w:lang w:val="en-US"/>
        </w:rPr>
        <w:t>Fe</w:t>
      </w:r>
      <w:r>
        <w:rPr>
          <w:sz w:val="28"/>
          <w:szCs w:val="28"/>
        </w:rPr>
        <w:t>: двойного оксида железа (</w:t>
      </w:r>
      <w:proofErr w:type="gramStart"/>
      <w:r>
        <w:rPr>
          <w:sz w:val="28"/>
          <w:szCs w:val="28"/>
          <w:lang w:val="en-US"/>
        </w:rPr>
        <w:t>II</w:t>
      </w:r>
      <w:r>
        <w:rPr>
          <w:sz w:val="28"/>
          <w:szCs w:val="28"/>
        </w:rPr>
        <w:t>,</w:t>
      </w:r>
      <w:r>
        <w:rPr>
          <w:sz w:val="28"/>
          <w:szCs w:val="28"/>
          <w:lang w:val="en-US"/>
        </w:rPr>
        <w:t>III</w:t>
      </w:r>
      <w:proofErr w:type="gramEnd"/>
      <w:r>
        <w:rPr>
          <w:sz w:val="28"/>
          <w:szCs w:val="28"/>
        </w:rPr>
        <w:t xml:space="preserve">)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и оксида железа (</w:t>
      </w:r>
      <w:r>
        <w:rPr>
          <w:sz w:val="28"/>
          <w:szCs w:val="28"/>
          <w:lang w:val="en-US"/>
        </w:rPr>
        <w:t>III</w:t>
      </w:r>
      <w:r>
        <w:rPr>
          <w:sz w:val="28"/>
          <w:szCs w:val="28"/>
        </w:rPr>
        <w:t xml:space="preserve">) </w:t>
      </w:r>
      <w:r>
        <w:rPr>
          <w:sz w:val="28"/>
          <w:szCs w:val="28"/>
        </w:rPr>
        <w:sym w:font="Symbol" w:char="F061"/>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(для всех исследованных наночастиц), а также ферритов гадолиния </w:t>
      </w:r>
      <w:r>
        <w:rPr>
          <w:sz w:val="28"/>
          <w:szCs w:val="28"/>
          <w:lang w:val="en-US"/>
        </w:rPr>
        <w:t>GdFeO</w:t>
      </w:r>
      <w:r>
        <w:rPr>
          <w:sz w:val="28"/>
          <w:szCs w:val="28"/>
          <w:vertAlign w:val="subscript"/>
        </w:rPr>
        <w:t>3</w:t>
      </w:r>
      <w:r>
        <w:rPr>
          <w:sz w:val="28"/>
          <w:szCs w:val="28"/>
        </w:rPr>
        <w:t xml:space="preserve"> или неодима </w:t>
      </w:r>
      <w:r>
        <w:rPr>
          <w:sz w:val="28"/>
          <w:szCs w:val="28"/>
          <w:lang w:val="en-US"/>
        </w:rPr>
        <w:t>NdFeO</w:t>
      </w:r>
      <w:r>
        <w:rPr>
          <w:sz w:val="28"/>
          <w:szCs w:val="28"/>
          <w:vertAlign w:val="subscript"/>
        </w:rPr>
        <w:t>3</w:t>
      </w:r>
      <w:r>
        <w:rPr>
          <w:sz w:val="28"/>
          <w:szCs w:val="28"/>
        </w:rPr>
        <w:t xml:space="preserve">. </w:t>
      </w:r>
    </w:p>
    <w:p w:rsidR="001E6CB7" w:rsidRDefault="001E6CB7" w:rsidP="005F39E3">
      <w:pPr>
        <w:ind w:firstLine="709"/>
        <w:rPr>
          <w:i/>
          <w:sz w:val="28"/>
          <w:szCs w:val="28"/>
        </w:rPr>
      </w:pPr>
    </w:p>
    <w:tbl>
      <w:tblPr>
        <w:tblW w:w="9401" w:type="dxa"/>
        <w:tblInd w:w="108" w:type="dxa"/>
        <w:tblLayout w:type="fixed"/>
        <w:tblLook w:val="04A0" w:firstRow="1" w:lastRow="0" w:firstColumn="1" w:lastColumn="0" w:noHBand="0" w:noVBand="1"/>
      </w:tblPr>
      <w:tblGrid>
        <w:gridCol w:w="2243"/>
        <w:gridCol w:w="2392"/>
        <w:gridCol w:w="2515"/>
        <w:gridCol w:w="2251"/>
      </w:tblGrid>
      <w:tr w:rsidR="001E6CB7">
        <w:trPr>
          <w:gridBefore w:val="1"/>
          <w:gridAfter w:val="1"/>
          <w:wBefore w:w="2243" w:type="dxa"/>
          <w:wAfter w:w="2251" w:type="dxa"/>
          <w:trHeight w:val="2420"/>
        </w:trPr>
        <w:tc>
          <w:tcPr>
            <w:tcW w:w="4907" w:type="dxa"/>
            <w:gridSpan w:val="2"/>
            <w:shd w:val="clear" w:color="auto" w:fill="auto"/>
            <w:vAlign w:val="bottom"/>
          </w:tcPr>
          <w:p w:rsidR="001E6CB7" w:rsidRDefault="00463FA7" w:rsidP="0089775B">
            <w:pPr>
              <w:ind w:left="33" w:hanging="33"/>
              <w:jc w:val="center"/>
              <w:rPr>
                <w:sz w:val="28"/>
                <w:szCs w:val="28"/>
                <w:lang w:val="en-US"/>
              </w:rPr>
            </w:pPr>
            <w:r w:rsidRPr="00F65005">
              <w:object w:dxaOrig="4725" w:dyaOrig="2385">
                <v:shape id="_x0000_i1037" type="#_x0000_t75" style="width:236.25pt;height:118.5pt" o:ole="">
                  <v:imagedata r:id="rId89" o:title=""/>
                </v:shape>
                <o:OLEObject Type="Embed" ProgID="PBrush" ShapeID="_x0000_i1037" DrawAspect="Content" ObjectID="_1749970355" r:id="rId90"/>
              </w:object>
            </w:r>
            <w:r w:rsidR="005F39E3" w:rsidRPr="005F39E3">
              <w:rPr>
                <w:lang w:val="en-US"/>
              </w:rPr>
              <w:t xml:space="preserve"> a</w:t>
            </w:r>
          </w:p>
        </w:tc>
      </w:tr>
      <w:tr w:rsidR="001E6CB7">
        <w:trPr>
          <w:trHeight w:val="2620"/>
        </w:trPr>
        <w:tc>
          <w:tcPr>
            <w:tcW w:w="4635" w:type="dxa"/>
            <w:gridSpan w:val="2"/>
            <w:shd w:val="clear" w:color="auto" w:fill="auto"/>
            <w:vAlign w:val="bottom"/>
          </w:tcPr>
          <w:p w:rsidR="001E6CB7" w:rsidRDefault="00463FA7" w:rsidP="0089775B">
            <w:pPr>
              <w:jc w:val="center"/>
              <w:rPr>
                <w:sz w:val="28"/>
                <w:szCs w:val="28"/>
              </w:rPr>
            </w:pPr>
            <w:r w:rsidRPr="00F65005">
              <w:object w:dxaOrig="4920" w:dyaOrig="2610">
                <v:shape id="_x0000_i1038" type="#_x0000_t75" style="width:223.5pt;height:118.5pt" o:ole="">
                  <v:imagedata r:id="rId91" o:title=""/>
                </v:shape>
                <o:OLEObject Type="Embed" ProgID="PBrush" ShapeID="_x0000_i1038" DrawAspect="Content" ObjectID="_1749970356" r:id="rId92"/>
              </w:object>
            </w:r>
            <w:r w:rsidR="005F39E3" w:rsidRPr="005F39E3">
              <w:t xml:space="preserve"> б</w:t>
            </w:r>
          </w:p>
        </w:tc>
        <w:tc>
          <w:tcPr>
            <w:tcW w:w="4766" w:type="dxa"/>
            <w:gridSpan w:val="2"/>
            <w:shd w:val="clear" w:color="auto" w:fill="auto"/>
            <w:vAlign w:val="bottom"/>
          </w:tcPr>
          <w:p w:rsidR="001E6CB7" w:rsidRDefault="00463FA7" w:rsidP="0089775B">
            <w:pPr>
              <w:jc w:val="center"/>
              <w:rPr>
                <w:sz w:val="28"/>
                <w:szCs w:val="28"/>
              </w:rPr>
            </w:pPr>
            <w:r w:rsidRPr="00F65005">
              <w:object w:dxaOrig="4650" w:dyaOrig="2610">
                <v:shape id="_x0000_i1039" type="#_x0000_t75" style="width:228.75pt;height:129pt" o:ole="">
                  <v:imagedata r:id="rId93" o:title=""/>
                </v:shape>
                <o:OLEObject Type="Embed" ProgID="PBrush" ShapeID="_x0000_i1039" DrawAspect="Content" ObjectID="_1749970357" r:id="rId94"/>
              </w:object>
            </w:r>
            <w:r w:rsidR="005F39E3">
              <w:rPr>
                <w:sz w:val="28"/>
                <w:szCs w:val="28"/>
              </w:rPr>
              <w:t xml:space="preserve"> </w:t>
            </w:r>
            <w:r w:rsidR="005F39E3" w:rsidRPr="005F39E3">
              <w:t>в</w:t>
            </w:r>
          </w:p>
        </w:tc>
      </w:tr>
      <w:tr w:rsidR="001E6CB7">
        <w:trPr>
          <w:trHeight w:val="2475"/>
        </w:trPr>
        <w:tc>
          <w:tcPr>
            <w:tcW w:w="4635" w:type="dxa"/>
            <w:gridSpan w:val="2"/>
            <w:shd w:val="clear" w:color="auto" w:fill="auto"/>
            <w:vAlign w:val="bottom"/>
          </w:tcPr>
          <w:p w:rsidR="001E6CB7" w:rsidRDefault="00463FA7" w:rsidP="0089775B">
            <w:pPr>
              <w:jc w:val="center"/>
              <w:rPr>
                <w:sz w:val="28"/>
                <w:szCs w:val="28"/>
              </w:rPr>
            </w:pPr>
            <w:r w:rsidRPr="00F65005">
              <w:object w:dxaOrig="5220" w:dyaOrig="2670">
                <v:shape id="_x0000_i1040" type="#_x0000_t75" style="width:223.5pt;height:114pt" o:ole="">
                  <v:imagedata r:id="rId95" o:title=""/>
                </v:shape>
                <o:OLEObject Type="Embed" ProgID="PBrush" ShapeID="_x0000_i1040" DrawAspect="Content" ObjectID="_1749970358" r:id="rId96"/>
              </w:object>
            </w:r>
            <w:r w:rsidR="005F39E3">
              <w:rPr>
                <w:sz w:val="28"/>
                <w:szCs w:val="28"/>
              </w:rPr>
              <w:t xml:space="preserve"> </w:t>
            </w:r>
            <w:r w:rsidR="005F39E3" w:rsidRPr="005F39E3">
              <w:t>г</w:t>
            </w:r>
          </w:p>
        </w:tc>
        <w:tc>
          <w:tcPr>
            <w:tcW w:w="4766" w:type="dxa"/>
            <w:gridSpan w:val="2"/>
            <w:shd w:val="clear" w:color="auto" w:fill="auto"/>
            <w:vAlign w:val="bottom"/>
          </w:tcPr>
          <w:p w:rsidR="001E6CB7" w:rsidRDefault="00463FA7" w:rsidP="0089775B">
            <w:pPr>
              <w:jc w:val="center"/>
              <w:rPr>
                <w:sz w:val="28"/>
                <w:szCs w:val="28"/>
              </w:rPr>
            </w:pPr>
            <w:r w:rsidRPr="00F65005">
              <w:object w:dxaOrig="4950" w:dyaOrig="2625">
                <v:shape id="_x0000_i1041" type="#_x0000_t75" style="width:229.5pt;height:121.5pt" o:ole="">
                  <v:imagedata r:id="rId97" o:title=""/>
                </v:shape>
                <o:OLEObject Type="Embed" ProgID="PBrush" ShapeID="_x0000_i1041" DrawAspect="Content" ObjectID="_1749970359" r:id="rId98"/>
              </w:object>
            </w:r>
            <w:r w:rsidR="005F39E3">
              <w:rPr>
                <w:sz w:val="28"/>
                <w:szCs w:val="28"/>
              </w:rPr>
              <w:t xml:space="preserve"> </w:t>
            </w:r>
            <w:r w:rsidR="005F39E3" w:rsidRPr="005F39E3">
              <w:t>д</w:t>
            </w:r>
          </w:p>
        </w:tc>
      </w:tr>
    </w:tbl>
    <w:p w:rsidR="005F39E3" w:rsidRPr="005F39E3" w:rsidRDefault="005F39E3" w:rsidP="0089775B">
      <w:pPr>
        <w:jc w:val="center"/>
        <w:rPr>
          <w:sz w:val="16"/>
          <w:szCs w:val="16"/>
        </w:rPr>
      </w:pPr>
    </w:p>
    <w:p w:rsidR="005F39E3" w:rsidRPr="005F39E3" w:rsidRDefault="005F39E3" w:rsidP="005F39E3">
      <w:pPr>
        <w:ind w:firstLine="709"/>
        <w:jc w:val="both"/>
        <w:rPr>
          <w:lang w:val="en-US"/>
        </w:rPr>
      </w:pPr>
      <w:r w:rsidRPr="005F39E3">
        <w:rPr>
          <w:lang w:val="en-US"/>
        </w:rPr>
        <w:t xml:space="preserve">a </w:t>
      </w:r>
      <w:r>
        <w:rPr>
          <w:lang w:val="en-US"/>
        </w:rPr>
        <w:t>–</w:t>
      </w:r>
      <w:r w:rsidRPr="005F39E3">
        <w:rPr>
          <w:lang w:val="en-US"/>
        </w:rPr>
        <w:t xml:space="preserve"> S0 – Fe</w:t>
      </w:r>
      <w:r w:rsidRPr="005F39E3">
        <w:rPr>
          <w:vertAlign w:val="subscript"/>
          <w:lang w:val="en-US"/>
        </w:rPr>
        <w:t>3</w:t>
      </w:r>
      <w:r w:rsidRPr="005F39E3">
        <w:rPr>
          <w:lang w:val="en-US"/>
        </w:rPr>
        <w:t>O</w:t>
      </w:r>
      <w:r w:rsidRPr="005F39E3">
        <w:rPr>
          <w:vertAlign w:val="subscript"/>
          <w:lang w:val="en-US"/>
        </w:rPr>
        <w:t>4</w:t>
      </w:r>
      <w:r w:rsidRPr="005F39E3">
        <w:rPr>
          <w:lang w:val="en-US"/>
        </w:rPr>
        <w:t xml:space="preserve">; </w:t>
      </w:r>
      <w:r w:rsidRPr="005F39E3">
        <w:t>б</w:t>
      </w:r>
      <w:r w:rsidRPr="005F39E3">
        <w:rPr>
          <w:lang w:val="en-US"/>
        </w:rPr>
        <w:t xml:space="preserve"> </w:t>
      </w:r>
      <w:r>
        <w:rPr>
          <w:lang w:val="en-US"/>
        </w:rPr>
        <w:t>–</w:t>
      </w:r>
      <w:r w:rsidRPr="005F39E3">
        <w:rPr>
          <w:lang w:val="en-US"/>
        </w:rPr>
        <w:t xml:space="preserve"> S1 – Fe</w:t>
      </w:r>
      <w:r w:rsidRPr="005F39E3">
        <w:rPr>
          <w:vertAlign w:val="subscript"/>
          <w:lang w:val="en-US"/>
        </w:rPr>
        <w:t>3</w:t>
      </w:r>
      <w:r w:rsidRPr="005F39E3">
        <w:rPr>
          <w:lang w:val="en-US"/>
        </w:rPr>
        <w:t>O</w:t>
      </w:r>
      <w:r w:rsidRPr="005F39E3">
        <w:rPr>
          <w:vertAlign w:val="subscript"/>
          <w:lang w:val="en-US"/>
        </w:rPr>
        <w:t>4</w:t>
      </w:r>
      <w:r w:rsidRPr="005F39E3">
        <w:rPr>
          <w:lang w:val="en-US"/>
        </w:rPr>
        <w:t xml:space="preserve"> (600</w:t>
      </w:r>
      <w:r w:rsidRPr="005F39E3">
        <w:rPr>
          <w:lang w:val="en-US"/>
        </w:rPr>
        <w:sym w:font="Symbol" w:char="F0B0"/>
      </w:r>
      <w:r w:rsidRPr="005F39E3">
        <w:rPr>
          <w:lang w:val="en-US"/>
        </w:rPr>
        <w:t xml:space="preserve">C); </w:t>
      </w:r>
      <w:r w:rsidRPr="005F39E3">
        <w:t>в</w:t>
      </w:r>
      <w:r w:rsidRPr="005F39E3">
        <w:rPr>
          <w:lang w:val="en-US"/>
        </w:rPr>
        <w:t xml:space="preserve"> </w:t>
      </w:r>
      <w:r>
        <w:rPr>
          <w:lang w:val="en-US"/>
        </w:rPr>
        <w:t>–</w:t>
      </w:r>
      <w:r w:rsidRPr="005F39E3">
        <w:rPr>
          <w:lang w:val="en-US"/>
        </w:rPr>
        <w:t xml:space="preserve"> S2 – Fe</w:t>
      </w:r>
      <w:r w:rsidRPr="005F39E3">
        <w:rPr>
          <w:vertAlign w:val="subscript"/>
          <w:lang w:val="en-US"/>
        </w:rPr>
        <w:t>3</w:t>
      </w:r>
      <w:r w:rsidRPr="005F39E3">
        <w:rPr>
          <w:lang w:val="en-US"/>
        </w:rPr>
        <w:t>O</w:t>
      </w:r>
      <w:r w:rsidRPr="005F39E3">
        <w:rPr>
          <w:vertAlign w:val="subscript"/>
          <w:lang w:val="en-US"/>
        </w:rPr>
        <w:t>4</w:t>
      </w:r>
      <w:r w:rsidRPr="005F39E3">
        <w:rPr>
          <w:bCs/>
          <w:lang w:val="en-US"/>
        </w:rPr>
        <w:t>@Au</w:t>
      </w:r>
      <w:r w:rsidRPr="005F39E3">
        <w:rPr>
          <w:lang w:val="en-US"/>
        </w:rPr>
        <w:t xml:space="preserve"> (600</w:t>
      </w:r>
      <w:r w:rsidRPr="005F39E3">
        <w:rPr>
          <w:lang w:val="en-US"/>
        </w:rPr>
        <w:sym w:font="Symbol" w:char="F0B0"/>
      </w:r>
      <w:r w:rsidRPr="005F39E3">
        <w:rPr>
          <w:lang w:val="en-US"/>
        </w:rPr>
        <w:t xml:space="preserve">C); </w:t>
      </w:r>
      <w:r w:rsidRPr="005F39E3">
        <w:t>г</w:t>
      </w:r>
      <w:r w:rsidRPr="005F39E3">
        <w:rPr>
          <w:lang w:val="en-US"/>
        </w:rPr>
        <w:t xml:space="preserve"> </w:t>
      </w:r>
      <w:r>
        <w:rPr>
          <w:lang w:val="en-US"/>
        </w:rPr>
        <w:t>–</w:t>
      </w:r>
      <w:r w:rsidRPr="005F39E3">
        <w:rPr>
          <w:lang w:val="en-US"/>
        </w:rPr>
        <w:t xml:space="preserve"> S3 – Fe</w:t>
      </w:r>
      <w:r w:rsidRPr="005F39E3">
        <w:rPr>
          <w:vertAlign w:val="subscript"/>
          <w:lang w:val="en-US"/>
        </w:rPr>
        <w:t>3</w:t>
      </w:r>
      <w:r w:rsidRPr="005F39E3">
        <w:rPr>
          <w:lang w:val="en-US"/>
        </w:rPr>
        <w:t>O</w:t>
      </w:r>
      <w:r w:rsidRPr="005F39E3">
        <w:rPr>
          <w:vertAlign w:val="subscript"/>
          <w:lang w:val="en-US"/>
        </w:rPr>
        <w:t>4</w:t>
      </w:r>
      <w:r w:rsidRPr="005F39E3">
        <w:rPr>
          <w:bCs/>
          <w:lang w:val="en-US"/>
        </w:rPr>
        <w:t>/</w:t>
      </w:r>
      <w:proofErr w:type="gramStart"/>
      <w:r w:rsidRPr="005F39E3">
        <w:rPr>
          <w:lang w:val="en-US"/>
        </w:rPr>
        <w:t>Gd(</w:t>
      </w:r>
      <w:proofErr w:type="gramEnd"/>
      <w:r w:rsidRPr="005F39E3">
        <w:rPr>
          <w:lang w:val="en-US"/>
        </w:rPr>
        <w:t>NO</w:t>
      </w:r>
      <w:r w:rsidRPr="005F39E3">
        <w:rPr>
          <w:vertAlign w:val="subscript"/>
          <w:lang w:val="en-US"/>
        </w:rPr>
        <w:t>3</w:t>
      </w:r>
      <w:r w:rsidRPr="005F39E3">
        <w:rPr>
          <w:lang w:val="en-US"/>
        </w:rPr>
        <w:t>)</w:t>
      </w:r>
      <w:r w:rsidRPr="005F39E3">
        <w:rPr>
          <w:vertAlign w:val="subscript"/>
          <w:lang w:val="en-US"/>
        </w:rPr>
        <w:t>3</w:t>
      </w:r>
      <w:r w:rsidRPr="005F39E3">
        <w:sym w:font="Symbol" w:char="F0D7"/>
      </w:r>
      <w:r w:rsidRPr="005F39E3">
        <w:rPr>
          <w:lang w:val="en-US"/>
        </w:rPr>
        <w:t>6H</w:t>
      </w:r>
      <w:r w:rsidRPr="005F39E3">
        <w:rPr>
          <w:vertAlign w:val="subscript"/>
          <w:lang w:val="en-US"/>
        </w:rPr>
        <w:t>2</w:t>
      </w:r>
      <w:r w:rsidRPr="005F39E3">
        <w:rPr>
          <w:lang w:val="en-US"/>
        </w:rPr>
        <w:t>O (600</w:t>
      </w:r>
      <w:r w:rsidRPr="005F39E3">
        <w:rPr>
          <w:lang w:val="en-US"/>
        </w:rPr>
        <w:sym w:font="Symbol" w:char="F0B0"/>
      </w:r>
      <w:r w:rsidRPr="005F39E3">
        <w:rPr>
          <w:lang w:val="en-US"/>
        </w:rPr>
        <w:t xml:space="preserve">C); </w:t>
      </w:r>
      <w:r w:rsidRPr="005F39E3">
        <w:t>д</w:t>
      </w:r>
      <w:r w:rsidRPr="005F39E3">
        <w:rPr>
          <w:lang w:val="en-US"/>
        </w:rPr>
        <w:t xml:space="preserve"> </w:t>
      </w:r>
      <w:r>
        <w:rPr>
          <w:lang w:val="en-US"/>
        </w:rPr>
        <w:t>–</w:t>
      </w:r>
      <w:r w:rsidRPr="005F39E3">
        <w:rPr>
          <w:lang w:val="en-US"/>
        </w:rPr>
        <w:t xml:space="preserve"> S4 – </w:t>
      </w:r>
      <w:bookmarkStart w:id="5" w:name="_Hlk108808866"/>
      <w:r w:rsidRPr="005F39E3">
        <w:rPr>
          <w:lang w:val="en-US"/>
        </w:rPr>
        <w:t>Fe</w:t>
      </w:r>
      <w:r w:rsidRPr="005F39E3">
        <w:rPr>
          <w:vertAlign w:val="subscript"/>
          <w:lang w:val="en-US"/>
        </w:rPr>
        <w:t>3</w:t>
      </w:r>
      <w:r w:rsidRPr="005F39E3">
        <w:rPr>
          <w:lang w:val="en-US"/>
        </w:rPr>
        <w:t>O</w:t>
      </w:r>
      <w:r w:rsidRPr="005F39E3">
        <w:rPr>
          <w:vertAlign w:val="subscript"/>
          <w:lang w:val="en-US"/>
        </w:rPr>
        <w:t>4</w:t>
      </w:r>
      <w:r w:rsidRPr="005F39E3">
        <w:rPr>
          <w:bCs/>
          <w:lang w:val="en-US"/>
        </w:rPr>
        <w:t>/</w:t>
      </w:r>
      <w:r w:rsidRPr="005F39E3">
        <w:rPr>
          <w:lang w:val="en-US"/>
        </w:rPr>
        <w:t>NdFeO</w:t>
      </w:r>
      <w:r w:rsidRPr="005F39E3">
        <w:rPr>
          <w:vertAlign w:val="subscript"/>
          <w:lang w:val="en-US"/>
        </w:rPr>
        <w:t>3</w:t>
      </w:r>
      <w:r w:rsidRPr="005F39E3">
        <w:rPr>
          <w:lang w:val="en-US"/>
        </w:rPr>
        <w:t xml:space="preserve"> </w:t>
      </w:r>
      <w:bookmarkEnd w:id="5"/>
      <w:r w:rsidRPr="005F39E3">
        <w:rPr>
          <w:lang w:val="en-US"/>
        </w:rPr>
        <w:t>(600</w:t>
      </w:r>
      <w:r w:rsidRPr="005F39E3">
        <w:rPr>
          <w:lang w:val="en-US"/>
        </w:rPr>
        <w:sym w:font="Symbol" w:char="F0B0"/>
      </w:r>
      <w:r w:rsidRPr="005F39E3">
        <w:rPr>
          <w:lang w:val="en-US"/>
        </w:rPr>
        <w:t>C)</w:t>
      </w:r>
    </w:p>
    <w:p w:rsidR="005F39E3" w:rsidRPr="005F39E3" w:rsidRDefault="005F39E3" w:rsidP="0089775B">
      <w:pPr>
        <w:jc w:val="center"/>
        <w:rPr>
          <w:sz w:val="16"/>
          <w:szCs w:val="16"/>
          <w:lang w:val="en-US"/>
        </w:rPr>
      </w:pPr>
    </w:p>
    <w:p w:rsidR="001E6CB7" w:rsidRDefault="00463FA7" w:rsidP="0089775B">
      <w:pPr>
        <w:jc w:val="center"/>
        <w:rPr>
          <w:sz w:val="28"/>
          <w:szCs w:val="28"/>
        </w:rPr>
      </w:pPr>
      <w:r>
        <w:rPr>
          <w:sz w:val="28"/>
          <w:szCs w:val="28"/>
        </w:rPr>
        <w:t>Рисунок 3.8 – Мессбауэровские спектры исследованных наночастиц (над спектрами изображены штрих-диаграммы парциальных спектров, указывающие положения резонансных линий; под спектрами изображены разностные спектры)</w:t>
      </w:r>
    </w:p>
    <w:p w:rsidR="001E6CB7" w:rsidRPr="00C16B08" w:rsidRDefault="001E6CB7" w:rsidP="0089775B">
      <w:pPr>
        <w:jc w:val="center"/>
        <w:rPr>
          <w:sz w:val="16"/>
          <w:szCs w:val="28"/>
        </w:rPr>
      </w:pPr>
    </w:p>
    <w:p w:rsidR="001E6CB7" w:rsidRDefault="00463FA7" w:rsidP="005F39E3">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[128, р. </w:t>
      </w:r>
      <w:r w:rsidR="000C4065">
        <w:rPr>
          <w:rFonts w:eastAsia="Times New Roman"/>
          <w:snapToGrid w:val="0"/>
          <w:lang w:eastAsia="ru-RU"/>
        </w:rPr>
        <w:t>1816-</w:t>
      </w:r>
      <w:r>
        <w:rPr>
          <w:rFonts w:eastAsia="Times New Roman"/>
          <w:snapToGrid w:val="0"/>
          <w:lang w:eastAsia="ru-RU"/>
        </w:rPr>
        <w:t xml:space="preserve">10] </w:t>
      </w:r>
    </w:p>
    <w:p w:rsidR="001E6CB7" w:rsidRDefault="001E6CB7" w:rsidP="005F39E3">
      <w:pPr>
        <w:ind w:firstLine="709"/>
        <w:rPr>
          <w:i/>
          <w:sz w:val="28"/>
          <w:szCs w:val="28"/>
        </w:rPr>
      </w:pPr>
    </w:p>
    <w:p w:rsidR="001E6CB7" w:rsidRDefault="00463FA7" w:rsidP="005F39E3">
      <w:pPr>
        <w:ind w:firstLine="709"/>
        <w:jc w:val="both"/>
        <w:rPr>
          <w:sz w:val="28"/>
          <w:szCs w:val="28"/>
        </w:rPr>
      </w:pPr>
      <w:bookmarkStart w:id="6" w:name="_Hlk108814973"/>
      <w:r>
        <w:rPr>
          <w:sz w:val="28"/>
          <w:szCs w:val="28"/>
        </w:rPr>
        <w:t>Двойной оксид железа (</w:t>
      </w:r>
      <w:proofErr w:type="gramStart"/>
      <w:r>
        <w:rPr>
          <w:sz w:val="28"/>
          <w:szCs w:val="28"/>
          <w:lang w:val="en-US"/>
        </w:rPr>
        <w:t>II</w:t>
      </w:r>
      <w:r>
        <w:rPr>
          <w:sz w:val="28"/>
          <w:szCs w:val="28"/>
        </w:rPr>
        <w:t>,</w:t>
      </w:r>
      <w:r>
        <w:rPr>
          <w:sz w:val="28"/>
          <w:szCs w:val="28"/>
          <w:lang w:val="en-US"/>
        </w:rPr>
        <w:t>III</w:t>
      </w:r>
      <w:proofErr w:type="gramEnd"/>
      <w:r>
        <w:rPr>
          <w:sz w:val="28"/>
          <w:szCs w:val="28"/>
        </w:rPr>
        <w:t xml:space="preserve">)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w:t>
      </w:r>
      <w:bookmarkEnd w:id="6"/>
      <w:r>
        <w:rPr>
          <w:sz w:val="28"/>
          <w:szCs w:val="28"/>
        </w:rPr>
        <w:t xml:space="preserve">в наночастицах можно представить либо в виде нестехиометрического магнетита </w:t>
      </w:r>
      <w:r>
        <w:rPr>
          <w:sz w:val="28"/>
          <w:szCs w:val="28"/>
          <w:lang w:val="en-US"/>
        </w:rPr>
        <w:t>Fe</w:t>
      </w:r>
      <w:r>
        <w:rPr>
          <w:sz w:val="28"/>
          <w:szCs w:val="28"/>
          <w:vertAlign w:val="subscript"/>
        </w:rPr>
        <w:t>3-γ</w:t>
      </w:r>
      <w:r>
        <w:rPr>
          <w:sz w:val="28"/>
          <w:szCs w:val="28"/>
          <w:lang w:val="en-US"/>
        </w:rPr>
        <w:t>O</w:t>
      </w:r>
      <w:r>
        <w:rPr>
          <w:sz w:val="28"/>
          <w:szCs w:val="28"/>
          <w:vertAlign w:val="subscript"/>
        </w:rPr>
        <w:t>4</w:t>
      </w:r>
      <w:r>
        <w:rPr>
          <w:sz w:val="28"/>
          <w:szCs w:val="28"/>
        </w:rPr>
        <w:t xml:space="preserve">, либо в виде совокупности </w:t>
      </w:r>
      <w:bookmarkStart w:id="7" w:name="_Hlk108701034"/>
      <w:r>
        <w:rPr>
          <w:sz w:val="28"/>
          <w:szCs w:val="28"/>
        </w:rPr>
        <w:t xml:space="preserve">стехиометрических магнетита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и маггемита γ-Fe</w:t>
      </w:r>
      <w:r>
        <w:rPr>
          <w:sz w:val="28"/>
          <w:szCs w:val="28"/>
          <w:vertAlign w:val="subscript"/>
        </w:rPr>
        <w:t>2</w:t>
      </w:r>
      <w:r>
        <w:rPr>
          <w:sz w:val="28"/>
          <w:szCs w:val="28"/>
        </w:rPr>
        <w:t>O</w:t>
      </w:r>
      <w:r>
        <w:rPr>
          <w:sz w:val="28"/>
          <w:szCs w:val="28"/>
          <w:vertAlign w:val="subscript"/>
        </w:rPr>
        <w:t>3</w:t>
      </w:r>
      <w:bookmarkEnd w:id="7"/>
      <w:r>
        <w:rPr>
          <w:sz w:val="28"/>
          <w:szCs w:val="28"/>
        </w:rPr>
        <w:t xml:space="preserve">, которые могут находится в суперпарамагнитном состоянии. В соответствии с этим спектр двойного оксида в общем случае описывался тремя релаксационными парциальными спектрами, соответствующими атомам </w:t>
      </w:r>
      <w:r>
        <w:rPr>
          <w:sz w:val="28"/>
          <w:szCs w:val="28"/>
          <w:lang w:val="en-US"/>
        </w:rPr>
        <w:t>Fe</w:t>
      </w:r>
      <w:r>
        <w:rPr>
          <w:sz w:val="28"/>
          <w:szCs w:val="28"/>
        </w:rPr>
        <w:t xml:space="preserve"> в трех различных структурных и валентных состояниях: трехвалентным ионам </w:t>
      </w:r>
      <w:r>
        <w:rPr>
          <w:sz w:val="28"/>
          <w:szCs w:val="28"/>
          <w:lang w:val="en-US"/>
        </w:rPr>
        <w:t>Fe</w:t>
      </w:r>
      <w:r>
        <w:rPr>
          <w:sz w:val="28"/>
          <w:szCs w:val="28"/>
          <w:vertAlign w:val="superscript"/>
        </w:rPr>
        <w:t>3+</w:t>
      </w:r>
      <w:r>
        <w:rPr>
          <w:sz w:val="28"/>
          <w:szCs w:val="28"/>
        </w:rPr>
        <w:t xml:space="preserve"> в тетраэдрической (</w:t>
      </w:r>
      <w:r>
        <w:rPr>
          <w:sz w:val="28"/>
          <w:szCs w:val="28"/>
          <w:lang w:val="en-US"/>
        </w:rPr>
        <w:t>A</w:t>
      </w:r>
      <w:r>
        <w:rPr>
          <w:sz w:val="28"/>
          <w:szCs w:val="28"/>
        </w:rPr>
        <w:t>) и октаэдрической (</w:t>
      </w:r>
      <w:r>
        <w:rPr>
          <w:sz w:val="28"/>
          <w:szCs w:val="28"/>
          <w:lang w:val="en-US"/>
        </w:rPr>
        <w:t>B</w:t>
      </w:r>
      <w:r>
        <w:rPr>
          <w:sz w:val="28"/>
          <w:szCs w:val="28"/>
        </w:rPr>
        <w:t xml:space="preserve">) позициях </w:t>
      </w:r>
      <w:proofErr w:type="gramStart"/>
      <w:r>
        <w:rPr>
          <w:sz w:val="28"/>
          <w:szCs w:val="28"/>
        </w:rPr>
        <w:t xml:space="preserve">– </w:t>
      </w:r>
      <m:oMath>
        <m:sSubSup>
          <m:sSubSupPr>
            <m:ctrlPr>
              <w:rPr>
                <w:rFonts w:ascii="Cambria Math" w:hAnsi="Cambria Math"/>
                <w:sz w:val="28"/>
                <w:szCs w:val="28"/>
                <w:lang w:val="en-US"/>
              </w:rPr>
            </m:ctrlPr>
          </m:sSubSupPr>
          <m:e>
            <m:r>
              <m:rPr>
                <m:sty m:val="p"/>
              </m:rPr>
              <w:rPr>
                <w:rFonts w:ascii="Cambria Math" w:hAnsi="Cambria Math"/>
                <w:sz w:val="28"/>
                <w:szCs w:val="28"/>
                <w:lang w:val="en-US"/>
              </w:rPr>
              <m:t>Fe</m:t>
            </m:r>
          </m:e>
          <m:sub>
            <m:r>
              <m:rPr>
                <m:sty m:val="p"/>
              </m:rPr>
              <w:rPr>
                <w:rFonts w:ascii="Cambria Math" w:hAnsi="Cambria Math"/>
                <w:sz w:val="28"/>
                <w:szCs w:val="28"/>
                <w:lang w:val="en-US"/>
              </w:rPr>
              <m:t>A</m:t>
            </m:r>
          </m:sub>
          <m:sup>
            <m:r>
              <m:rPr>
                <m:sty m:val="p"/>
              </m:rPr>
              <w:rPr>
                <w:rFonts w:ascii="Cambria Math" w:hAnsi="Cambria Math"/>
                <w:sz w:val="28"/>
                <w:szCs w:val="28"/>
              </w:rPr>
              <m:t>3+</m:t>
            </m:r>
          </m:sup>
        </m:sSubSup>
      </m:oMath>
      <w:r>
        <w:rPr>
          <w:sz w:val="28"/>
          <w:szCs w:val="28"/>
        </w:rPr>
        <w:t xml:space="preserve"> и</w:t>
      </w:r>
      <w:proofErr w:type="gramEnd"/>
      <w:r>
        <w:rPr>
          <w:sz w:val="28"/>
          <w:szCs w:val="28"/>
        </w:rPr>
        <w:t xml:space="preserve"> </w:t>
      </w:r>
      <m:oMath>
        <m:sSubSup>
          <m:sSubSupPr>
            <m:ctrlPr>
              <w:rPr>
                <w:rFonts w:ascii="Cambria Math" w:hAnsi="Cambria Math"/>
                <w:sz w:val="28"/>
                <w:szCs w:val="28"/>
                <w:lang w:val="en-US"/>
              </w:rPr>
            </m:ctrlPr>
          </m:sSubSupPr>
          <m:e>
            <m:r>
              <m:rPr>
                <m:sty m:val="p"/>
              </m:rPr>
              <w:rPr>
                <w:rFonts w:ascii="Cambria Math" w:hAnsi="Cambria Math"/>
                <w:sz w:val="28"/>
                <w:szCs w:val="28"/>
                <w:lang w:val="en-US"/>
              </w:rPr>
              <m:t>Fe</m:t>
            </m:r>
          </m:e>
          <m:sub>
            <m:r>
              <m:rPr>
                <m:sty m:val="p"/>
              </m:rPr>
              <w:rPr>
                <w:rFonts w:ascii="Cambria Math" w:hAnsi="Cambria Math"/>
                <w:sz w:val="28"/>
                <w:szCs w:val="28"/>
                <w:lang w:val="en-US"/>
              </w:rPr>
              <m:t>B</m:t>
            </m:r>
          </m:sub>
          <m:sup>
            <m:r>
              <m:rPr>
                <m:sty m:val="p"/>
              </m:rPr>
              <w:rPr>
                <w:rFonts w:ascii="Cambria Math" w:hAnsi="Cambria Math"/>
                <w:sz w:val="28"/>
                <w:szCs w:val="28"/>
              </w:rPr>
              <m:t>3+</m:t>
            </m:r>
          </m:sup>
        </m:sSubSup>
      </m:oMath>
      <w:r>
        <w:rPr>
          <w:sz w:val="28"/>
          <w:szCs w:val="28"/>
        </w:rPr>
        <w:t xml:space="preserve">, и ионам </w:t>
      </w:r>
      <w:r>
        <w:rPr>
          <w:sz w:val="28"/>
          <w:szCs w:val="28"/>
          <w:lang w:val="en-US"/>
        </w:rPr>
        <w:t>Fe</w:t>
      </w:r>
      <w:r>
        <w:rPr>
          <w:sz w:val="28"/>
          <w:szCs w:val="28"/>
          <w:vertAlign w:val="superscript"/>
        </w:rPr>
        <w:t>2.5+</w:t>
      </w:r>
      <w:r>
        <w:rPr>
          <w:sz w:val="28"/>
          <w:szCs w:val="28"/>
        </w:rPr>
        <w:t xml:space="preserve"> </w:t>
      </w:r>
      <w:r w:rsidR="00F65005">
        <w:rPr>
          <w:sz w:val="28"/>
          <w:szCs w:val="28"/>
        </w:rPr>
        <w:fldChar w:fldCharType="begin"/>
      </w:r>
      <w:r>
        <w:rPr>
          <w:sz w:val="28"/>
          <w:szCs w:val="28"/>
        </w:rPr>
        <w:instrText xml:space="preserve"> QUOTE </w:instrText>
      </w:r>
      <m:oMath>
        <m:sSubSup>
          <m:sSubSupPr>
            <m:ctrlPr>
              <w:rPr>
                <w:rFonts w:ascii="Cambria Math" w:hAnsi="Cambria Math"/>
                <w:sz w:val="28"/>
                <w:szCs w:val="28"/>
                <w:lang w:val="en-US"/>
              </w:rPr>
            </m:ctrlPr>
          </m:sSubSupPr>
          <m:e>
            <m:r>
              <m:rPr>
                <m:sty m:val="p"/>
              </m:rPr>
              <w:rPr>
                <w:rFonts w:ascii="Cambria Math" w:hAnsi="Cambria Math"/>
                <w:sz w:val="28"/>
                <w:szCs w:val="28"/>
                <w:lang w:val="en-US"/>
              </w:rPr>
              <m:t>Fe</m:t>
            </m:r>
          </m:e>
          <m:sub/>
          <m:sup>
            <m:r>
              <m:rPr>
                <m:sty m:val="p"/>
              </m:rPr>
              <w:rPr>
                <w:rFonts w:ascii="Cambria Math" w:hAnsi="Cambria Math"/>
                <w:sz w:val="28"/>
                <w:szCs w:val="28"/>
              </w:rPr>
              <m:t>2.5+</m:t>
            </m:r>
          </m:sup>
        </m:sSubSup>
      </m:oMath>
      <w:r>
        <w:rPr>
          <w:sz w:val="28"/>
          <w:szCs w:val="28"/>
        </w:rPr>
        <w:instrText xml:space="preserve"> </w:instrText>
      </w:r>
      <w:r w:rsidR="00F65005">
        <w:rPr>
          <w:sz w:val="28"/>
          <w:szCs w:val="28"/>
        </w:rPr>
        <w:fldChar w:fldCharType="end"/>
      </w:r>
      <w:r>
        <w:rPr>
          <w:sz w:val="28"/>
          <w:szCs w:val="28"/>
        </w:rPr>
        <w:t xml:space="preserve">в октаэдрической позиции – </w:t>
      </w:r>
      <m:oMath>
        <m:sSubSup>
          <m:sSubSupPr>
            <m:ctrlPr>
              <w:rPr>
                <w:rFonts w:ascii="Cambria Math" w:hAnsi="Cambria Math"/>
                <w:sz w:val="28"/>
                <w:szCs w:val="28"/>
                <w:lang w:val="en-US"/>
              </w:rPr>
            </m:ctrlPr>
          </m:sSubSupPr>
          <m:e>
            <m:r>
              <m:rPr>
                <m:sty m:val="p"/>
              </m:rPr>
              <w:rPr>
                <w:rFonts w:ascii="Cambria Math" w:hAnsi="Cambria Math"/>
                <w:sz w:val="28"/>
                <w:szCs w:val="28"/>
                <w:lang w:val="en-US"/>
              </w:rPr>
              <m:t>Fe</m:t>
            </m:r>
          </m:e>
          <m:sub>
            <m:r>
              <m:rPr>
                <m:sty m:val="p"/>
              </m:rPr>
              <w:rPr>
                <w:rFonts w:ascii="Cambria Math" w:hAnsi="Cambria Math"/>
                <w:sz w:val="28"/>
                <w:szCs w:val="28"/>
                <w:lang w:val="en-US"/>
              </w:rPr>
              <m:t>B</m:t>
            </m:r>
          </m:sub>
          <m:sup>
            <m:r>
              <m:rPr>
                <m:sty m:val="p"/>
              </m:rPr>
              <w:rPr>
                <w:rFonts w:ascii="Cambria Math" w:hAnsi="Cambria Math"/>
                <w:sz w:val="28"/>
                <w:szCs w:val="28"/>
              </w:rPr>
              <m:t>2.5+</m:t>
            </m:r>
          </m:sup>
        </m:sSubSup>
      </m:oMath>
      <w:r w:rsidR="00F65005">
        <w:rPr>
          <w:sz w:val="28"/>
          <w:szCs w:val="28"/>
        </w:rPr>
        <w:fldChar w:fldCharType="begin"/>
      </w:r>
      <w:r>
        <w:rPr>
          <w:sz w:val="28"/>
          <w:szCs w:val="28"/>
        </w:rPr>
        <w:instrText xml:space="preserve"> QUOTE </w:instrText>
      </w:r>
      <m:oMath>
        <m:sSubSup>
          <m:sSubSupPr>
            <m:ctrlPr>
              <w:rPr>
                <w:rFonts w:ascii="Cambria Math" w:hAnsi="Cambria Math"/>
                <w:sz w:val="28"/>
                <w:szCs w:val="28"/>
                <w:lang w:val="en-US"/>
              </w:rPr>
            </m:ctrlPr>
          </m:sSubSupPr>
          <m:e>
            <m:r>
              <m:rPr>
                <m:sty m:val="p"/>
              </m:rPr>
              <w:rPr>
                <w:rFonts w:ascii="Cambria Math" w:hAnsi="Cambria Math"/>
                <w:sz w:val="28"/>
                <w:szCs w:val="28"/>
                <w:lang w:val="en-US"/>
              </w:rPr>
              <m:t>Fe</m:t>
            </m:r>
          </m:e>
          <m:sub>
            <m:r>
              <m:rPr>
                <m:sty m:val="p"/>
              </m:rPr>
              <w:rPr>
                <w:rFonts w:ascii="Cambria Math" w:hAnsi="Cambria Math"/>
                <w:sz w:val="28"/>
                <w:szCs w:val="28"/>
                <w:lang w:val="en-US"/>
              </w:rPr>
              <m:t>B</m:t>
            </m:r>
          </m:sub>
          <m:sup>
            <m:r>
              <m:rPr>
                <m:sty m:val="p"/>
              </m:rPr>
              <w:rPr>
                <w:rFonts w:ascii="Cambria Math" w:hAnsi="Cambria Math"/>
                <w:sz w:val="28"/>
                <w:szCs w:val="28"/>
              </w:rPr>
              <m:t>2.5+</m:t>
            </m:r>
          </m:sup>
        </m:sSubSup>
      </m:oMath>
      <w:r>
        <w:rPr>
          <w:sz w:val="28"/>
          <w:szCs w:val="28"/>
        </w:rPr>
        <w:instrText xml:space="preserve"> </w:instrText>
      </w:r>
      <w:r w:rsidR="00F65005">
        <w:rPr>
          <w:sz w:val="28"/>
          <w:szCs w:val="28"/>
        </w:rPr>
        <w:fldChar w:fldCharType="end"/>
      </w:r>
      <w:r>
        <w:rPr>
          <w:sz w:val="28"/>
          <w:szCs w:val="28"/>
        </w:rPr>
        <w:t xml:space="preserve">. Для всех исследованных образцов </w:t>
      </w:r>
      <w:r>
        <w:rPr>
          <w:sz w:val="28"/>
          <w:szCs w:val="28"/>
        </w:rPr>
        <w:lastRenderedPageBreak/>
        <w:t xml:space="preserve">предполагалась </w:t>
      </w:r>
      <w:bookmarkStart w:id="8" w:name="_Hlk31298284"/>
      <w:r>
        <w:rPr>
          <w:sz w:val="28"/>
          <w:szCs w:val="28"/>
        </w:rPr>
        <w:t>медленная релаксация намагниченности суперпарамагнитных частиц</w:t>
      </w:r>
      <w:bookmarkEnd w:id="8"/>
      <w:r>
        <w:rPr>
          <w:sz w:val="28"/>
          <w:szCs w:val="28"/>
        </w:rPr>
        <w:t xml:space="preserve"> двойного оксида железа, когда скорость релаксации заметно меньше обратного времени жизни ядра </w:t>
      </w:r>
      <w:r>
        <w:rPr>
          <w:sz w:val="28"/>
          <w:szCs w:val="28"/>
          <w:vertAlign w:val="superscript"/>
        </w:rPr>
        <w:t>57</w:t>
      </w:r>
      <w:r>
        <w:rPr>
          <w:sz w:val="28"/>
          <w:szCs w:val="28"/>
        </w:rPr>
        <w:t xml:space="preserve">Fe в возбужденном состоянии </w:t>
      </w:r>
      <w:r>
        <w:rPr>
          <w:sz w:val="28"/>
          <w:szCs w:val="28"/>
        </w:rPr>
        <w:sym w:font="Symbol" w:char="F020"/>
      </w:r>
      <w:proofErr w:type="gramStart"/>
      <w:r>
        <w:rPr>
          <w:sz w:val="28"/>
          <w:szCs w:val="28"/>
        </w:rPr>
        <w:t>(</w:t>
      </w:r>
      <w:r>
        <w:rPr>
          <w:sz w:val="28"/>
          <w:szCs w:val="28"/>
        </w:rPr>
        <w:sym w:font="Symbol" w:char="F074"/>
      </w:r>
      <w:r>
        <w:rPr>
          <w:sz w:val="28"/>
          <w:szCs w:val="28"/>
          <w:lang w:val="en-US"/>
        </w:rPr>
        <w:t> </w:t>
      </w:r>
      <w:r>
        <w:rPr>
          <w:sz w:val="28"/>
          <w:szCs w:val="28"/>
        </w:rPr>
        <w:t>=</w:t>
      </w:r>
      <w:proofErr w:type="gramEnd"/>
      <w:r>
        <w:rPr>
          <w:sz w:val="28"/>
          <w:szCs w:val="28"/>
        </w:rPr>
        <w:t> 1.4</w:t>
      </w:r>
      <w:r>
        <w:rPr>
          <w:sz w:val="28"/>
          <w:szCs w:val="28"/>
        </w:rPr>
        <w:sym w:font="Symbol" w:char="F0D7"/>
      </w:r>
      <w:r>
        <w:rPr>
          <w:sz w:val="28"/>
          <w:szCs w:val="28"/>
        </w:rPr>
        <w:t>10</w:t>
      </w:r>
      <w:r>
        <w:rPr>
          <w:sz w:val="28"/>
          <w:szCs w:val="28"/>
          <w:vertAlign w:val="superscript"/>
        </w:rPr>
        <w:t>-7</w:t>
      </w:r>
      <w:r>
        <w:rPr>
          <w:sz w:val="28"/>
          <w:szCs w:val="28"/>
        </w:rPr>
        <w:t xml:space="preserve"> с). Подробное описание модели спектра наночастиц двойного оксида железа, учитывающей как быстрый обмен электронами между соседними атомами в парах </w:t>
      </w:r>
      <m:oMath>
        <m:r>
          <m:rPr>
            <m:sty m:val="p"/>
          </m:rPr>
          <w:rPr>
            <w:rFonts w:ascii="Cambria Math" w:hAnsi="Cambria Math"/>
            <w:sz w:val="28"/>
            <w:szCs w:val="28"/>
          </w:rPr>
          <m:t>{</m:t>
        </m:r>
        <m:sSubSup>
          <m:sSubSupPr>
            <m:ctrlPr>
              <w:rPr>
                <w:rFonts w:ascii="Cambria Math" w:hAnsi="Cambria Math"/>
                <w:iCs/>
                <w:sz w:val="28"/>
                <w:szCs w:val="28"/>
                <w:lang w:val="en-US"/>
              </w:rPr>
            </m:ctrlPr>
          </m:sSubSupPr>
          <m:e>
            <m:r>
              <m:rPr>
                <m:sty m:val="p"/>
              </m:rPr>
              <w:rPr>
                <w:rFonts w:ascii="Cambria Math" w:hAnsi="Cambria Math"/>
                <w:sz w:val="28"/>
                <w:szCs w:val="28"/>
                <w:lang w:val="en-US"/>
              </w:rPr>
              <m:t>Fe</m:t>
            </m:r>
          </m:e>
          <m:sub>
            <m:r>
              <m:rPr>
                <m:sty m:val="p"/>
              </m:rPr>
              <w:rPr>
                <w:rFonts w:ascii="Cambria Math" w:hAnsi="Cambria Math"/>
                <w:sz w:val="28"/>
                <w:szCs w:val="28"/>
                <w:lang w:val="en-US"/>
              </w:rPr>
              <m:t>B</m:t>
            </m:r>
          </m:sub>
          <m:sup>
            <m:r>
              <m:rPr>
                <m:sty m:val="p"/>
              </m:rPr>
              <w:rPr>
                <w:rFonts w:ascii="Cambria Math" w:hAnsi="Cambria Math"/>
                <w:sz w:val="28"/>
                <w:szCs w:val="28"/>
              </w:rPr>
              <m:t>2+</m:t>
            </m:r>
          </m:sup>
        </m:sSubSup>
        <m:sSubSup>
          <m:sSubSupPr>
            <m:ctrlPr>
              <w:rPr>
                <w:rFonts w:ascii="Cambria Math" w:hAnsi="Cambria Math"/>
                <w:iCs/>
                <w:sz w:val="28"/>
                <w:szCs w:val="28"/>
                <w:lang w:val="en-US"/>
              </w:rPr>
            </m:ctrlPr>
          </m:sSubSupPr>
          <m:e>
            <m:r>
              <m:rPr>
                <m:sty m:val="p"/>
              </m:rPr>
              <w:rPr>
                <w:rFonts w:ascii="Cambria Math" w:hAnsi="Cambria Math"/>
                <w:sz w:val="28"/>
                <w:szCs w:val="28"/>
                <w:lang w:val="en-US"/>
              </w:rPr>
              <m:t>Fe</m:t>
            </m:r>
          </m:e>
          <m:sub>
            <m:r>
              <m:rPr>
                <m:sty m:val="p"/>
              </m:rPr>
              <w:rPr>
                <w:rFonts w:ascii="Cambria Math" w:hAnsi="Cambria Math"/>
                <w:sz w:val="28"/>
                <w:szCs w:val="28"/>
                <w:lang w:val="en-US"/>
              </w:rPr>
              <m:t>B</m:t>
            </m:r>
          </m:sub>
          <m:sup>
            <m:r>
              <m:rPr>
                <m:sty m:val="p"/>
              </m:rPr>
              <w:rPr>
                <w:rFonts w:ascii="Cambria Math" w:hAnsi="Cambria Math"/>
                <w:sz w:val="28"/>
                <w:szCs w:val="28"/>
              </w:rPr>
              <m:t>3+</m:t>
            </m:r>
          </m:sup>
        </m:sSubSup>
        <m:r>
          <m:rPr>
            <m:sty m:val="p"/>
          </m:rPr>
          <w:rPr>
            <w:rFonts w:ascii="Cambria Math" w:hAnsi="Cambria Math"/>
            <w:sz w:val="28"/>
            <w:szCs w:val="28"/>
          </w:rPr>
          <m:t>}</m:t>
        </m:r>
      </m:oMath>
      <w:r>
        <w:rPr>
          <w:sz w:val="28"/>
          <w:szCs w:val="28"/>
        </w:rPr>
        <w:t xml:space="preserve"> в октаэдрической позиции структуры магнетита, так и возможную суперпарамагнитную релаксацию, представлено в наших ранее опубликованных работах [127, </w:t>
      </w:r>
      <w:r>
        <w:rPr>
          <w:sz w:val="28"/>
          <w:szCs w:val="28"/>
          <w:lang w:val="en-US"/>
        </w:rPr>
        <w:t>p</w:t>
      </w:r>
      <w:r>
        <w:rPr>
          <w:sz w:val="28"/>
          <w:szCs w:val="28"/>
        </w:rPr>
        <w:t xml:space="preserve">. </w:t>
      </w:r>
      <w:r w:rsidR="000C4065">
        <w:rPr>
          <w:sz w:val="28"/>
          <w:szCs w:val="28"/>
        </w:rPr>
        <w:t>125178-</w:t>
      </w:r>
      <w:r>
        <w:rPr>
          <w:sz w:val="28"/>
          <w:szCs w:val="28"/>
        </w:rPr>
        <w:t>6; 131</w:t>
      </w:r>
      <w:r w:rsidR="000C4065">
        <w:rPr>
          <w:sz w:val="28"/>
          <w:szCs w:val="28"/>
        </w:rPr>
        <w:t>,</w:t>
      </w:r>
      <w:r>
        <w:rPr>
          <w:sz w:val="28"/>
          <w:szCs w:val="28"/>
        </w:rPr>
        <w:t xml:space="preserve"> 132]. Данная модель позволяет определить значения следующих параметров спектра и физических величин для двойного оксида железа (</w:t>
      </w:r>
      <w:r w:rsidR="000C4065">
        <w:rPr>
          <w:sz w:val="28"/>
          <w:szCs w:val="28"/>
        </w:rPr>
        <w:t>т</w:t>
      </w:r>
      <w:r>
        <w:rPr>
          <w:sz w:val="28"/>
          <w:szCs w:val="28"/>
        </w:rPr>
        <w:t>аблица 3.1):</w:t>
      </w:r>
    </w:p>
    <w:p w:rsidR="001E6CB7" w:rsidRDefault="00463FA7" w:rsidP="005F39E3">
      <w:pPr>
        <w:ind w:firstLine="709"/>
        <w:jc w:val="both"/>
        <w:rPr>
          <w:iCs/>
          <w:sz w:val="28"/>
          <w:szCs w:val="28"/>
        </w:rPr>
      </w:pPr>
      <w:r>
        <w:rPr>
          <w:i/>
          <w:iCs/>
          <w:sz w:val="28"/>
          <w:szCs w:val="28"/>
        </w:rPr>
        <w:t>α</w:t>
      </w:r>
      <w:r>
        <w:rPr>
          <w:sz w:val="28"/>
          <w:szCs w:val="28"/>
        </w:rPr>
        <w:t xml:space="preserve"> – параметр модели многоуровневой суперпарамагнитной релаксации</w:t>
      </w:r>
      <w:r>
        <w:rPr>
          <w:iCs/>
          <w:sz w:val="28"/>
          <w:szCs w:val="28"/>
        </w:rPr>
        <w:t xml:space="preserve">, равный отношению </w:t>
      </w:r>
      <w:r>
        <w:rPr>
          <w:sz w:val="28"/>
          <w:szCs w:val="28"/>
        </w:rPr>
        <w:t xml:space="preserve">энергии магнитной анизотропии </w:t>
      </w:r>
      <w:r>
        <w:rPr>
          <w:i/>
          <w:iCs/>
          <w:sz w:val="28"/>
          <w:szCs w:val="28"/>
          <w:lang w:val="en-US"/>
        </w:rPr>
        <w:t>K</w:t>
      </w:r>
      <w:r>
        <w:rPr>
          <w:sz w:val="28"/>
          <w:szCs w:val="28"/>
          <w:vertAlign w:val="subscript"/>
          <w:lang w:val="en-US"/>
        </w:rPr>
        <w:t>eff</w:t>
      </w:r>
      <w:r>
        <w:rPr>
          <w:i/>
          <w:iCs/>
          <w:sz w:val="28"/>
          <w:szCs w:val="28"/>
          <w:lang w:val="en-US"/>
        </w:rPr>
        <w:t>V</w:t>
      </w:r>
      <w:r>
        <w:rPr>
          <w:sz w:val="28"/>
          <w:szCs w:val="28"/>
        </w:rPr>
        <w:t xml:space="preserve"> к тепловой энергии </w:t>
      </w:r>
      <w:r>
        <w:rPr>
          <w:i/>
          <w:iCs/>
          <w:sz w:val="28"/>
          <w:szCs w:val="28"/>
          <w:lang w:val="en-US"/>
        </w:rPr>
        <w:t>k</w:t>
      </w:r>
      <w:r>
        <w:rPr>
          <w:sz w:val="28"/>
          <w:szCs w:val="28"/>
          <w:vertAlign w:val="subscript"/>
          <w:lang w:val="en-US"/>
        </w:rPr>
        <w:t>B</w:t>
      </w:r>
      <w:r>
        <w:rPr>
          <w:i/>
          <w:iCs/>
          <w:sz w:val="28"/>
          <w:szCs w:val="28"/>
          <w:lang w:val="en-US"/>
        </w:rPr>
        <w:t>T</w:t>
      </w:r>
      <w:r>
        <w:rPr>
          <w:iCs/>
          <w:sz w:val="28"/>
          <w:szCs w:val="28"/>
        </w:rPr>
        <w:t>;</w:t>
      </w:r>
    </w:p>
    <w:p w:rsidR="001E6CB7" w:rsidRDefault="00463FA7" w:rsidP="005F39E3">
      <w:pPr>
        <w:ind w:firstLine="709"/>
        <w:jc w:val="both"/>
        <w:rPr>
          <w:sz w:val="28"/>
          <w:szCs w:val="28"/>
        </w:rPr>
      </w:pPr>
      <w:r>
        <w:rPr>
          <w:i/>
          <w:iCs/>
          <w:sz w:val="28"/>
          <w:szCs w:val="28"/>
        </w:rPr>
        <w:sym w:font="Symbol" w:char="F067"/>
      </w:r>
      <w:r>
        <w:rPr>
          <w:sz w:val="28"/>
          <w:szCs w:val="28"/>
        </w:rPr>
        <w:t xml:space="preserve"> – число вакансий в октаэдрической позиции атомов </w:t>
      </w:r>
      <w:r>
        <w:rPr>
          <w:sz w:val="28"/>
          <w:szCs w:val="28"/>
          <w:lang w:val="en-US"/>
        </w:rPr>
        <w:t>Fe</w:t>
      </w:r>
      <w:r>
        <w:rPr>
          <w:sz w:val="28"/>
          <w:szCs w:val="28"/>
        </w:rPr>
        <w:t xml:space="preserve"> </w:t>
      </w:r>
      <w:r>
        <w:rPr>
          <w:iCs/>
          <w:sz w:val="28"/>
          <w:szCs w:val="28"/>
        </w:rPr>
        <w:t>(</w:t>
      </w:r>
      <w:r>
        <w:rPr>
          <w:sz w:val="28"/>
          <w:szCs w:val="28"/>
        </w:rPr>
        <w:t>0</w:t>
      </w:r>
      <w:r>
        <w:rPr>
          <w:sz w:val="28"/>
          <w:szCs w:val="28"/>
          <w:lang w:val="en-US"/>
        </w:rPr>
        <w:t> </w:t>
      </w:r>
      <w:r>
        <w:rPr>
          <w:sz w:val="28"/>
          <w:szCs w:val="28"/>
          <w:lang w:val="en-US"/>
        </w:rPr>
        <w:sym w:font="Symbol" w:char="F0A3"/>
      </w:r>
      <w:r>
        <w:rPr>
          <w:sz w:val="28"/>
          <w:szCs w:val="28"/>
          <w:lang w:val="en-US"/>
        </w:rPr>
        <w:t> </w:t>
      </w:r>
      <w:r>
        <w:rPr>
          <w:i/>
          <w:iCs/>
          <w:sz w:val="28"/>
          <w:szCs w:val="28"/>
        </w:rPr>
        <w:sym w:font="Symbol" w:char="F067"/>
      </w:r>
      <w:r>
        <w:rPr>
          <w:sz w:val="28"/>
          <w:szCs w:val="28"/>
        </w:rPr>
        <w:t> </w:t>
      </w:r>
      <w:r>
        <w:rPr>
          <w:sz w:val="28"/>
          <w:szCs w:val="28"/>
          <w:lang w:val="en-US"/>
        </w:rPr>
        <w:sym w:font="Symbol" w:char="F0A3"/>
      </w:r>
      <w:r>
        <w:rPr>
          <w:sz w:val="28"/>
          <w:szCs w:val="28"/>
        </w:rPr>
        <w:t xml:space="preserve"> 1/3) на формульную единицу </w:t>
      </w:r>
      <w:r>
        <w:rPr>
          <w:sz w:val="28"/>
          <w:szCs w:val="28"/>
          <w:lang w:val="en-US"/>
        </w:rPr>
        <w:t>Fe</w:t>
      </w:r>
      <w:r>
        <w:rPr>
          <w:sz w:val="28"/>
          <w:szCs w:val="28"/>
          <w:vertAlign w:val="subscript"/>
        </w:rPr>
        <w:t>3-γ</w:t>
      </w:r>
      <w:r>
        <w:rPr>
          <w:sz w:val="28"/>
          <w:szCs w:val="28"/>
          <w:lang w:val="en-US"/>
        </w:rPr>
        <w:t>O</w:t>
      </w:r>
      <w:r>
        <w:rPr>
          <w:sz w:val="28"/>
          <w:szCs w:val="28"/>
          <w:vertAlign w:val="subscript"/>
        </w:rPr>
        <w:t>4</w:t>
      </w:r>
      <w:r>
        <w:rPr>
          <w:sz w:val="28"/>
          <w:szCs w:val="28"/>
        </w:rPr>
        <w:t xml:space="preserve"> (степень нестехиометрии магнетита </w:t>
      </w:r>
      <w:r>
        <w:rPr>
          <w:sz w:val="28"/>
          <w:szCs w:val="28"/>
          <w:lang w:val="en-US"/>
        </w:rPr>
        <w:t>Fe</w:t>
      </w:r>
      <w:r>
        <w:rPr>
          <w:sz w:val="28"/>
          <w:szCs w:val="28"/>
          <w:vertAlign w:val="subscript"/>
        </w:rPr>
        <w:t>3-γ</w:t>
      </w:r>
      <w:r>
        <w:rPr>
          <w:sz w:val="28"/>
          <w:szCs w:val="28"/>
          <w:lang w:val="en-US"/>
        </w:rPr>
        <w:t>O</w:t>
      </w:r>
      <w:r>
        <w:rPr>
          <w:sz w:val="28"/>
          <w:szCs w:val="28"/>
          <w:vertAlign w:val="subscript"/>
        </w:rPr>
        <w:t>4</w:t>
      </w:r>
      <w:r>
        <w:rPr>
          <w:sz w:val="28"/>
          <w:szCs w:val="28"/>
        </w:rPr>
        <w:t>);</w:t>
      </w:r>
    </w:p>
    <w:p w:rsidR="001E6CB7" w:rsidRDefault="00463FA7" w:rsidP="005F39E3">
      <w:pPr>
        <w:ind w:firstLine="709"/>
        <w:jc w:val="both"/>
        <w:rPr>
          <w:sz w:val="28"/>
          <w:szCs w:val="28"/>
        </w:rPr>
      </w:pPr>
      <w:r>
        <w:rPr>
          <w:i/>
          <w:iCs/>
          <w:sz w:val="28"/>
          <w:szCs w:val="28"/>
          <w:lang w:val="en-US"/>
        </w:rPr>
        <w:t>b</w:t>
      </w:r>
      <w:r>
        <w:rPr>
          <w:sz w:val="28"/>
          <w:szCs w:val="28"/>
        </w:rPr>
        <w:t> = 3</w:t>
      </w:r>
      <w:r>
        <w:rPr>
          <w:i/>
          <w:iCs/>
          <w:sz w:val="28"/>
          <w:szCs w:val="28"/>
        </w:rPr>
        <w:sym w:font="Symbol" w:char="F067"/>
      </w:r>
      <w:r>
        <w:rPr>
          <w:sz w:val="28"/>
          <w:szCs w:val="28"/>
        </w:rPr>
        <w:t xml:space="preserve"> – молярная концентрация маггемита </w:t>
      </w:r>
      <w:r>
        <w:rPr>
          <w:iCs/>
          <w:sz w:val="28"/>
          <w:szCs w:val="28"/>
        </w:rPr>
        <w:t>(</w:t>
      </w:r>
      <w:r>
        <w:rPr>
          <w:sz w:val="28"/>
          <w:szCs w:val="28"/>
        </w:rPr>
        <w:t>0</w:t>
      </w:r>
      <w:r>
        <w:rPr>
          <w:sz w:val="28"/>
          <w:szCs w:val="28"/>
          <w:lang w:val="en-US"/>
        </w:rPr>
        <w:t> </w:t>
      </w:r>
      <w:r>
        <w:rPr>
          <w:sz w:val="28"/>
          <w:szCs w:val="28"/>
          <w:lang w:val="en-US"/>
        </w:rPr>
        <w:sym w:font="Symbol" w:char="F0A3"/>
      </w:r>
      <w:r>
        <w:rPr>
          <w:sz w:val="28"/>
          <w:szCs w:val="28"/>
          <w:lang w:val="en-US"/>
        </w:rPr>
        <w:t> </w:t>
      </w:r>
      <w:r>
        <w:rPr>
          <w:i/>
          <w:iCs/>
          <w:sz w:val="28"/>
          <w:szCs w:val="28"/>
          <w:lang w:val="en-US"/>
        </w:rPr>
        <w:t>b</w:t>
      </w:r>
      <w:r>
        <w:rPr>
          <w:sz w:val="28"/>
          <w:szCs w:val="28"/>
        </w:rPr>
        <w:t> </w:t>
      </w:r>
      <w:r>
        <w:rPr>
          <w:sz w:val="28"/>
          <w:szCs w:val="28"/>
          <w:lang w:val="en-US"/>
        </w:rPr>
        <w:sym w:font="Symbol" w:char="F0A3"/>
      </w:r>
      <w:r>
        <w:rPr>
          <w:sz w:val="28"/>
          <w:szCs w:val="28"/>
        </w:rPr>
        <w:t xml:space="preserve"> 1) в смеси стехиометрических магнетита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и маггемита γ-Fe</w:t>
      </w:r>
      <w:r>
        <w:rPr>
          <w:sz w:val="28"/>
          <w:szCs w:val="28"/>
          <w:vertAlign w:val="subscript"/>
        </w:rPr>
        <w:t>2</w:t>
      </w:r>
      <w:r>
        <w:rPr>
          <w:sz w:val="28"/>
          <w:szCs w:val="28"/>
        </w:rPr>
        <w:t>O</w:t>
      </w:r>
      <w:r>
        <w:rPr>
          <w:sz w:val="28"/>
          <w:szCs w:val="28"/>
          <w:vertAlign w:val="subscript"/>
        </w:rPr>
        <w:t>3</w:t>
      </w:r>
      <w:r>
        <w:rPr>
          <w:sz w:val="28"/>
          <w:szCs w:val="28"/>
        </w:rPr>
        <w:t>;</w:t>
      </w:r>
    </w:p>
    <w:p w:rsidR="001E6CB7" w:rsidRDefault="00463FA7" w:rsidP="005F39E3">
      <w:pPr>
        <w:ind w:firstLine="709"/>
        <w:jc w:val="both"/>
        <w:rPr>
          <w:sz w:val="28"/>
          <w:szCs w:val="28"/>
        </w:rPr>
      </w:pPr>
      <w:r>
        <w:rPr>
          <w:i/>
          <w:sz w:val="28"/>
          <w:szCs w:val="28"/>
          <w:lang w:val="en-US"/>
        </w:rPr>
        <w:t>K</w:t>
      </w:r>
      <w:r>
        <w:rPr>
          <w:sz w:val="28"/>
          <w:szCs w:val="28"/>
          <w:vertAlign w:val="subscript"/>
          <w:lang w:val="en-US"/>
        </w:rPr>
        <w:t>eff</w:t>
      </w:r>
      <w:r>
        <w:rPr>
          <w:sz w:val="28"/>
          <w:szCs w:val="28"/>
        </w:rPr>
        <w:t xml:space="preserve"> – коэффициент магнитной анизотропии при комнатной температуре;</w:t>
      </w:r>
    </w:p>
    <w:p w:rsidR="001E6CB7" w:rsidRDefault="00463FA7" w:rsidP="005F39E3">
      <w:pPr>
        <w:ind w:firstLine="709"/>
        <w:jc w:val="both"/>
        <w:rPr>
          <w:sz w:val="28"/>
          <w:szCs w:val="28"/>
        </w:rPr>
      </w:pPr>
      <w:r>
        <w:rPr>
          <w:i/>
          <w:sz w:val="28"/>
          <w:szCs w:val="28"/>
          <w:lang w:val="en-US"/>
        </w:rPr>
        <w:t>d</w:t>
      </w:r>
      <w:r>
        <w:rPr>
          <w:sz w:val="28"/>
          <w:szCs w:val="28"/>
        </w:rPr>
        <w:t xml:space="preserve"> – </w:t>
      </w:r>
      <w:proofErr w:type="gramStart"/>
      <w:r>
        <w:rPr>
          <w:sz w:val="28"/>
          <w:szCs w:val="28"/>
        </w:rPr>
        <w:t>размер</w:t>
      </w:r>
      <w:proofErr w:type="gramEnd"/>
      <w:r>
        <w:rPr>
          <w:sz w:val="28"/>
          <w:szCs w:val="28"/>
        </w:rPr>
        <w:t xml:space="preserve"> области магнитного упорядочения.</w:t>
      </w:r>
    </w:p>
    <w:p w:rsidR="001E6CB7" w:rsidRDefault="00463FA7" w:rsidP="005F39E3">
      <w:pPr>
        <w:ind w:firstLine="709"/>
        <w:jc w:val="both"/>
        <w:rPr>
          <w:sz w:val="28"/>
          <w:szCs w:val="28"/>
        </w:rPr>
      </w:pPr>
      <w:r>
        <w:rPr>
          <w:sz w:val="28"/>
          <w:szCs w:val="28"/>
        </w:rPr>
        <w:t>Данные, полученные в результате модельной расшифровки мессбауэровских спектров исследованных наночастиц (</w:t>
      </w:r>
      <w:r w:rsidR="000C4065">
        <w:rPr>
          <w:sz w:val="28"/>
          <w:szCs w:val="28"/>
        </w:rPr>
        <w:t>р</w:t>
      </w:r>
      <w:r>
        <w:rPr>
          <w:sz w:val="28"/>
          <w:szCs w:val="28"/>
        </w:rPr>
        <w:t xml:space="preserve">исунок 3.8) представлены в </w:t>
      </w:r>
      <w:r w:rsidR="000C4065">
        <w:rPr>
          <w:sz w:val="28"/>
          <w:szCs w:val="28"/>
        </w:rPr>
        <w:t>таблице </w:t>
      </w:r>
      <w:r>
        <w:rPr>
          <w:sz w:val="28"/>
          <w:szCs w:val="28"/>
        </w:rPr>
        <w:t>3.</w:t>
      </w:r>
      <w:r>
        <w:rPr>
          <w:sz w:val="28"/>
          <w:szCs w:val="28"/>
          <w:lang w:val="kk-KZ"/>
        </w:rPr>
        <w:t>2</w:t>
      </w:r>
      <w:r>
        <w:rPr>
          <w:sz w:val="28"/>
          <w:szCs w:val="28"/>
        </w:rPr>
        <w:t xml:space="preserve">. В соответствии с полученными данными образец </w:t>
      </w:r>
      <w:r>
        <w:rPr>
          <w:sz w:val="28"/>
          <w:szCs w:val="28"/>
          <w:lang w:val="en-US"/>
        </w:rPr>
        <w:t>S</w:t>
      </w:r>
      <w:r>
        <w:rPr>
          <w:sz w:val="28"/>
          <w:szCs w:val="28"/>
        </w:rPr>
        <w:t xml:space="preserve">0 представляет собой совокупность наночастиц, состав которых можно представить либо в виде </w:t>
      </w:r>
      <w:r>
        <w:rPr>
          <w:sz w:val="28"/>
          <w:szCs w:val="28"/>
          <w:lang w:val="en-US"/>
        </w:rPr>
        <w:t>Fe</w:t>
      </w:r>
      <w:r>
        <w:rPr>
          <w:sz w:val="28"/>
          <w:szCs w:val="28"/>
          <w:vertAlign w:val="subscript"/>
        </w:rPr>
        <w:t>3-γ</w:t>
      </w:r>
      <w:r>
        <w:rPr>
          <w:sz w:val="28"/>
          <w:szCs w:val="28"/>
          <w:lang w:val="en-US"/>
        </w:rPr>
        <w:t>O</w:t>
      </w:r>
      <w:r>
        <w:rPr>
          <w:sz w:val="28"/>
          <w:szCs w:val="28"/>
          <w:vertAlign w:val="subscript"/>
        </w:rPr>
        <w:t>4</w:t>
      </w:r>
      <w:r>
        <w:rPr>
          <w:sz w:val="28"/>
          <w:szCs w:val="28"/>
        </w:rPr>
        <w:t xml:space="preserve"> со степенью нестехиометрии </w:t>
      </w:r>
      <w:r>
        <w:rPr>
          <w:i/>
          <w:iCs/>
          <w:sz w:val="28"/>
          <w:szCs w:val="28"/>
        </w:rPr>
        <w:sym w:font="Symbol" w:char="F067"/>
      </w:r>
      <w:r>
        <w:rPr>
          <w:sz w:val="28"/>
          <w:szCs w:val="28"/>
          <w:lang w:val="en-US"/>
        </w:rPr>
        <w:t> </w:t>
      </w:r>
      <w:r>
        <w:rPr>
          <w:sz w:val="28"/>
          <w:szCs w:val="28"/>
        </w:rPr>
        <w:t>=</w:t>
      </w:r>
      <w:r>
        <w:rPr>
          <w:sz w:val="28"/>
          <w:szCs w:val="28"/>
          <w:lang w:val="en-US"/>
        </w:rPr>
        <w:t> </w:t>
      </w:r>
      <w:r>
        <w:rPr>
          <w:sz w:val="28"/>
          <w:szCs w:val="28"/>
        </w:rPr>
        <w:t>0.165</w:t>
      </w:r>
      <w:r>
        <w:rPr>
          <w:sz w:val="28"/>
          <w:szCs w:val="28"/>
        </w:rPr>
        <w:sym w:font="Symbol" w:char="F0B1"/>
      </w:r>
      <w:r>
        <w:rPr>
          <w:sz w:val="28"/>
          <w:szCs w:val="28"/>
        </w:rPr>
        <w:t xml:space="preserve">0.005, либо смеси стехиометрических фаз магнетита и маггемита с молярной концентрацией маггемита </w:t>
      </w:r>
      <w:r>
        <w:rPr>
          <w:i/>
          <w:sz w:val="28"/>
          <w:szCs w:val="28"/>
          <w:lang w:val="en-US"/>
        </w:rPr>
        <w:t>b</w:t>
      </w:r>
      <w:r>
        <w:rPr>
          <w:sz w:val="28"/>
          <w:szCs w:val="28"/>
          <w:lang w:val="en-US"/>
        </w:rPr>
        <w:t> </w:t>
      </w:r>
      <w:r>
        <w:rPr>
          <w:sz w:val="28"/>
          <w:szCs w:val="28"/>
        </w:rPr>
        <w:t>=</w:t>
      </w:r>
      <w:r>
        <w:rPr>
          <w:sz w:val="28"/>
          <w:szCs w:val="28"/>
          <w:lang w:val="en-US"/>
        </w:rPr>
        <w:t> </w:t>
      </w:r>
      <w:r>
        <w:rPr>
          <w:sz w:val="28"/>
          <w:szCs w:val="28"/>
        </w:rPr>
        <w:t>0.49</w:t>
      </w:r>
      <w:r>
        <w:rPr>
          <w:sz w:val="28"/>
          <w:szCs w:val="28"/>
        </w:rPr>
        <w:sym w:font="Symbol" w:char="F0B1"/>
      </w:r>
      <w:r>
        <w:rPr>
          <w:sz w:val="28"/>
          <w:szCs w:val="28"/>
        </w:rPr>
        <w:t xml:space="preserve">0.2. Найденные значения сверхтонких параметров парциальных спектров: сдвиг мессбауэровского спектра </w:t>
      </w:r>
      <m:oMath>
        <m:r>
          <w:rPr>
            <w:rFonts w:ascii="Cambria Math" w:hAnsi="Cambria Math"/>
            <w:sz w:val="28"/>
            <w:szCs w:val="28"/>
            <w:lang w:val="en-US"/>
          </w:rPr>
          <m:t>δ</m:t>
        </m:r>
      </m:oMath>
      <w:r>
        <w:rPr>
          <w:sz w:val="28"/>
          <w:szCs w:val="28"/>
        </w:rPr>
        <w:t xml:space="preserve">, квадрупольное смещение </w:t>
      </w:r>
      <m:oMath>
        <m:r>
          <w:rPr>
            <w:rFonts w:ascii="Cambria Math" w:hAnsi="Cambria Math"/>
            <w:sz w:val="28"/>
            <w:szCs w:val="28"/>
          </w:rPr>
          <m:t xml:space="preserve">ɛ </m:t>
        </m:r>
      </m:oMath>
      <w:r>
        <w:rPr>
          <w:sz w:val="28"/>
          <w:szCs w:val="28"/>
        </w:rPr>
        <w:t xml:space="preserve">компонент спектра и сверхтонкое магнитное поле </w:t>
      </w:r>
      <m:oMath>
        <m:sSub>
          <m:sSubPr>
            <m:ctrlPr>
              <w:rPr>
                <w:rFonts w:ascii="Cambria Math" w:hAnsi="Cambria Math"/>
                <w:i/>
                <w:sz w:val="28"/>
                <w:szCs w:val="28"/>
                <w:lang w:val="en-US"/>
              </w:rPr>
            </m:ctrlPr>
          </m:sSubPr>
          <m:e>
            <m:r>
              <w:rPr>
                <w:rFonts w:ascii="Cambria Math" w:hAnsi="Cambria Math"/>
                <w:sz w:val="28"/>
                <w:szCs w:val="28"/>
                <w:lang w:val="en-US"/>
              </w:rPr>
              <m:t>H</m:t>
            </m:r>
          </m:e>
          <m:sub>
            <m:r>
              <m:rPr>
                <m:sty m:val="p"/>
              </m:rPr>
              <w:rPr>
                <w:rFonts w:ascii="Cambria Math" w:hAnsi="Cambria Math"/>
                <w:sz w:val="28"/>
                <w:szCs w:val="28"/>
                <w:lang w:val="en-US"/>
              </w:rPr>
              <m:t>n</m:t>
            </m:r>
          </m:sub>
        </m:sSub>
      </m:oMath>
      <w:r>
        <w:rPr>
          <w:sz w:val="28"/>
          <w:szCs w:val="28"/>
        </w:rPr>
        <w:t xml:space="preserve"> в области расположения ядра </w:t>
      </w:r>
      <w:r>
        <w:rPr>
          <w:sz w:val="28"/>
          <w:szCs w:val="28"/>
          <w:vertAlign w:val="superscript"/>
        </w:rPr>
        <w:t>57</w:t>
      </w:r>
      <w:r>
        <w:rPr>
          <w:sz w:val="28"/>
          <w:szCs w:val="28"/>
          <w:lang w:val="en-US"/>
        </w:rPr>
        <w:t>Fe</w:t>
      </w:r>
      <w:r>
        <w:rPr>
          <w:sz w:val="28"/>
          <w:szCs w:val="28"/>
        </w:rPr>
        <w:t xml:space="preserve">, хорошо соответствуют структурным и валентным состояниям атомов </w:t>
      </w:r>
      <w:r>
        <w:rPr>
          <w:sz w:val="28"/>
          <w:szCs w:val="28"/>
          <w:lang w:val="en-US"/>
        </w:rPr>
        <w:t>Fe</w:t>
      </w:r>
      <w:r>
        <w:rPr>
          <w:sz w:val="28"/>
          <w:szCs w:val="28"/>
        </w:rPr>
        <w:t xml:space="preserve"> в нестехиометрическом магнетите [133]. Средний размер областей магнитного упорядочения наночастиц магнетита оказывается равным 16.4</w:t>
      </w:r>
      <w:r>
        <w:rPr>
          <w:sz w:val="28"/>
          <w:szCs w:val="28"/>
          <w:lang w:val="en-US"/>
        </w:rPr>
        <w:t> </w:t>
      </w:r>
      <w:r>
        <w:rPr>
          <w:sz w:val="28"/>
          <w:szCs w:val="28"/>
        </w:rPr>
        <w:t>±</w:t>
      </w:r>
      <w:r>
        <w:rPr>
          <w:sz w:val="28"/>
          <w:szCs w:val="28"/>
          <w:lang w:val="en-US"/>
        </w:rPr>
        <w:t> </w:t>
      </w:r>
      <w:r>
        <w:rPr>
          <w:sz w:val="28"/>
          <w:szCs w:val="28"/>
        </w:rPr>
        <w:t>0.4</w:t>
      </w:r>
      <w:r>
        <w:rPr>
          <w:sz w:val="28"/>
          <w:szCs w:val="28"/>
          <w:lang w:val="en-US"/>
        </w:rPr>
        <w:t> </w:t>
      </w:r>
      <w:r>
        <w:rPr>
          <w:sz w:val="28"/>
          <w:szCs w:val="28"/>
        </w:rPr>
        <w:t>нм, что находится в хорошем согласии со значениями, полученными методами рентгеновской дифракции и ПЭМ (</w:t>
      </w:r>
      <w:r w:rsidR="000C4065">
        <w:rPr>
          <w:sz w:val="28"/>
          <w:szCs w:val="28"/>
        </w:rPr>
        <w:t>р</w:t>
      </w:r>
      <w:r>
        <w:rPr>
          <w:sz w:val="28"/>
          <w:szCs w:val="28"/>
        </w:rPr>
        <w:t xml:space="preserve">исунок 3.6). </w:t>
      </w:r>
    </w:p>
    <w:p w:rsidR="001E6CB7" w:rsidRDefault="00463FA7" w:rsidP="005F39E3">
      <w:pPr>
        <w:ind w:firstLine="709"/>
        <w:jc w:val="both"/>
        <w:rPr>
          <w:sz w:val="28"/>
          <w:szCs w:val="28"/>
        </w:rPr>
      </w:pPr>
      <w:r>
        <w:rPr>
          <w:sz w:val="28"/>
          <w:szCs w:val="28"/>
        </w:rPr>
        <w:t>При отжиге исходных наночастиц при температуре 600°</w:t>
      </w:r>
      <w:r>
        <w:rPr>
          <w:sz w:val="28"/>
          <w:szCs w:val="28"/>
          <w:lang w:val="en-US"/>
        </w:rPr>
        <w:t>C</w:t>
      </w:r>
      <w:r>
        <w:rPr>
          <w:sz w:val="28"/>
          <w:szCs w:val="28"/>
        </w:rPr>
        <w:t xml:space="preserve"> (образец </w:t>
      </w:r>
      <w:r>
        <w:rPr>
          <w:sz w:val="28"/>
          <w:szCs w:val="28"/>
          <w:lang w:val="en-US"/>
        </w:rPr>
        <w:t>S</w:t>
      </w:r>
      <w:r>
        <w:rPr>
          <w:sz w:val="28"/>
          <w:szCs w:val="28"/>
        </w:rPr>
        <w:t>1) происходит существенное видоизменение мессбауэровского спектра (</w:t>
      </w:r>
      <w:r w:rsidR="000C4065">
        <w:rPr>
          <w:sz w:val="28"/>
          <w:szCs w:val="28"/>
        </w:rPr>
        <w:t>р</w:t>
      </w:r>
      <w:r>
        <w:rPr>
          <w:sz w:val="28"/>
          <w:szCs w:val="28"/>
        </w:rPr>
        <w:t>исунок</w:t>
      </w:r>
      <w:r w:rsidR="000C4065">
        <w:rPr>
          <w:sz w:val="28"/>
          <w:szCs w:val="28"/>
        </w:rPr>
        <w:t> </w:t>
      </w:r>
      <w:r>
        <w:rPr>
          <w:sz w:val="28"/>
          <w:szCs w:val="28"/>
        </w:rPr>
        <w:t xml:space="preserve">3.8б), наблюдается фазовое превращение </w:t>
      </w:r>
      <w:bookmarkStart w:id="9" w:name="_Hlk109122417"/>
      <w:r>
        <w:rPr>
          <w:sz w:val="28"/>
          <w:szCs w:val="28"/>
        </w:rPr>
        <w:t>двойного оксида железа (</w:t>
      </w:r>
      <w:proofErr w:type="gramStart"/>
      <w:r>
        <w:rPr>
          <w:sz w:val="28"/>
          <w:szCs w:val="28"/>
          <w:lang w:val="en-US"/>
        </w:rPr>
        <w:t>II</w:t>
      </w:r>
      <w:r>
        <w:rPr>
          <w:sz w:val="28"/>
          <w:szCs w:val="28"/>
        </w:rPr>
        <w:t>,</w:t>
      </w:r>
      <w:r>
        <w:rPr>
          <w:sz w:val="28"/>
          <w:szCs w:val="28"/>
          <w:lang w:val="en-US"/>
        </w:rPr>
        <w:t>III</w:t>
      </w:r>
      <w:proofErr w:type="gramEnd"/>
      <w:r>
        <w:rPr>
          <w:sz w:val="28"/>
          <w:szCs w:val="28"/>
        </w:rPr>
        <w:t xml:space="preserve">) в гематит </w:t>
      </w:r>
      <w:r>
        <w:rPr>
          <w:sz w:val="28"/>
          <w:szCs w:val="28"/>
        </w:rPr>
        <w:sym w:font="Symbol" w:char="F061"/>
      </w:r>
      <w:r>
        <w:rPr>
          <w:sz w:val="28"/>
          <w:szCs w:val="28"/>
        </w:rPr>
        <w:t>-Fe</w:t>
      </w:r>
      <w:r>
        <w:rPr>
          <w:sz w:val="28"/>
          <w:szCs w:val="28"/>
          <w:vertAlign w:val="subscript"/>
        </w:rPr>
        <w:t>2</w:t>
      </w:r>
      <w:r>
        <w:rPr>
          <w:sz w:val="28"/>
          <w:szCs w:val="28"/>
        </w:rPr>
        <w:t>O</w:t>
      </w:r>
      <w:r>
        <w:rPr>
          <w:sz w:val="28"/>
          <w:szCs w:val="28"/>
          <w:vertAlign w:val="subscript"/>
        </w:rPr>
        <w:t>3</w:t>
      </w:r>
      <w:r>
        <w:rPr>
          <w:sz w:val="28"/>
          <w:szCs w:val="28"/>
        </w:rPr>
        <w:t xml:space="preserve"> (92.3%), при этом оставшаяся часть оксида (7.7%) </w:t>
      </w:r>
      <w:bookmarkEnd w:id="9"/>
      <w:r>
        <w:rPr>
          <w:sz w:val="28"/>
          <w:szCs w:val="28"/>
        </w:rPr>
        <w:t xml:space="preserve">представляет собой в основном наночастицы маггемита </w:t>
      </w:r>
      <w:r>
        <w:rPr>
          <w:i/>
          <w:iCs/>
          <w:sz w:val="28"/>
          <w:szCs w:val="28"/>
        </w:rPr>
        <w:sym w:font="Symbol" w:char="F067"/>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w:t>
      </w:r>
      <w:r>
        <w:rPr>
          <w:i/>
          <w:sz w:val="28"/>
          <w:szCs w:val="28"/>
          <w:lang w:val="en-US"/>
        </w:rPr>
        <w:t>b</w:t>
      </w:r>
      <w:r>
        <w:rPr>
          <w:sz w:val="28"/>
          <w:szCs w:val="28"/>
          <w:lang w:val="en-US"/>
        </w:rPr>
        <w:t> </w:t>
      </w:r>
      <w:r>
        <w:rPr>
          <w:sz w:val="28"/>
          <w:szCs w:val="28"/>
        </w:rPr>
        <w:t>=</w:t>
      </w:r>
      <w:r>
        <w:rPr>
          <w:sz w:val="28"/>
          <w:szCs w:val="28"/>
          <w:lang w:val="en-US"/>
        </w:rPr>
        <w:t> </w:t>
      </w:r>
      <w:r>
        <w:rPr>
          <w:sz w:val="28"/>
          <w:szCs w:val="28"/>
        </w:rPr>
        <w:t>0.94</w:t>
      </w:r>
      <w:r>
        <w:rPr>
          <w:sz w:val="28"/>
          <w:szCs w:val="28"/>
        </w:rPr>
        <w:sym w:font="Symbol" w:char="F0B1"/>
      </w:r>
      <w:r>
        <w:rPr>
          <w:sz w:val="28"/>
          <w:szCs w:val="28"/>
        </w:rPr>
        <w:t xml:space="preserve">0.01, </w:t>
      </w:r>
      <w:r>
        <w:rPr>
          <w:i/>
          <w:iCs/>
          <w:sz w:val="28"/>
          <w:szCs w:val="28"/>
        </w:rPr>
        <w:sym w:font="Symbol" w:char="F067"/>
      </w:r>
      <w:r>
        <w:rPr>
          <w:sz w:val="28"/>
          <w:szCs w:val="28"/>
          <w:lang w:val="en-US"/>
        </w:rPr>
        <w:t> </w:t>
      </w:r>
      <w:r>
        <w:rPr>
          <w:sz w:val="28"/>
          <w:szCs w:val="28"/>
        </w:rPr>
        <w:t>=</w:t>
      </w:r>
      <w:r>
        <w:rPr>
          <w:sz w:val="28"/>
          <w:szCs w:val="28"/>
          <w:lang w:val="en-US"/>
        </w:rPr>
        <w:t> </w:t>
      </w:r>
      <w:r>
        <w:rPr>
          <w:sz w:val="28"/>
          <w:szCs w:val="28"/>
        </w:rPr>
        <w:t>0.314</w:t>
      </w:r>
      <w:r>
        <w:rPr>
          <w:sz w:val="28"/>
          <w:szCs w:val="28"/>
        </w:rPr>
        <w:sym w:font="Symbol" w:char="F0B1"/>
      </w:r>
      <w:r>
        <w:rPr>
          <w:sz w:val="28"/>
          <w:szCs w:val="28"/>
        </w:rPr>
        <w:t xml:space="preserve">0.003) со средним размером областей магнитного упорядочения </w:t>
      </w:r>
      <w:r>
        <w:rPr>
          <w:i/>
          <w:sz w:val="28"/>
          <w:szCs w:val="28"/>
          <w:lang w:val="en-US"/>
        </w:rPr>
        <w:t>d</w:t>
      </w:r>
      <w:r>
        <w:rPr>
          <w:sz w:val="28"/>
          <w:szCs w:val="28"/>
          <w:lang w:val="en-US"/>
        </w:rPr>
        <w:t> </w:t>
      </w:r>
      <w:r>
        <w:rPr>
          <w:sz w:val="28"/>
          <w:szCs w:val="28"/>
        </w:rPr>
        <w:t>=</w:t>
      </w:r>
      <w:r>
        <w:rPr>
          <w:sz w:val="28"/>
          <w:szCs w:val="28"/>
          <w:lang w:val="en-US"/>
        </w:rPr>
        <w:t> </w:t>
      </w:r>
      <w:r>
        <w:rPr>
          <w:sz w:val="28"/>
          <w:szCs w:val="28"/>
        </w:rPr>
        <w:t>23.0</w:t>
      </w:r>
      <w:r>
        <w:rPr>
          <w:sz w:val="28"/>
          <w:szCs w:val="28"/>
          <w:lang w:val="en-US"/>
        </w:rPr>
        <w:t> </w:t>
      </w:r>
      <w:r>
        <w:rPr>
          <w:sz w:val="28"/>
          <w:szCs w:val="28"/>
        </w:rPr>
        <w:t>±</w:t>
      </w:r>
      <w:r>
        <w:rPr>
          <w:sz w:val="28"/>
          <w:szCs w:val="28"/>
          <w:lang w:val="en-US"/>
        </w:rPr>
        <w:t> </w:t>
      </w:r>
      <w:r>
        <w:rPr>
          <w:sz w:val="28"/>
          <w:szCs w:val="28"/>
        </w:rPr>
        <w:t>1.5</w:t>
      </w:r>
      <w:r>
        <w:rPr>
          <w:sz w:val="28"/>
          <w:szCs w:val="28"/>
          <w:lang w:val="en-US"/>
        </w:rPr>
        <w:t> </w:t>
      </w:r>
      <w:r>
        <w:rPr>
          <w:sz w:val="28"/>
          <w:szCs w:val="28"/>
        </w:rPr>
        <w:t>нм (</w:t>
      </w:r>
      <w:r w:rsidR="000C4065">
        <w:rPr>
          <w:sz w:val="28"/>
          <w:szCs w:val="28"/>
        </w:rPr>
        <w:t>т</w:t>
      </w:r>
      <w:r>
        <w:rPr>
          <w:sz w:val="28"/>
          <w:szCs w:val="28"/>
        </w:rPr>
        <w:t xml:space="preserve">аблица 3.1). Полученные значения сверхтонких параметров гематита </w:t>
      </w:r>
      <w:r>
        <w:rPr>
          <w:sz w:val="28"/>
          <w:szCs w:val="28"/>
        </w:rPr>
        <w:sym w:font="Symbol" w:char="F061"/>
      </w:r>
      <w:r>
        <w:rPr>
          <w:sz w:val="28"/>
          <w:szCs w:val="28"/>
        </w:rPr>
        <w:t>-Fe</w:t>
      </w:r>
      <w:r>
        <w:rPr>
          <w:sz w:val="28"/>
          <w:szCs w:val="28"/>
          <w:vertAlign w:val="subscript"/>
        </w:rPr>
        <w:t>2</w:t>
      </w:r>
      <w:r>
        <w:rPr>
          <w:sz w:val="28"/>
          <w:szCs w:val="28"/>
        </w:rPr>
        <w:t>O</w:t>
      </w:r>
      <w:r>
        <w:rPr>
          <w:sz w:val="28"/>
          <w:szCs w:val="28"/>
          <w:vertAlign w:val="subscript"/>
        </w:rPr>
        <w:t>3</w:t>
      </w:r>
      <w:r>
        <w:rPr>
          <w:sz w:val="28"/>
          <w:szCs w:val="28"/>
        </w:rPr>
        <w:t xml:space="preserve"> соответствуют литературным данным [134]. Заметим, </w:t>
      </w:r>
      <w:proofErr w:type="gramStart"/>
      <w:r>
        <w:rPr>
          <w:sz w:val="28"/>
          <w:szCs w:val="28"/>
        </w:rPr>
        <w:t>что</w:t>
      </w:r>
      <w:proofErr w:type="gramEnd"/>
      <w:r>
        <w:rPr>
          <w:sz w:val="28"/>
          <w:szCs w:val="28"/>
        </w:rPr>
        <w:t xml:space="preserve"> когда в мессбауэровских спектрах исследованных наночастиц определялось малое количество двойного оксида железа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были использовали значения </w:t>
      </w:r>
      <w:r>
        <w:rPr>
          <w:sz w:val="28"/>
          <w:szCs w:val="28"/>
        </w:rPr>
        <w:lastRenderedPageBreak/>
        <w:t xml:space="preserve">сверхтонких параметров его парциальных спектров, полученных при более низкой температуре термического отжига наночастиц, когда удается достаточно надежно определить значения сверхтонких параметров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rFonts w:eastAsia="Times New Roman"/>
          <w:sz w:val="28"/>
          <w:szCs w:val="28"/>
        </w:rPr>
        <w:t xml:space="preserve"> (</w:t>
      </w:r>
      <w:r w:rsidR="000C4065">
        <w:rPr>
          <w:rFonts w:eastAsia="Times New Roman"/>
          <w:sz w:val="28"/>
          <w:szCs w:val="28"/>
        </w:rPr>
        <w:t>т</w:t>
      </w:r>
      <w:r>
        <w:rPr>
          <w:rFonts w:eastAsia="Times New Roman"/>
          <w:sz w:val="28"/>
          <w:szCs w:val="28"/>
        </w:rPr>
        <w:t>аблица 3.1).</w:t>
      </w:r>
    </w:p>
    <w:p w:rsidR="001E6CB7" w:rsidRDefault="00463FA7" w:rsidP="005F39E3">
      <w:pPr>
        <w:ind w:firstLine="709"/>
        <w:jc w:val="both"/>
        <w:rPr>
          <w:sz w:val="28"/>
          <w:szCs w:val="28"/>
        </w:rPr>
      </w:pPr>
      <w:r>
        <w:rPr>
          <w:sz w:val="28"/>
          <w:szCs w:val="28"/>
        </w:rPr>
        <w:t xml:space="preserve">Вид мессбауэровского спектра покрытых золотом наночастиц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(образец </w:t>
      </w:r>
      <w:r>
        <w:rPr>
          <w:sz w:val="28"/>
          <w:szCs w:val="28"/>
          <w:lang w:val="en-US"/>
        </w:rPr>
        <w:t>S</w:t>
      </w:r>
      <w:r>
        <w:rPr>
          <w:sz w:val="28"/>
          <w:szCs w:val="28"/>
        </w:rPr>
        <w:t xml:space="preserve">2, </w:t>
      </w:r>
      <w:r w:rsidR="000C4065">
        <w:rPr>
          <w:sz w:val="28"/>
          <w:szCs w:val="28"/>
        </w:rPr>
        <w:t>р</w:t>
      </w:r>
      <w:r>
        <w:rPr>
          <w:sz w:val="28"/>
          <w:szCs w:val="28"/>
        </w:rPr>
        <w:t xml:space="preserve">исунок 3.8в) в практически не отличается от спектра непокрытых наночастиц (образец </w:t>
      </w:r>
      <w:r>
        <w:rPr>
          <w:sz w:val="28"/>
          <w:szCs w:val="28"/>
          <w:lang w:val="en-US"/>
        </w:rPr>
        <w:t>S</w:t>
      </w:r>
      <w:r>
        <w:rPr>
          <w:sz w:val="28"/>
          <w:szCs w:val="28"/>
        </w:rPr>
        <w:t xml:space="preserve">1, рисунок 3.8б). Значения сверхтонких параметров этих двух спектров оказываются близкими (см. </w:t>
      </w:r>
      <w:r w:rsidR="000C4065">
        <w:rPr>
          <w:sz w:val="28"/>
          <w:szCs w:val="28"/>
        </w:rPr>
        <w:t>т</w:t>
      </w:r>
      <w:r>
        <w:rPr>
          <w:sz w:val="28"/>
          <w:szCs w:val="28"/>
        </w:rPr>
        <w:t>аблицу 3.</w:t>
      </w:r>
      <w:r>
        <w:rPr>
          <w:sz w:val="28"/>
          <w:szCs w:val="28"/>
          <w:lang w:val="kk-KZ"/>
        </w:rPr>
        <w:t>2</w:t>
      </w:r>
      <w:r>
        <w:rPr>
          <w:sz w:val="28"/>
          <w:szCs w:val="28"/>
        </w:rPr>
        <w:t xml:space="preserve">). Отжиг наночастиц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покрытых золотом, также приводит к фазовому превращению двойного оксида железа (</w:t>
      </w:r>
      <w:proofErr w:type="gramStart"/>
      <w:r>
        <w:rPr>
          <w:sz w:val="28"/>
          <w:szCs w:val="28"/>
          <w:lang w:val="en-US"/>
        </w:rPr>
        <w:t>II</w:t>
      </w:r>
      <w:r>
        <w:rPr>
          <w:sz w:val="28"/>
          <w:szCs w:val="28"/>
        </w:rPr>
        <w:t>,</w:t>
      </w:r>
      <w:r>
        <w:rPr>
          <w:sz w:val="28"/>
          <w:szCs w:val="28"/>
          <w:lang w:val="en-US"/>
        </w:rPr>
        <w:t>III</w:t>
      </w:r>
      <w:proofErr w:type="gramEnd"/>
      <w:r>
        <w:rPr>
          <w:sz w:val="28"/>
          <w:szCs w:val="28"/>
        </w:rPr>
        <w:t xml:space="preserve">) в гематит </w:t>
      </w:r>
      <w:r>
        <w:rPr>
          <w:sz w:val="28"/>
          <w:szCs w:val="28"/>
        </w:rPr>
        <w:sym w:font="Symbol" w:char="F061"/>
      </w:r>
      <w:r>
        <w:rPr>
          <w:sz w:val="28"/>
          <w:szCs w:val="28"/>
        </w:rPr>
        <w:t>-Fe</w:t>
      </w:r>
      <w:r>
        <w:rPr>
          <w:sz w:val="28"/>
          <w:szCs w:val="28"/>
          <w:vertAlign w:val="subscript"/>
        </w:rPr>
        <w:t>2</w:t>
      </w:r>
      <w:r>
        <w:rPr>
          <w:sz w:val="28"/>
          <w:szCs w:val="28"/>
        </w:rPr>
        <w:t>O</w:t>
      </w:r>
      <w:r>
        <w:rPr>
          <w:sz w:val="28"/>
          <w:szCs w:val="28"/>
          <w:vertAlign w:val="subscript"/>
        </w:rPr>
        <w:t>3</w:t>
      </w:r>
      <w:r>
        <w:rPr>
          <w:sz w:val="28"/>
          <w:szCs w:val="28"/>
        </w:rPr>
        <w:t xml:space="preserve"> (92.0%), а оставшейся его часть (7.3%) к полному превращению в маггемит γ-Fe</w:t>
      </w:r>
      <w:r>
        <w:rPr>
          <w:sz w:val="28"/>
          <w:szCs w:val="28"/>
          <w:vertAlign w:val="subscript"/>
        </w:rPr>
        <w:t>2</w:t>
      </w:r>
      <w:r>
        <w:rPr>
          <w:sz w:val="28"/>
          <w:szCs w:val="28"/>
        </w:rPr>
        <w:t>O</w:t>
      </w:r>
      <w:r>
        <w:rPr>
          <w:sz w:val="28"/>
          <w:szCs w:val="28"/>
          <w:vertAlign w:val="subscript"/>
        </w:rPr>
        <w:t>3</w:t>
      </w:r>
      <w:r>
        <w:rPr>
          <w:sz w:val="28"/>
          <w:szCs w:val="28"/>
        </w:rPr>
        <w:t xml:space="preserve"> (</w:t>
      </w:r>
      <w:r>
        <w:rPr>
          <w:i/>
          <w:sz w:val="28"/>
          <w:szCs w:val="28"/>
          <w:lang w:val="en-US"/>
        </w:rPr>
        <w:t>b</w:t>
      </w:r>
      <w:r>
        <w:rPr>
          <w:sz w:val="28"/>
          <w:szCs w:val="28"/>
          <w:lang w:val="en-US"/>
        </w:rPr>
        <w:t> </w:t>
      </w:r>
      <w:r>
        <w:rPr>
          <w:sz w:val="28"/>
          <w:szCs w:val="28"/>
        </w:rPr>
        <w:t>=</w:t>
      </w:r>
      <w:r>
        <w:rPr>
          <w:sz w:val="28"/>
          <w:szCs w:val="28"/>
          <w:lang w:val="en-US"/>
        </w:rPr>
        <w:t> </w:t>
      </w:r>
      <w:r>
        <w:rPr>
          <w:sz w:val="28"/>
          <w:szCs w:val="28"/>
        </w:rPr>
        <w:t>1.00</w:t>
      </w:r>
      <w:r>
        <w:rPr>
          <w:sz w:val="28"/>
          <w:szCs w:val="28"/>
        </w:rPr>
        <w:sym w:font="Symbol" w:char="F0B1"/>
      </w:r>
      <w:r>
        <w:rPr>
          <w:sz w:val="28"/>
          <w:szCs w:val="28"/>
        </w:rPr>
        <w:t xml:space="preserve">0.26, </w:t>
      </w:r>
      <w:r>
        <w:rPr>
          <w:i/>
          <w:iCs/>
          <w:sz w:val="28"/>
          <w:szCs w:val="28"/>
        </w:rPr>
        <w:sym w:font="Symbol" w:char="F067"/>
      </w:r>
      <w:r>
        <w:rPr>
          <w:sz w:val="28"/>
          <w:szCs w:val="28"/>
          <w:lang w:val="en-US"/>
        </w:rPr>
        <w:t> </w:t>
      </w:r>
      <w:r>
        <w:rPr>
          <w:sz w:val="28"/>
          <w:szCs w:val="28"/>
        </w:rPr>
        <w:t>=</w:t>
      </w:r>
      <w:r>
        <w:rPr>
          <w:sz w:val="28"/>
          <w:szCs w:val="28"/>
          <w:lang w:val="en-US"/>
        </w:rPr>
        <w:t> </w:t>
      </w:r>
      <w:r>
        <w:rPr>
          <w:sz w:val="28"/>
          <w:szCs w:val="28"/>
        </w:rPr>
        <w:t>0.332</w:t>
      </w:r>
      <w:r>
        <w:rPr>
          <w:sz w:val="28"/>
          <w:szCs w:val="28"/>
        </w:rPr>
        <w:sym w:font="Symbol" w:char="F0B1"/>
      </w:r>
      <w:r>
        <w:rPr>
          <w:sz w:val="28"/>
          <w:szCs w:val="28"/>
        </w:rPr>
        <w:t xml:space="preserve">0.009) со средним размером областей магнитного упорядочения </w:t>
      </w:r>
      <w:r>
        <w:rPr>
          <w:i/>
          <w:sz w:val="28"/>
          <w:szCs w:val="28"/>
          <w:lang w:val="en-US"/>
        </w:rPr>
        <w:t>d</w:t>
      </w:r>
      <w:r>
        <w:rPr>
          <w:sz w:val="28"/>
          <w:szCs w:val="28"/>
          <w:lang w:val="en-US"/>
        </w:rPr>
        <w:t> </w:t>
      </w:r>
      <w:r>
        <w:rPr>
          <w:sz w:val="28"/>
          <w:szCs w:val="28"/>
        </w:rPr>
        <w:t>=</w:t>
      </w:r>
      <w:r>
        <w:rPr>
          <w:sz w:val="28"/>
          <w:szCs w:val="28"/>
          <w:lang w:val="en-US"/>
        </w:rPr>
        <w:t> </w:t>
      </w:r>
      <w:r>
        <w:rPr>
          <w:sz w:val="28"/>
          <w:szCs w:val="28"/>
        </w:rPr>
        <w:t xml:space="preserve">22.1±1.2 нм. </w:t>
      </w:r>
    </w:p>
    <w:p w:rsidR="001E6CB7" w:rsidRDefault="00463FA7" w:rsidP="005F39E3">
      <w:pPr>
        <w:ind w:firstLine="709"/>
        <w:jc w:val="both"/>
        <w:rPr>
          <w:sz w:val="28"/>
          <w:szCs w:val="28"/>
        </w:rPr>
      </w:pPr>
      <w:r>
        <w:rPr>
          <w:sz w:val="28"/>
          <w:szCs w:val="28"/>
        </w:rPr>
        <w:t xml:space="preserve">На </w:t>
      </w:r>
      <w:r w:rsidR="000C4065">
        <w:rPr>
          <w:sz w:val="28"/>
          <w:szCs w:val="28"/>
        </w:rPr>
        <w:t>р</w:t>
      </w:r>
      <w:r>
        <w:rPr>
          <w:sz w:val="28"/>
          <w:szCs w:val="28"/>
        </w:rPr>
        <w:t xml:space="preserve">исунке 3.8г представлен мессбауэровский спектр отожженного нанокомпозита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bCs/>
          <w:sz w:val="28"/>
          <w:szCs w:val="28"/>
        </w:rPr>
        <w:t>/</w:t>
      </w:r>
      <w:r>
        <w:rPr>
          <w:sz w:val="28"/>
          <w:szCs w:val="28"/>
          <w:lang w:val="en-US"/>
        </w:rPr>
        <w:t>Gd</w:t>
      </w:r>
      <w:r>
        <w:rPr>
          <w:sz w:val="28"/>
          <w:szCs w:val="28"/>
        </w:rPr>
        <w:t>(</w:t>
      </w:r>
      <w:r>
        <w:rPr>
          <w:sz w:val="28"/>
          <w:szCs w:val="28"/>
          <w:lang w:val="en-US"/>
        </w:rPr>
        <w:t>NO</w:t>
      </w:r>
      <w:r>
        <w:rPr>
          <w:sz w:val="28"/>
          <w:szCs w:val="28"/>
          <w:vertAlign w:val="subscript"/>
        </w:rPr>
        <w:t>3</w:t>
      </w:r>
      <w:r>
        <w:rPr>
          <w:sz w:val="28"/>
          <w:szCs w:val="28"/>
        </w:rPr>
        <w:t>)</w:t>
      </w:r>
      <w:r>
        <w:rPr>
          <w:sz w:val="28"/>
          <w:szCs w:val="28"/>
          <w:vertAlign w:val="subscript"/>
        </w:rPr>
        <w:t>3</w:t>
      </w:r>
      <w:r>
        <w:rPr>
          <w:sz w:val="28"/>
          <w:szCs w:val="28"/>
        </w:rPr>
        <w:sym w:font="Symbol" w:char="F0D7"/>
      </w:r>
      <w:r>
        <w:rPr>
          <w:sz w:val="28"/>
          <w:szCs w:val="28"/>
        </w:rPr>
        <w:t>6</w:t>
      </w:r>
      <w:r>
        <w:rPr>
          <w:sz w:val="28"/>
          <w:szCs w:val="28"/>
          <w:lang w:val="en-US"/>
        </w:rPr>
        <w:t>H</w:t>
      </w:r>
      <w:r>
        <w:rPr>
          <w:sz w:val="28"/>
          <w:szCs w:val="28"/>
          <w:vertAlign w:val="subscript"/>
        </w:rPr>
        <w:t>2</w:t>
      </w:r>
      <w:r>
        <w:rPr>
          <w:sz w:val="28"/>
          <w:szCs w:val="28"/>
          <w:lang w:val="en-US"/>
        </w:rPr>
        <w:t>O</w:t>
      </w:r>
      <w:r>
        <w:rPr>
          <w:sz w:val="28"/>
          <w:szCs w:val="28"/>
        </w:rPr>
        <w:t xml:space="preserve"> (образец </w:t>
      </w:r>
      <w:r>
        <w:rPr>
          <w:sz w:val="28"/>
          <w:szCs w:val="28"/>
          <w:lang w:val="en-US"/>
        </w:rPr>
        <w:t>S</w:t>
      </w:r>
      <w:r>
        <w:rPr>
          <w:sz w:val="28"/>
          <w:szCs w:val="28"/>
        </w:rPr>
        <w:t xml:space="preserve">3), который имеет четко выраженный релаксационный характер, и для которого наблюдется парамагнитный вклад от квадрупольного дублета в центральной области спектра. Расшифровка данного спектра осуществлялась тремя релаксационными парциальными спектрами, соответствующими двойному оксиду железа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зеемановским секстетом со сверхтонкими параметрами, характерными для феррита </w:t>
      </w:r>
      <w:r>
        <w:rPr>
          <w:sz w:val="28"/>
          <w:szCs w:val="28"/>
          <w:lang w:val="en-US"/>
        </w:rPr>
        <w:t>GdFeO</w:t>
      </w:r>
      <w:r>
        <w:rPr>
          <w:sz w:val="28"/>
          <w:szCs w:val="28"/>
          <w:vertAlign w:val="subscript"/>
        </w:rPr>
        <w:t>3</w:t>
      </w:r>
      <w:r>
        <w:rPr>
          <w:sz w:val="28"/>
          <w:szCs w:val="28"/>
        </w:rPr>
        <w:t xml:space="preserve"> [135-137] и квадрупольным дублетом. В результате оказалось, что наночастицы композита состоят в основном из маггемита </w:t>
      </w:r>
      <w:r>
        <w:rPr>
          <w:sz w:val="28"/>
          <w:szCs w:val="28"/>
        </w:rPr>
        <w:sym w:font="Symbol" w:char="F067"/>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w:t>
      </w:r>
      <w:r>
        <w:rPr>
          <w:sz w:val="28"/>
          <w:szCs w:val="28"/>
          <w:lang w:val="en-US"/>
        </w:rPr>
        <w:t> </w:t>
      </w:r>
      <w:r>
        <w:rPr>
          <w:sz w:val="28"/>
          <w:szCs w:val="28"/>
        </w:rPr>
        <w:t xml:space="preserve">84%) со средним размером областей магнитного упорядочения </w:t>
      </w:r>
      <w:r>
        <w:rPr>
          <w:i/>
          <w:sz w:val="28"/>
          <w:szCs w:val="28"/>
          <w:lang w:val="en-US"/>
        </w:rPr>
        <w:t>d</w:t>
      </w:r>
      <w:r>
        <w:rPr>
          <w:sz w:val="28"/>
          <w:szCs w:val="28"/>
          <w:lang w:val="en-US"/>
        </w:rPr>
        <w:t> </w:t>
      </w:r>
      <w:r>
        <w:rPr>
          <w:sz w:val="28"/>
          <w:szCs w:val="28"/>
        </w:rPr>
        <w:t>=</w:t>
      </w:r>
      <w:r>
        <w:rPr>
          <w:sz w:val="28"/>
          <w:szCs w:val="28"/>
          <w:lang w:val="en-US"/>
        </w:rPr>
        <w:t> </w:t>
      </w:r>
      <w:r>
        <w:rPr>
          <w:sz w:val="28"/>
          <w:szCs w:val="28"/>
        </w:rPr>
        <w:t>14.8</w:t>
      </w:r>
      <w:r>
        <w:rPr>
          <w:sz w:val="28"/>
          <w:szCs w:val="28"/>
          <w:lang w:val="en-US"/>
        </w:rPr>
        <w:t> </w:t>
      </w:r>
      <w:r>
        <w:rPr>
          <w:sz w:val="28"/>
          <w:szCs w:val="28"/>
        </w:rPr>
        <w:t>±</w:t>
      </w:r>
      <w:r>
        <w:rPr>
          <w:sz w:val="28"/>
          <w:szCs w:val="28"/>
          <w:lang w:val="en-US"/>
        </w:rPr>
        <w:t> </w:t>
      </w:r>
      <w:r>
        <w:rPr>
          <w:sz w:val="28"/>
          <w:szCs w:val="28"/>
        </w:rPr>
        <w:t>0.6</w:t>
      </w:r>
      <w:r>
        <w:rPr>
          <w:sz w:val="28"/>
          <w:szCs w:val="28"/>
          <w:lang w:val="en-US"/>
        </w:rPr>
        <w:t> </w:t>
      </w:r>
      <w:r>
        <w:rPr>
          <w:sz w:val="28"/>
          <w:szCs w:val="28"/>
        </w:rPr>
        <w:t xml:space="preserve">нм, а также из предположительно железо и гадолиний содержащих нанообластей, находящихся в парамагнитном или суперпарамагнитном состоянии (~15%), и небольшого количества </w:t>
      </w:r>
      <w:r>
        <w:rPr>
          <w:sz w:val="28"/>
          <w:szCs w:val="28"/>
          <w:lang w:val="en-US"/>
        </w:rPr>
        <w:t>GdFeO</w:t>
      </w:r>
      <w:r>
        <w:rPr>
          <w:sz w:val="28"/>
          <w:szCs w:val="28"/>
          <w:vertAlign w:val="subscript"/>
        </w:rPr>
        <w:t>3</w:t>
      </w:r>
      <w:r>
        <w:rPr>
          <w:sz w:val="28"/>
          <w:szCs w:val="28"/>
        </w:rPr>
        <w:t xml:space="preserve"> (~1%) (</w:t>
      </w:r>
      <w:r w:rsidR="000C4065">
        <w:rPr>
          <w:sz w:val="28"/>
          <w:szCs w:val="28"/>
        </w:rPr>
        <w:t>т</w:t>
      </w:r>
      <w:r>
        <w:rPr>
          <w:sz w:val="28"/>
          <w:szCs w:val="28"/>
        </w:rPr>
        <w:t xml:space="preserve">аблица 3.1). </w:t>
      </w:r>
    </w:p>
    <w:p w:rsidR="001E6CB7" w:rsidRDefault="00463FA7" w:rsidP="005F39E3">
      <w:pPr>
        <w:ind w:firstLine="709"/>
        <w:jc w:val="both"/>
        <w:rPr>
          <w:sz w:val="28"/>
          <w:szCs w:val="28"/>
        </w:rPr>
      </w:pPr>
      <w:r>
        <w:rPr>
          <w:sz w:val="28"/>
          <w:szCs w:val="28"/>
        </w:rPr>
        <w:t xml:space="preserve">На </w:t>
      </w:r>
      <w:r w:rsidR="001C2226">
        <w:rPr>
          <w:sz w:val="28"/>
          <w:szCs w:val="28"/>
        </w:rPr>
        <w:t>р</w:t>
      </w:r>
      <w:r>
        <w:rPr>
          <w:sz w:val="28"/>
          <w:szCs w:val="28"/>
        </w:rPr>
        <w:t xml:space="preserve">исунке 3.8д представлен мессбауэровский спектр отожженного нанокомпозита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bCs/>
          <w:sz w:val="28"/>
          <w:szCs w:val="28"/>
        </w:rPr>
        <w:t>/</w:t>
      </w:r>
      <w:r>
        <w:rPr>
          <w:sz w:val="28"/>
          <w:szCs w:val="28"/>
          <w:lang w:val="en-US"/>
        </w:rPr>
        <w:t>NdFeO</w:t>
      </w:r>
      <w:r>
        <w:rPr>
          <w:sz w:val="28"/>
          <w:szCs w:val="28"/>
          <w:vertAlign w:val="subscript"/>
        </w:rPr>
        <w:t>3</w:t>
      </w:r>
      <w:r>
        <w:rPr>
          <w:sz w:val="28"/>
          <w:szCs w:val="28"/>
        </w:rPr>
        <w:t xml:space="preserve"> (образец </w:t>
      </w:r>
      <w:r>
        <w:rPr>
          <w:sz w:val="28"/>
          <w:szCs w:val="28"/>
          <w:lang w:val="en-US"/>
        </w:rPr>
        <w:t>S</w:t>
      </w:r>
      <w:r>
        <w:rPr>
          <w:sz w:val="28"/>
          <w:szCs w:val="28"/>
        </w:rPr>
        <w:t xml:space="preserve">4). Расшифровка данного спектра осуществлялась тремя парциальными спектрами, соответствующими двойному оксиду железа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и двумя зеемановскими секстетами. Сверхтонкие параметры одного из них соответствуют гематиту </w:t>
      </w:r>
      <w:r>
        <w:rPr>
          <w:rFonts w:cs="Calibri"/>
          <w:sz w:val="28"/>
          <w:szCs w:val="28"/>
        </w:rPr>
        <w:sym w:font="Symbol" w:char="F061"/>
      </w:r>
      <w:r>
        <w:rPr>
          <w:rFonts w:cs="Calibri"/>
          <w:sz w:val="28"/>
          <w:szCs w:val="28"/>
        </w:rPr>
        <w:t>-</w:t>
      </w:r>
      <w:r>
        <w:rPr>
          <w:rFonts w:cs="Calibri"/>
          <w:sz w:val="28"/>
          <w:szCs w:val="28"/>
          <w:lang w:val="en-US"/>
        </w:rPr>
        <w:t>Fe</w:t>
      </w:r>
      <w:r>
        <w:rPr>
          <w:rFonts w:cs="Calibri"/>
          <w:sz w:val="28"/>
          <w:szCs w:val="28"/>
          <w:vertAlign w:val="subscript"/>
        </w:rPr>
        <w:t>2</w:t>
      </w:r>
      <w:r>
        <w:rPr>
          <w:rFonts w:cs="Calibri"/>
          <w:sz w:val="28"/>
          <w:szCs w:val="28"/>
          <w:lang w:val="en-US"/>
        </w:rPr>
        <w:t>O</w:t>
      </w:r>
      <w:r>
        <w:rPr>
          <w:rFonts w:cs="Calibri"/>
          <w:sz w:val="28"/>
          <w:szCs w:val="28"/>
          <w:vertAlign w:val="subscript"/>
        </w:rPr>
        <w:t>3</w:t>
      </w:r>
      <w:r>
        <w:rPr>
          <w:rFonts w:cs="Calibri"/>
          <w:sz w:val="28"/>
          <w:szCs w:val="28"/>
          <w:lang w:val="kk-KZ"/>
        </w:rPr>
        <w:t>,</w:t>
      </w:r>
      <w:r>
        <w:rPr>
          <w:sz w:val="28"/>
          <w:szCs w:val="28"/>
        </w:rPr>
        <w:t xml:space="preserve"> а другого </w:t>
      </w:r>
      <w:r>
        <w:rPr>
          <w:sz w:val="28"/>
          <w:szCs w:val="28"/>
        </w:rPr>
        <w:sym w:font="Symbol" w:char="F02D"/>
      </w:r>
      <w:r>
        <w:rPr>
          <w:sz w:val="28"/>
          <w:szCs w:val="28"/>
        </w:rPr>
        <w:t xml:space="preserve"> ферриту </w:t>
      </w:r>
      <w:r>
        <w:rPr>
          <w:sz w:val="28"/>
          <w:szCs w:val="28"/>
          <w:lang w:val="en-US"/>
        </w:rPr>
        <w:t>NdFeO</w:t>
      </w:r>
      <w:r>
        <w:rPr>
          <w:sz w:val="28"/>
          <w:szCs w:val="28"/>
          <w:vertAlign w:val="subscript"/>
        </w:rPr>
        <w:t>3</w:t>
      </w:r>
      <w:r>
        <w:rPr>
          <w:sz w:val="28"/>
          <w:szCs w:val="28"/>
        </w:rPr>
        <w:t xml:space="preserve"> [138</w:t>
      </w:r>
      <w:r w:rsidR="000C4065">
        <w:rPr>
          <w:sz w:val="28"/>
          <w:szCs w:val="28"/>
        </w:rPr>
        <w:t xml:space="preserve">, </w:t>
      </w:r>
      <w:r>
        <w:rPr>
          <w:sz w:val="28"/>
          <w:szCs w:val="28"/>
        </w:rPr>
        <w:t>139] (</w:t>
      </w:r>
      <w:r w:rsidR="000C4065">
        <w:rPr>
          <w:sz w:val="28"/>
          <w:szCs w:val="28"/>
        </w:rPr>
        <w:t>т</w:t>
      </w:r>
      <w:r>
        <w:rPr>
          <w:sz w:val="28"/>
          <w:szCs w:val="28"/>
        </w:rPr>
        <w:t xml:space="preserve">аблица 3.1). Двойной оксид железа представляет собой маггемит </w:t>
      </w:r>
      <w:r>
        <w:rPr>
          <w:sz w:val="28"/>
          <w:szCs w:val="28"/>
        </w:rPr>
        <w:sym w:font="Symbol" w:char="F067"/>
      </w:r>
      <w:r>
        <w:rPr>
          <w:sz w:val="28"/>
          <w:szCs w:val="28"/>
        </w:rPr>
        <w:t>-</w:t>
      </w:r>
      <w:r>
        <w:rPr>
          <w:rFonts w:cs="Calibri"/>
          <w:sz w:val="28"/>
          <w:szCs w:val="28"/>
        </w:rPr>
        <w:t xml:space="preserve"> </w:t>
      </w:r>
      <w:r>
        <w:rPr>
          <w:rFonts w:cs="Calibri"/>
          <w:sz w:val="28"/>
          <w:szCs w:val="28"/>
          <w:lang w:val="en-US"/>
        </w:rPr>
        <w:t>Fe</w:t>
      </w:r>
      <w:r>
        <w:rPr>
          <w:rFonts w:cs="Calibri"/>
          <w:sz w:val="28"/>
          <w:szCs w:val="28"/>
          <w:vertAlign w:val="subscript"/>
        </w:rPr>
        <w:t>2</w:t>
      </w:r>
      <w:r>
        <w:rPr>
          <w:rFonts w:cs="Calibri"/>
          <w:sz w:val="28"/>
          <w:szCs w:val="28"/>
          <w:lang w:val="en-US"/>
        </w:rPr>
        <w:t>O</w:t>
      </w:r>
      <w:r>
        <w:rPr>
          <w:rFonts w:cs="Calibri"/>
          <w:sz w:val="28"/>
          <w:szCs w:val="28"/>
          <w:vertAlign w:val="subscript"/>
        </w:rPr>
        <w:t>3</w:t>
      </w:r>
      <w:r>
        <w:rPr>
          <w:sz w:val="28"/>
          <w:szCs w:val="28"/>
        </w:rPr>
        <w:t xml:space="preserve"> (</w:t>
      </w:r>
      <w:r>
        <w:rPr>
          <w:i/>
          <w:sz w:val="28"/>
          <w:szCs w:val="28"/>
          <w:lang w:val="en-US"/>
        </w:rPr>
        <w:t>b</w:t>
      </w:r>
      <w:r>
        <w:rPr>
          <w:sz w:val="28"/>
          <w:szCs w:val="28"/>
          <w:lang w:val="en-US"/>
        </w:rPr>
        <w:t> </w:t>
      </w:r>
      <w:r>
        <w:rPr>
          <w:sz w:val="28"/>
          <w:szCs w:val="28"/>
        </w:rPr>
        <w:t>=</w:t>
      </w:r>
      <w:r>
        <w:rPr>
          <w:sz w:val="28"/>
          <w:szCs w:val="28"/>
          <w:lang w:val="en-US"/>
        </w:rPr>
        <w:t> </w:t>
      </w:r>
      <w:r>
        <w:rPr>
          <w:sz w:val="28"/>
          <w:szCs w:val="28"/>
        </w:rPr>
        <w:t>1.00</w:t>
      </w:r>
      <w:r>
        <w:rPr>
          <w:sz w:val="28"/>
          <w:szCs w:val="28"/>
        </w:rPr>
        <w:sym w:font="Symbol" w:char="F0B1"/>
      </w:r>
      <w:r>
        <w:rPr>
          <w:sz w:val="28"/>
          <w:szCs w:val="28"/>
        </w:rPr>
        <w:t xml:space="preserve">0.08, </w:t>
      </w:r>
      <w:r>
        <w:rPr>
          <w:i/>
          <w:iCs/>
          <w:sz w:val="28"/>
          <w:szCs w:val="28"/>
        </w:rPr>
        <w:sym w:font="Symbol" w:char="F067"/>
      </w:r>
      <w:r>
        <w:rPr>
          <w:sz w:val="28"/>
          <w:szCs w:val="28"/>
          <w:lang w:val="en-US"/>
        </w:rPr>
        <w:t> </w:t>
      </w:r>
      <w:r>
        <w:rPr>
          <w:sz w:val="28"/>
          <w:szCs w:val="28"/>
        </w:rPr>
        <w:t>=</w:t>
      </w:r>
      <w:r>
        <w:rPr>
          <w:sz w:val="28"/>
          <w:szCs w:val="28"/>
          <w:lang w:val="en-US"/>
        </w:rPr>
        <w:t> </w:t>
      </w:r>
      <w:r>
        <w:rPr>
          <w:sz w:val="28"/>
          <w:szCs w:val="28"/>
        </w:rPr>
        <w:t>0.333</w:t>
      </w:r>
      <w:r>
        <w:rPr>
          <w:sz w:val="28"/>
          <w:szCs w:val="28"/>
        </w:rPr>
        <w:sym w:font="Symbol" w:char="F0B1"/>
      </w:r>
      <w:r>
        <w:rPr>
          <w:sz w:val="28"/>
          <w:szCs w:val="28"/>
        </w:rPr>
        <w:t xml:space="preserve">0.025) со средним размером областей магнитного упорядочения </w:t>
      </w:r>
      <w:r>
        <w:rPr>
          <w:i/>
          <w:sz w:val="28"/>
          <w:szCs w:val="28"/>
          <w:lang w:val="en-US"/>
        </w:rPr>
        <w:t>d</w:t>
      </w:r>
      <w:r>
        <w:rPr>
          <w:sz w:val="28"/>
          <w:szCs w:val="28"/>
          <w:lang w:val="en-US"/>
        </w:rPr>
        <w:t> </w:t>
      </w:r>
      <w:r>
        <w:rPr>
          <w:sz w:val="28"/>
          <w:szCs w:val="28"/>
        </w:rPr>
        <w:t>=</w:t>
      </w:r>
      <w:r>
        <w:rPr>
          <w:sz w:val="28"/>
          <w:szCs w:val="28"/>
          <w:lang w:val="en-US"/>
        </w:rPr>
        <w:t> </w:t>
      </w:r>
      <w:r>
        <w:rPr>
          <w:sz w:val="28"/>
          <w:szCs w:val="28"/>
        </w:rPr>
        <w:t>17.8</w:t>
      </w:r>
      <w:r>
        <w:rPr>
          <w:sz w:val="28"/>
          <w:szCs w:val="28"/>
          <w:lang w:val="en-US"/>
        </w:rPr>
        <w:t> </w:t>
      </w:r>
      <w:r>
        <w:rPr>
          <w:sz w:val="28"/>
          <w:szCs w:val="28"/>
        </w:rPr>
        <w:t>±</w:t>
      </w:r>
      <w:r>
        <w:rPr>
          <w:sz w:val="28"/>
          <w:szCs w:val="28"/>
          <w:lang w:val="en-US"/>
        </w:rPr>
        <w:t> </w:t>
      </w:r>
      <w:r>
        <w:rPr>
          <w:sz w:val="28"/>
          <w:szCs w:val="28"/>
        </w:rPr>
        <w:t>1.0</w:t>
      </w:r>
      <w:r>
        <w:rPr>
          <w:sz w:val="28"/>
          <w:szCs w:val="28"/>
          <w:lang w:val="en-US"/>
        </w:rPr>
        <w:t> </w:t>
      </w:r>
      <w:r>
        <w:rPr>
          <w:sz w:val="28"/>
          <w:szCs w:val="28"/>
        </w:rPr>
        <w:t xml:space="preserve">нм. При этом относительные вклады в спектр нанокомпозита парциальных спектров гематита </w:t>
      </w:r>
      <w:r>
        <w:rPr>
          <w:rFonts w:cs="Calibri"/>
          <w:sz w:val="28"/>
          <w:szCs w:val="28"/>
        </w:rPr>
        <w:sym w:font="Symbol" w:char="F061"/>
      </w:r>
      <w:r>
        <w:rPr>
          <w:rFonts w:cs="Calibri"/>
          <w:sz w:val="28"/>
          <w:szCs w:val="28"/>
        </w:rPr>
        <w:t>-</w:t>
      </w:r>
      <w:r>
        <w:rPr>
          <w:rFonts w:cs="Calibri"/>
          <w:sz w:val="28"/>
          <w:szCs w:val="28"/>
          <w:lang w:val="en-US"/>
        </w:rPr>
        <w:t>Fe</w:t>
      </w:r>
      <w:r>
        <w:rPr>
          <w:rFonts w:cs="Calibri"/>
          <w:sz w:val="28"/>
          <w:szCs w:val="28"/>
          <w:vertAlign w:val="subscript"/>
        </w:rPr>
        <w:t>2</w:t>
      </w:r>
      <w:r>
        <w:rPr>
          <w:rFonts w:cs="Calibri"/>
          <w:sz w:val="28"/>
          <w:szCs w:val="28"/>
          <w:lang w:val="en-US"/>
        </w:rPr>
        <w:t>O</w:t>
      </w:r>
      <w:r>
        <w:rPr>
          <w:rFonts w:cs="Calibri"/>
          <w:sz w:val="28"/>
          <w:szCs w:val="28"/>
          <w:vertAlign w:val="subscript"/>
        </w:rPr>
        <w:t>3</w:t>
      </w:r>
      <w:r>
        <w:rPr>
          <w:sz w:val="28"/>
          <w:szCs w:val="28"/>
        </w:rPr>
        <w:t xml:space="preserve">, феррита </w:t>
      </w:r>
      <w:r>
        <w:rPr>
          <w:sz w:val="28"/>
          <w:szCs w:val="28"/>
          <w:lang w:val="en-US"/>
        </w:rPr>
        <w:t>NdFeO</w:t>
      </w:r>
      <w:r>
        <w:rPr>
          <w:sz w:val="28"/>
          <w:szCs w:val="28"/>
          <w:vertAlign w:val="subscript"/>
        </w:rPr>
        <w:t>3</w:t>
      </w:r>
      <w:r>
        <w:rPr>
          <w:sz w:val="28"/>
          <w:szCs w:val="28"/>
        </w:rPr>
        <w:t xml:space="preserve"> и маггемита </w:t>
      </w:r>
      <w:r>
        <w:rPr>
          <w:sz w:val="28"/>
          <w:szCs w:val="28"/>
        </w:rPr>
        <w:sym w:font="Symbol" w:char="F067"/>
      </w:r>
      <w:r>
        <w:rPr>
          <w:sz w:val="28"/>
          <w:szCs w:val="28"/>
        </w:rPr>
        <w:t>-</w:t>
      </w:r>
      <w:r>
        <w:rPr>
          <w:rFonts w:cs="Calibri"/>
          <w:sz w:val="28"/>
          <w:szCs w:val="28"/>
        </w:rPr>
        <w:t xml:space="preserve"> </w:t>
      </w:r>
      <w:r>
        <w:rPr>
          <w:rFonts w:cs="Calibri"/>
          <w:sz w:val="28"/>
          <w:szCs w:val="28"/>
          <w:lang w:val="en-US"/>
        </w:rPr>
        <w:t>Fe</w:t>
      </w:r>
      <w:r>
        <w:rPr>
          <w:rFonts w:cs="Calibri"/>
          <w:sz w:val="28"/>
          <w:szCs w:val="28"/>
          <w:vertAlign w:val="subscript"/>
        </w:rPr>
        <w:t>2</w:t>
      </w:r>
      <w:r>
        <w:rPr>
          <w:rFonts w:cs="Calibri"/>
          <w:sz w:val="28"/>
          <w:szCs w:val="28"/>
          <w:lang w:val="en-US"/>
        </w:rPr>
        <w:t>O</w:t>
      </w:r>
      <w:r>
        <w:rPr>
          <w:rFonts w:cs="Calibri"/>
          <w:sz w:val="28"/>
          <w:szCs w:val="28"/>
          <w:vertAlign w:val="subscript"/>
        </w:rPr>
        <w:t>3</w:t>
      </w:r>
      <w:r>
        <w:rPr>
          <w:sz w:val="28"/>
          <w:szCs w:val="28"/>
        </w:rPr>
        <w:t xml:space="preserve"> </w:t>
      </w:r>
      <w:r>
        <w:rPr>
          <w:sz w:val="28"/>
          <w:szCs w:val="28"/>
        </w:rPr>
        <w:sym w:font="Symbol" w:char="F02D"/>
      </w:r>
      <w:r>
        <w:rPr>
          <w:sz w:val="28"/>
          <w:szCs w:val="28"/>
        </w:rPr>
        <w:t xml:space="preserve"> ~59%, ~24% и ~17% соответственно. </w:t>
      </w:r>
    </w:p>
    <w:p w:rsidR="001E6CB7" w:rsidRDefault="001E6CB7" w:rsidP="0089775B">
      <w:pPr>
        <w:ind w:firstLine="567"/>
        <w:jc w:val="both"/>
        <w:rPr>
          <w:sz w:val="28"/>
          <w:szCs w:val="28"/>
        </w:rPr>
      </w:pPr>
    </w:p>
    <w:p w:rsidR="001E6CB7" w:rsidRDefault="001E6CB7" w:rsidP="0089775B">
      <w:pPr>
        <w:rPr>
          <w:sz w:val="28"/>
          <w:szCs w:val="28"/>
          <w:lang w:val="kk-KZ"/>
        </w:rPr>
        <w:sectPr w:rsidR="001E6CB7">
          <w:footerReference w:type="default" r:id="rId99"/>
          <w:pgSz w:w="11906" w:h="16838"/>
          <w:pgMar w:top="1134" w:right="567" w:bottom="1134" w:left="1701" w:header="708" w:footer="708" w:gutter="0"/>
          <w:cols w:space="708"/>
          <w:titlePg/>
          <w:docGrid w:linePitch="360"/>
        </w:sectPr>
      </w:pPr>
    </w:p>
    <w:p w:rsidR="001E6CB7" w:rsidRPr="005F39E3" w:rsidRDefault="005F39E3" w:rsidP="0089775B">
      <w:pPr>
        <w:contextualSpacing/>
        <w:jc w:val="both"/>
        <w:rPr>
          <w:sz w:val="28"/>
          <w:szCs w:val="28"/>
        </w:rPr>
      </w:pPr>
      <w:r>
        <w:rPr>
          <w:sz w:val="28"/>
          <w:szCs w:val="28"/>
        </w:rPr>
        <w:lastRenderedPageBreak/>
        <w:t xml:space="preserve">Таблица </w:t>
      </w:r>
      <w:r w:rsidRPr="005F39E3">
        <w:rPr>
          <w:sz w:val="28"/>
          <w:szCs w:val="28"/>
        </w:rPr>
        <w:t>3</w:t>
      </w:r>
      <w:r>
        <w:rPr>
          <w:sz w:val="28"/>
          <w:szCs w:val="28"/>
        </w:rPr>
        <w:t>.1</w:t>
      </w:r>
      <w:r w:rsidRPr="005F39E3">
        <w:rPr>
          <w:sz w:val="28"/>
        </w:rPr>
        <w:t xml:space="preserve"> </w:t>
      </w:r>
      <w:r>
        <w:rPr>
          <w:sz w:val="28"/>
        </w:rPr>
        <w:t>– Результаты модельной расшифровки мессбауэровских спектров, исследованных наночасти</w:t>
      </w:r>
      <w:r>
        <w:rPr>
          <w:sz w:val="28"/>
          <w:lang w:val="kk-KZ"/>
        </w:rPr>
        <w:t>ц</w:t>
      </w:r>
    </w:p>
    <w:p w:rsidR="005F39E3" w:rsidRPr="005F39E3" w:rsidRDefault="005F39E3" w:rsidP="005F39E3">
      <w:pPr>
        <w:contextualSpacing/>
        <w:jc w:val="right"/>
        <w:rPr>
          <w:b/>
          <w:sz w:val="16"/>
          <w:szCs w:val="16"/>
        </w:rPr>
      </w:pPr>
    </w:p>
    <w:tbl>
      <w:tblPr>
        <w:tblW w:w="14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08"/>
        <w:gridCol w:w="1890"/>
        <w:gridCol w:w="1190"/>
        <w:gridCol w:w="1106"/>
        <w:gridCol w:w="1441"/>
        <w:gridCol w:w="1428"/>
        <w:gridCol w:w="1412"/>
        <w:gridCol w:w="1133"/>
        <w:gridCol w:w="1134"/>
        <w:gridCol w:w="992"/>
        <w:gridCol w:w="1116"/>
        <w:gridCol w:w="1072"/>
      </w:tblGrid>
      <w:tr w:rsidR="005F39E3" w:rsidRPr="005F39E3" w:rsidTr="00E75176">
        <w:trPr>
          <w:trHeight w:val="562"/>
          <w:jc w:val="center"/>
        </w:trPr>
        <w:tc>
          <w:tcPr>
            <w:tcW w:w="2498" w:type="dxa"/>
            <w:gridSpan w:val="2"/>
            <w:vAlign w:val="center"/>
          </w:tcPr>
          <w:p w:rsidR="005F39E3" w:rsidRPr="005F39E3" w:rsidRDefault="005F39E3" w:rsidP="005F39E3">
            <w:pPr>
              <w:ind w:left="-508" w:hanging="142"/>
              <w:jc w:val="center"/>
            </w:pPr>
            <w:r w:rsidRPr="005F39E3">
              <w:t>Образец</w:t>
            </w:r>
          </w:p>
        </w:tc>
        <w:tc>
          <w:tcPr>
            <w:tcW w:w="1190" w:type="dxa"/>
            <w:shd w:val="clear" w:color="auto" w:fill="auto"/>
            <w:vAlign w:val="center"/>
          </w:tcPr>
          <w:p w:rsidR="005F39E3" w:rsidRPr="005F39E3" w:rsidRDefault="005F39E3" w:rsidP="005F39E3">
            <w:pPr>
              <w:jc w:val="center"/>
            </w:pPr>
            <w:r w:rsidRPr="005F39E3">
              <w:t>Атомное состояние</w:t>
            </w:r>
          </w:p>
        </w:tc>
        <w:tc>
          <w:tcPr>
            <w:tcW w:w="1106" w:type="dxa"/>
            <w:shd w:val="clear" w:color="auto" w:fill="auto"/>
            <w:vAlign w:val="center"/>
          </w:tcPr>
          <w:p w:rsidR="005F39E3" w:rsidRPr="005F39E3" w:rsidRDefault="005F39E3" w:rsidP="005F39E3">
            <w:pPr>
              <w:jc w:val="center"/>
              <w:rPr>
                <w:lang w:val="en-US"/>
              </w:rPr>
            </w:pPr>
            <m:oMath>
              <m:r>
                <w:rPr>
                  <w:rFonts w:ascii="Cambria Math" w:hAnsi="Cambria Math"/>
                  <w:lang w:val="en-US"/>
                </w:rPr>
                <m:t>I</m:t>
              </m:r>
            </m:oMath>
            <w:r w:rsidRPr="005F39E3">
              <w:rPr>
                <w:lang w:val="en-US"/>
              </w:rPr>
              <w:t>, %</w:t>
            </w:r>
          </w:p>
        </w:tc>
        <w:tc>
          <w:tcPr>
            <w:tcW w:w="1441" w:type="dxa"/>
            <w:shd w:val="clear" w:color="auto" w:fill="auto"/>
            <w:vAlign w:val="center"/>
          </w:tcPr>
          <w:p w:rsidR="005F39E3" w:rsidRPr="005F39E3" w:rsidRDefault="005F39E3" w:rsidP="005F39E3">
            <w:pPr>
              <w:jc w:val="center"/>
            </w:pPr>
            <m:oMath>
              <m:r>
                <w:rPr>
                  <w:rFonts w:ascii="Cambria Math" w:hAnsi="Cambria Math"/>
                  <w:lang w:val="en-US"/>
                </w:rPr>
                <m:t>δ</m:t>
              </m:r>
            </m:oMath>
            <w:r w:rsidRPr="005F39E3">
              <w:rPr>
                <w:lang w:val="en-US"/>
              </w:rPr>
              <w:t xml:space="preserve">, </w:t>
            </w:r>
            <w:r w:rsidRPr="005F39E3">
              <w:t>мм</w:t>
            </w:r>
            <w:r w:rsidRPr="005F39E3">
              <w:rPr>
                <w:lang w:val="en-US"/>
              </w:rPr>
              <w:t>/</w:t>
            </w:r>
            <w:r w:rsidRPr="005F39E3">
              <w:t>с</w:t>
            </w:r>
          </w:p>
        </w:tc>
        <w:tc>
          <w:tcPr>
            <w:tcW w:w="1428" w:type="dxa"/>
            <w:shd w:val="clear" w:color="auto" w:fill="auto"/>
            <w:vAlign w:val="center"/>
          </w:tcPr>
          <w:p w:rsidR="005F39E3" w:rsidRPr="005F39E3" w:rsidRDefault="005F39E3" w:rsidP="005F39E3">
            <w:pPr>
              <w:jc w:val="center"/>
            </w:pPr>
            <m:oMath>
              <m:r>
                <w:rPr>
                  <w:rFonts w:ascii="Cambria Math" w:hAnsi="Cambria Math"/>
                  <w:lang w:val="en-US"/>
                </w:rPr>
                <m:t>ɛ</m:t>
              </m:r>
            </m:oMath>
            <w:r w:rsidRPr="005F39E3">
              <w:rPr>
                <w:lang w:val="en-US"/>
              </w:rPr>
              <w:t xml:space="preserve">, </w:t>
            </w:r>
            <w:r w:rsidRPr="005F39E3">
              <w:t>мм</w:t>
            </w:r>
            <w:r w:rsidRPr="005F39E3">
              <w:rPr>
                <w:lang w:val="en-US"/>
              </w:rPr>
              <w:t>/</w:t>
            </w:r>
            <w:r w:rsidRPr="005F39E3">
              <w:t>с</w:t>
            </w:r>
          </w:p>
        </w:tc>
        <w:tc>
          <w:tcPr>
            <w:tcW w:w="1412" w:type="dxa"/>
            <w:shd w:val="clear" w:color="auto" w:fill="auto"/>
            <w:vAlign w:val="center"/>
          </w:tcPr>
          <w:p w:rsidR="005F39E3" w:rsidRPr="005F39E3" w:rsidRDefault="005269FF" w:rsidP="005F39E3">
            <w:pPr>
              <w:jc w:val="center"/>
            </w:pPr>
            <m:oMath>
              <m:sSub>
                <m:sSubPr>
                  <m:ctrlPr>
                    <w:rPr>
                      <w:rFonts w:ascii="Cambria Math" w:hAnsi="Cambria Math"/>
                      <w:i/>
                      <w:lang w:val="en-US"/>
                    </w:rPr>
                  </m:ctrlPr>
                </m:sSubPr>
                <m:e>
                  <m:r>
                    <w:rPr>
                      <w:rFonts w:ascii="Cambria Math" w:hAnsi="Cambria Math"/>
                      <w:lang w:val="en-US"/>
                    </w:rPr>
                    <m:t>H</m:t>
                  </m:r>
                </m:e>
                <m:sub>
                  <m:r>
                    <m:rPr>
                      <m:sty m:val="p"/>
                    </m:rPr>
                    <w:rPr>
                      <w:rFonts w:ascii="Cambria Math" w:hAnsi="Cambria Math"/>
                      <w:lang w:val="en-US"/>
                    </w:rPr>
                    <m:t>n</m:t>
                  </m:r>
                </m:sub>
              </m:sSub>
            </m:oMath>
            <w:r w:rsidR="005F39E3" w:rsidRPr="005F39E3">
              <w:rPr>
                <w:lang w:val="en-US"/>
              </w:rPr>
              <w:t xml:space="preserve">, </w:t>
            </w:r>
            <w:r w:rsidR="005F39E3" w:rsidRPr="005F39E3">
              <w:t>кЭ</w:t>
            </w:r>
          </w:p>
        </w:tc>
        <w:tc>
          <w:tcPr>
            <w:tcW w:w="1133" w:type="dxa"/>
            <w:shd w:val="clear" w:color="auto" w:fill="auto"/>
            <w:vAlign w:val="center"/>
          </w:tcPr>
          <w:p w:rsidR="005F39E3" w:rsidRPr="005F39E3" w:rsidRDefault="005F39E3" w:rsidP="005F39E3">
            <w:pPr>
              <w:jc w:val="center"/>
              <w:rPr>
                <w:lang w:val="en-US"/>
              </w:rPr>
            </w:pPr>
            <m:oMathPara>
              <m:oMath>
                <m:r>
                  <w:rPr>
                    <w:rFonts w:ascii="Cambria Math" w:hAnsi="Cambria Math"/>
                    <w:i/>
                    <w:lang w:val="en-US"/>
                  </w:rPr>
                  <w:sym w:font="Symbol" w:char="F061"/>
                </m:r>
              </m:oMath>
            </m:oMathPara>
          </w:p>
        </w:tc>
        <w:tc>
          <w:tcPr>
            <w:tcW w:w="1134" w:type="dxa"/>
            <w:shd w:val="clear" w:color="auto" w:fill="auto"/>
            <w:vAlign w:val="center"/>
          </w:tcPr>
          <w:p w:rsidR="005F39E3" w:rsidRPr="005F39E3" w:rsidRDefault="005F39E3" w:rsidP="005F39E3">
            <w:pPr>
              <w:jc w:val="center"/>
              <w:rPr>
                <w:lang w:val="en-US"/>
              </w:rPr>
            </w:pPr>
            <m:oMathPara>
              <m:oMath>
                <m:r>
                  <m:rPr>
                    <m:sty m:val="p"/>
                  </m:rPr>
                  <w:rPr>
                    <w:rFonts w:ascii="Cambria Math" w:hAnsi="Cambria Math"/>
                    <w:iCs/>
                    <w:lang w:val="en-US"/>
                  </w:rPr>
                  <w:sym w:font="Symbol" w:char="F067"/>
                </m:r>
              </m:oMath>
            </m:oMathPara>
          </w:p>
        </w:tc>
        <w:tc>
          <w:tcPr>
            <w:tcW w:w="992" w:type="dxa"/>
            <w:shd w:val="clear" w:color="auto" w:fill="auto"/>
            <w:vAlign w:val="center"/>
          </w:tcPr>
          <w:p w:rsidR="005F39E3" w:rsidRPr="005F39E3" w:rsidRDefault="005F39E3" w:rsidP="005F39E3">
            <w:pPr>
              <w:jc w:val="center"/>
              <w:rPr>
                <w:rFonts w:eastAsia="Calibri"/>
                <w:i/>
                <w:lang w:val="en-US"/>
              </w:rPr>
            </w:pPr>
            <m:oMathPara>
              <m:oMath>
                <m:r>
                  <w:rPr>
                    <w:rFonts w:ascii="Cambria Math" w:eastAsia="Calibri" w:hAnsi="Cambria Math"/>
                    <w:lang w:val="en-US"/>
                  </w:rPr>
                  <m:t>b</m:t>
                </m:r>
              </m:oMath>
            </m:oMathPara>
          </w:p>
        </w:tc>
        <w:tc>
          <w:tcPr>
            <w:tcW w:w="1116" w:type="dxa"/>
            <w:shd w:val="clear" w:color="auto" w:fill="auto"/>
            <w:vAlign w:val="center"/>
          </w:tcPr>
          <w:p w:rsidR="005F39E3" w:rsidRPr="005F39E3" w:rsidRDefault="005269FF" w:rsidP="005F39E3">
            <w:pPr>
              <w:jc w:val="center"/>
              <w:rPr>
                <w:rFonts w:eastAsia="Calibri"/>
                <w:i/>
                <w:lang w:val="en-US"/>
              </w:rPr>
            </w:pPr>
            <m:oMathPara>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eff</m:t>
                    </m:r>
                  </m:sub>
                </m:sSub>
                <m:r>
                  <m:rPr>
                    <m:sty m:val="p"/>
                  </m:rPr>
                  <w:rPr>
                    <w:rFonts w:ascii="Cambria Math" w:hAnsi="Cambria Math"/>
                    <w:lang w:val="en-US"/>
                  </w:rPr>
                  <m:t>,</m:t>
                </m:r>
              </m:oMath>
            </m:oMathPara>
          </w:p>
          <w:p w:rsidR="005F39E3" w:rsidRPr="005F39E3" w:rsidRDefault="005269FF" w:rsidP="005F39E3">
            <w:pPr>
              <w:jc w:val="center"/>
              <w:rPr>
                <w:lang w:val="en-US"/>
              </w:rPr>
            </w:pPr>
            <m:oMathPara>
              <m:oMath>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6</m:t>
                    </m:r>
                  </m:sup>
                </m:sSup>
                <m:r>
                  <m:rPr>
                    <m:sty m:val="p"/>
                  </m:rPr>
                  <w:rPr>
                    <w:rFonts w:ascii="Cambria Math" w:hAnsi="Cambria Math"/>
                    <w:lang w:val="en-US"/>
                  </w:rPr>
                  <m:t>Дж∙</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tc>
        <w:tc>
          <w:tcPr>
            <w:tcW w:w="1072" w:type="dxa"/>
            <w:shd w:val="clear" w:color="auto" w:fill="auto"/>
            <w:vAlign w:val="center"/>
          </w:tcPr>
          <w:p w:rsidR="005F39E3" w:rsidRPr="005F39E3" w:rsidRDefault="005F39E3" w:rsidP="005F39E3">
            <w:pPr>
              <w:jc w:val="center"/>
              <w:rPr>
                <w:lang w:val="en-US"/>
              </w:rPr>
            </w:pPr>
            <m:oMathPara>
              <m:oMath>
                <m:r>
                  <w:rPr>
                    <w:rFonts w:ascii="Cambria Math" w:hAnsi="Cambria Math"/>
                    <w:lang w:val="en-US"/>
                  </w:rPr>
                  <m:t>d,Å</m:t>
                </m:r>
              </m:oMath>
            </m:oMathPara>
          </w:p>
        </w:tc>
      </w:tr>
      <w:tr w:rsidR="005F39E3" w:rsidRPr="005F39E3" w:rsidTr="00E75176">
        <w:trPr>
          <w:trHeight w:val="252"/>
          <w:jc w:val="center"/>
        </w:trPr>
        <w:tc>
          <w:tcPr>
            <w:tcW w:w="608" w:type="dxa"/>
            <w:vMerge w:val="restart"/>
            <w:vAlign w:val="center"/>
          </w:tcPr>
          <w:p w:rsidR="005F39E3" w:rsidRPr="005F39E3" w:rsidRDefault="005F39E3" w:rsidP="00C16B08">
            <w:pPr>
              <w:jc w:val="center"/>
              <w:rPr>
                <w:bCs/>
                <w:lang w:val="en-US"/>
              </w:rPr>
            </w:pPr>
            <w:r w:rsidRPr="005F39E3">
              <w:rPr>
                <w:bCs/>
                <w:lang w:val="en-US"/>
              </w:rPr>
              <w:t>S0</w:t>
            </w:r>
          </w:p>
        </w:tc>
        <w:tc>
          <w:tcPr>
            <w:tcW w:w="1890" w:type="dxa"/>
            <w:vMerge w:val="restart"/>
            <w:shd w:val="clear" w:color="auto" w:fill="auto"/>
            <w:vAlign w:val="center"/>
          </w:tcPr>
          <w:p w:rsidR="005F39E3" w:rsidRPr="005F39E3" w:rsidRDefault="005F39E3" w:rsidP="00C16B08">
            <w:pPr>
              <w:jc w:val="center"/>
              <w:rPr>
                <w:bCs/>
                <w:lang w:val="en-US"/>
              </w:rPr>
            </w:pPr>
            <w:r w:rsidRPr="005F39E3">
              <w:rPr>
                <w:bCs/>
                <w:lang w:val="en-US"/>
              </w:rPr>
              <w:t>Fe</w:t>
            </w:r>
            <w:r w:rsidRPr="005F39E3">
              <w:rPr>
                <w:bCs/>
                <w:vertAlign w:val="subscript"/>
                <w:lang w:val="en-US"/>
              </w:rPr>
              <w:t>3</w:t>
            </w:r>
            <w:r w:rsidRPr="005F39E3">
              <w:rPr>
                <w:bCs/>
                <w:lang w:val="en-US"/>
              </w:rPr>
              <w:t>O</w:t>
            </w:r>
            <w:r w:rsidRPr="005F39E3">
              <w:rPr>
                <w:bCs/>
                <w:vertAlign w:val="subscript"/>
                <w:lang w:val="en-US"/>
              </w:rPr>
              <w:t>4</w:t>
            </w:r>
          </w:p>
          <w:p w:rsidR="005F39E3" w:rsidRPr="005F39E3" w:rsidRDefault="005F39E3" w:rsidP="00C16B08">
            <w:pPr>
              <w:jc w:val="center"/>
              <w:rPr>
                <w:bCs/>
              </w:rPr>
            </w:pPr>
            <w:r w:rsidRPr="005F39E3">
              <w:rPr>
                <w:bCs/>
              </w:rPr>
              <w:t>(</w:t>
            </w:r>
            <w:r w:rsidRPr="005F39E3">
              <w:rPr>
                <w:bCs/>
                <w:lang w:val="en-US"/>
              </w:rPr>
              <w:t>initial</w:t>
            </w:r>
            <w:r w:rsidRPr="005F39E3">
              <w:rPr>
                <w:bCs/>
              </w:rPr>
              <w:t>)</w:t>
            </w:r>
          </w:p>
        </w:tc>
        <w:tc>
          <w:tcPr>
            <w:tcW w:w="1190" w:type="dxa"/>
            <w:shd w:val="clear" w:color="auto" w:fill="auto"/>
            <w:vAlign w:val="center"/>
          </w:tcPr>
          <w:p w:rsidR="005F39E3" w:rsidRPr="005F39E3" w:rsidRDefault="005269FF" w:rsidP="00E75176">
            <w:pPr>
              <w:jc w:val="center"/>
              <w:rPr>
                <w:lang w:val="en-US"/>
              </w:rPr>
            </w:pPr>
            <m:oMathPara>
              <m:oMath>
                <m:sSubSup>
                  <m:sSubSupPr>
                    <m:ctrlPr>
                      <w:rPr>
                        <w:rFonts w:ascii="Cambria Math" w:hAnsi="Cambria Math"/>
                        <w:lang w:val="en-US"/>
                      </w:rPr>
                    </m:ctrlPr>
                  </m:sSubSupPr>
                  <m:e>
                    <m:r>
                      <m:rPr>
                        <m:sty m:val="p"/>
                      </m:rPr>
                      <w:rPr>
                        <w:rFonts w:ascii="Cambria Math" w:hAnsi="Cambria Math"/>
                        <w:lang w:val="en-US"/>
                      </w:rPr>
                      <m:t>Fe</m:t>
                    </m:r>
                  </m:e>
                  <m:sub>
                    <m:r>
                      <m:rPr>
                        <m:sty m:val="p"/>
                      </m:rPr>
                      <w:rPr>
                        <w:rFonts w:ascii="Cambria Math" w:hAnsi="Cambria Math"/>
                        <w:lang w:val="en-US"/>
                      </w:rPr>
                      <m:t>A</m:t>
                    </m:r>
                  </m:sub>
                  <m:sup>
                    <m:r>
                      <m:rPr>
                        <m:sty m:val="p"/>
                      </m:rPr>
                      <w:rPr>
                        <w:rFonts w:ascii="Cambria Math" w:hAnsi="Cambria Math"/>
                        <w:lang w:val="en-US"/>
                      </w:rPr>
                      <m:t>3+</m:t>
                    </m:r>
                  </m:sup>
                </m:sSubSup>
              </m:oMath>
            </m:oMathPara>
          </w:p>
        </w:tc>
        <w:tc>
          <w:tcPr>
            <w:tcW w:w="1106" w:type="dxa"/>
            <w:shd w:val="clear" w:color="auto" w:fill="auto"/>
            <w:vAlign w:val="center"/>
          </w:tcPr>
          <w:p w:rsidR="005F39E3" w:rsidRPr="005F39E3" w:rsidRDefault="005F39E3" w:rsidP="00E75176">
            <w:pPr>
              <w:jc w:val="center"/>
              <w:rPr>
                <w:lang w:val="en-US"/>
              </w:rPr>
            </w:pPr>
            <w:r w:rsidRPr="005F39E3">
              <w:rPr>
                <w:lang w:val="en-US"/>
              </w:rPr>
              <w:t>36.7±0.2</w:t>
            </w:r>
          </w:p>
        </w:tc>
        <w:tc>
          <w:tcPr>
            <w:tcW w:w="1441" w:type="dxa"/>
            <w:shd w:val="clear" w:color="auto" w:fill="auto"/>
            <w:vAlign w:val="center"/>
          </w:tcPr>
          <w:p w:rsidR="005F39E3" w:rsidRPr="005F39E3" w:rsidRDefault="005F39E3" w:rsidP="00E75176">
            <w:pPr>
              <w:jc w:val="center"/>
              <w:rPr>
                <w:lang w:val="en-US"/>
              </w:rPr>
            </w:pPr>
            <w:r w:rsidRPr="005F39E3">
              <w:rPr>
                <w:lang w:val="en-US"/>
              </w:rPr>
              <w:t>0.26±0.02</w:t>
            </w:r>
          </w:p>
        </w:tc>
        <w:tc>
          <w:tcPr>
            <w:tcW w:w="1428" w:type="dxa"/>
            <w:shd w:val="clear" w:color="auto" w:fill="auto"/>
            <w:vAlign w:val="center"/>
          </w:tcPr>
          <w:p w:rsidR="005F39E3" w:rsidRPr="005F39E3" w:rsidRDefault="005F39E3" w:rsidP="00E75176">
            <w:pPr>
              <w:jc w:val="center"/>
              <w:rPr>
                <w:lang w:val="en-US"/>
              </w:rPr>
            </w:pPr>
            <w:r w:rsidRPr="005F39E3">
              <w:rPr>
                <w:lang w:val="en-US"/>
              </w:rPr>
              <w:t>0.02±0.02</w:t>
            </w:r>
          </w:p>
        </w:tc>
        <w:tc>
          <w:tcPr>
            <w:tcW w:w="1412" w:type="dxa"/>
            <w:shd w:val="clear" w:color="auto" w:fill="auto"/>
            <w:vAlign w:val="center"/>
          </w:tcPr>
          <w:p w:rsidR="005F39E3" w:rsidRPr="005F39E3" w:rsidRDefault="005F39E3" w:rsidP="00E75176">
            <w:pPr>
              <w:jc w:val="center"/>
              <w:rPr>
                <w:lang w:val="en-US"/>
              </w:rPr>
            </w:pPr>
            <w:r w:rsidRPr="005F39E3">
              <w:rPr>
                <w:lang w:val="en-US"/>
              </w:rPr>
              <w:t>476.8±1.0</w:t>
            </w:r>
          </w:p>
        </w:tc>
        <w:tc>
          <w:tcPr>
            <w:tcW w:w="1133" w:type="dxa"/>
            <w:vMerge w:val="restart"/>
            <w:shd w:val="clear" w:color="auto" w:fill="auto"/>
            <w:vAlign w:val="center"/>
          </w:tcPr>
          <w:p w:rsidR="005F39E3" w:rsidRPr="005F39E3" w:rsidRDefault="005F39E3" w:rsidP="00E75176">
            <w:pPr>
              <w:jc w:val="center"/>
              <w:rPr>
                <w:lang w:val="en-US"/>
              </w:rPr>
            </w:pPr>
            <w:r w:rsidRPr="005F39E3">
              <w:rPr>
                <w:lang w:val="en-US"/>
              </w:rPr>
              <w:t>6.39±0.12</w:t>
            </w:r>
          </w:p>
        </w:tc>
        <w:tc>
          <w:tcPr>
            <w:tcW w:w="1134" w:type="dxa"/>
            <w:vMerge w:val="restart"/>
            <w:shd w:val="clear" w:color="auto" w:fill="auto"/>
            <w:vAlign w:val="center"/>
          </w:tcPr>
          <w:p w:rsidR="005F39E3" w:rsidRPr="005F39E3" w:rsidRDefault="005F39E3" w:rsidP="00E75176">
            <w:pPr>
              <w:jc w:val="center"/>
              <w:rPr>
                <w:lang w:val="en-US"/>
              </w:rPr>
            </w:pPr>
            <w:r w:rsidRPr="005F39E3">
              <w:rPr>
                <w:lang w:val="en-US"/>
              </w:rPr>
              <w:t>0.165±</w:t>
            </w:r>
            <w:r w:rsidR="00E75176">
              <w:t xml:space="preserve"> </w:t>
            </w:r>
            <w:r w:rsidRPr="005F39E3">
              <w:rPr>
                <w:lang w:val="en-US"/>
              </w:rPr>
              <w:t>0.005</w:t>
            </w:r>
          </w:p>
        </w:tc>
        <w:tc>
          <w:tcPr>
            <w:tcW w:w="992" w:type="dxa"/>
            <w:vMerge w:val="restart"/>
            <w:shd w:val="clear" w:color="auto" w:fill="auto"/>
            <w:vAlign w:val="center"/>
          </w:tcPr>
          <w:p w:rsidR="005F39E3" w:rsidRPr="005F39E3" w:rsidRDefault="005F39E3" w:rsidP="00E75176">
            <w:pPr>
              <w:jc w:val="center"/>
              <w:rPr>
                <w:lang w:val="en-US"/>
              </w:rPr>
            </w:pPr>
            <w:r w:rsidRPr="005F39E3">
              <w:rPr>
                <w:lang w:val="en-US"/>
              </w:rPr>
              <w:t>0.49±</w:t>
            </w:r>
            <w:r w:rsidR="00E75176">
              <w:t xml:space="preserve"> </w:t>
            </w:r>
            <w:r w:rsidRPr="005F39E3">
              <w:rPr>
                <w:lang w:val="en-US"/>
              </w:rPr>
              <w:t>0.02</w:t>
            </w:r>
          </w:p>
        </w:tc>
        <w:tc>
          <w:tcPr>
            <w:tcW w:w="1116" w:type="dxa"/>
            <w:vMerge w:val="restart"/>
            <w:shd w:val="clear" w:color="auto" w:fill="auto"/>
            <w:vAlign w:val="center"/>
          </w:tcPr>
          <w:p w:rsidR="005F39E3" w:rsidRPr="005F39E3" w:rsidRDefault="005F39E3" w:rsidP="00E75176">
            <w:pPr>
              <w:ind w:right="284"/>
              <w:jc w:val="center"/>
              <w:rPr>
                <w:lang w:val="en-US"/>
              </w:rPr>
            </w:pPr>
            <w:r w:rsidRPr="005F39E3">
              <w:rPr>
                <w:lang w:val="en-US"/>
              </w:rPr>
              <w:t>11.4±</w:t>
            </w:r>
            <w:r w:rsidR="00E75176">
              <w:t xml:space="preserve"> </w:t>
            </w:r>
            <w:r w:rsidRPr="005F39E3">
              <w:rPr>
                <w:lang w:val="en-US"/>
              </w:rPr>
              <w:t>0.8</w:t>
            </w:r>
          </w:p>
        </w:tc>
        <w:tc>
          <w:tcPr>
            <w:tcW w:w="1072" w:type="dxa"/>
            <w:vMerge w:val="restart"/>
            <w:shd w:val="clear" w:color="auto" w:fill="auto"/>
            <w:vAlign w:val="center"/>
          </w:tcPr>
          <w:p w:rsidR="005F39E3" w:rsidRPr="005F39E3" w:rsidRDefault="005F39E3" w:rsidP="00E75176">
            <w:pPr>
              <w:ind w:right="57"/>
              <w:jc w:val="center"/>
              <w:rPr>
                <w:lang w:val="en-US"/>
              </w:rPr>
            </w:pPr>
            <w:r w:rsidRPr="005F39E3">
              <w:rPr>
                <w:lang w:val="en-US"/>
              </w:rPr>
              <w:t>16.4±0.4</w:t>
            </w:r>
          </w:p>
        </w:tc>
      </w:tr>
      <w:tr w:rsidR="005F39E3" w:rsidRPr="005F39E3" w:rsidTr="00E75176">
        <w:trPr>
          <w:trHeight w:val="275"/>
          <w:jc w:val="center"/>
        </w:trPr>
        <w:tc>
          <w:tcPr>
            <w:tcW w:w="608" w:type="dxa"/>
            <w:vMerge/>
            <w:vAlign w:val="center"/>
          </w:tcPr>
          <w:p w:rsidR="005F39E3" w:rsidRPr="005F39E3" w:rsidRDefault="005F39E3" w:rsidP="00C16B08">
            <w:pPr>
              <w:jc w:val="center"/>
              <w:rPr>
                <w:bCs/>
                <w:lang w:val="en-US"/>
              </w:rPr>
            </w:pPr>
          </w:p>
        </w:tc>
        <w:tc>
          <w:tcPr>
            <w:tcW w:w="1890" w:type="dxa"/>
            <w:vMerge/>
            <w:shd w:val="clear" w:color="auto" w:fill="auto"/>
            <w:vAlign w:val="center"/>
          </w:tcPr>
          <w:p w:rsidR="005F39E3" w:rsidRPr="005F39E3" w:rsidRDefault="005F39E3" w:rsidP="00C16B08">
            <w:pPr>
              <w:jc w:val="center"/>
              <w:rPr>
                <w:bCs/>
                <w:lang w:val="en-US"/>
              </w:rPr>
            </w:pPr>
          </w:p>
        </w:tc>
        <w:tc>
          <w:tcPr>
            <w:tcW w:w="1190" w:type="dxa"/>
            <w:shd w:val="clear" w:color="auto" w:fill="auto"/>
            <w:vAlign w:val="center"/>
          </w:tcPr>
          <w:p w:rsidR="005F39E3" w:rsidRPr="005F39E3" w:rsidRDefault="005269FF" w:rsidP="00E75176">
            <w:pPr>
              <w:jc w:val="center"/>
              <w:rPr>
                <w:lang w:val="en-US"/>
              </w:rPr>
            </w:pPr>
            <m:oMathPara>
              <m:oMath>
                <m:sSubSup>
                  <m:sSubSupPr>
                    <m:ctrlPr>
                      <w:rPr>
                        <w:rFonts w:ascii="Cambria Math" w:hAnsi="Cambria Math"/>
                        <w:lang w:val="en-US"/>
                      </w:rPr>
                    </m:ctrlPr>
                  </m:sSubSupPr>
                  <m:e>
                    <m:r>
                      <m:rPr>
                        <m:sty m:val="p"/>
                      </m:rPr>
                      <w:rPr>
                        <w:rFonts w:ascii="Cambria Math" w:hAnsi="Cambria Math"/>
                        <w:lang w:val="en-US"/>
                      </w:rPr>
                      <m:t>Fe</m:t>
                    </m:r>
                  </m:e>
                  <m:sub>
                    <m:r>
                      <m:rPr>
                        <m:sty m:val="p"/>
                      </m:rPr>
                      <w:rPr>
                        <w:rFonts w:ascii="Cambria Math" w:hAnsi="Cambria Math"/>
                        <w:lang w:val="en-US"/>
                      </w:rPr>
                      <m:t>B</m:t>
                    </m:r>
                  </m:sub>
                  <m:sup>
                    <m:r>
                      <m:rPr>
                        <m:sty m:val="p"/>
                      </m:rPr>
                      <w:rPr>
                        <w:rFonts w:ascii="Cambria Math" w:hAnsi="Cambria Math"/>
                        <w:lang w:val="en-US"/>
                      </w:rPr>
                      <m:t>3+</m:t>
                    </m:r>
                  </m:sup>
                </m:sSubSup>
              </m:oMath>
            </m:oMathPara>
          </w:p>
        </w:tc>
        <w:tc>
          <w:tcPr>
            <w:tcW w:w="1106" w:type="dxa"/>
            <w:shd w:val="clear" w:color="auto" w:fill="auto"/>
            <w:vAlign w:val="center"/>
          </w:tcPr>
          <w:p w:rsidR="005F39E3" w:rsidRPr="005F39E3" w:rsidRDefault="005F39E3" w:rsidP="00E75176">
            <w:pPr>
              <w:jc w:val="center"/>
              <w:rPr>
                <w:lang w:val="en-US"/>
              </w:rPr>
            </w:pPr>
            <w:r w:rsidRPr="005F39E3">
              <w:rPr>
                <w:lang w:val="en-US"/>
              </w:rPr>
              <w:t>28.4±0.1</w:t>
            </w:r>
          </w:p>
        </w:tc>
        <w:tc>
          <w:tcPr>
            <w:tcW w:w="1441" w:type="dxa"/>
            <w:shd w:val="clear" w:color="auto" w:fill="auto"/>
            <w:vAlign w:val="center"/>
          </w:tcPr>
          <w:p w:rsidR="005F39E3" w:rsidRPr="005F39E3" w:rsidRDefault="005F39E3" w:rsidP="00E75176">
            <w:pPr>
              <w:jc w:val="center"/>
              <w:rPr>
                <w:lang w:val="en-US"/>
              </w:rPr>
            </w:pPr>
            <w:r w:rsidRPr="005F39E3">
              <w:rPr>
                <w:lang w:val="en-US"/>
              </w:rPr>
              <w:t>0.39±0.02</w:t>
            </w:r>
          </w:p>
        </w:tc>
        <w:tc>
          <w:tcPr>
            <w:tcW w:w="1428" w:type="dxa"/>
            <w:shd w:val="clear" w:color="auto" w:fill="auto"/>
            <w:vAlign w:val="center"/>
          </w:tcPr>
          <w:p w:rsidR="005F39E3" w:rsidRPr="005F39E3" w:rsidRDefault="005F39E3" w:rsidP="00E75176">
            <w:pPr>
              <w:jc w:val="center"/>
              <w:rPr>
                <w:lang w:val="en-US"/>
              </w:rPr>
            </w:pPr>
            <w:r w:rsidRPr="005F39E3">
              <w:rPr>
                <w:lang w:val="en-US"/>
              </w:rPr>
              <w:t>-0.02±0.03</w:t>
            </w:r>
          </w:p>
        </w:tc>
        <w:tc>
          <w:tcPr>
            <w:tcW w:w="1412" w:type="dxa"/>
            <w:shd w:val="clear" w:color="auto" w:fill="auto"/>
            <w:vAlign w:val="center"/>
          </w:tcPr>
          <w:p w:rsidR="005F39E3" w:rsidRPr="005F39E3" w:rsidRDefault="005F39E3" w:rsidP="00E75176">
            <w:pPr>
              <w:jc w:val="center"/>
              <w:rPr>
                <w:lang w:val="en-US"/>
              </w:rPr>
            </w:pPr>
            <w:r w:rsidRPr="005F39E3">
              <w:rPr>
                <w:lang w:val="en-US"/>
              </w:rPr>
              <w:t>480.6±1.4</w:t>
            </w:r>
          </w:p>
        </w:tc>
        <w:tc>
          <w:tcPr>
            <w:tcW w:w="1133" w:type="dxa"/>
            <w:vMerge/>
            <w:shd w:val="clear" w:color="auto" w:fill="auto"/>
            <w:vAlign w:val="center"/>
          </w:tcPr>
          <w:p w:rsidR="005F39E3" w:rsidRPr="005F39E3" w:rsidRDefault="005F39E3" w:rsidP="00E75176">
            <w:pPr>
              <w:jc w:val="center"/>
              <w:rPr>
                <w:lang w:val="en-US"/>
              </w:rPr>
            </w:pPr>
          </w:p>
        </w:tc>
        <w:tc>
          <w:tcPr>
            <w:tcW w:w="1134" w:type="dxa"/>
            <w:vMerge/>
            <w:shd w:val="clear" w:color="auto" w:fill="auto"/>
            <w:vAlign w:val="center"/>
          </w:tcPr>
          <w:p w:rsidR="005F39E3" w:rsidRPr="005F39E3" w:rsidRDefault="005F39E3" w:rsidP="00E75176">
            <w:pPr>
              <w:jc w:val="center"/>
              <w:rPr>
                <w:lang w:val="en-US"/>
              </w:rPr>
            </w:pPr>
          </w:p>
        </w:tc>
        <w:tc>
          <w:tcPr>
            <w:tcW w:w="992" w:type="dxa"/>
            <w:vMerge/>
            <w:shd w:val="clear" w:color="auto" w:fill="auto"/>
            <w:vAlign w:val="center"/>
          </w:tcPr>
          <w:p w:rsidR="005F39E3" w:rsidRPr="005F39E3" w:rsidRDefault="005F39E3" w:rsidP="00E75176">
            <w:pPr>
              <w:jc w:val="center"/>
              <w:rPr>
                <w:lang w:val="en-US"/>
              </w:rPr>
            </w:pPr>
          </w:p>
        </w:tc>
        <w:tc>
          <w:tcPr>
            <w:tcW w:w="1116" w:type="dxa"/>
            <w:vMerge/>
            <w:shd w:val="clear" w:color="auto" w:fill="auto"/>
            <w:vAlign w:val="center"/>
          </w:tcPr>
          <w:p w:rsidR="005F39E3" w:rsidRPr="005F39E3" w:rsidRDefault="005F39E3" w:rsidP="00E75176">
            <w:pPr>
              <w:ind w:right="284"/>
              <w:jc w:val="center"/>
              <w:rPr>
                <w:lang w:val="en-US"/>
              </w:rPr>
            </w:pPr>
          </w:p>
        </w:tc>
        <w:tc>
          <w:tcPr>
            <w:tcW w:w="1072" w:type="dxa"/>
            <w:vMerge/>
            <w:shd w:val="clear" w:color="auto" w:fill="auto"/>
            <w:vAlign w:val="center"/>
          </w:tcPr>
          <w:p w:rsidR="005F39E3" w:rsidRPr="005F39E3" w:rsidRDefault="005F39E3" w:rsidP="00E75176">
            <w:pPr>
              <w:ind w:right="57"/>
              <w:jc w:val="center"/>
              <w:rPr>
                <w:lang w:val="en-US"/>
              </w:rPr>
            </w:pPr>
          </w:p>
        </w:tc>
      </w:tr>
      <w:tr w:rsidR="005F39E3" w:rsidRPr="005F39E3" w:rsidTr="00E75176">
        <w:trPr>
          <w:trHeight w:val="264"/>
          <w:jc w:val="center"/>
        </w:trPr>
        <w:tc>
          <w:tcPr>
            <w:tcW w:w="608" w:type="dxa"/>
            <w:vMerge/>
            <w:vAlign w:val="center"/>
          </w:tcPr>
          <w:p w:rsidR="005F39E3" w:rsidRPr="005F39E3" w:rsidRDefault="005F39E3" w:rsidP="00C16B08">
            <w:pPr>
              <w:jc w:val="center"/>
              <w:rPr>
                <w:bCs/>
                <w:lang w:val="en-US"/>
              </w:rPr>
            </w:pPr>
          </w:p>
        </w:tc>
        <w:tc>
          <w:tcPr>
            <w:tcW w:w="1890" w:type="dxa"/>
            <w:vMerge/>
            <w:shd w:val="clear" w:color="auto" w:fill="auto"/>
            <w:vAlign w:val="center"/>
          </w:tcPr>
          <w:p w:rsidR="005F39E3" w:rsidRPr="005F39E3" w:rsidRDefault="005F39E3" w:rsidP="00C16B08">
            <w:pPr>
              <w:jc w:val="center"/>
              <w:rPr>
                <w:bCs/>
                <w:lang w:val="en-US"/>
              </w:rPr>
            </w:pPr>
          </w:p>
        </w:tc>
        <w:tc>
          <w:tcPr>
            <w:tcW w:w="1190" w:type="dxa"/>
            <w:shd w:val="clear" w:color="auto" w:fill="auto"/>
            <w:vAlign w:val="center"/>
          </w:tcPr>
          <w:p w:rsidR="005F39E3" w:rsidRPr="005F39E3" w:rsidRDefault="005269FF" w:rsidP="00E75176">
            <w:pPr>
              <w:jc w:val="center"/>
              <w:rPr>
                <w:lang w:val="en-US"/>
              </w:rPr>
            </w:pPr>
            <m:oMathPara>
              <m:oMath>
                <m:sSubSup>
                  <m:sSubSupPr>
                    <m:ctrlPr>
                      <w:rPr>
                        <w:rFonts w:ascii="Cambria Math" w:hAnsi="Cambria Math"/>
                        <w:lang w:val="en-US"/>
                      </w:rPr>
                    </m:ctrlPr>
                  </m:sSubSupPr>
                  <m:e>
                    <m:r>
                      <m:rPr>
                        <m:sty m:val="p"/>
                      </m:rPr>
                      <w:rPr>
                        <w:rFonts w:ascii="Cambria Math" w:hAnsi="Cambria Math"/>
                        <w:lang w:val="en-US"/>
                      </w:rPr>
                      <m:t>Fe</m:t>
                    </m:r>
                  </m:e>
                  <m:sub>
                    <m:r>
                      <m:rPr>
                        <m:sty m:val="p"/>
                      </m:rPr>
                      <w:rPr>
                        <w:rFonts w:ascii="Cambria Math" w:hAnsi="Cambria Math"/>
                        <w:lang w:val="en-US"/>
                      </w:rPr>
                      <m:t>B</m:t>
                    </m:r>
                  </m:sub>
                  <m:sup>
                    <m:r>
                      <m:rPr>
                        <m:sty m:val="p"/>
                      </m:rPr>
                      <w:rPr>
                        <w:rFonts w:ascii="Cambria Math" w:hAnsi="Cambria Math"/>
                        <w:lang w:val="en-US"/>
                      </w:rPr>
                      <m:t>2.5+</m:t>
                    </m:r>
                  </m:sup>
                </m:sSubSup>
              </m:oMath>
            </m:oMathPara>
          </w:p>
        </w:tc>
        <w:tc>
          <w:tcPr>
            <w:tcW w:w="1106" w:type="dxa"/>
            <w:shd w:val="clear" w:color="auto" w:fill="auto"/>
            <w:vAlign w:val="center"/>
          </w:tcPr>
          <w:p w:rsidR="005F39E3" w:rsidRPr="005F39E3" w:rsidRDefault="005F39E3" w:rsidP="00E75176">
            <w:pPr>
              <w:jc w:val="center"/>
              <w:rPr>
                <w:lang w:val="en-US"/>
              </w:rPr>
            </w:pPr>
            <w:r w:rsidRPr="005F39E3">
              <w:rPr>
                <w:lang w:val="en-US"/>
              </w:rPr>
              <w:t>34.9±0.2</w:t>
            </w:r>
          </w:p>
        </w:tc>
        <w:tc>
          <w:tcPr>
            <w:tcW w:w="1441" w:type="dxa"/>
            <w:shd w:val="clear" w:color="auto" w:fill="auto"/>
            <w:vAlign w:val="center"/>
          </w:tcPr>
          <w:p w:rsidR="005F39E3" w:rsidRPr="005F39E3" w:rsidRDefault="005F39E3" w:rsidP="00E75176">
            <w:pPr>
              <w:jc w:val="center"/>
              <w:rPr>
                <w:lang w:val="en-US"/>
              </w:rPr>
            </w:pPr>
            <w:r w:rsidRPr="005F39E3">
              <w:rPr>
                <w:lang w:val="en-US"/>
              </w:rPr>
              <w:t>0.66±0.01</w:t>
            </w:r>
          </w:p>
        </w:tc>
        <w:tc>
          <w:tcPr>
            <w:tcW w:w="1428" w:type="dxa"/>
            <w:shd w:val="clear" w:color="auto" w:fill="auto"/>
            <w:vAlign w:val="center"/>
          </w:tcPr>
          <w:p w:rsidR="005F39E3" w:rsidRPr="005F39E3" w:rsidRDefault="005F39E3" w:rsidP="00E75176">
            <w:pPr>
              <w:jc w:val="center"/>
              <w:rPr>
                <w:lang w:val="en-US"/>
              </w:rPr>
            </w:pPr>
            <w:r w:rsidRPr="005F39E3">
              <w:rPr>
                <w:lang w:val="en-US"/>
              </w:rPr>
              <w:t>-0.01±0.01</w:t>
            </w:r>
          </w:p>
        </w:tc>
        <w:tc>
          <w:tcPr>
            <w:tcW w:w="1412" w:type="dxa"/>
            <w:shd w:val="clear" w:color="auto" w:fill="auto"/>
            <w:vAlign w:val="center"/>
          </w:tcPr>
          <w:p w:rsidR="005F39E3" w:rsidRPr="005F39E3" w:rsidRDefault="005F39E3" w:rsidP="00E75176">
            <w:pPr>
              <w:jc w:val="center"/>
              <w:rPr>
                <w:lang w:val="en-US"/>
              </w:rPr>
            </w:pPr>
            <w:r w:rsidRPr="005F39E3">
              <w:rPr>
                <w:lang w:val="en-US"/>
              </w:rPr>
              <w:t>447.9±0.7</w:t>
            </w:r>
          </w:p>
        </w:tc>
        <w:tc>
          <w:tcPr>
            <w:tcW w:w="1133" w:type="dxa"/>
            <w:vMerge/>
            <w:shd w:val="clear" w:color="auto" w:fill="auto"/>
            <w:vAlign w:val="center"/>
          </w:tcPr>
          <w:p w:rsidR="005F39E3" w:rsidRPr="005F39E3" w:rsidRDefault="005F39E3" w:rsidP="00E75176">
            <w:pPr>
              <w:jc w:val="center"/>
              <w:rPr>
                <w:lang w:val="en-US"/>
              </w:rPr>
            </w:pPr>
          </w:p>
        </w:tc>
        <w:tc>
          <w:tcPr>
            <w:tcW w:w="1134" w:type="dxa"/>
            <w:vMerge/>
            <w:shd w:val="clear" w:color="auto" w:fill="auto"/>
            <w:vAlign w:val="center"/>
          </w:tcPr>
          <w:p w:rsidR="005F39E3" w:rsidRPr="005F39E3" w:rsidRDefault="005F39E3" w:rsidP="00E75176">
            <w:pPr>
              <w:jc w:val="center"/>
              <w:rPr>
                <w:lang w:val="en-US"/>
              </w:rPr>
            </w:pPr>
          </w:p>
        </w:tc>
        <w:tc>
          <w:tcPr>
            <w:tcW w:w="992" w:type="dxa"/>
            <w:vMerge/>
            <w:shd w:val="clear" w:color="auto" w:fill="auto"/>
            <w:vAlign w:val="center"/>
          </w:tcPr>
          <w:p w:rsidR="005F39E3" w:rsidRPr="005F39E3" w:rsidRDefault="005F39E3" w:rsidP="00E75176">
            <w:pPr>
              <w:jc w:val="center"/>
              <w:rPr>
                <w:lang w:val="en-US"/>
              </w:rPr>
            </w:pPr>
          </w:p>
        </w:tc>
        <w:tc>
          <w:tcPr>
            <w:tcW w:w="1116" w:type="dxa"/>
            <w:vMerge/>
            <w:shd w:val="clear" w:color="auto" w:fill="auto"/>
            <w:vAlign w:val="center"/>
          </w:tcPr>
          <w:p w:rsidR="005F39E3" w:rsidRPr="005F39E3" w:rsidRDefault="005F39E3" w:rsidP="00E75176">
            <w:pPr>
              <w:ind w:right="284"/>
              <w:jc w:val="center"/>
              <w:rPr>
                <w:lang w:val="en-US"/>
              </w:rPr>
            </w:pPr>
          </w:p>
        </w:tc>
        <w:tc>
          <w:tcPr>
            <w:tcW w:w="1072" w:type="dxa"/>
            <w:vMerge/>
            <w:shd w:val="clear" w:color="auto" w:fill="auto"/>
            <w:vAlign w:val="center"/>
          </w:tcPr>
          <w:p w:rsidR="005F39E3" w:rsidRPr="005F39E3" w:rsidRDefault="005F39E3" w:rsidP="00E75176">
            <w:pPr>
              <w:ind w:right="57"/>
              <w:jc w:val="center"/>
              <w:rPr>
                <w:lang w:val="en-US"/>
              </w:rPr>
            </w:pPr>
          </w:p>
        </w:tc>
      </w:tr>
      <w:tr w:rsidR="005F39E3" w:rsidRPr="005F39E3" w:rsidTr="00E75176">
        <w:trPr>
          <w:trHeight w:val="264"/>
          <w:jc w:val="center"/>
        </w:trPr>
        <w:tc>
          <w:tcPr>
            <w:tcW w:w="608" w:type="dxa"/>
            <w:vMerge w:val="restart"/>
            <w:vAlign w:val="center"/>
          </w:tcPr>
          <w:p w:rsidR="005F39E3" w:rsidRPr="005F39E3" w:rsidRDefault="005F39E3" w:rsidP="00C16B08">
            <w:pPr>
              <w:jc w:val="center"/>
              <w:rPr>
                <w:bCs/>
                <w:lang w:val="en-US"/>
              </w:rPr>
            </w:pPr>
            <w:r w:rsidRPr="005F39E3">
              <w:rPr>
                <w:bCs/>
                <w:lang w:val="en-US"/>
              </w:rPr>
              <w:t>S1</w:t>
            </w:r>
          </w:p>
        </w:tc>
        <w:tc>
          <w:tcPr>
            <w:tcW w:w="1890" w:type="dxa"/>
            <w:vMerge w:val="restart"/>
            <w:shd w:val="clear" w:color="auto" w:fill="auto"/>
            <w:vAlign w:val="center"/>
          </w:tcPr>
          <w:p w:rsidR="005F39E3" w:rsidRPr="005F39E3" w:rsidRDefault="005F39E3" w:rsidP="00C16B08">
            <w:pPr>
              <w:jc w:val="center"/>
              <w:rPr>
                <w:bCs/>
                <w:lang w:val="en-US"/>
              </w:rPr>
            </w:pPr>
            <w:r w:rsidRPr="005F39E3">
              <w:rPr>
                <w:bCs/>
                <w:lang w:val="en-US"/>
              </w:rPr>
              <w:t>Fe</w:t>
            </w:r>
            <w:r w:rsidRPr="005F39E3">
              <w:rPr>
                <w:bCs/>
                <w:vertAlign w:val="subscript"/>
                <w:lang w:val="en-US"/>
              </w:rPr>
              <w:t>3</w:t>
            </w:r>
            <w:r w:rsidRPr="005F39E3">
              <w:rPr>
                <w:bCs/>
                <w:lang w:val="en-US"/>
              </w:rPr>
              <w:t>O</w:t>
            </w:r>
            <w:r w:rsidRPr="005F39E3">
              <w:rPr>
                <w:bCs/>
                <w:vertAlign w:val="subscript"/>
                <w:lang w:val="en-US"/>
              </w:rPr>
              <w:t>4</w:t>
            </w:r>
          </w:p>
          <w:p w:rsidR="005F39E3" w:rsidRPr="005F39E3" w:rsidRDefault="005F39E3" w:rsidP="00C16B08">
            <w:pPr>
              <w:jc w:val="center"/>
              <w:rPr>
                <w:bCs/>
                <w:lang w:val="en-US"/>
              </w:rPr>
            </w:pPr>
            <w:r w:rsidRPr="005F39E3">
              <w:rPr>
                <w:bCs/>
                <w:lang w:val="en-US"/>
              </w:rPr>
              <w:t>(600</w:t>
            </w:r>
            <w:r w:rsidRPr="005F39E3">
              <w:rPr>
                <w:bCs/>
                <w:lang w:val="en-US"/>
              </w:rPr>
              <w:sym w:font="Symbol" w:char="F0B0"/>
            </w:r>
            <w:r w:rsidRPr="005F39E3">
              <w:rPr>
                <w:bCs/>
                <w:lang w:val="en-US"/>
              </w:rPr>
              <w:t>C)</w:t>
            </w:r>
          </w:p>
        </w:tc>
        <w:tc>
          <w:tcPr>
            <w:tcW w:w="1190" w:type="dxa"/>
            <w:shd w:val="clear" w:color="auto" w:fill="auto"/>
            <w:vAlign w:val="center"/>
          </w:tcPr>
          <w:p w:rsidR="005F39E3" w:rsidRPr="005F39E3" w:rsidRDefault="005269FF" w:rsidP="00E75176">
            <w:pPr>
              <w:jc w:val="center"/>
              <w:rPr>
                <w:lang w:val="en-US"/>
              </w:rPr>
            </w:pPr>
            <m:oMathPara>
              <m:oMath>
                <m:sSubSup>
                  <m:sSubSupPr>
                    <m:ctrlPr>
                      <w:rPr>
                        <w:rFonts w:ascii="Cambria Math" w:hAnsi="Cambria Math"/>
                        <w:lang w:val="en-US"/>
                      </w:rPr>
                    </m:ctrlPr>
                  </m:sSubSupPr>
                  <m:e>
                    <m:r>
                      <m:rPr>
                        <m:sty m:val="p"/>
                      </m:rPr>
                      <w:rPr>
                        <w:rFonts w:ascii="Cambria Math" w:hAnsi="Cambria Math"/>
                        <w:lang w:val="en-US"/>
                      </w:rPr>
                      <m:t>Fe</m:t>
                    </m:r>
                  </m:e>
                  <m:sub>
                    <m:r>
                      <m:rPr>
                        <m:sty m:val="p"/>
                      </m:rPr>
                      <w:rPr>
                        <w:rFonts w:ascii="Cambria Math" w:hAnsi="Cambria Math"/>
                        <w:lang w:val="en-US"/>
                      </w:rPr>
                      <m:t>A</m:t>
                    </m:r>
                  </m:sub>
                  <m:sup>
                    <m:r>
                      <m:rPr>
                        <m:sty m:val="p"/>
                      </m:rPr>
                      <w:rPr>
                        <w:rFonts w:ascii="Cambria Math" w:hAnsi="Cambria Math"/>
                        <w:lang w:val="en-US"/>
                      </w:rPr>
                      <m:t>3+</m:t>
                    </m:r>
                  </m:sup>
                </m:sSubSup>
              </m:oMath>
            </m:oMathPara>
          </w:p>
        </w:tc>
        <w:tc>
          <w:tcPr>
            <w:tcW w:w="1106" w:type="dxa"/>
            <w:shd w:val="clear" w:color="auto" w:fill="auto"/>
            <w:vAlign w:val="center"/>
          </w:tcPr>
          <w:p w:rsidR="005F39E3" w:rsidRPr="005F39E3" w:rsidRDefault="005F39E3" w:rsidP="00E75176">
            <w:pPr>
              <w:jc w:val="center"/>
            </w:pPr>
            <w:r w:rsidRPr="005F39E3">
              <w:rPr>
                <w:lang w:val="en-US"/>
              </w:rPr>
              <w:t>3.0±0.2</w:t>
            </w:r>
          </w:p>
        </w:tc>
        <w:tc>
          <w:tcPr>
            <w:tcW w:w="1441" w:type="dxa"/>
            <w:shd w:val="clear" w:color="auto" w:fill="auto"/>
            <w:vAlign w:val="center"/>
          </w:tcPr>
          <w:p w:rsidR="005F39E3" w:rsidRPr="005F39E3" w:rsidRDefault="005F39E3" w:rsidP="00E75176">
            <w:pPr>
              <w:jc w:val="center"/>
              <w:rPr>
                <w:lang w:val="en-US"/>
              </w:rPr>
            </w:pPr>
            <w:r w:rsidRPr="005F39E3">
              <w:rPr>
                <w:lang w:val="en-US"/>
              </w:rPr>
              <w:t>0.</w:t>
            </w:r>
            <w:r w:rsidRPr="005F39E3">
              <w:t xml:space="preserve">19 – </w:t>
            </w:r>
            <w:r w:rsidRPr="005F39E3">
              <w:rPr>
                <w:lang w:val="en-US"/>
              </w:rPr>
              <w:t>fix</w:t>
            </w:r>
          </w:p>
        </w:tc>
        <w:tc>
          <w:tcPr>
            <w:tcW w:w="1428" w:type="dxa"/>
            <w:shd w:val="clear" w:color="auto" w:fill="auto"/>
            <w:vAlign w:val="center"/>
          </w:tcPr>
          <w:p w:rsidR="005F39E3" w:rsidRPr="005F39E3" w:rsidRDefault="005F39E3" w:rsidP="00E75176">
            <w:pPr>
              <w:jc w:val="center"/>
              <w:rPr>
                <w:lang w:val="en-US"/>
              </w:rPr>
            </w:pPr>
            <w:r w:rsidRPr="005F39E3">
              <w:rPr>
                <w:lang w:val="en-US"/>
              </w:rPr>
              <w:t>0.01</w:t>
            </w:r>
            <w:r w:rsidRPr="005F39E3">
              <w:t xml:space="preserve"> – </w:t>
            </w:r>
            <w:r w:rsidRPr="005F39E3">
              <w:rPr>
                <w:lang w:val="en-US"/>
              </w:rPr>
              <w:t>fix</w:t>
            </w:r>
          </w:p>
        </w:tc>
        <w:tc>
          <w:tcPr>
            <w:tcW w:w="1412" w:type="dxa"/>
            <w:shd w:val="clear" w:color="auto" w:fill="auto"/>
            <w:vAlign w:val="center"/>
          </w:tcPr>
          <w:p w:rsidR="005F39E3" w:rsidRPr="005F39E3" w:rsidRDefault="005F39E3" w:rsidP="00E75176">
            <w:pPr>
              <w:jc w:val="center"/>
              <w:rPr>
                <w:lang w:val="en-US"/>
              </w:rPr>
            </w:pPr>
            <w:r w:rsidRPr="005F39E3">
              <w:rPr>
                <w:lang w:val="en-US"/>
              </w:rPr>
              <w:t>4</w:t>
            </w:r>
            <w:r w:rsidRPr="005F39E3">
              <w:t xml:space="preserve">99 – </w:t>
            </w:r>
            <w:r w:rsidRPr="005F39E3">
              <w:rPr>
                <w:lang w:val="en-US"/>
              </w:rPr>
              <w:t>fix</w:t>
            </w:r>
          </w:p>
        </w:tc>
        <w:tc>
          <w:tcPr>
            <w:tcW w:w="1133" w:type="dxa"/>
            <w:vMerge w:val="restart"/>
            <w:shd w:val="clear" w:color="auto" w:fill="auto"/>
            <w:vAlign w:val="center"/>
          </w:tcPr>
          <w:p w:rsidR="005F39E3" w:rsidRPr="005F39E3" w:rsidRDefault="005F39E3" w:rsidP="00E75176">
            <w:pPr>
              <w:jc w:val="center"/>
              <w:rPr>
                <w:lang w:val="en-US"/>
              </w:rPr>
            </w:pPr>
            <w:r w:rsidRPr="005F39E3">
              <w:rPr>
                <w:lang w:val="en-US"/>
              </w:rPr>
              <w:t>7.75 – fix</w:t>
            </w:r>
          </w:p>
        </w:tc>
        <w:tc>
          <w:tcPr>
            <w:tcW w:w="1134" w:type="dxa"/>
            <w:vMerge w:val="restart"/>
            <w:shd w:val="clear" w:color="auto" w:fill="auto"/>
            <w:vAlign w:val="center"/>
          </w:tcPr>
          <w:p w:rsidR="005F39E3" w:rsidRPr="005F39E3" w:rsidRDefault="005F39E3" w:rsidP="00E75176">
            <w:pPr>
              <w:jc w:val="center"/>
              <w:rPr>
                <w:lang w:val="en-US"/>
              </w:rPr>
            </w:pPr>
            <w:r w:rsidRPr="005F39E3">
              <w:rPr>
                <w:lang w:val="en-US"/>
              </w:rPr>
              <w:t>0.314±</w:t>
            </w:r>
            <w:r w:rsidR="00E75176">
              <w:t xml:space="preserve"> </w:t>
            </w:r>
            <w:r w:rsidRPr="005F39E3">
              <w:rPr>
                <w:lang w:val="en-US"/>
              </w:rPr>
              <w:t>0.003</w:t>
            </w:r>
          </w:p>
        </w:tc>
        <w:tc>
          <w:tcPr>
            <w:tcW w:w="992" w:type="dxa"/>
            <w:vMerge w:val="restart"/>
            <w:shd w:val="clear" w:color="auto" w:fill="auto"/>
            <w:vAlign w:val="center"/>
          </w:tcPr>
          <w:p w:rsidR="005F39E3" w:rsidRPr="005F39E3" w:rsidRDefault="005F39E3" w:rsidP="00E75176">
            <w:pPr>
              <w:jc w:val="center"/>
              <w:rPr>
                <w:lang w:val="en-US"/>
              </w:rPr>
            </w:pPr>
            <w:r w:rsidRPr="005F39E3">
              <w:rPr>
                <w:lang w:val="en-US"/>
              </w:rPr>
              <w:t>0.94±</w:t>
            </w:r>
            <w:r w:rsidR="00E75176">
              <w:t xml:space="preserve"> </w:t>
            </w:r>
            <w:r w:rsidRPr="005F39E3">
              <w:rPr>
                <w:lang w:val="en-US"/>
              </w:rPr>
              <w:t>0.01</w:t>
            </w:r>
          </w:p>
        </w:tc>
        <w:tc>
          <w:tcPr>
            <w:tcW w:w="1116" w:type="dxa"/>
            <w:vMerge w:val="restart"/>
            <w:shd w:val="clear" w:color="auto" w:fill="auto"/>
            <w:vAlign w:val="center"/>
          </w:tcPr>
          <w:p w:rsidR="005F39E3" w:rsidRPr="005F39E3" w:rsidRDefault="005F39E3" w:rsidP="00E75176">
            <w:pPr>
              <w:ind w:right="284"/>
              <w:jc w:val="center"/>
              <w:rPr>
                <w:lang w:val="en-US"/>
              </w:rPr>
            </w:pPr>
            <w:r w:rsidRPr="005F39E3">
              <w:rPr>
                <w:lang w:val="en-US"/>
              </w:rPr>
              <w:t>5.0±</w:t>
            </w:r>
            <w:r w:rsidR="00E75176">
              <w:t xml:space="preserve"> </w:t>
            </w:r>
            <w:r w:rsidRPr="005F39E3">
              <w:rPr>
                <w:lang w:val="en-US"/>
              </w:rPr>
              <w:t>0.9</w:t>
            </w:r>
          </w:p>
        </w:tc>
        <w:tc>
          <w:tcPr>
            <w:tcW w:w="1072" w:type="dxa"/>
            <w:vMerge w:val="restart"/>
            <w:shd w:val="clear" w:color="auto" w:fill="auto"/>
            <w:vAlign w:val="center"/>
          </w:tcPr>
          <w:p w:rsidR="005F39E3" w:rsidRPr="005F39E3" w:rsidRDefault="005F39E3" w:rsidP="00E75176">
            <w:pPr>
              <w:ind w:right="57"/>
              <w:jc w:val="center"/>
              <w:rPr>
                <w:lang w:val="en-US"/>
              </w:rPr>
            </w:pPr>
            <w:r w:rsidRPr="005F39E3">
              <w:rPr>
                <w:lang w:val="en-US"/>
              </w:rPr>
              <w:t>23.0±1.5</w:t>
            </w:r>
          </w:p>
        </w:tc>
      </w:tr>
      <w:tr w:rsidR="005F39E3" w:rsidRPr="005F39E3" w:rsidTr="00E75176">
        <w:trPr>
          <w:trHeight w:val="264"/>
          <w:jc w:val="center"/>
        </w:trPr>
        <w:tc>
          <w:tcPr>
            <w:tcW w:w="608" w:type="dxa"/>
            <w:vMerge/>
            <w:vAlign w:val="center"/>
          </w:tcPr>
          <w:p w:rsidR="005F39E3" w:rsidRPr="005F39E3" w:rsidRDefault="005F39E3" w:rsidP="00C16B08">
            <w:pPr>
              <w:jc w:val="center"/>
              <w:rPr>
                <w:bCs/>
                <w:lang w:val="en-US"/>
              </w:rPr>
            </w:pPr>
          </w:p>
        </w:tc>
        <w:tc>
          <w:tcPr>
            <w:tcW w:w="1890" w:type="dxa"/>
            <w:vMerge/>
            <w:shd w:val="clear" w:color="auto" w:fill="auto"/>
            <w:vAlign w:val="center"/>
          </w:tcPr>
          <w:p w:rsidR="005F39E3" w:rsidRPr="005F39E3" w:rsidRDefault="005F39E3" w:rsidP="00C16B08">
            <w:pPr>
              <w:jc w:val="center"/>
              <w:rPr>
                <w:bCs/>
                <w:lang w:val="en-US"/>
              </w:rPr>
            </w:pPr>
          </w:p>
        </w:tc>
        <w:tc>
          <w:tcPr>
            <w:tcW w:w="1190" w:type="dxa"/>
            <w:shd w:val="clear" w:color="auto" w:fill="auto"/>
            <w:vAlign w:val="center"/>
          </w:tcPr>
          <w:p w:rsidR="005F39E3" w:rsidRPr="005F39E3" w:rsidRDefault="005269FF" w:rsidP="00E75176">
            <w:pPr>
              <w:jc w:val="center"/>
              <w:rPr>
                <w:lang w:val="en-US"/>
              </w:rPr>
            </w:pPr>
            <m:oMathPara>
              <m:oMath>
                <m:sSubSup>
                  <m:sSubSupPr>
                    <m:ctrlPr>
                      <w:rPr>
                        <w:rFonts w:ascii="Cambria Math" w:hAnsi="Cambria Math"/>
                        <w:lang w:val="en-US"/>
                      </w:rPr>
                    </m:ctrlPr>
                  </m:sSubSupPr>
                  <m:e>
                    <m:r>
                      <m:rPr>
                        <m:sty m:val="p"/>
                      </m:rPr>
                      <w:rPr>
                        <w:rFonts w:ascii="Cambria Math" w:hAnsi="Cambria Math"/>
                        <w:lang w:val="en-US"/>
                      </w:rPr>
                      <m:t>Fe</m:t>
                    </m:r>
                  </m:e>
                  <m:sub>
                    <m:r>
                      <m:rPr>
                        <m:sty m:val="p"/>
                      </m:rPr>
                      <w:rPr>
                        <w:rFonts w:ascii="Cambria Math" w:hAnsi="Cambria Math"/>
                        <w:lang w:val="en-US"/>
                      </w:rPr>
                      <m:t>B</m:t>
                    </m:r>
                  </m:sub>
                  <m:sup>
                    <m:r>
                      <m:rPr>
                        <m:sty m:val="p"/>
                      </m:rPr>
                      <w:rPr>
                        <w:rFonts w:ascii="Cambria Math" w:hAnsi="Cambria Math"/>
                        <w:lang w:val="en-US"/>
                      </w:rPr>
                      <m:t>3+</m:t>
                    </m:r>
                  </m:sup>
                </m:sSubSup>
              </m:oMath>
            </m:oMathPara>
          </w:p>
        </w:tc>
        <w:tc>
          <w:tcPr>
            <w:tcW w:w="1106" w:type="dxa"/>
            <w:shd w:val="clear" w:color="auto" w:fill="auto"/>
            <w:vAlign w:val="center"/>
          </w:tcPr>
          <w:p w:rsidR="005F39E3" w:rsidRPr="005F39E3" w:rsidRDefault="005F39E3" w:rsidP="00E75176">
            <w:pPr>
              <w:jc w:val="center"/>
            </w:pPr>
            <w:r w:rsidRPr="005F39E3">
              <w:rPr>
                <w:lang w:val="en-US"/>
              </w:rPr>
              <w:t>4.7±0.2</w:t>
            </w:r>
          </w:p>
        </w:tc>
        <w:tc>
          <w:tcPr>
            <w:tcW w:w="1441" w:type="dxa"/>
            <w:shd w:val="clear" w:color="auto" w:fill="auto"/>
            <w:vAlign w:val="center"/>
          </w:tcPr>
          <w:p w:rsidR="005F39E3" w:rsidRPr="005F39E3" w:rsidRDefault="005F39E3" w:rsidP="00E75176">
            <w:pPr>
              <w:jc w:val="center"/>
              <w:rPr>
                <w:lang w:val="en-US"/>
              </w:rPr>
            </w:pPr>
            <w:r w:rsidRPr="005F39E3">
              <w:rPr>
                <w:lang w:val="en-US"/>
              </w:rPr>
              <w:t>0.43</w:t>
            </w:r>
            <w:r w:rsidRPr="005F39E3">
              <w:t xml:space="preserve"> – </w:t>
            </w:r>
            <w:r w:rsidRPr="005F39E3">
              <w:rPr>
                <w:lang w:val="en-US"/>
              </w:rPr>
              <w:t>fix</w:t>
            </w:r>
          </w:p>
        </w:tc>
        <w:tc>
          <w:tcPr>
            <w:tcW w:w="1428" w:type="dxa"/>
            <w:shd w:val="clear" w:color="auto" w:fill="auto"/>
            <w:vAlign w:val="center"/>
          </w:tcPr>
          <w:p w:rsidR="005F39E3" w:rsidRPr="005F39E3" w:rsidRDefault="005F39E3" w:rsidP="00E75176">
            <w:pPr>
              <w:jc w:val="center"/>
              <w:rPr>
                <w:lang w:val="en-US"/>
              </w:rPr>
            </w:pPr>
            <w:r w:rsidRPr="005F39E3">
              <w:rPr>
                <w:lang w:val="en-US"/>
              </w:rPr>
              <w:t>-0.0</w:t>
            </w:r>
            <w:r w:rsidRPr="005F39E3">
              <w:t xml:space="preserve">4 – </w:t>
            </w:r>
            <w:r w:rsidRPr="005F39E3">
              <w:rPr>
                <w:lang w:val="en-US"/>
              </w:rPr>
              <w:t>fix</w:t>
            </w:r>
          </w:p>
        </w:tc>
        <w:tc>
          <w:tcPr>
            <w:tcW w:w="1412" w:type="dxa"/>
            <w:shd w:val="clear" w:color="auto" w:fill="auto"/>
            <w:vAlign w:val="center"/>
          </w:tcPr>
          <w:p w:rsidR="005F39E3" w:rsidRPr="005F39E3" w:rsidRDefault="005F39E3" w:rsidP="00E75176">
            <w:pPr>
              <w:jc w:val="center"/>
              <w:rPr>
                <w:lang w:val="en-US"/>
              </w:rPr>
            </w:pPr>
            <w:r w:rsidRPr="005F39E3">
              <w:rPr>
                <w:lang w:val="en-US"/>
              </w:rPr>
              <w:t>4</w:t>
            </w:r>
            <w:r w:rsidRPr="005F39E3">
              <w:t>9</w:t>
            </w:r>
            <w:r w:rsidRPr="005F39E3">
              <w:rPr>
                <w:lang w:val="en-US"/>
              </w:rPr>
              <w:t>5</w:t>
            </w:r>
            <w:r w:rsidRPr="005F39E3">
              <w:t xml:space="preserve"> – </w:t>
            </w:r>
            <w:r w:rsidRPr="005F39E3">
              <w:rPr>
                <w:lang w:val="en-US"/>
              </w:rPr>
              <w:t>fix</w:t>
            </w:r>
          </w:p>
        </w:tc>
        <w:tc>
          <w:tcPr>
            <w:tcW w:w="1133" w:type="dxa"/>
            <w:vMerge/>
            <w:shd w:val="clear" w:color="auto" w:fill="auto"/>
            <w:vAlign w:val="center"/>
          </w:tcPr>
          <w:p w:rsidR="005F39E3" w:rsidRPr="005F39E3" w:rsidRDefault="005F39E3" w:rsidP="00E75176">
            <w:pPr>
              <w:jc w:val="center"/>
              <w:rPr>
                <w:lang w:val="en-US"/>
              </w:rPr>
            </w:pPr>
          </w:p>
        </w:tc>
        <w:tc>
          <w:tcPr>
            <w:tcW w:w="1134" w:type="dxa"/>
            <w:vMerge/>
            <w:shd w:val="clear" w:color="auto" w:fill="auto"/>
            <w:vAlign w:val="center"/>
          </w:tcPr>
          <w:p w:rsidR="005F39E3" w:rsidRPr="005F39E3" w:rsidRDefault="005F39E3" w:rsidP="00E75176">
            <w:pPr>
              <w:jc w:val="center"/>
              <w:rPr>
                <w:lang w:val="en-US"/>
              </w:rPr>
            </w:pPr>
          </w:p>
        </w:tc>
        <w:tc>
          <w:tcPr>
            <w:tcW w:w="992" w:type="dxa"/>
            <w:vMerge/>
            <w:shd w:val="clear" w:color="auto" w:fill="auto"/>
            <w:vAlign w:val="center"/>
          </w:tcPr>
          <w:p w:rsidR="005F39E3" w:rsidRPr="005F39E3" w:rsidRDefault="005F39E3" w:rsidP="00E75176">
            <w:pPr>
              <w:jc w:val="center"/>
              <w:rPr>
                <w:lang w:val="en-US"/>
              </w:rPr>
            </w:pPr>
          </w:p>
        </w:tc>
        <w:tc>
          <w:tcPr>
            <w:tcW w:w="1116" w:type="dxa"/>
            <w:vMerge/>
            <w:shd w:val="clear" w:color="auto" w:fill="auto"/>
            <w:vAlign w:val="center"/>
          </w:tcPr>
          <w:p w:rsidR="005F39E3" w:rsidRPr="005F39E3" w:rsidRDefault="005F39E3" w:rsidP="00E75176">
            <w:pPr>
              <w:ind w:right="284"/>
              <w:jc w:val="center"/>
              <w:rPr>
                <w:lang w:val="en-US"/>
              </w:rPr>
            </w:pPr>
          </w:p>
        </w:tc>
        <w:tc>
          <w:tcPr>
            <w:tcW w:w="1072" w:type="dxa"/>
            <w:vMerge/>
            <w:shd w:val="clear" w:color="auto" w:fill="auto"/>
            <w:vAlign w:val="center"/>
          </w:tcPr>
          <w:p w:rsidR="005F39E3" w:rsidRPr="005F39E3" w:rsidRDefault="005F39E3" w:rsidP="00E75176">
            <w:pPr>
              <w:ind w:right="57"/>
              <w:jc w:val="center"/>
              <w:rPr>
                <w:lang w:val="en-US"/>
              </w:rPr>
            </w:pPr>
          </w:p>
        </w:tc>
      </w:tr>
      <w:tr w:rsidR="005F39E3" w:rsidRPr="005F39E3" w:rsidTr="00E75176">
        <w:trPr>
          <w:trHeight w:val="275"/>
          <w:jc w:val="center"/>
        </w:trPr>
        <w:tc>
          <w:tcPr>
            <w:tcW w:w="608" w:type="dxa"/>
            <w:vMerge/>
            <w:vAlign w:val="center"/>
          </w:tcPr>
          <w:p w:rsidR="005F39E3" w:rsidRPr="005F39E3" w:rsidRDefault="005F39E3" w:rsidP="00C16B08">
            <w:pPr>
              <w:jc w:val="center"/>
              <w:rPr>
                <w:bCs/>
                <w:lang w:val="en-US"/>
              </w:rPr>
            </w:pPr>
          </w:p>
        </w:tc>
        <w:tc>
          <w:tcPr>
            <w:tcW w:w="1890" w:type="dxa"/>
            <w:vMerge/>
            <w:shd w:val="clear" w:color="auto" w:fill="auto"/>
            <w:vAlign w:val="center"/>
          </w:tcPr>
          <w:p w:rsidR="005F39E3" w:rsidRPr="005F39E3" w:rsidRDefault="005F39E3" w:rsidP="00C16B08">
            <w:pPr>
              <w:jc w:val="center"/>
              <w:rPr>
                <w:bCs/>
                <w:lang w:val="en-US"/>
              </w:rPr>
            </w:pPr>
          </w:p>
        </w:tc>
        <w:tc>
          <w:tcPr>
            <w:tcW w:w="1190" w:type="dxa"/>
            <w:shd w:val="clear" w:color="auto" w:fill="auto"/>
            <w:vAlign w:val="center"/>
          </w:tcPr>
          <w:p w:rsidR="005F39E3" w:rsidRPr="005F39E3" w:rsidRDefault="005269FF" w:rsidP="00E75176">
            <w:pPr>
              <w:jc w:val="center"/>
              <w:rPr>
                <w:lang w:val="en-US"/>
              </w:rPr>
            </w:pPr>
            <m:oMathPara>
              <m:oMath>
                <m:sSubSup>
                  <m:sSubSupPr>
                    <m:ctrlPr>
                      <w:rPr>
                        <w:rFonts w:ascii="Cambria Math" w:hAnsi="Cambria Math"/>
                        <w:lang w:val="en-US"/>
                      </w:rPr>
                    </m:ctrlPr>
                  </m:sSubSupPr>
                  <m:e>
                    <m:r>
                      <m:rPr>
                        <m:sty m:val="p"/>
                      </m:rPr>
                      <w:rPr>
                        <w:rFonts w:ascii="Cambria Math" w:hAnsi="Cambria Math"/>
                        <w:lang w:val="en-US"/>
                      </w:rPr>
                      <m:t>Fe</m:t>
                    </m:r>
                  </m:e>
                  <m:sub>
                    <m:r>
                      <m:rPr>
                        <m:sty m:val="p"/>
                      </m:rPr>
                      <w:rPr>
                        <w:rFonts w:ascii="Cambria Math" w:hAnsi="Cambria Math"/>
                        <w:lang w:val="en-US"/>
                      </w:rPr>
                      <m:t>B</m:t>
                    </m:r>
                  </m:sub>
                  <m:sup>
                    <m:r>
                      <m:rPr>
                        <m:sty m:val="p"/>
                      </m:rPr>
                      <w:rPr>
                        <w:rFonts w:ascii="Cambria Math" w:hAnsi="Cambria Math"/>
                        <w:lang w:val="en-US"/>
                      </w:rPr>
                      <m:t>2.5+</m:t>
                    </m:r>
                  </m:sup>
                </m:sSubSup>
              </m:oMath>
            </m:oMathPara>
          </w:p>
        </w:tc>
        <w:tc>
          <w:tcPr>
            <w:tcW w:w="1106" w:type="dxa"/>
            <w:shd w:val="clear" w:color="auto" w:fill="auto"/>
            <w:vAlign w:val="center"/>
          </w:tcPr>
          <w:p w:rsidR="005F39E3" w:rsidRPr="005F39E3" w:rsidRDefault="005F39E3" w:rsidP="00E75176">
            <w:pPr>
              <w:jc w:val="center"/>
              <w:rPr>
                <w:lang w:val="en-US"/>
              </w:rPr>
            </w:pPr>
            <w:r w:rsidRPr="005F39E3">
              <w:t>0</w:t>
            </w:r>
            <w:r w:rsidRPr="005F39E3">
              <w:rPr>
                <w:lang w:val="en-US"/>
              </w:rPr>
              <w:t>.</w:t>
            </w:r>
            <w:r w:rsidRPr="005F39E3">
              <w:t>0</w:t>
            </w:r>
            <w:r w:rsidRPr="005F39E3">
              <w:rPr>
                <w:lang w:val="en-US"/>
              </w:rPr>
              <w:t>0±0.01</w:t>
            </w:r>
          </w:p>
        </w:tc>
        <w:tc>
          <w:tcPr>
            <w:tcW w:w="1441" w:type="dxa"/>
            <w:shd w:val="clear" w:color="auto" w:fill="auto"/>
            <w:vAlign w:val="center"/>
          </w:tcPr>
          <w:p w:rsidR="005F39E3" w:rsidRPr="005F39E3" w:rsidRDefault="005F39E3" w:rsidP="00E75176">
            <w:pPr>
              <w:jc w:val="center"/>
              <w:rPr>
                <w:lang w:val="en-US"/>
              </w:rPr>
            </w:pPr>
            <w:r w:rsidRPr="005F39E3">
              <w:rPr>
                <w:lang w:val="en-US"/>
              </w:rPr>
              <w:t>0.66</w:t>
            </w:r>
            <w:r w:rsidRPr="005F39E3">
              <w:t xml:space="preserve"> – </w:t>
            </w:r>
            <w:r w:rsidRPr="005F39E3">
              <w:rPr>
                <w:lang w:val="en-US"/>
              </w:rPr>
              <w:t>fix</w:t>
            </w:r>
          </w:p>
        </w:tc>
        <w:tc>
          <w:tcPr>
            <w:tcW w:w="1428" w:type="dxa"/>
            <w:shd w:val="clear" w:color="auto" w:fill="auto"/>
            <w:vAlign w:val="center"/>
          </w:tcPr>
          <w:p w:rsidR="005F39E3" w:rsidRPr="005F39E3" w:rsidRDefault="005F39E3" w:rsidP="00E75176">
            <w:pPr>
              <w:jc w:val="center"/>
              <w:rPr>
                <w:lang w:val="en-US"/>
              </w:rPr>
            </w:pPr>
            <w:r w:rsidRPr="005F39E3">
              <w:rPr>
                <w:lang w:val="en-US"/>
              </w:rPr>
              <w:t xml:space="preserve">-0.01 </w:t>
            </w:r>
            <w:r w:rsidRPr="005F39E3">
              <w:t xml:space="preserve">– </w:t>
            </w:r>
            <w:r w:rsidRPr="005F39E3">
              <w:rPr>
                <w:lang w:val="en-US"/>
              </w:rPr>
              <w:t>fix</w:t>
            </w:r>
          </w:p>
        </w:tc>
        <w:tc>
          <w:tcPr>
            <w:tcW w:w="1412" w:type="dxa"/>
            <w:shd w:val="clear" w:color="auto" w:fill="auto"/>
            <w:vAlign w:val="center"/>
          </w:tcPr>
          <w:p w:rsidR="005F39E3" w:rsidRPr="005F39E3" w:rsidRDefault="005F39E3" w:rsidP="00E75176">
            <w:pPr>
              <w:jc w:val="center"/>
              <w:rPr>
                <w:lang w:val="en-US"/>
              </w:rPr>
            </w:pPr>
            <w:r w:rsidRPr="005F39E3">
              <w:rPr>
                <w:lang w:val="en-US"/>
              </w:rPr>
              <w:t xml:space="preserve">448 </w:t>
            </w:r>
            <w:r w:rsidRPr="005F39E3">
              <w:t xml:space="preserve">– </w:t>
            </w:r>
            <w:r w:rsidRPr="005F39E3">
              <w:rPr>
                <w:lang w:val="en-US"/>
              </w:rPr>
              <w:t>fix</w:t>
            </w:r>
          </w:p>
        </w:tc>
        <w:tc>
          <w:tcPr>
            <w:tcW w:w="1133" w:type="dxa"/>
            <w:vMerge/>
            <w:shd w:val="clear" w:color="auto" w:fill="auto"/>
            <w:vAlign w:val="center"/>
          </w:tcPr>
          <w:p w:rsidR="005F39E3" w:rsidRPr="005F39E3" w:rsidRDefault="005F39E3" w:rsidP="00E75176">
            <w:pPr>
              <w:jc w:val="center"/>
              <w:rPr>
                <w:lang w:val="en-US"/>
              </w:rPr>
            </w:pPr>
          </w:p>
        </w:tc>
        <w:tc>
          <w:tcPr>
            <w:tcW w:w="1134" w:type="dxa"/>
            <w:vMerge/>
            <w:shd w:val="clear" w:color="auto" w:fill="auto"/>
            <w:vAlign w:val="center"/>
          </w:tcPr>
          <w:p w:rsidR="005F39E3" w:rsidRPr="005F39E3" w:rsidRDefault="005F39E3" w:rsidP="00E75176">
            <w:pPr>
              <w:jc w:val="center"/>
              <w:rPr>
                <w:lang w:val="en-US"/>
              </w:rPr>
            </w:pPr>
          </w:p>
        </w:tc>
        <w:tc>
          <w:tcPr>
            <w:tcW w:w="992" w:type="dxa"/>
            <w:vMerge/>
            <w:shd w:val="clear" w:color="auto" w:fill="auto"/>
            <w:vAlign w:val="center"/>
          </w:tcPr>
          <w:p w:rsidR="005F39E3" w:rsidRPr="005F39E3" w:rsidRDefault="005F39E3" w:rsidP="00E75176">
            <w:pPr>
              <w:jc w:val="center"/>
              <w:rPr>
                <w:lang w:val="en-US"/>
              </w:rPr>
            </w:pPr>
          </w:p>
        </w:tc>
        <w:tc>
          <w:tcPr>
            <w:tcW w:w="1116" w:type="dxa"/>
            <w:vMerge/>
            <w:shd w:val="clear" w:color="auto" w:fill="auto"/>
            <w:vAlign w:val="center"/>
          </w:tcPr>
          <w:p w:rsidR="005F39E3" w:rsidRPr="005F39E3" w:rsidRDefault="005F39E3" w:rsidP="00E75176">
            <w:pPr>
              <w:ind w:right="284"/>
              <w:jc w:val="center"/>
              <w:rPr>
                <w:lang w:val="en-US"/>
              </w:rPr>
            </w:pPr>
          </w:p>
        </w:tc>
        <w:tc>
          <w:tcPr>
            <w:tcW w:w="1072" w:type="dxa"/>
            <w:vMerge/>
            <w:shd w:val="clear" w:color="auto" w:fill="auto"/>
            <w:vAlign w:val="center"/>
          </w:tcPr>
          <w:p w:rsidR="005F39E3" w:rsidRPr="005F39E3" w:rsidRDefault="005F39E3" w:rsidP="00E75176">
            <w:pPr>
              <w:ind w:right="57"/>
              <w:jc w:val="center"/>
              <w:rPr>
                <w:lang w:val="en-US"/>
              </w:rPr>
            </w:pPr>
          </w:p>
        </w:tc>
      </w:tr>
      <w:tr w:rsidR="005F39E3" w:rsidRPr="005F39E3" w:rsidTr="00E75176">
        <w:trPr>
          <w:trHeight w:val="264"/>
          <w:jc w:val="center"/>
        </w:trPr>
        <w:tc>
          <w:tcPr>
            <w:tcW w:w="608" w:type="dxa"/>
            <w:vMerge/>
            <w:vAlign w:val="center"/>
          </w:tcPr>
          <w:p w:rsidR="005F39E3" w:rsidRPr="005F39E3" w:rsidRDefault="005F39E3" w:rsidP="00C16B08">
            <w:pPr>
              <w:jc w:val="center"/>
              <w:rPr>
                <w:bCs/>
                <w:lang w:val="en-US"/>
              </w:rPr>
            </w:pPr>
          </w:p>
        </w:tc>
        <w:tc>
          <w:tcPr>
            <w:tcW w:w="1890" w:type="dxa"/>
            <w:vMerge/>
            <w:shd w:val="clear" w:color="auto" w:fill="auto"/>
            <w:vAlign w:val="center"/>
          </w:tcPr>
          <w:p w:rsidR="005F39E3" w:rsidRPr="005F39E3" w:rsidRDefault="005F39E3" w:rsidP="00C16B08">
            <w:pPr>
              <w:jc w:val="center"/>
              <w:rPr>
                <w:bCs/>
                <w:lang w:val="en-US"/>
              </w:rPr>
            </w:pPr>
          </w:p>
        </w:tc>
        <w:tc>
          <w:tcPr>
            <w:tcW w:w="1190" w:type="dxa"/>
            <w:shd w:val="clear" w:color="auto" w:fill="auto"/>
            <w:vAlign w:val="center"/>
          </w:tcPr>
          <w:p w:rsidR="005F39E3" w:rsidRPr="005F39E3" w:rsidRDefault="005F39E3" w:rsidP="00E75176">
            <w:pPr>
              <w:jc w:val="center"/>
              <w:rPr>
                <w:lang w:val="en-US"/>
              </w:rPr>
            </w:pPr>
            <m:oMathPara>
              <m:oMathParaPr>
                <m:jc m:val="left"/>
              </m:oMathParaPr>
              <m:oMath>
                <m:r>
                  <m:rPr>
                    <m:sty m:val="p"/>
                  </m:rPr>
                  <w:rPr>
                    <w:rFonts w:ascii="Cambria Math" w:hAnsi="Cambria Math"/>
                    <w:lang w:val="en-US"/>
                  </w:rPr>
                  <w:sym w:font="Symbol" w:char="F061"/>
                </m:r>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Fe</m:t>
                    </m:r>
                  </m:e>
                  <m:sub>
                    <m:r>
                      <m:rPr>
                        <m:sty m:val="p"/>
                      </m:rPr>
                      <w:rPr>
                        <w:rFonts w:ascii="Cambria Math" w:hAnsi="Cambria Math"/>
                        <w:lang w:val="en-US"/>
                      </w:rPr>
                      <m:t>2</m:t>
                    </m:r>
                  </m:sub>
                </m:sSub>
                <m:sSub>
                  <m:sSubPr>
                    <m:ctrlPr>
                      <w:rPr>
                        <w:rFonts w:ascii="Cambria Math" w:hAnsi="Cambria Math"/>
                        <w:lang w:val="en-US"/>
                      </w:rPr>
                    </m:ctrlPr>
                  </m:sSubPr>
                  <m:e>
                    <m:r>
                      <m:rPr>
                        <m:sty m:val="p"/>
                      </m:rPr>
                      <w:rPr>
                        <w:rFonts w:ascii="Cambria Math" w:hAnsi="Cambria Math"/>
                        <w:lang w:val="en-US"/>
                      </w:rPr>
                      <m:t>O</m:t>
                    </m:r>
                  </m:e>
                  <m:sub>
                    <m:r>
                      <m:rPr>
                        <m:sty m:val="p"/>
                      </m:rPr>
                      <w:rPr>
                        <w:rFonts w:ascii="Cambria Math" w:hAnsi="Cambria Math"/>
                        <w:lang w:val="en-US"/>
                      </w:rPr>
                      <m:t>3</m:t>
                    </m:r>
                  </m:sub>
                </m:sSub>
              </m:oMath>
            </m:oMathPara>
          </w:p>
        </w:tc>
        <w:tc>
          <w:tcPr>
            <w:tcW w:w="1106" w:type="dxa"/>
            <w:shd w:val="clear" w:color="auto" w:fill="auto"/>
            <w:vAlign w:val="center"/>
          </w:tcPr>
          <w:p w:rsidR="005F39E3" w:rsidRPr="005F39E3" w:rsidRDefault="005F39E3" w:rsidP="00E75176">
            <w:pPr>
              <w:jc w:val="center"/>
              <w:rPr>
                <w:lang w:val="en-US"/>
              </w:rPr>
            </w:pPr>
            <w:r w:rsidRPr="005F39E3">
              <w:t>92.</w:t>
            </w:r>
            <w:r w:rsidRPr="005F39E3">
              <w:rPr>
                <w:lang w:val="en-US"/>
              </w:rPr>
              <w:t>3±0.2</w:t>
            </w:r>
          </w:p>
        </w:tc>
        <w:tc>
          <w:tcPr>
            <w:tcW w:w="1441" w:type="dxa"/>
            <w:shd w:val="clear" w:color="auto" w:fill="auto"/>
            <w:vAlign w:val="center"/>
          </w:tcPr>
          <w:p w:rsidR="005F39E3" w:rsidRPr="005F39E3" w:rsidRDefault="005F39E3" w:rsidP="00E75176">
            <w:pPr>
              <w:jc w:val="center"/>
              <w:rPr>
                <w:lang w:val="en-US"/>
              </w:rPr>
            </w:pPr>
            <w:r w:rsidRPr="005F39E3">
              <w:rPr>
                <w:lang w:val="en-US"/>
              </w:rPr>
              <w:t>0.372±0.002</w:t>
            </w:r>
          </w:p>
        </w:tc>
        <w:tc>
          <w:tcPr>
            <w:tcW w:w="1428" w:type="dxa"/>
            <w:shd w:val="clear" w:color="auto" w:fill="auto"/>
            <w:vAlign w:val="center"/>
          </w:tcPr>
          <w:p w:rsidR="005F39E3" w:rsidRPr="005F39E3" w:rsidRDefault="005F39E3" w:rsidP="00E75176">
            <w:pPr>
              <w:jc w:val="center"/>
              <w:rPr>
                <w:lang w:val="en-US"/>
              </w:rPr>
            </w:pPr>
            <w:r w:rsidRPr="005F39E3">
              <w:rPr>
                <w:lang w:val="en-US"/>
              </w:rPr>
              <w:t>-0.108±0.002</w:t>
            </w:r>
          </w:p>
        </w:tc>
        <w:tc>
          <w:tcPr>
            <w:tcW w:w="1412" w:type="dxa"/>
            <w:shd w:val="clear" w:color="auto" w:fill="auto"/>
            <w:vAlign w:val="center"/>
          </w:tcPr>
          <w:p w:rsidR="005F39E3" w:rsidRPr="005F39E3" w:rsidRDefault="005F39E3" w:rsidP="00E75176">
            <w:pPr>
              <w:jc w:val="center"/>
              <w:rPr>
                <w:lang w:val="en-US"/>
              </w:rPr>
            </w:pPr>
            <w:r w:rsidRPr="005F39E3">
              <w:rPr>
                <w:lang w:val="en-US"/>
              </w:rPr>
              <w:t>513.9±0.2</w:t>
            </w:r>
          </w:p>
        </w:tc>
        <w:tc>
          <w:tcPr>
            <w:tcW w:w="1133" w:type="dxa"/>
            <w:shd w:val="clear" w:color="auto" w:fill="auto"/>
            <w:vAlign w:val="center"/>
          </w:tcPr>
          <w:p w:rsidR="005F39E3" w:rsidRPr="005F39E3" w:rsidRDefault="005F39E3" w:rsidP="00E75176">
            <w:pPr>
              <w:jc w:val="center"/>
              <w:rPr>
                <w:lang w:val="en-US"/>
              </w:rPr>
            </w:pPr>
            <w:r w:rsidRPr="005F39E3">
              <w:t>–</w:t>
            </w:r>
          </w:p>
        </w:tc>
        <w:tc>
          <w:tcPr>
            <w:tcW w:w="1134" w:type="dxa"/>
            <w:shd w:val="clear" w:color="auto" w:fill="auto"/>
            <w:vAlign w:val="center"/>
          </w:tcPr>
          <w:p w:rsidR="005F39E3" w:rsidRPr="005F39E3" w:rsidRDefault="005F39E3" w:rsidP="00E75176">
            <w:pPr>
              <w:jc w:val="center"/>
              <w:rPr>
                <w:lang w:val="en-US"/>
              </w:rPr>
            </w:pPr>
            <w:r w:rsidRPr="005F39E3">
              <w:t>–</w:t>
            </w:r>
          </w:p>
        </w:tc>
        <w:tc>
          <w:tcPr>
            <w:tcW w:w="992" w:type="dxa"/>
            <w:shd w:val="clear" w:color="auto" w:fill="auto"/>
            <w:vAlign w:val="center"/>
          </w:tcPr>
          <w:p w:rsidR="005F39E3" w:rsidRPr="005F39E3" w:rsidRDefault="005F39E3" w:rsidP="00E75176">
            <w:pPr>
              <w:jc w:val="center"/>
              <w:rPr>
                <w:lang w:val="en-US"/>
              </w:rPr>
            </w:pPr>
            <w:r w:rsidRPr="005F39E3">
              <w:t>–</w:t>
            </w:r>
          </w:p>
        </w:tc>
        <w:tc>
          <w:tcPr>
            <w:tcW w:w="1116" w:type="dxa"/>
            <w:shd w:val="clear" w:color="auto" w:fill="auto"/>
            <w:vAlign w:val="center"/>
          </w:tcPr>
          <w:p w:rsidR="005F39E3" w:rsidRPr="005F39E3" w:rsidRDefault="005F39E3" w:rsidP="00E75176">
            <w:pPr>
              <w:ind w:right="284"/>
              <w:jc w:val="center"/>
              <w:rPr>
                <w:lang w:val="en-US"/>
              </w:rPr>
            </w:pPr>
            <w:r w:rsidRPr="005F39E3">
              <w:t>–</w:t>
            </w:r>
          </w:p>
        </w:tc>
        <w:tc>
          <w:tcPr>
            <w:tcW w:w="1072" w:type="dxa"/>
            <w:shd w:val="clear" w:color="auto" w:fill="auto"/>
            <w:vAlign w:val="center"/>
          </w:tcPr>
          <w:p w:rsidR="005F39E3" w:rsidRPr="005F39E3" w:rsidRDefault="005F39E3" w:rsidP="00E75176">
            <w:pPr>
              <w:ind w:right="57"/>
              <w:jc w:val="center"/>
              <w:rPr>
                <w:lang w:val="en-US"/>
              </w:rPr>
            </w:pPr>
            <w:r w:rsidRPr="005F39E3">
              <w:t>–</w:t>
            </w:r>
          </w:p>
        </w:tc>
      </w:tr>
      <w:tr w:rsidR="005F39E3" w:rsidRPr="005F39E3" w:rsidTr="00E75176">
        <w:trPr>
          <w:trHeight w:val="264"/>
          <w:jc w:val="center"/>
        </w:trPr>
        <w:tc>
          <w:tcPr>
            <w:tcW w:w="608" w:type="dxa"/>
            <w:vMerge w:val="restart"/>
            <w:vAlign w:val="center"/>
          </w:tcPr>
          <w:p w:rsidR="005F39E3" w:rsidRPr="005F39E3" w:rsidRDefault="005F39E3" w:rsidP="00C16B08">
            <w:pPr>
              <w:jc w:val="center"/>
              <w:rPr>
                <w:bCs/>
                <w:lang w:val="en-US"/>
              </w:rPr>
            </w:pPr>
            <w:r w:rsidRPr="005F39E3">
              <w:rPr>
                <w:bCs/>
                <w:lang w:val="en-US"/>
              </w:rPr>
              <w:t>S2</w:t>
            </w:r>
          </w:p>
        </w:tc>
        <w:tc>
          <w:tcPr>
            <w:tcW w:w="1890" w:type="dxa"/>
            <w:vMerge w:val="restart"/>
            <w:shd w:val="clear" w:color="auto" w:fill="auto"/>
            <w:vAlign w:val="center"/>
          </w:tcPr>
          <w:p w:rsidR="005F39E3" w:rsidRPr="005F39E3" w:rsidRDefault="005F39E3" w:rsidP="00C16B08">
            <w:pPr>
              <w:jc w:val="center"/>
              <w:rPr>
                <w:bCs/>
                <w:lang w:val="en-US"/>
              </w:rPr>
            </w:pPr>
            <w:r w:rsidRPr="005F39E3">
              <w:rPr>
                <w:bCs/>
                <w:lang w:val="en-US"/>
              </w:rPr>
              <w:t>Fe</w:t>
            </w:r>
            <w:r w:rsidRPr="005F39E3">
              <w:rPr>
                <w:bCs/>
                <w:vertAlign w:val="subscript"/>
                <w:lang w:val="en-US"/>
              </w:rPr>
              <w:t>3</w:t>
            </w:r>
            <w:r w:rsidRPr="005F39E3">
              <w:rPr>
                <w:bCs/>
                <w:lang w:val="en-US"/>
              </w:rPr>
              <w:t>O</w:t>
            </w:r>
            <w:r w:rsidRPr="005F39E3">
              <w:rPr>
                <w:bCs/>
                <w:vertAlign w:val="subscript"/>
                <w:lang w:val="en-US"/>
              </w:rPr>
              <w:t>4</w:t>
            </w:r>
            <w:r w:rsidRPr="005F39E3">
              <w:rPr>
                <w:bCs/>
                <w:lang w:val="en-US"/>
              </w:rPr>
              <w:t>@Au</w:t>
            </w:r>
          </w:p>
          <w:p w:rsidR="005F39E3" w:rsidRPr="005F39E3" w:rsidRDefault="005F39E3" w:rsidP="00C16B08">
            <w:pPr>
              <w:jc w:val="center"/>
              <w:rPr>
                <w:bCs/>
                <w:lang w:val="en-US"/>
              </w:rPr>
            </w:pPr>
            <w:r w:rsidRPr="005F39E3">
              <w:rPr>
                <w:bCs/>
                <w:lang w:val="en-US"/>
              </w:rPr>
              <w:t>(600</w:t>
            </w:r>
            <w:r w:rsidRPr="005F39E3">
              <w:rPr>
                <w:bCs/>
                <w:lang w:val="en-US"/>
              </w:rPr>
              <w:sym w:font="Symbol" w:char="F0B0"/>
            </w:r>
            <w:r w:rsidRPr="005F39E3">
              <w:rPr>
                <w:bCs/>
                <w:lang w:val="en-US"/>
              </w:rPr>
              <w:t>C)</w:t>
            </w:r>
          </w:p>
        </w:tc>
        <w:tc>
          <w:tcPr>
            <w:tcW w:w="1190" w:type="dxa"/>
            <w:shd w:val="clear" w:color="auto" w:fill="auto"/>
            <w:vAlign w:val="center"/>
          </w:tcPr>
          <w:p w:rsidR="005F39E3" w:rsidRPr="005F39E3" w:rsidRDefault="005269FF" w:rsidP="00E75176">
            <w:pPr>
              <w:jc w:val="center"/>
              <w:rPr>
                <w:lang w:val="en-US"/>
              </w:rPr>
            </w:pPr>
            <m:oMathPara>
              <m:oMath>
                <m:sSubSup>
                  <m:sSubSupPr>
                    <m:ctrlPr>
                      <w:rPr>
                        <w:rFonts w:ascii="Cambria Math" w:hAnsi="Cambria Math"/>
                        <w:lang w:val="en-US"/>
                      </w:rPr>
                    </m:ctrlPr>
                  </m:sSubSupPr>
                  <m:e>
                    <m:r>
                      <m:rPr>
                        <m:sty m:val="p"/>
                      </m:rPr>
                      <w:rPr>
                        <w:rFonts w:ascii="Cambria Math" w:hAnsi="Cambria Math"/>
                        <w:lang w:val="en-US"/>
                      </w:rPr>
                      <m:t>Fe</m:t>
                    </m:r>
                  </m:e>
                  <m:sub>
                    <m:r>
                      <m:rPr>
                        <m:sty m:val="p"/>
                      </m:rPr>
                      <w:rPr>
                        <w:rFonts w:ascii="Cambria Math" w:hAnsi="Cambria Math"/>
                        <w:lang w:val="en-US"/>
                      </w:rPr>
                      <m:t>A</m:t>
                    </m:r>
                  </m:sub>
                  <m:sup>
                    <m:r>
                      <m:rPr>
                        <m:sty m:val="p"/>
                      </m:rPr>
                      <w:rPr>
                        <w:rFonts w:ascii="Cambria Math" w:hAnsi="Cambria Math"/>
                        <w:lang w:val="en-US"/>
                      </w:rPr>
                      <m:t>3+</m:t>
                    </m:r>
                  </m:sup>
                </m:sSubSup>
              </m:oMath>
            </m:oMathPara>
          </w:p>
        </w:tc>
        <w:tc>
          <w:tcPr>
            <w:tcW w:w="1106" w:type="dxa"/>
            <w:shd w:val="clear" w:color="auto" w:fill="auto"/>
            <w:vAlign w:val="center"/>
          </w:tcPr>
          <w:p w:rsidR="005F39E3" w:rsidRPr="005F39E3" w:rsidRDefault="005F39E3" w:rsidP="00E75176">
            <w:pPr>
              <w:jc w:val="center"/>
              <w:rPr>
                <w:lang w:val="en-US"/>
              </w:rPr>
            </w:pPr>
            <w:r w:rsidRPr="005F39E3">
              <w:rPr>
                <w:lang w:val="en-US"/>
              </w:rPr>
              <w:t>3.1±0.6</w:t>
            </w:r>
          </w:p>
        </w:tc>
        <w:tc>
          <w:tcPr>
            <w:tcW w:w="1441" w:type="dxa"/>
            <w:shd w:val="clear" w:color="auto" w:fill="auto"/>
            <w:vAlign w:val="center"/>
          </w:tcPr>
          <w:p w:rsidR="005F39E3" w:rsidRPr="005F39E3" w:rsidRDefault="005F39E3" w:rsidP="00E75176">
            <w:pPr>
              <w:jc w:val="center"/>
              <w:rPr>
                <w:lang w:val="en-US"/>
              </w:rPr>
            </w:pPr>
            <w:r w:rsidRPr="005F39E3">
              <w:rPr>
                <w:lang w:val="en-US"/>
              </w:rPr>
              <w:t>0.24</w:t>
            </w:r>
            <w:r w:rsidRPr="005F39E3">
              <w:t xml:space="preserve"> – </w:t>
            </w:r>
            <w:r w:rsidRPr="005F39E3">
              <w:rPr>
                <w:lang w:val="en-US"/>
              </w:rPr>
              <w:t>fix</w:t>
            </w:r>
          </w:p>
        </w:tc>
        <w:tc>
          <w:tcPr>
            <w:tcW w:w="1428" w:type="dxa"/>
            <w:shd w:val="clear" w:color="auto" w:fill="auto"/>
            <w:vAlign w:val="center"/>
          </w:tcPr>
          <w:p w:rsidR="005F39E3" w:rsidRPr="005F39E3" w:rsidRDefault="005F39E3" w:rsidP="00E75176">
            <w:pPr>
              <w:jc w:val="center"/>
              <w:rPr>
                <w:lang w:val="en-US"/>
              </w:rPr>
            </w:pPr>
            <w:r w:rsidRPr="005F39E3">
              <w:rPr>
                <w:lang w:val="en-US"/>
              </w:rPr>
              <w:t>0.03</w:t>
            </w:r>
            <w:r w:rsidRPr="005F39E3">
              <w:t xml:space="preserve"> – </w:t>
            </w:r>
            <w:r w:rsidRPr="005F39E3">
              <w:rPr>
                <w:lang w:val="en-US"/>
              </w:rPr>
              <w:t>fix</w:t>
            </w:r>
          </w:p>
        </w:tc>
        <w:tc>
          <w:tcPr>
            <w:tcW w:w="1412" w:type="dxa"/>
            <w:shd w:val="clear" w:color="auto" w:fill="auto"/>
            <w:vAlign w:val="center"/>
          </w:tcPr>
          <w:p w:rsidR="005F39E3" w:rsidRPr="005F39E3" w:rsidRDefault="005F39E3" w:rsidP="00E75176">
            <w:pPr>
              <w:jc w:val="center"/>
              <w:rPr>
                <w:lang w:val="en-US"/>
              </w:rPr>
            </w:pPr>
            <w:r w:rsidRPr="005F39E3">
              <w:rPr>
                <w:lang w:val="en-US"/>
              </w:rPr>
              <w:t>48</w:t>
            </w:r>
            <w:r w:rsidRPr="005F39E3">
              <w:t xml:space="preserve">8 – </w:t>
            </w:r>
            <w:r w:rsidRPr="005F39E3">
              <w:rPr>
                <w:lang w:val="en-US"/>
              </w:rPr>
              <w:t>fix</w:t>
            </w:r>
          </w:p>
        </w:tc>
        <w:tc>
          <w:tcPr>
            <w:tcW w:w="1133" w:type="dxa"/>
            <w:vMerge w:val="restart"/>
            <w:shd w:val="clear" w:color="auto" w:fill="auto"/>
            <w:vAlign w:val="center"/>
          </w:tcPr>
          <w:p w:rsidR="005F39E3" w:rsidRPr="005F39E3" w:rsidRDefault="005F39E3" w:rsidP="00E75176">
            <w:pPr>
              <w:jc w:val="center"/>
              <w:rPr>
                <w:lang w:val="en-US"/>
              </w:rPr>
            </w:pPr>
            <w:r w:rsidRPr="005F39E3">
              <w:rPr>
                <w:lang w:val="en-US"/>
              </w:rPr>
              <w:t>6.90 – fix</w:t>
            </w:r>
          </w:p>
        </w:tc>
        <w:tc>
          <w:tcPr>
            <w:tcW w:w="1134" w:type="dxa"/>
            <w:vMerge w:val="restart"/>
            <w:shd w:val="clear" w:color="auto" w:fill="auto"/>
            <w:vAlign w:val="center"/>
          </w:tcPr>
          <w:p w:rsidR="005F39E3" w:rsidRPr="005F39E3" w:rsidRDefault="005F39E3" w:rsidP="00E75176">
            <w:pPr>
              <w:jc w:val="center"/>
              <w:rPr>
                <w:lang w:val="en-US"/>
              </w:rPr>
            </w:pPr>
            <w:r w:rsidRPr="005F39E3">
              <w:rPr>
                <w:lang w:val="en-US"/>
              </w:rPr>
              <w:t>0.332±</w:t>
            </w:r>
            <w:r w:rsidR="00E75176">
              <w:t xml:space="preserve"> </w:t>
            </w:r>
            <w:r w:rsidRPr="005F39E3">
              <w:rPr>
                <w:lang w:val="en-US"/>
              </w:rPr>
              <w:t>0.009</w:t>
            </w:r>
          </w:p>
        </w:tc>
        <w:tc>
          <w:tcPr>
            <w:tcW w:w="992" w:type="dxa"/>
            <w:vMerge w:val="restart"/>
            <w:shd w:val="clear" w:color="auto" w:fill="auto"/>
            <w:vAlign w:val="center"/>
          </w:tcPr>
          <w:p w:rsidR="005F39E3" w:rsidRPr="005F39E3" w:rsidRDefault="005F39E3" w:rsidP="00E75176">
            <w:pPr>
              <w:jc w:val="center"/>
              <w:rPr>
                <w:lang w:val="en-US"/>
              </w:rPr>
            </w:pPr>
            <w:r w:rsidRPr="005F39E3">
              <w:rPr>
                <w:lang w:val="en-US"/>
              </w:rPr>
              <w:t>1.00±</w:t>
            </w:r>
            <w:r w:rsidR="00E75176">
              <w:t xml:space="preserve"> </w:t>
            </w:r>
            <w:r w:rsidRPr="005F39E3">
              <w:rPr>
                <w:lang w:val="en-US"/>
              </w:rPr>
              <w:t>0.26</w:t>
            </w:r>
          </w:p>
        </w:tc>
        <w:tc>
          <w:tcPr>
            <w:tcW w:w="1116" w:type="dxa"/>
            <w:vMerge w:val="restart"/>
            <w:shd w:val="clear" w:color="auto" w:fill="auto"/>
            <w:vAlign w:val="center"/>
          </w:tcPr>
          <w:p w:rsidR="005F39E3" w:rsidRPr="005F39E3" w:rsidRDefault="005F39E3" w:rsidP="00E75176">
            <w:pPr>
              <w:ind w:right="284"/>
              <w:jc w:val="center"/>
              <w:rPr>
                <w:lang w:val="en-US"/>
              </w:rPr>
            </w:pPr>
            <w:r w:rsidRPr="005F39E3">
              <w:rPr>
                <w:lang w:val="en-US"/>
              </w:rPr>
              <w:t>5.0±</w:t>
            </w:r>
            <w:r w:rsidR="00E75176">
              <w:t xml:space="preserve"> </w:t>
            </w:r>
            <w:r w:rsidRPr="005F39E3">
              <w:rPr>
                <w:lang w:val="en-US"/>
              </w:rPr>
              <w:t>0.8</w:t>
            </w:r>
          </w:p>
        </w:tc>
        <w:tc>
          <w:tcPr>
            <w:tcW w:w="1072" w:type="dxa"/>
            <w:vMerge w:val="restart"/>
            <w:shd w:val="clear" w:color="auto" w:fill="auto"/>
            <w:vAlign w:val="center"/>
          </w:tcPr>
          <w:p w:rsidR="005F39E3" w:rsidRPr="005F39E3" w:rsidRDefault="005F39E3" w:rsidP="00E75176">
            <w:pPr>
              <w:ind w:right="57"/>
              <w:jc w:val="center"/>
              <w:rPr>
                <w:lang w:val="en-US"/>
              </w:rPr>
            </w:pPr>
            <w:r w:rsidRPr="005F39E3">
              <w:rPr>
                <w:lang w:val="en-US"/>
              </w:rPr>
              <w:t>22.1±1.2</w:t>
            </w:r>
          </w:p>
        </w:tc>
      </w:tr>
      <w:tr w:rsidR="005F39E3" w:rsidRPr="005F39E3" w:rsidTr="00E75176">
        <w:trPr>
          <w:trHeight w:val="264"/>
          <w:jc w:val="center"/>
        </w:trPr>
        <w:tc>
          <w:tcPr>
            <w:tcW w:w="608" w:type="dxa"/>
            <w:vMerge/>
            <w:vAlign w:val="center"/>
          </w:tcPr>
          <w:p w:rsidR="005F39E3" w:rsidRPr="005F39E3" w:rsidRDefault="005F39E3" w:rsidP="00C16B08">
            <w:pPr>
              <w:jc w:val="center"/>
              <w:rPr>
                <w:bCs/>
                <w:lang w:val="en-US"/>
              </w:rPr>
            </w:pPr>
          </w:p>
        </w:tc>
        <w:tc>
          <w:tcPr>
            <w:tcW w:w="1890" w:type="dxa"/>
            <w:vMerge/>
            <w:shd w:val="clear" w:color="auto" w:fill="auto"/>
            <w:vAlign w:val="center"/>
          </w:tcPr>
          <w:p w:rsidR="005F39E3" w:rsidRPr="005F39E3" w:rsidRDefault="005F39E3" w:rsidP="00C16B08">
            <w:pPr>
              <w:jc w:val="center"/>
              <w:rPr>
                <w:bCs/>
                <w:lang w:val="en-US"/>
              </w:rPr>
            </w:pPr>
          </w:p>
        </w:tc>
        <w:tc>
          <w:tcPr>
            <w:tcW w:w="1190" w:type="dxa"/>
            <w:shd w:val="clear" w:color="auto" w:fill="auto"/>
            <w:vAlign w:val="center"/>
          </w:tcPr>
          <w:p w:rsidR="005F39E3" w:rsidRPr="005F39E3" w:rsidRDefault="005269FF" w:rsidP="00E75176">
            <w:pPr>
              <w:jc w:val="center"/>
              <w:rPr>
                <w:lang w:val="en-US"/>
              </w:rPr>
            </w:pPr>
            <m:oMathPara>
              <m:oMath>
                <m:sSubSup>
                  <m:sSubSupPr>
                    <m:ctrlPr>
                      <w:rPr>
                        <w:rFonts w:ascii="Cambria Math" w:hAnsi="Cambria Math"/>
                        <w:lang w:val="en-US"/>
                      </w:rPr>
                    </m:ctrlPr>
                  </m:sSubSupPr>
                  <m:e>
                    <m:r>
                      <m:rPr>
                        <m:sty m:val="p"/>
                      </m:rPr>
                      <w:rPr>
                        <w:rFonts w:ascii="Cambria Math" w:hAnsi="Cambria Math"/>
                        <w:lang w:val="en-US"/>
                      </w:rPr>
                      <m:t>Fe</m:t>
                    </m:r>
                  </m:e>
                  <m:sub>
                    <m:r>
                      <m:rPr>
                        <m:sty m:val="p"/>
                      </m:rPr>
                      <w:rPr>
                        <w:rFonts w:ascii="Cambria Math" w:hAnsi="Cambria Math"/>
                        <w:lang w:val="en-US"/>
                      </w:rPr>
                      <m:t>B</m:t>
                    </m:r>
                  </m:sub>
                  <m:sup>
                    <m:r>
                      <m:rPr>
                        <m:sty m:val="p"/>
                      </m:rPr>
                      <w:rPr>
                        <w:rFonts w:ascii="Cambria Math" w:hAnsi="Cambria Math"/>
                        <w:lang w:val="en-US"/>
                      </w:rPr>
                      <m:t>3+</m:t>
                    </m:r>
                  </m:sup>
                </m:sSubSup>
              </m:oMath>
            </m:oMathPara>
          </w:p>
        </w:tc>
        <w:tc>
          <w:tcPr>
            <w:tcW w:w="1106" w:type="dxa"/>
            <w:shd w:val="clear" w:color="auto" w:fill="auto"/>
            <w:vAlign w:val="center"/>
          </w:tcPr>
          <w:p w:rsidR="005F39E3" w:rsidRPr="005F39E3" w:rsidRDefault="005F39E3" w:rsidP="00E75176">
            <w:pPr>
              <w:jc w:val="center"/>
              <w:rPr>
                <w:lang w:val="en-US"/>
              </w:rPr>
            </w:pPr>
            <w:r w:rsidRPr="005F39E3">
              <w:rPr>
                <w:lang w:val="en-US"/>
              </w:rPr>
              <w:t>4.9±0.2</w:t>
            </w:r>
          </w:p>
        </w:tc>
        <w:tc>
          <w:tcPr>
            <w:tcW w:w="1441" w:type="dxa"/>
            <w:shd w:val="clear" w:color="auto" w:fill="auto"/>
            <w:vAlign w:val="center"/>
          </w:tcPr>
          <w:p w:rsidR="005F39E3" w:rsidRPr="005F39E3" w:rsidRDefault="005F39E3" w:rsidP="00E75176">
            <w:pPr>
              <w:jc w:val="center"/>
              <w:rPr>
                <w:lang w:val="en-US"/>
              </w:rPr>
            </w:pPr>
            <w:r w:rsidRPr="005F39E3">
              <w:rPr>
                <w:lang w:val="en-US"/>
              </w:rPr>
              <w:t>0.37</w:t>
            </w:r>
            <w:r w:rsidRPr="005F39E3">
              <w:t xml:space="preserve"> – </w:t>
            </w:r>
            <w:r w:rsidRPr="005F39E3">
              <w:rPr>
                <w:lang w:val="en-US"/>
              </w:rPr>
              <w:t>fix</w:t>
            </w:r>
          </w:p>
        </w:tc>
        <w:tc>
          <w:tcPr>
            <w:tcW w:w="1428" w:type="dxa"/>
            <w:shd w:val="clear" w:color="auto" w:fill="auto"/>
            <w:vAlign w:val="center"/>
          </w:tcPr>
          <w:p w:rsidR="005F39E3" w:rsidRPr="005F39E3" w:rsidRDefault="005F39E3" w:rsidP="00E75176">
            <w:pPr>
              <w:jc w:val="center"/>
              <w:rPr>
                <w:lang w:val="en-US"/>
              </w:rPr>
            </w:pPr>
            <w:r w:rsidRPr="005F39E3">
              <w:rPr>
                <w:lang w:val="en-US"/>
              </w:rPr>
              <w:t>0.0</w:t>
            </w:r>
            <w:r w:rsidRPr="005F39E3">
              <w:t xml:space="preserve">0 – </w:t>
            </w:r>
            <w:r w:rsidRPr="005F39E3">
              <w:rPr>
                <w:lang w:val="en-US"/>
              </w:rPr>
              <w:t>fix</w:t>
            </w:r>
          </w:p>
        </w:tc>
        <w:tc>
          <w:tcPr>
            <w:tcW w:w="1412" w:type="dxa"/>
            <w:shd w:val="clear" w:color="auto" w:fill="auto"/>
            <w:vAlign w:val="center"/>
          </w:tcPr>
          <w:p w:rsidR="005F39E3" w:rsidRPr="005F39E3" w:rsidRDefault="005F39E3" w:rsidP="00E75176">
            <w:pPr>
              <w:jc w:val="center"/>
              <w:rPr>
                <w:lang w:val="en-US"/>
              </w:rPr>
            </w:pPr>
            <w:r w:rsidRPr="005F39E3">
              <w:rPr>
                <w:lang w:val="en-US"/>
              </w:rPr>
              <w:t>48</w:t>
            </w:r>
            <w:r w:rsidRPr="005F39E3">
              <w:t xml:space="preserve">9 – </w:t>
            </w:r>
            <w:r w:rsidRPr="005F39E3">
              <w:rPr>
                <w:lang w:val="en-US"/>
              </w:rPr>
              <w:t>fix</w:t>
            </w:r>
          </w:p>
        </w:tc>
        <w:tc>
          <w:tcPr>
            <w:tcW w:w="1133" w:type="dxa"/>
            <w:vMerge/>
            <w:shd w:val="clear" w:color="auto" w:fill="auto"/>
            <w:vAlign w:val="center"/>
          </w:tcPr>
          <w:p w:rsidR="005F39E3" w:rsidRPr="005F39E3" w:rsidRDefault="005F39E3" w:rsidP="00E75176">
            <w:pPr>
              <w:jc w:val="center"/>
              <w:rPr>
                <w:lang w:val="en-US"/>
              </w:rPr>
            </w:pPr>
          </w:p>
        </w:tc>
        <w:tc>
          <w:tcPr>
            <w:tcW w:w="1134" w:type="dxa"/>
            <w:vMerge/>
            <w:shd w:val="clear" w:color="auto" w:fill="auto"/>
            <w:vAlign w:val="center"/>
          </w:tcPr>
          <w:p w:rsidR="005F39E3" w:rsidRPr="005F39E3" w:rsidRDefault="005F39E3" w:rsidP="00E75176">
            <w:pPr>
              <w:jc w:val="center"/>
              <w:rPr>
                <w:lang w:val="en-US"/>
              </w:rPr>
            </w:pPr>
          </w:p>
        </w:tc>
        <w:tc>
          <w:tcPr>
            <w:tcW w:w="992" w:type="dxa"/>
            <w:vMerge/>
            <w:shd w:val="clear" w:color="auto" w:fill="auto"/>
            <w:vAlign w:val="center"/>
          </w:tcPr>
          <w:p w:rsidR="005F39E3" w:rsidRPr="005F39E3" w:rsidRDefault="005F39E3" w:rsidP="00E75176">
            <w:pPr>
              <w:jc w:val="center"/>
              <w:rPr>
                <w:lang w:val="en-US"/>
              </w:rPr>
            </w:pPr>
          </w:p>
        </w:tc>
        <w:tc>
          <w:tcPr>
            <w:tcW w:w="1116" w:type="dxa"/>
            <w:vMerge/>
            <w:shd w:val="clear" w:color="auto" w:fill="auto"/>
            <w:vAlign w:val="center"/>
          </w:tcPr>
          <w:p w:rsidR="005F39E3" w:rsidRPr="005F39E3" w:rsidRDefault="005F39E3" w:rsidP="00E75176">
            <w:pPr>
              <w:ind w:right="284"/>
              <w:jc w:val="center"/>
              <w:rPr>
                <w:lang w:val="en-US"/>
              </w:rPr>
            </w:pPr>
          </w:p>
        </w:tc>
        <w:tc>
          <w:tcPr>
            <w:tcW w:w="1072" w:type="dxa"/>
            <w:vMerge/>
            <w:shd w:val="clear" w:color="auto" w:fill="auto"/>
            <w:vAlign w:val="center"/>
          </w:tcPr>
          <w:p w:rsidR="005F39E3" w:rsidRPr="005F39E3" w:rsidRDefault="005F39E3" w:rsidP="00E75176">
            <w:pPr>
              <w:ind w:right="57"/>
              <w:jc w:val="center"/>
              <w:rPr>
                <w:lang w:val="en-US"/>
              </w:rPr>
            </w:pPr>
          </w:p>
        </w:tc>
      </w:tr>
      <w:tr w:rsidR="005F39E3" w:rsidRPr="005F39E3" w:rsidTr="00E75176">
        <w:trPr>
          <w:trHeight w:val="275"/>
          <w:jc w:val="center"/>
        </w:trPr>
        <w:tc>
          <w:tcPr>
            <w:tcW w:w="608" w:type="dxa"/>
            <w:vMerge/>
            <w:vAlign w:val="center"/>
          </w:tcPr>
          <w:p w:rsidR="005F39E3" w:rsidRPr="005F39E3" w:rsidRDefault="005F39E3" w:rsidP="00C16B08">
            <w:pPr>
              <w:jc w:val="center"/>
              <w:rPr>
                <w:bCs/>
                <w:lang w:val="en-US"/>
              </w:rPr>
            </w:pPr>
          </w:p>
        </w:tc>
        <w:tc>
          <w:tcPr>
            <w:tcW w:w="1890" w:type="dxa"/>
            <w:vMerge/>
            <w:shd w:val="clear" w:color="auto" w:fill="auto"/>
            <w:vAlign w:val="center"/>
          </w:tcPr>
          <w:p w:rsidR="005F39E3" w:rsidRPr="005F39E3" w:rsidRDefault="005F39E3" w:rsidP="00C16B08">
            <w:pPr>
              <w:jc w:val="center"/>
              <w:rPr>
                <w:bCs/>
                <w:lang w:val="en-US"/>
              </w:rPr>
            </w:pPr>
          </w:p>
        </w:tc>
        <w:tc>
          <w:tcPr>
            <w:tcW w:w="1190" w:type="dxa"/>
            <w:shd w:val="clear" w:color="auto" w:fill="auto"/>
            <w:vAlign w:val="center"/>
          </w:tcPr>
          <w:p w:rsidR="005F39E3" w:rsidRPr="005F39E3" w:rsidRDefault="005269FF" w:rsidP="00E75176">
            <w:pPr>
              <w:jc w:val="center"/>
              <w:rPr>
                <w:lang w:val="en-US"/>
              </w:rPr>
            </w:pPr>
            <m:oMathPara>
              <m:oMath>
                <m:sSubSup>
                  <m:sSubSupPr>
                    <m:ctrlPr>
                      <w:rPr>
                        <w:rFonts w:ascii="Cambria Math" w:hAnsi="Cambria Math"/>
                        <w:lang w:val="en-US"/>
                      </w:rPr>
                    </m:ctrlPr>
                  </m:sSubSupPr>
                  <m:e>
                    <m:r>
                      <m:rPr>
                        <m:sty m:val="p"/>
                      </m:rPr>
                      <w:rPr>
                        <w:rFonts w:ascii="Cambria Math" w:hAnsi="Cambria Math"/>
                        <w:lang w:val="en-US"/>
                      </w:rPr>
                      <m:t>Fe</m:t>
                    </m:r>
                  </m:e>
                  <m:sub>
                    <m:r>
                      <m:rPr>
                        <m:sty m:val="p"/>
                      </m:rPr>
                      <w:rPr>
                        <w:rFonts w:ascii="Cambria Math" w:hAnsi="Cambria Math"/>
                        <w:lang w:val="en-US"/>
                      </w:rPr>
                      <m:t>B</m:t>
                    </m:r>
                  </m:sub>
                  <m:sup>
                    <m:r>
                      <m:rPr>
                        <m:sty m:val="p"/>
                      </m:rPr>
                      <w:rPr>
                        <w:rFonts w:ascii="Cambria Math" w:hAnsi="Cambria Math"/>
                        <w:lang w:val="en-US"/>
                      </w:rPr>
                      <m:t>2.5+</m:t>
                    </m:r>
                  </m:sup>
                </m:sSubSup>
              </m:oMath>
            </m:oMathPara>
          </w:p>
        </w:tc>
        <w:tc>
          <w:tcPr>
            <w:tcW w:w="1106" w:type="dxa"/>
            <w:shd w:val="clear" w:color="auto" w:fill="auto"/>
            <w:vAlign w:val="center"/>
          </w:tcPr>
          <w:p w:rsidR="005F39E3" w:rsidRPr="005F39E3" w:rsidRDefault="005F39E3" w:rsidP="00E75176">
            <w:pPr>
              <w:jc w:val="center"/>
              <w:rPr>
                <w:lang w:val="en-US"/>
              </w:rPr>
            </w:pPr>
            <w:r w:rsidRPr="005F39E3">
              <w:t>0</w:t>
            </w:r>
            <w:r w:rsidRPr="005F39E3">
              <w:rPr>
                <w:lang w:val="en-US"/>
              </w:rPr>
              <w:t>.00±0.01</w:t>
            </w:r>
          </w:p>
        </w:tc>
        <w:tc>
          <w:tcPr>
            <w:tcW w:w="1441" w:type="dxa"/>
            <w:shd w:val="clear" w:color="auto" w:fill="auto"/>
            <w:vAlign w:val="center"/>
          </w:tcPr>
          <w:p w:rsidR="005F39E3" w:rsidRPr="005F39E3" w:rsidRDefault="005F39E3" w:rsidP="00E75176">
            <w:pPr>
              <w:jc w:val="center"/>
              <w:rPr>
                <w:lang w:val="en-US"/>
              </w:rPr>
            </w:pPr>
            <w:r w:rsidRPr="005F39E3">
              <w:rPr>
                <w:lang w:val="en-US"/>
              </w:rPr>
              <w:t xml:space="preserve">0.66 </w:t>
            </w:r>
            <w:r w:rsidRPr="005F39E3">
              <w:t xml:space="preserve">– </w:t>
            </w:r>
            <w:r w:rsidRPr="005F39E3">
              <w:rPr>
                <w:lang w:val="en-US"/>
              </w:rPr>
              <w:t>fix</w:t>
            </w:r>
          </w:p>
        </w:tc>
        <w:tc>
          <w:tcPr>
            <w:tcW w:w="1428" w:type="dxa"/>
            <w:shd w:val="clear" w:color="auto" w:fill="auto"/>
            <w:vAlign w:val="center"/>
          </w:tcPr>
          <w:p w:rsidR="005F39E3" w:rsidRPr="005F39E3" w:rsidRDefault="005F39E3" w:rsidP="00E75176">
            <w:pPr>
              <w:jc w:val="center"/>
              <w:rPr>
                <w:lang w:val="en-US"/>
              </w:rPr>
            </w:pPr>
            <w:r w:rsidRPr="005F39E3">
              <w:rPr>
                <w:lang w:val="en-US"/>
              </w:rPr>
              <w:t xml:space="preserve">-0.01 </w:t>
            </w:r>
            <w:r w:rsidRPr="005F39E3">
              <w:t xml:space="preserve">– </w:t>
            </w:r>
            <w:r w:rsidRPr="005F39E3">
              <w:rPr>
                <w:lang w:val="en-US"/>
              </w:rPr>
              <w:t>fix</w:t>
            </w:r>
          </w:p>
        </w:tc>
        <w:tc>
          <w:tcPr>
            <w:tcW w:w="1412" w:type="dxa"/>
            <w:shd w:val="clear" w:color="auto" w:fill="auto"/>
            <w:vAlign w:val="center"/>
          </w:tcPr>
          <w:p w:rsidR="005F39E3" w:rsidRPr="005F39E3" w:rsidRDefault="005F39E3" w:rsidP="00E75176">
            <w:pPr>
              <w:jc w:val="center"/>
              <w:rPr>
                <w:lang w:val="en-US"/>
              </w:rPr>
            </w:pPr>
            <w:r w:rsidRPr="005F39E3">
              <w:rPr>
                <w:lang w:val="en-US"/>
              </w:rPr>
              <w:t xml:space="preserve">448 </w:t>
            </w:r>
            <w:r w:rsidRPr="005F39E3">
              <w:t xml:space="preserve">– </w:t>
            </w:r>
            <w:r w:rsidRPr="005F39E3">
              <w:rPr>
                <w:lang w:val="en-US"/>
              </w:rPr>
              <w:t>fix</w:t>
            </w:r>
          </w:p>
        </w:tc>
        <w:tc>
          <w:tcPr>
            <w:tcW w:w="1133" w:type="dxa"/>
            <w:vMerge/>
            <w:shd w:val="clear" w:color="auto" w:fill="auto"/>
            <w:vAlign w:val="center"/>
          </w:tcPr>
          <w:p w:rsidR="005F39E3" w:rsidRPr="005F39E3" w:rsidRDefault="005F39E3" w:rsidP="00E75176">
            <w:pPr>
              <w:jc w:val="center"/>
              <w:rPr>
                <w:lang w:val="en-US"/>
              </w:rPr>
            </w:pPr>
          </w:p>
        </w:tc>
        <w:tc>
          <w:tcPr>
            <w:tcW w:w="1134" w:type="dxa"/>
            <w:vMerge/>
            <w:shd w:val="clear" w:color="auto" w:fill="auto"/>
            <w:vAlign w:val="center"/>
          </w:tcPr>
          <w:p w:rsidR="005F39E3" w:rsidRPr="005F39E3" w:rsidRDefault="005F39E3" w:rsidP="00E75176">
            <w:pPr>
              <w:jc w:val="center"/>
              <w:rPr>
                <w:lang w:val="en-US"/>
              </w:rPr>
            </w:pPr>
          </w:p>
        </w:tc>
        <w:tc>
          <w:tcPr>
            <w:tcW w:w="992" w:type="dxa"/>
            <w:vMerge/>
            <w:shd w:val="clear" w:color="auto" w:fill="auto"/>
            <w:vAlign w:val="center"/>
          </w:tcPr>
          <w:p w:rsidR="005F39E3" w:rsidRPr="005F39E3" w:rsidRDefault="005F39E3" w:rsidP="00E75176">
            <w:pPr>
              <w:jc w:val="center"/>
              <w:rPr>
                <w:lang w:val="en-US"/>
              </w:rPr>
            </w:pPr>
          </w:p>
        </w:tc>
        <w:tc>
          <w:tcPr>
            <w:tcW w:w="1116" w:type="dxa"/>
            <w:vMerge/>
            <w:shd w:val="clear" w:color="auto" w:fill="auto"/>
            <w:vAlign w:val="center"/>
          </w:tcPr>
          <w:p w:rsidR="005F39E3" w:rsidRPr="005F39E3" w:rsidRDefault="005F39E3" w:rsidP="00E75176">
            <w:pPr>
              <w:ind w:right="284"/>
              <w:jc w:val="center"/>
              <w:rPr>
                <w:lang w:val="en-US"/>
              </w:rPr>
            </w:pPr>
          </w:p>
        </w:tc>
        <w:tc>
          <w:tcPr>
            <w:tcW w:w="1072" w:type="dxa"/>
            <w:vMerge/>
            <w:shd w:val="clear" w:color="auto" w:fill="auto"/>
            <w:vAlign w:val="center"/>
          </w:tcPr>
          <w:p w:rsidR="005F39E3" w:rsidRPr="005F39E3" w:rsidRDefault="005F39E3" w:rsidP="00E75176">
            <w:pPr>
              <w:ind w:right="57"/>
              <w:jc w:val="center"/>
              <w:rPr>
                <w:lang w:val="en-US"/>
              </w:rPr>
            </w:pPr>
          </w:p>
        </w:tc>
      </w:tr>
      <w:tr w:rsidR="005F39E3" w:rsidRPr="005F39E3" w:rsidTr="00E75176">
        <w:trPr>
          <w:trHeight w:val="264"/>
          <w:jc w:val="center"/>
        </w:trPr>
        <w:tc>
          <w:tcPr>
            <w:tcW w:w="608" w:type="dxa"/>
            <w:vMerge/>
            <w:vAlign w:val="center"/>
          </w:tcPr>
          <w:p w:rsidR="005F39E3" w:rsidRPr="005F39E3" w:rsidRDefault="005F39E3" w:rsidP="00C16B08">
            <w:pPr>
              <w:jc w:val="center"/>
              <w:rPr>
                <w:bCs/>
                <w:lang w:val="en-US"/>
              </w:rPr>
            </w:pPr>
          </w:p>
        </w:tc>
        <w:tc>
          <w:tcPr>
            <w:tcW w:w="1890" w:type="dxa"/>
            <w:vMerge/>
            <w:shd w:val="clear" w:color="auto" w:fill="auto"/>
            <w:vAlign w:val="center"/>
          </w:tcPr>
          <w:p w:rsidR="005F39E3" w:rsidRPr="005F39E3" w:rsidRDefault="005F39E3" w:rsidP="00C16B08">
            <w:pPr>
              <w:jc w:val="center"/>
              <w:rPr>
                <w:bCs/>
                <w:lang w:val="en-US"/>
              </w:rPr>
            </w:pPr>
          </w:p>
        </w:tc>
        <w:tc>
          <w:tcPr>
            <w:tcW w:w="1190" w:type="dxa"/>
            <w:shd w:val="clear" w:color="auto" w:fill="auto"/>
            <w:vAlign w:val="center"/>
          </w:tcPr>
          <w:p w:rsidR="005F39E3" w:rsidRPr="005F39E3" w:rsidRDefault="005F39E3" w:rsidP="00E75176">
            <w:pPr>
              <w:jc w:val="center"/>
              <w:rPr>
                <w:lang w:val="en-US"/>
              </w:rPr>
            </w:pPr>
            <m:oMathPara>
              <m:oMath>
                <m:r>
                  <m:rPr>
                    <m:sty m:val="p"/>
                  </m:rPr>
                  <w:rPr>
                    <w:rFonts w:ascii="Cambria Math" w:hAnsi="Cambria Math"/>
                    <w:lang w:val="en-US"/>
                  </w:rPr>
                  <w:sym w:font="Symbol" w:char="F061"/>
                </m:r>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Fe</m:t>
                    </m:r>
                  </m:e>
                  <m:sub>
                    <m:r>
                      <m:rPr>
                        <m:sty m:val="p"/>
                      </m:rPr>
                      <w:rPr>
                        <w:rFonts w:ascii="Cambria Math" w:hAnsi="Cambria Math"/>
                        <w:lang w:val="en-US"/>
                      </w:rPr>
                      <m:t>2</m:t>
                    </m:r>
                  </m:sub>
                </m:sSub>
                <m:sSub>
                  <m:sSubPr>
                    <m:ctrlPr>
                      <w:rPr>
                        <w:rFonts w:ascii="Cambria Math" w:hAnsi="Cambria Math"/>
                        <w:lang w:val="en-US"/>
                      </w:rPr>
                    </m:ctrlPr>
                  </m:sSubPr>
                  <m:e>
                    <m:r>
                      <m:rPr>
                        <m:sty m:val="p"/>
                      </m:rPr>
                      <w:rPr>
                        <w:rFonts w:ascii="Cambria Math" w:hAnsi="Cambria Math"/>
                        <w:lang w:val="en-US"/>
                      </w:rPr>
                      <m:t>O</m:t>
                    </m:r>
                  </m:e>
                  <m:sub>
                    <m:r>
                      <m:rPr>
                        <m:sty m:val="p"/>
                      </m:rPr>
                      <w:rPr>
                        <w:rFonts w:ascii="Cambria Math" w:hAnsi="Cambria Math"/>
                        <w:lang w:val="en-US"/>
                      </w:rPr>
                      <m:t>3</m:t>
                    </m:r>
                  </m:sub>
                </m:sSub>
              </m:oMath>
            </m:oMathPara>
          </w:p>
        </w:tc>
        <w:tc>
          <w:tcPr>
            <w:tcW w:w="1106" w:type="dxa"/>
            <w:shd w:val="clear" w:color="auto" w:fill="auto"/>
            <w:vAlign w:val="center"/>
          </w:tcPr>
          <w:p w:rsidR="005F39E3" w:rsidRPr="005F39E3" w:rsidRDefault="005F39E3" w:rsidP="00E75176">
            <w:pPr>
              <w:jc w:val="center"/>
              <w:rPr>
                <w:lang w:val="en-US"/>
              </w:rPr>
            </w:pPr>
            <w:r w:rsidRPr="005F39E3">
              <w:t>92.0</w:t>
            </w:r>
            <w:r w:rsidRPr="005F39E3">
              <w:rPr>
                <w:lang w:val="en-US"/>
              </w:rPr>
              <w:t>±0.6</w:t>
            </w:r>
          </w:p>
        </w:tc>
        <w:tc>
          <w:tcPr>
            <w:tcW w:w="1441" w:type="dxa"/>
            <w:shd w:val="clear" w:color="auto" w:fill="auto"/>
            <w:vAlign w:val="center"/>
          </w:tcPr>
          <w:p w:rsidR="005F39E3" w:rsidRPr="005F39E3" w:rsidRDefault="005F39E3" w:rsidP="00E75176">
            <w:pPr>
              <w:jc w:val="center"/>
              <w:rPr>
                <w:lang w:val="en-US"/>
              </w:rPr>
            </w:pPr>
            <w:r w:rsidRPr="005F39E3">
              <w:rPr>
                <w:lang w:val="en-US"/>
              </w:rPr>
              <w:t>0.372±0.002</w:t>
            </w:r>
          </w:p>
        </w:tc>
        <w:tc>
          <w:tcPr>
            <w:tcW w:w="1428" w:type="dxa"/>
            <w:shd w:val="clear" w:color="auto" w:fill="auto"/>
            <w:vAlign w:val="center"/>
          </w:tcPr>
          <w:p w:rsidR="005F39E3" w:rsidRPr="005F39E3" w:rsidRDefault="005F39E3" w:rsidP="00E75176">
            <w:pPr>
              <w:jc w:val="center"/>
              <w:rPr>
                <w:lang w:val="en-US"/>
              </w:rPr>
            </w:pPr>
            <w:r w:rsidRPr="005F39E3">
              <w:rPr>
                <w:lang w:val="en-US"/>
              </w:rPr>
              <w:t>-0.106±0.002</w:t>
            </w:r>
          </w:p>
        </w:tc>
        <w:tc>
          <w:tcPr>
            <w:tcW w:w="1412" w:type="dxa"/>
            <w:shd w:val="clear" w:color="auto" w:fill="auto"/>
            <w:vAlign w:val="center"/>
          </w:tcPr>
          <w:p w:rsidR="005F39E3" w:rsidRPr="005F39E3" w:rsidRDefault="005F39E3" w:rsidP="00E75176">
            <w:pPr>
              <w:jc w:val="center"/>
              <w:rPr>
                <w:lang w:val="en-US"/>
              </w:rPr>
            </w:pPr>
            <w:r w:rsidRPr="005F39E3">
              <w:rPr>
                <w:lang w:val="en-US"/>
              </w:rPr>
              <w:t>513.3±0.2</w:t>
            </w:r>
          </w:p>
        </w:tc>
        <w:tc>
          <w:tcPr>
            <w:tcW w:w="1133" w:type="dxa"/>
            <w:shd w:val="clear" w:color="auto" w:fill="auto"/>
            <w:vAlign w:val="center"/>
          </w:tcPr>
          <w:p w:rsidR="005F39E3" w:rsidRPr="005F39E3" w:rsidRDefault="005F39E3" w:rsidP="00E75176">
            <w:pPr>
              <w:jc w:val="center"/>
              <w:rPr>
                <w:lang w:val="en-US"/>
              </w:rPr>
            </w:pPr>
            <w:r w:rsidRPr="005F39E3">
              <w:t>–</w:t>
            </w:r>
          </w:p>
        </w:tc>
        <w:tc>
          <w:tcPr>
            <w:tcW w:w="1134" w:type="dxa"/>
            <w:shd w:val="clear" w:color="auto" w:fill="auto"/>
            <w:vAlign w:val="center"/>
          </w:tcPr>
          <w:p w:rsidR="005F39E3" w:rsidRPr="005F39E3" w:rsidRDefault="005F39E3" w:rsidP="00E75176">
            <w:pPr>
              <w:jc w:val="center"/>
              <w:rPr>
                <w:lang w:val="en-US"/>
              </w:rPr>
            </w:pPr>
            <w:r w:rsidRPr="005F39E3">
              <w:t>–</w:t>
            </w:r>
          </w:p>
        </w:tc>
        <w:tc>
          <w:tcPr>
            <w:tcW w:w="992" w:type="dxa"/>
            <w:shd w:val="clear" w:color="auto" w:fill="auto"/>
            <w:vAlign w:val="center"/>
          </w:tcPr>
          <w:p w:rsidR="005F39E3" w:rsidRPr="005F39E3" w:rsidRDefault="005F39E3" w:rsidP="00E75176">
            <w:pPr>
              <w:jc w:val="center"/>
              <w:rPr>
                <w:lang w:val="en-US"/>
              </w:rPr>
            </w:pPr>
            <w:r w:rsidRPr="005F39E3">
              <w:t>–</w:t>
            </w:r>
          </w:p>
        </w:tc>
        <w:tc>
          <w:tcPr>
            <w:tcW w:w="1116" w:type="dxa"/>
            <w:shd w:val="clear" w:color="auto" w:fill="auto"/>
            <w:vAlign w:val="center"/>
          </w:tcPr>
          <w:p w:rsidR="005F39E3" w:rsidRPr="005F39E3" w:rsidRDefault="005F39E3" w:rsidP="00E75176">
            <w:pPr>
              <w:ind w:right="284"/>
              <w:jc w:val="center"/>
              <w:rPr>
                <w:lang w:val="en-US"/>
              </w:rPr>
            </w:pPr>
            <w:r w:rsidRPr="005F39E3">
              <w:t>–</w:t>
            </w:r>
          </w:p>
        </w:tc>
        <w:tc>
          <w:tcPr>
            <w:tcW w:w="1072" w:type="dxa"/>
            <w:shd w:val="clear" w:color="auto" w:fill="auto"/>
            <w:vAlign w:val="center"/>
          </w:tcPr>
          <w:p w:rsidR="005F39E3" w:rsidRPr="005F39E3" w:rsidRDefault="005F39E3" w:rsidP="00E75176">
            <w:pPr>
              <w:ind w:right="57"/>
              <w:jc w:val="center"/>
              <w:rPr>
                <w:lang w:val="en-US"/>
              </w:rPr>
            </w:pPr>
            <w:r w:rsidRPr="005F39E3">
              <w:t>–</w:t>
            </w:r>
          </w:p>
        </w:tc>
      </w:tr>
      <w:tr w:rsidR="005F39E3" w:rsidRPr="005F39E3" w:rsidTr="00E75176">
        <w:trPr>
          <w:trHeight w:val="252"/>
          <w:jc w:val="center"/>
        </w:trPr>
        <w:tc>
          <w:tcPr>
            <w:tcW w:w="608" w:type="dxa"/>
            <w:vMerge w:val="restart"/>
            <w:vAlign w:val="center"/>
          </w:tcPr>
          <w:p w:rsidR="005F39E3" w:rsidRPr="005F39E3" w:rsidRDefault="005F39E3" w:rsidP="00C16B08">
            <w:pPr>
              <w:jc w:val="center"/>
              <w:rPr>
                <w:bCs/>
                <w:lang w:val="en-US"/>
              </w:rPr>
            </w:pPr>
            <w:r w:rsidRPr="005F39E3">
              <w:rPr>
                <w:bCs/>
                <w:lang w:val="en-US"/>
              </w:rPr>
              <w:t>S3</w:t>
            </w:r>
          </w:p>
        </w:tc>
        <w:tc>
          <w:tcPr>
            <w:tcW w:w="1890" w:type="dxa"/>
            <w:vMerge w:val="restart"/>
            <w:shd w:val="clear" w:color="auto" w:fill="auto"/>
            <w:vAlign w:val="center"/>
          </w:tcPr>
          <w:p w:rsidR="005F39E3" w:rsidRPr="005F39E3" w:rsidRDefault="005F39E3" w:rsidP="00C16B08">
            <w:pPr>
              <w:jc w:val="center"/>
              <w:rPr>
                <w:bCs/>
                <w:lang w:val="en-US"/>
              </w:rPr>
            </w:pPr>
            <w:r w:rsidRPr="005F39E3">
              <w:rPr>
                <w:bCs/>
                <w:lang w:val="en-US"/>
              </w:rPr>
              <w:t>Fe</w:t>
            </w:r>
            <w:r w:rsidRPr="005F39E3">
              <w:rPr>
                <w:bCs/>
                <w:vertAlign w:val="subscript"/>
                <w:lang w:val="en-US"/>
              </w:rPr>
              <w:t>3</w:t>
            </w:r>
            <w:r w:rsidRPr="005F39E3">
              <w:rPr>
                <w:bCs/>
                <w:lang w:val="en-US"/>
              </w:rPr>
              <w:t>O</w:t>
            </w:r>
            <w:r w:rsidRPr="005F39E3">
              <w:rPr>
                <w:bCs/>
                <w:vertAlign w:val="subscript"/>
                <w:lang w:val="en-US"/>
              </w:rPr>
              <w:t>4</w:t>
            </w:r>
            <w:r w:rsidRPr="005F39E3">
              <w:rPr>
                <w:bCs/>
                <w:lang w:val="en-US"/>
              </w:rPr>
              <w:t>/</w:t>
            </w:r>
          </w:p>
          <w:p w:rsidR="005F39E3" w:rsidRPr="005F39E3" w:rsidRDefault="005F39E3" w:rsidP="00C16B08">
            <w:pPr>
              <w:jc w:val="center"/>
              <w:rPr>
                <w:bCs/>
                <w:vertAlign w:val="subscript"/>
                <w:lang w:val="en-US"/>
              </w:rPr>
            </w:pPr>
            <w:r w:rsidRPr="005F39E3">
              <w:rPr>
                <w:bCs/>
                <w:lang w:val="en-US"/>
              </w:rPr>
              <w:t>Gd(NO</w:t>
            </w:r>
            <w:r w:rsidRPr="005F39E3">
              <w:rPr>
                <w:bCs/>
                <w:vertAlign w:val="subscript"/>
                <w:lang w:val="en-US"/>
              </w:rPr>
              <w:t>3</w:t>
            </w:r>
            <w:r w:rsidRPr="005F39E3">
              <w:rPr>
                <w:bCs/>
                <w:lang w:val="en-US"/>
              </w:rPr>
              <w:t>)</w:t>
            </w:r>
            <w:r w:rsidRPr="005F39E3">
              <w:rPr>
                <w:bCs/>
                <w:vertAlign w:val="subscript"/>
                <w:lang w:val="en-US"/>
              </w:rPr>
              <w:t>3</w:t>
            </w:r>
            <w:r w:rsidRPr="005F39E3">
              <w:rPr>
                <w:bCs/>
              </w:rPr>
              <w:sym w:font="Symbol" w:char="F0D7"/>
            </w:r>
            <w:r w:rsidRPr="005F39E3">
              <w:rPr>
                <w:bCs/>
                <w:lang w:val="en-US"/>
              </w:rPr>
              <w:t>6H</w:t>
            </w:r>
            <w:r w:rsidRPr="005F39E3">
              <w:rPr>
                <w:bCs/>
                <w:vertAlign w:val="subscript"/>
                <w:lang w:val="en-US"/>
              </w:rPr>
              <w:t>2</w:t>
            </w:r>
            <w:r w:rsidRPr="005F39E3">
              <w:rPr>
                <w:bCs/>
                <w:lang w:val="en-US"/>
              </w:rPr>
              <w:t>O</w:t>
            </w:r>
          </w:p>
          <w:p w:rsidR="005F39E3" w:rsidRPr="005F39E3" w:rsidRDefault="005F39E3" w:rsidP="00C16B08">
            <w:pPr>
              <w:jc w:val="center"/>
              <w:rPr>
                <w:bCs/>
                <w:lang w:val="en-US"/>
              </w:rPr>
            </w:pPr>
            <w:r w:rsidRPr="005F39E3">
              <w:rPr>
                <w:bCs/>
                <w:lang w:val="en-US"/>
              </w:rPr>
              <w:t>(600</w:t>
            </w:r>
            <w:r w:rsidRPr="005F39E3">
              <w:rPr>
                <w:bCs/>
                <w:lang w:val="en-US"/>
              </w:rPr>
              <w:sym w:font="Symbol" w:char="F0B0"/>
            </w:r>
            <w:r w:rsidRPr="005F39E3">
              <w:rPr>
                <w:bCs/>
                <w:lang w:val="en-US"/>
              </w:rPr>
              <w:t>C)</w:t>
            </w:r>
          </w:p>
        </w:tc>
        <w:tc>
          <w:tcPr>
            <w:tcW w:w="1190" w:type="dxa"/>
            <w:shd w:val="clear" w:color="auto" w:fill="auto"/>
            <w:vAlign w:val="center"/>
          </w:tcPr>
          <w:p w:rsidR="005F39E3" w:rsidRPr="005F39E3" w:rsidRDefault="005269FF" w:rsidP="00E75176">
            <w:pPr>
              <w:jc w:val="center"/>
              <w:rPr>
                <w:lang w:val="en-US"/>
              </w:rPr>
            </w:pPr>
            <m:oMathPara>
              <m:oMath>
                <m:sSubSup>
                  <m:sSubSupPr>
                    <m:ctrlPr>
                      <w:rPr>
                        <w:rFonts w:ascii="Cambria Math" w:hAnsi="Cambria Math"/>
                        <w:lang w:val="en-US"/>
                      </w:rPr>
                    </m:ctrlPr>
                  </m:sSubSupPr>
                  <m:e>
                    <m:r>
                      <m:rPr>
                        <m:sty m:val="p"/>
                      </m:rPr>
                      <w:rPr>
                        <w:rFonts w:ascii="Cambria Math" w:hAnsi="Cambria Math"/>
                        <w:lang w:val="en-US"/>
                      </w:rPr>
                      <m:t>Fe</m:t>
                    </m:r>
                  </m:e>
                  <m:sub>
                    <m:r>
                      <m:rPr>
                        <m:sty m:val="p"/>
                      </m:rPr>
                      <w:rPr>
                        <w:rFonts w:ascii="Cambria Math" w:hAnsi="Cambria Math"/>
                        <w:lang w:val="en-US"/>
                      </w:rPr>
                      <m:t>A</m:t>
                    </m:r>
                  </m:sub>
                  <m:sup>
                    <m:r>
                      <m:rPr>
                        <m:sty m:val="p"/>
                      </m:rPr>
                      <w:rPr>
                        <w:rFonts w:ascii="Cambria Math" w:hAnsi="Cambria Math"/>
                        <w:lang w:val="en-US"/>
                      </w:rPr>
                      <m:t>3+</m:t>
                    </m:r>
                  </m:sup>
                </m:sSubSup>
              </m:oMath>
            </m:oMathPara>
          </w:p>
        </w:tc>
        <w:tc>
          <w:tcPr>
            <w:tcW w:w="1106" w:type="dxa"/>
            <w:shd w:val="clear" w:color="auto" w:fill="auto"/>
            <w:vAlign w:val="center"/>
          </w:tcPr>
          <w:p w:rsidR="005F39E3" w:rsidRPr="005F39E3" w:rsidRDefault="005F39E3" w:rsidP="00E75176">
            <w:pPr>
              <w:jc w:val="center"/>
              <w:rPr>
                <w:lang w:val="en-US"/>
              </w:rPr>
            </w:pPr>
            <w:r w:rsidRPr="005F39E3">
              <w:t>3</w:t>
            </w:r>
            <w:r w:rsidRPr="005F39E3">
              <w:rPr>
                <w:lang w:val="en-US"/>
              </w:rPr>
              <w:t>2</w:t>
            </w:r>
            <w:r w:rsidRPr="005F39E3">
              <w:t>.7</w:t>
            </w:r>
            <w:r w:rsidRPr="005F39E3">
              <w:rPr>
                <w:lang w:val="en-US"/>
              </w:rPr>
              <w:t>±1.3</w:t>
            </w:r>
          </w:p>
        </w:tc>
        <w:tc>
          <w:tcPr>
            <w:tcW w:w="1441" w:type="dxa"/>
            <w:shd w:val="clear" w:color="auto" w:fill="auto"/>
            <w:vAlign w:val="center"/>
          </w:tcPr>
          <w:p w:rsidR="005F39E3" w:rsidRPr="005F39E3" w:rsidRDefault="005F39E3" w:rsidP="00E75176">
            <w:pPr>
              <w:jc w:val="center"/>
              <w:rPr>
                <w:lang w:val="en-US"/>
              </w:rPr>
            </w:pPr>
            <w:r w:rsidRPr="005F39E3">
              <w:rPr>
                <w:lang w:val="en-US"/>
              </w:rPr>
              <w:t>0.28±0.04</w:t>
            </w:r>
          </w:p>
        </w:tc>
        <w:tc>
          <w:tcPr>
            <w:tcW w:w="1428" w:type="dxa"/>
            <w:shd w:val="clear" w:color="auto" w:fill="auto"/>
            <w:vAlign w:val="center"/>
          </w:tcPr>
          <w:p w:rsidR="005F39E3" w:rsidRPr="005F39E3" w:rsidRDefault="005F39E3" w:rsidP="00E75176">
            <w:pPr>
              <w:jc w:val="center"/>
              <w:rPr>
                <w:lang w:val="en-US"/>
              </w:rPr>
            </w:pPr>
            <w:r w:rsidRPr="005F39E3">
              <w:rPr>
                <w:lang w:val="en-US"/>
              </w:rPr>
              <w:t>0.16±0.04</w:t>
            </w:r>
          </w:p>
        </w:tc>
        <w:tc>
          <w:tcPr>
            <w:tcW w:w="1412" w:type="dxa"/>
            <w:shd w:val="clear" w:color="auto" w:fill="auto"/>
            <w:vAlign w:val="center"/>
          </w:tcPr>
          <w:p w:rsidR="005F39E3" w:rsidRPr="005F39E3" w:rsidRDefault="005F39E3" w:rsidP="00E75176">
            <w:pPr>
              <w:jc w:val="center"/>
              <w:rPr>
                <w:lang w:val="en-US"/>
              </w:rPr>
            </w:pPr>
            <w:r w:rsidRPr="005F39E3">
              <w:rPr>
                <w:lang w:val="en-US"/>
              </w:rPr>
              <w:t>486.9±2.9</w:t>
            </w:r>
          </w:p>
        </w:tc>
        <w:tc>
          <w:tcPr>
            <w:tcW w:w="1133" w:type="dxa"/>
            <w:vMerge w:val="restart"/>
            <w:shd w:val="clear" w:color="auto" w:fill="auto"/>
            <w:vAlign w:val="center"/>
          </w:tcPr>
          <w:p w:rsidR="005F39E3" w:rsidRPr="005F39E3" w:rsidRDefault="005F39E3" w:rsidP="00E75176">
            <w:pPr>
              <w:jc w:val="center"/>
              <w:rPr>
                <w:lang w:val="en-US"/>
              </w:rPr>
            </w:pPr>
            <w:r w:rsidRPr="005F39E3">
              <w:rPr>
                <w:lang w:val="en-US"/>
              </w:rPr>
              <w:t>2.08±0.12</w:t>
            </w:r>
          </w:p>
        </w:tc>
        <w:tc>
          <w:tcPr>
            <w:tcW w:w="1134" w:type="dxa"/>
            <w:vMerge w:val="restart"/>
            <w:shd w:val="clear" w:color="auto" w:fill="auto"/>
            <w:vAlign w:val="center"/>
          </w:tcPr>
          <w:p w:rsidR="005F39E3" w:rsidRPr="005F39E3" w:rsidRDefault="005F39E3" w:rsidP="00E75176">
            <w:pPr>
              <w:jc w:val="center"/>
              <w:rPr>
                <w:lang w:val="en-US"/>
              </w:rPr>
            </w:pPr>
            <w:r w:rsidRPr="005F39E3">
              <w:rPr>
                <w:lang w:val="en-US"/>
              </w:rPr>
              <w:t>0.333±</w:t>
            </w:r>
            <w:r w:rsidR="00E75176">
              <w:t xml:space="preserve"> </w:t>
            </w:r>
            <w:r w:rsidRPr="005F39E3">
              <w:rPr>
                <w:lang w:val="en-US"/>
              </w:rPr>
              <w:t>0.012</w:t>
            </w:r>
          </w:p>
        </w:tc>
        <w:tc>
          <w:tcPr>
            <w:tcW w:w="992" w:type="dxa"/>
            <w:vMerge w:val="restart"/>
            <w:shd w:val="clear" w:color="auto" w:fill="auto"/>
            <w:vAlign w:val="center"/>
          </w:tcPr>
          <w:p w:rsidR="005F39E3" w:rsidRPr="005F39E3" w:rsidRDefault="005F39E3" w:rsidP="00E75176">
            <w:pPr>
              <w:jc w:val="center"/>
              <w:rPr>
                <w:lang w:val="en-US"/>
              </w:rPr>
            </w:pPr>
            <w:r w:rsidRPr="005F39E3">
              <w:rPr>
                <w:lang w:val="en-US"/>
              </w:rPr>
              <w:t>1.00±</w:t>
            </w:r>
            <w:r w:rsidR="00E75176">
              <w:t xml:space="preserve"> </w:t>
            </w:r>
            <w:r w:rsidRPr="005F39E3">
              <w:rPr>
                <w:lang w:val="en-US"/>
              </w:rPr>
              <w:t>0.05</w:t>
            </w:r>
          </w:p>
        </w:tc>
        <w:tc>
          <w:tcPr>
            <w:tcW w:w="1116" w:type="dxa"/>
            <w:vMerge w:val="restart"/>
            <w:shd w:val="clear" w:color="auto" w:fill="auto"/>
            <w:vAlign w:val="center"/>
          </w:tcPr>
          <w:p w:rsidR="005F39E3" w:rsidRPr="005F39E3" w:rsidRDefault="005F39E3" w:rsidP="00E75176">
            <w:pPr>
              <w:ind w:right="284"/>
              <w:jc w:val="center"/>
              <w:rPr>
                <w:lang w:val="en-US"/>
              </w:rPr>
            </w:pPr>
            <w:r w:rsidRPr="005F39E3">
              <w:rPr>
                <w:lang w:val="en-US"/>
              </w:rPr>
              <w:t>5.0±</w:t>
            </w:r>
            <w:r w:rsidR="00E75176">
              <w:t xml:space="preserve"> </w:t>
            </w:r>
            <w:r w:rsidRPr="005F39E3">
              <w:rPr>
                <w:lang w:val="en-US"/>
              </w:rPr>
              <w:t>0.6</w:t>
            </w:r>
          </w:p>
        </w:tc>
        <w:tc>
          <w:tcPr>
            <w:tcW w:w="1072" w:type="dxa"/>
            <w:vMerge w:val="restart"/>
            <w:shd w:val="clear" w:color="auto" w:fill="auto"/>
            <w:vAlign w:val="center"/>
          </w:tcPr>
          <w:p w:rsidR="005F39E3" w:rsidRPr="005F39E3" w:rsidRDefault="005F39E3" w:rsidP="00E75176">
            <w:pPr>
              <w:ind w:right="57"/>
              <w:jc w:val="center"/>
              <w:rPr>
                <w:lang w:val="en-US"/>
              </w:rPr>
            </w:pPr>
            <w:r w:rsidRPr="005F39E3">
              <w:rPr>
                <w:lang w:val="en-US"/>
              </w:rPr>
              <w:t>14.8±0.6</w:t>
            </w:r>
          </w:p>
        </w:tc>
      </w:tr>
      <w:tr w:rsidR="005F39E3" w:rsidRPr="005F39E3" w:rsidTr="00E75176">
        <w:trPr>
          <w:trHeight w:val="275"/>
          <w:jc w:val="center"/>
        </w:trPr>
        <w:tc>
          <w:tcPr>
            <w:tcW w:w="608" w:type="dxa"/>
            <w:vMerge/>
            <w:vAlign w:val="center"/>
          </w:tcPr>
          <w:p w:rsidR="005F39E3" w:rsidRPr="005F39E3" w:rsidRDefault="005F39E3" w:rsidP="00C16B08">
            <w:pPr>
              <w:jc w:val="center"/>
              <w:rPr>
                <w:bCs/>
                <w:lang w:val="en-US"/>
              </w:rPr>
            </w:pPr>
          </w:p>
        </w:tc>
        <w:tc>
          <w:tcPr>
            <w:tcW w:w="1890" w:type="dxa"/>
            <w:vMerge/>
            <w:shd w:val="clear" w:color="auto" w:fill="auto"/>
            <w:vAlign w:val="center"/>
          </w:tcPr>
          <w:p w:rsidR="005F39E3" w:rsidRPr="005F39E3" w:rsidRDefault="005F39E3" w:rsidP="00C16B08">
            <w:pPr>
              <w:jc w:val="center"/>
              <w:rPr>
                <w:bCs/>
                <w:lang w:val="en-US"/>
              </w:rPr>
            </w:pPr>
          </w:p>
        </w:tc>
        <w:tc>
          <w:tcPr>
            <w:tcW w:w="1190" w:type="dxa"/>
            <w:shd w:val="clear" w:color="auto" w:fill="auto"/>
            <w:vAlign w:val="center"/>
          </w:tcPr>
          <w:p w:rsidR="005F39E3" w:rsidRPr="005F39E3" w:rsidRDefault="005269FF" w:rsidP="00E75176">
            <w:pPr>
              <w:jc w:val="center"/>
              <w:rPr>
                <w:lang w:val="en-US"/>
              </w:rPr>
            </w:pPr>
            <m:oMathPara>
              <m:oMath>
                <m:sSubSup>
                  <m:sSubSupPr>
                    <m:ctrlPr>
                      <w:rPr>
                        <w:rFonts w:ascii="Cambria Math" w:hAnsi="Cambria Math"/>
                        <w:lang w:val="en-US"/>
                      </w:rPr>
                    </m:ctrlPr>
                  </m:sSubSupPr>
                  <m:e>
                    <m:r>
                      <m:rPr>
                        <m:sty m:val="p"/>
                      </m:rPr>
                      <w:rPr>
                        <w:rFonts w:ascii="Cambria Math" w:hAnsi="Cambria Math"/>
                        <w:lang w:val="en-US"/>
                      </w:rPr>
                      <m:t>Fe</m:t>
                    </m:r>
                  </m:e>
                  <m:sub>
                    <m:r>
                      <m:rPr>
                        <m:sty m:val="p"/>
                      </m:rPr>
                      <w:rPr>
                        <w:rFonts w:ascii="Cambria Math" w:hAnsi="Cambria Math"/>
                        <w:lang w:val="en-US"/>
                      </w:rPr>
                      <m:t>B</m:t>
                    </m:r>
                  </m:sub>
                  <m:sup>
                    <m:r>
                      <m:rPr>
                        <m:sty m:val="p"/>
                      </m:rPr>
                      <w:rPr>
                        <w:rFonts w:ascii="Cambria Math" w:hAnsi="Cambria Math"/>
                        <w:lang w:val="en-US"/>
                      </w:rPr>
                      <m:t>3+</m:t>
                    </m:r>
                  </m:sup>
                </m:sSubSup>
              </m:oMath>
            </m:oMathPara>
          </w:p>
        </w:tc>
        <w:tc>
          <w:tcPr>
            <w:tcW w:w="1106" w:type="dxa"/>
            <w:shd w:val="clear" w:color="auto" w:fill="auto"/>
            <w:vAlign w:val="center"/>
          </w:tcPr>
          <w:p w:rsidR="005F39E3" w:rsidRPr="005F39E3" w:rsidRDefault="005F39E3" w:rsidP="00E75176">
            <w:pPr>
              <w:jc w:val="center"/>
              <w:rPr>
                <w:lang w:val="en-US"/>
              </w:rPr>
            </w:pPr>
            <w:r w:rsidRPr="005F39E3">
              <w:rPr>
                <w:lang w:val="en-US"/>
              </w:rPr>
              <w:t>51.3±0.7</w:t>
            </w:r>
          </w:p>
        </w:tc>
        <w:tc>
          <w:tcPr>
            <w:tcW w:w="1441" w:type="dxa"/>
            <w:shd w:val="clear" w:color="auto" w:fill="auto"/>
            <w:vAlign w:val="center"/>
          </w:tcPr>
          <w:p w:rsidR="005F39E3" w:rsidRPr="005F39E3" w:rsidRDefault="005F39E3" w:rsidP="00E75176">
            <w:pPr>
              <w:jc w:val="center"/>
              <w:rPr>
                <w:lang w:val="en-US"/>
              </w:rPr>
            </w:pPr>
            <w:r w:rsidRPr="005F39E3">
              <w:rPr>
                <w:lang w:val="en-US"/>
              </w:rPr>
              <w:t>0.36±0.07</w:t>
            </w:r>
          </w:p>
        </w:tc>
        <w:tc>
          <w:tcPr>
            <w:tcW w:w="1428" w:type="dxa"/>
            <w:shd w:val="clear" w:color="auto" w:fill="auto"/>
            <w:vAlign w:val="center"/>
          </w:tcPr>
          <w:p w:rsidR="005F39E3" w:rsidRPr="005F39E3" w:rsidRDefault="005F39E3" w:rsidP="00E75176">
            <w:pPr>
              <w:jc w:val="center"/>
              <w:rPr>
                <w:lang w:val="en-US"/>
              </w:rPr>
            </w:pPr>
            <w:r w:rsidRPr="005F39E3">
              <w:rPr>
                <w:lang w:val="en-US"/>
              </w:rPr>
              <w:t>-0.08±0.07</w:t>
            </w:r>
          </w:p>
        </w:tc>
        <w:tc>
          <w:tcPr>
            <w:tcW w:w="1412" w:type="dxa"/>
            <w:shd w:val="clear" w:color="auto" w:fill="auto"/>
            <w:vAlign w:val="center"/>
          </w:tcPr>
          <w:p w:rsidR="005F39E3" w:rsidRPr="005F39E3" w:rsidRDefault="005F39E3" w:rsidP="00E75176">
            <w:pPr>
              <w:jc w:val="center"/>
              <w:rPr>
                <w:lang w:val="en-US"/>
              </w:rPr>
            </w:pPr>
            <w:r w:rsidRPr="005F39E3">
              <w:rPr>
                <w:lang w:val="en-US"/>
              </w:rPr>
              <w:t>482.7±4.0</w:t>
            </w:r>
          </w:p>
        </w:tc>
        <w:tc>
          <w:tcPr>
            <w:tcW w:w="1133" w:type="dxa"/>
            <w:vMerge/>
            <w:shd w:val="clear" w:color="auto" w:fill="auto"/>
            <w:vAlign w:val="center"/>
          </w:tcPr>
          <w:p w:rsidR="005F39E3" w:rsidRPr="005F39E3" w:rsidRDefault="005F39E3" w:rsidP="00E75176">
            <w:pPr>
              <w:jc w:val="center"/>
              <w:rPr>
                <w:lang w:val="en-US"/>
              </w:rPr>
            </w:pPr>
          </w:p>
        </w:tc>
        <w:tc>
          <w:tcPr>
            <w:tcW w:w="1134" w:type="dxa"/>
            <w:vMerge/>
            <w:shd w:val="clear" w:color="auto" w:fill="auto"/>
            <w:vAlign w:val="center"/>
          </w:tcPr>
          <w:p w:rsidR="005F39E3" w:rsidRPr="005F39E3" w:rsidRDefault="005F39E3" w:rsidP="00E75176">
            <w:pPr>
              <w:jc w:val="center"/>
              <w:rPr>
                <w:lang w:val="en-US"/>
              </w:rPr>
            </w:pPr>
          </w:p>
        </w:tc>
        <w:tc>
          <w:tcPr>
            <w:tcW w:w="992" w:type="dxa"/>
            <w:vMerge/>
            <w:shd w:val="clear" w:color="auto" w:fill="auto"/>
            <w:vAlign w:val="center"/>
          </w:tcPr>
          <w:p w:rsidR="005F39E3" w:rsidRPr="005F39E3" w:rsidRDefault="005F39E3" w:rsidP="00E75176">
            <w:pPr>
              <w:jc w:val="center"/>
              <w:rPr>
                <w:lang w:val="en-US"/>
              </w:rPr>
            </w:pPr>
          </w:p>
        </w:tc>
        <w:tc>
          <w:tcPr>
            <w:tcW w:w="1116" w:type="dxa"/>
            <w:vMerge/>
            <w:shd w:val="clear" w:color="auto" w:fill="auto"/>
            <w:vAlign w:val="center"/>
          </w:tcPr>
          <w:p w:rsidR="005F39E3" w:rsidRPr="005F39E3" w:rsidRDefault="005F39E3" w:rsidP="00E75176">
            <w:pPr>
              <w:ind w:right="284"/>
              <w:jc w:val="center"/>
              <w:rPr>
                <w:lang w:val="en-US"/>
              </w:rPr>
            </w:pPr>
          </w:p>
        </w:tc>
        <w:tc>
          <w:tcPr>
            <w:tcW w:w="1072" w:type="dxa"/>
            <w:vMerge/>
            <w:shd w:val="clear" w:color="auto" w:fill="auto"/>
            <w:vAlign w:val="center"/>
          </w:tcPr>
          <w:p w:rsidR="005F39E3" w:rsidRPr="005F39E3" w:rsidRDefault="005F39E3" w:rsidP="00E75176">
            <w:pPr>
              <w:ind w:right="57"/>
              <w:jc w:val="center"/>
              <w:rPr>
                <w:lang w:val="en-US"/>
              </w:rPr>
            </w:pPr>
          </w:p>
        </w:tc>
      </w:tr>
      <w:tr w:rsidR="005F39E3" w:rsidRPr="005F39E3" w:rsidTr="00E75176">
        <w:trPr>
          <w:trHeight w:val="264"/>
          <w:jc w:val="center"/>
        </w:trPr>
        <w:tc>
          <w:tcPr>
            <w:tcW w:w="608" w:type="dxa"/>
            <w:vMerge/>
            <w:vAlign w:val="center"/>
          </w:tcPr>
          <w:p w:rsidR="005F39E3" w:rsidRPr="005F39E3" w:rsidRDefault="005F39E3" w:rsidP="00C16B08">
            <w:pPr>
              <w:jc w:val="center"/>
              <w:rPr>
                <w:bCs/>
                <w:lang w:val="en-US"/>
              </w:rPr>
            </w:pPr>
          </w:p>
        </w:tc>
        <w:tc>
          <w:tcPr>
            <w:tcW w:w="1890" w:type="dxa"/>
            <w:vMerge/>
            <w:shd w:val="clear" w:color="auto" w:fill="auto"/>
            <w:vAlign w:val="center"/>
          </w:tcPr>
          <w:p w:rsidR="005F39E3" w:rsidRPr="005F39E3" w:rsidRDefault="005F39E3" w:rsidP="00C16B08">
            <w:pPr>
              <w:jc w:val="center"/>
              <w:rPr>
                <w:bCs/>
                <w:lang w:val="en-US"/>
              </w:rPr>
            </w:pPr>
          </w:p>
        </w:tc>
        <w:tc>
          <w:tcPr>
            <w:tcW w:w="1190" w:type="dxa"/>
            <w:shd w:val="clear" w:color="auto" w:fill="auto"/>
            <w:vAlign w:val="center"/>
          </w:tcPr>
          <w:p w:rsidR="005F39E3" w:rsidRPr="005F39E3" w:rsidRDefault="005269FF" w:rsidP="00E75176">
            <w:pPr>
              <w:jc w:val="center"/>
              <w:rPr>
                <w:lang w:val="en-US"/>
              </w:rPr>
            </w:pPr>
            <m:oMathPara>
              <m:oMath>
                <m:sSubSup>
                  <m:sSubSupPr>
                    <m:ctrlPr>
                      <w:rPr>
                        <w:rFonts w:ascii="Cambria Math" w:hAnsi="Cambria Math"/>
                        <w:lang w:val="en-US"/>
                      </w:rPr>
                    </m:ctrlPr>
                  </m:sSubSupPr>
                  <m:e>
                    <m:r>
                      <m:rPr>
                        <m:sty m:val="p"/>
                      </m:rPr>
                      <w:rPr>
                        <w:rFonts w:ascii="Cambria Math" w:hAnsi="Cambria Math"/>
                        <w:lang w:val="en-US"/>
                      </w:rPr>
                      <m:t>Fe</m:t>
                    </m:r>
                  </m:e>
                  <m:sub>
                    <m:r>
                      <m:rPr>
                        <m:sty m:val="p"/>
                      </m:rPr>
                      <w:rPr>
                        <w:rFonts w:ascii="Cambria Math" w:hAnsi="Cambria Math"/>
                        <w:lang w:val="en-US"/>
                      </w:rPr>
                      <m:t>B</m:t>
                    </m:r>
                  </m:sub>
                  <m:sup>
                    <m:r>
                      <m:rPr>
                        <m:sty m:val="p"/>
                      </m:rPr>
                      <w:rPr>
                        <w:rFonts w:ascii="Cambria Math" w:hAnsi="Cambria Math"/>
                        <w:lang w:val="en-US"/>
                      </w:rPr>
                      <m:t>2.5+</m:t>
                    </m:r>
                  </m:sup>
                </m:sSubSup>
              </m:oMath>
            </m:oMathPara>
          </w:p>
        </w:tc>
        <w:tc>
          <w:tcPr>
            <w:tcW w:w="1106" w:type="dxa"/>
            <w:shd w:val="clear" w:color="auto" w:fill="auto"/>
            <w:vAlign w:val="center"/>
          </w:tcPr>
          <w:p w:rsidR="005F39E3" w:rsidRPr="005F39E3" w:rsidRDefault="005F39E3" w:rsidP="00E75176">
            <w:pPr>
              <w:jc w:val="center"/>
              <w:rPr>
                <w:lang w:val="en-US"/>
              </w:rPr>
            </w:pPr>
            <w:r w:rsidRPr="005F39E3">
              <w:rPr>
                <w:lang w:val="en-US"/>
              </w:rPr>
              <w:t>0.00±0.02</w:t>
            </w:r>
          </w:p>
        </w:tc>
        <w:tc>
          <w:tcPr>
            <w:tcW w:w="1441" w:type="dxa"/>
            <w:shd w:val="clear" w:color="auto" w:fill="auto"/>
            <w:vAlign w:val="center"/>
          </w:tcPr>
          <w:p w:rsidR="005F39E3" w:rsidRPr="005F39E3" w:rsidRDefault="005F39E3" w:rsidP="00E75176">
            <w:pPr>
              <w:jc w:val="center"/>
              <w:rPr>
                <w:lang w:val="en-US"/>
              </w:rPr>
            </w:pPr>
            <w:r w:rsidRPr="005F39E3">
              <w:rPr>
                <w:lang w:val="en-US"/>
              </w:rPr>
              <w:t xml:space="preserve">0.66 </w:t>
            </w:r>
            <w:r w:rsidRPr="005F39E3">
              <w:t xml:space="preserve">– </w:t>
            </w:r>
            <w:r w:rsidRPr="005F39E3">
              <w:rPr>
                <w:lang w:val="en-US"/>
              </w:rPr>
              <w:t>fix</w:t>
            </w:r>
          </w:p>
        </w:tc>
        <w:tc>
          <w:tcPr>
            <w:tcW w:w="1428" w:type="dxa"/>
            <w:shd w:val="clear" w:color="auto" w:fill="auto"/>
            <w:vAlign w:val="center"/>
          </w:tcPr>
          <w:p w:rsidR="005F39E3" w:rsidRPr="005F39E3" w:rsidRDefault="005F39E3" w:rsidP="00E75176">
            <w:pPr>
              <w:jc w:val="center"/>
              <w:rPr>
                <w:lang w:val="en-US"/>
              </w:rPr>
            </w:pPr>
            <w:r w:rsidRPr="005F39E3">
              <w:rPr>
                <w:lang w:val="en-US"/>
              </w:rPr>
              <w:t xml:space="preserve">-0.01 </w:t>
            </w:r>
            <w:r w:rsidRPr="005F39E3">
              <w:t xml:space="preserve">– </w:t>
            </w:r>
            <w:r w:rsidRPr="005F39E3">
              <w:rPr>
                <w:lang w:val="en-US"/>
              </w:rPr>
              <w:t>fix</w:t>
            </w:r>
          </w:p>
        </w:tc>
        <w:tc>
          <w:tcPr>
            <w:tcW w:w="1412" w:type="dxa"/>
            <w:shd w:val="clear" w:color="auto" w:fill="auto"/>
            <w:vAlign w:val="center"/>
          </w:tcPr>
          <w:p w:rsidR="005F39E3" w:rsidRPr="005F39E3" w:rsidRDefault="005F39E3" w:rsidP="00E75176">
            <w:pPr>
              <w:jc w:val="center"/>
              <w:rPr>
                <w:lang w:val="en-US"/>
              </w:rPr>
            </w:pPr>
            <w:r w:rsidRPr="005F39E3">
              <w:rPr>
                <w:lang w:val="en-US"/>
              </w:rPr>
              <w:t xml:space="preserve">448 </w:t>
            </w:r>
            <w:r w:rsidRPr="005F39E3">
              <w:t xml:space="preserve">– </w:t>
            </w:r>
            <w:r w:rsidRPr="005F39E3">
              <w:rPr>
                <w:lang w:val="en-US"/>
              </w:rPr>
              <w:t>fix</w:t>
            </w:r>
          </w:p>
        </w:tc>
        <w:tc>
          <w:tcPr>
            <w:tcW w:w="1133" w:type="dxa"/>
            <w:vMerge/>
            <w:shd w:val="clear" w:color="auto" w:fill="auto"/>
            <w:vAlign w:val="center"/>
          </w:tcPr>
          <w:p w:rsidR="005F39E3" w:rsidRPr="005F39E3" w:rsidRDefault="005F39E3" w:rsidP="00E75176">
            <w:pPr>
              <w:jc w:val="center"/>
              <w:rPr>
                <w:lang w:val="en-US"/>
              </w:rPr>
            </w:pPr>
          </w:p>
        </w:tc>
        <w:tc>
          <w:tcPr>
            <w:tcW w:w="1134" w:type="dxa"/>
            <w:vMerge/>
            <w:shd w:val="clear" w:color="auto" w:fill="auto"/>
            <w:vAlign w:val="center"/>
          </w:tcPr>
          <w:p w:rsidR="005F39E3" w:rsidRPr="005F39E3" w:rsidRDefault="005F39E3" w:rsidP="00E75176">
            <w:pPr>
              <w:jc w:val="center"/>
              <w:rPr>
                <w:lang w:val="en-US"/>
              </w:rPr>
            </w:pPr>
          </w:p>
        </w:tc>
        <w:tc>
          <w:tcPr>
            <w:tcW w:w="992" w:type="dxa"/>
            <w:vMerge/>
            <w:shd w:val="clear" w:color="auto" w:fill="auto"/>
            <w:vAlign w:val="center"/>
          </w:tcPr>
          <w:p w:rsidR="005F39E3" w:rsidRPr="005F39E3" w:rsidRDefault="005F39E3" w:rsidP="00E75176">
            <w:pPr>
              <w:jc w:val="center"/>
              <w:rPr>
                <w:lang w:val="en-US"/>
              </w:rPr>
            </w:pPr>
          </w:p>
        </w:tc>
        <w:tc>
          <w:tcPr>
            <w:tcW w:w="1116" w:type="dxa"/>
            <w:vMerge/>
            <w:shd w:val="clear" w:color="auto" w:fill="auto"/>
            <w:vAlign w:val="center"/>
          </w:tcPr>
          <w:p w:rsidR="005F39E3" w:rsidRPr="005F39E3" w:rsidRDefault="005F39E3" w:rsidP="00E75176">
            <w:pPr>
              <w:ind w:right="284"/>
              <w:jc w:val="center"/>
              <w:rPr>
                <w:lang w:val="en-US"/>
              </w:rPr>
            </w:pPr>
          </w:p>
        </w:tc>
        <w:tc>
          <w:tcPr>
            <w:tcW w:w="1072" w:type="dxa"/>
            <w:vMerge/>
            <w:shd w:val="clear" w:color="auto" w:fill="auto"/>
            <w:vAlign w:val="center"/>
          </w:tcPr>
          <w:p w:rsidR="005F39E3" w:rsidRPr="005F39E3" w:rsidRDefault="005F39E3" w:rsidP="00E75176">
            <w:pPr>
              <w:ind w:right="57"/>
              <w:jc w:val="center"/>
              <w:rPr>
                <w:lang w:val="en-US"/>
              </w:rPr>
            </w:pPr>
          </w:p>
        </w:tc>
      </w:tr>
      <w:tr w:rsidR="005F39E3" w:rsidRPr="005F39E3" w:rsidTr="00E75176">
        <w:trPr>
          <w:trHeight w:val="264"/>
          <w:jc w:val="center"/>
        </w:trPr>
        <w:tc>
          <w:tcPr>
            <w:tcW w:w="608" w:type="dxa"/>
            <w:vMerge/>
            <w:vAlign w:val="center"/>
          </w:tcPr>
          <w:p w:rsidR="005F39E3" w:rsidRPr="005F39E3" w:rsidRDefault="005F39E3" w:rsidP="00C16B08">
            <w:pPr>
              <w:jc w:val="center"/>
              <w:rPr>
                <w:bCs/>
                <w:lang w:val="en-US"/>
              </w:rPr>
            </w:pPr>
          </w:p>
        </w:tc>
        <w:tc>
          <w:tcPr>
            <w:tcW w:w="1890" w:type="dxa"/>
            <w:vMerge/>
            <w:shd w:val="clear" w:color="auto" w:fill="auto"/>
            <w:vAlign w:val="center"/>
          </w:tcPr>
          <w:p w:rsidR="005F39E3" w:rsidRPr="005F39E3" w:rsidRDefault="005F39E3" w:rsidP="00C16B08">
            <w:pPr>
              <w:jc w:val="center"/>
              <w:rPr>
                <w:bCs/>
                <w:lang w:val="en-US"/>
              </w:rPr>
            </w:pPr>
          </w:p>
        </w:tc>
        <w:tc>
          <w:tcPr>
            <w:tcW w:w="1190" w:type="dxa"/>
            <w:shd w:val="clear" w:color="auto" w:fill="auto"/>
            <w:vAlign w:val="center"/>
          </w:tcPr>
          <w:p w:rsidR="005F39E3" w:rsidRPr="005F39E3" w:rsidRDefault="005F39E3" w:rsidP="00E75176">
            <w:pPr>
              <w:jc w:val="center"/>
              <w:rPr>
                <w:rFonts w:eastAsia="Calibri"/>
                <w:lang w:val="en-US"/>
              </w:rPr>
            </w:pPr>
            <m:oMathPara>
              <m:oMath>
                <m:r>
                  <m:rPr>
                    <m:sty m:val="p"/>
                  </m:rPr>
                  <w:rPr>
                    <w:rFonts w:ascii="Cambria Math" w:hAnsi="Cambria Math"/>
                    <w:lang w:val="en-US"/>
                  </w:rPr>
                  <m:t>GdFe</m:t>
                </m:r>
                <m:sSub>
                  <m:sSubPr>
                    <m:ctrlPr>
                      <w:rPr>
                        <w:rFonts w:ascii="Cambria Math" w:hAnsi="Cambria Math"/>
                        <w:lang w:val="en-US"/>
                      </w:rPr>
                    </m:ctrlPr>
                  </m:sSubPr>
                  <m:e>
                    <m:r>
                      <m:rPr>
                        <m:sty m:val="p"/>
                      </m:rPr>
                      <w:rPr>
                        <w:rFonts w:ascii="Cambria Math" w:hAnsi="Cambria Math"/>
                        <w:lang w:val="en-US"/>
                      </w:rPr>
                      <m:t>O</m:t>
                    </m:r>
                  </m:e>
                  <m:sub>
                    <m:r>
                      <m:rPr>
                        <m:sty m:val="p"/>
                      </m:rPr>
                      <w:rPr>
                        <w:rFonts w:ascii="Cambria Math" w:hAnsi="Cambria Math"/>
                        <w:lang w:val="en-US"/>
                      </w:rPr>
                      <m:t>3</m:t>
                    </m:r>
                  </m:sub>
                </m:sSub>
              </m:oMath>
            </m:oMathPara>
          </w:p>
        </w:tc>
        <w:tc>
          <w:tcPr>
            <w:tcW w:w="1106" w:type="dxa"/>
            <w:shd w:val="clear" w:color="auto" w:fill="auto"/>
            <w:vAlign w:val="center"/>
          </w:tcPr>
          <w:p w:rsidR="005F39E3" w:rsidRPr="005F39E3" w:rsidRDefault="005F39E3" w:rsidP="00E75176">
            <w:pPr>
              <w:jc w:val="center"/>
              <w:rPr>
                <w:lang w:val="en-US"/>
              </w:rPr>
            </w:pPr>
            <w:r w:rsidRPr="005F39E3">
              <w:rPr>
                <w:lang w:val="en-US"/>
              </w:rPr>
              <w:t>1.4±1.8</w:t>
            </w:r>
          </w:p>
        </w:tc>
        <w:tc>
          <w:tcPr>
            <w:tcW w:w="1441" w:type="dxa"/>
            <w:shd w:val="clear" w:color="auto" w:fill="auto"/>
            <w:vAlign w:val="center"/>
          </w:tcPr>
          <w:p w:rsidR="005F39E3" w:rsidRPr="005F39E3" w:rsidRDefault="005F39E3" w:rsidP="00E75176">
            <w:pPr>
              <w:jc w:val="center"/>
              <w:rPr>
                <w:lang w:val="en-US"/>
              </w:rPr>
            </w:pPr>
            <w:r w:rsidRPr="005F39E3">
              <w:rPr>
                <w:lang w:val="en-US"/>
              </w:rPr>
              <w:t>0.36</w:t>
            </w:r>
            <w:r w:rsidRPr="005F39E3">
              <w:t xml:space="preserve"> – </w:t>
            </w:r>
            <w:r w:rsidRPr="005F39E3">
              <w:rPr>
                <w:lang w:val="en-US"/>
              </w:rPr>
              <w:t>fix</w:t>
            </w:r>
          </w:p>
        </w:tc>
        <w:tc>
          <w:tcPr>
            <w:tcW w:w="1428" w:type="dxa"/>
            <w:shd w:val="clear" w:color="auto" w:fill="auto"/>
            <w:vAlign w:val="center"/>
          </w:tcPr>
          <w:p w:rsidR="005F39E3" w:rsidRPr="005F39E3" w:rsidRDefault="005F39E3" w:rsidP="00E75176">
            <w:pPr>
              <w:jc w:val="center"/>
              <w:rPr>
                <w:lang w:val="en-US"/>
              </w:rPr>
            </w:pPr>
            <w:r w:rsidRPr="005F39E3">
              <w:rPr>
                <w:lang w:val="en-US"/>
              </w:rPr>
              <w:t>-0.04</w:t>
            </w:r>
            <w:r w:rsidRPr="005F39E3">
              <w:t xml:space="preserve"> – </w:t>
            </w:r>
            <w:r w:rsidRPr="005F39E3">
              <w:rPr>
                <w:lang w:val="en-US"/>
              </w:rPr>
              <w:t>fix</w:t>
            </w:r>
          </w:p>
        </w:tc>
        <w:tc>
          <w:tcPr>
            <w:tcW w:w="1412" w:type="dxa"/>
            <w:shd w:val="clear" w:color="auto" w:fill="auto"/>
            <w:vAlign w:val="center"/>
          </w:tcPr>
          <w:p w:rsidR="005F39E3" w:rsidRPr="005F39E3" w:rsidRDefault="005F39E3" w:rsidP="00E75176">
            <w:pPr>
              <w:jc w:val="center"/>
              <w:rPr>
                <w:lang w:val="en-US"/>
              </w:rPr>
            </w:pPr>
            <w:r w:rsidRPr="005F39E3">
              <w:rPr>
                <w:lang w:val="en-US"/>
              </w:rPr>
              <w:t>494</w:t>
            </w:r>
            <w:r w:rsidRPr="005F39E3">
              <w:t xml:space="preserve"> – </w:t>
            </w:r>
            <w:r w:rsidRPr="005F39E3">
              <w:rPr>
                <w:lang w:val="en-US"/>
              </w:rPr>
              <w:t>fix</w:t>
            </w:r>
          </w:p>
        </w:tc>
        <w:tc>
          <w:tcPr>
            <w:tcW w:w="1133" w:type="dxa"/>
            <w:shd w:val="clear" w:color="auto" w:fill="auto"/>
            <w:vAlign w:val="center"/>
          </w:tcPr>
          <w:p w:rsidR="005F39E3" w:rsidRPr="005F39E3" w:rsidRDefault="005F39E3" w:rsidP="00E75176">
            <w:pPr>
              <w:jc w:val="center"/>
              <w:rPr>
                <w:lang w:val="en-US"/>
              </w:rPr>
            </w:pPr>
            <w:r w:rsidRPr="005F39E3">
              <w:t>–</w:t>
            </w:r>
          </w:p>
        </w:tc>
        <w:tc>
          <w:tcPr>
            <w:tcW w:w="1134" w:type="dxa"/>
            <w:shd w:val="clear" w:color="auto" w:fill="auto"/>
            <w:vAlign w:val="center"/>
          </w:tcPr>
          <w:p w:rsidR="005F39E3" w:rsidRPr="005F39E3" w:rsidRDefault="005F39E3" w:rsidP="00E75176">
            <w:pPr>
              <w:jc w:val="center"/>
              <w:rPr>
                <w:lang w:val="en-US"/>
              </w:rPr>
            </w:pPr>
            <w:r w:rsidRPr="005F39E3">
              <w:t>–</w:t>
            </w:r>
          </w:p>
        </w:tc>
        <w:tc>
          <w:tcPr>
            <w:tcW w:w="992" w:type="dxa"/>
            <w:shd w:val="clear" w:color="auto" w:fill="auto"/>
            <w:vAlign w:val="center"/>
          </w:tcPr>
          <w:p w:rsidR="005F39E3" w:rsidRPr="005F39E3" w:rsidRDefault="005F39E3" w:rsidP="00E75176">
            <w:pPr>
              <w:jc w:val="center"/>
              <w:rPr>
                <w:lang w:val="en-US"/>
              </w:rPr>
            </w:pPr>
            <w:r w:rsidRPr="005F39E3">
              <w:t>–</w:t>
            </w:r>
          </w:p>
        </w:tc>
        <w:tc>
          <w:tcPr>
            <w:tcW w:w="1116" w:type="dxa"/>
            <w:shd w:val="clear" w:color="auto" w:fill="auto"/>
            <w:vAlign w:val="center"/>
          </w:tcPr>
          <w:p w:rsidR="005F39E3" w:rsidRPr="005F39E3" w:rsidRDefault="005F39E3" w:rsidP="00E75176">
            <w:pPr>
              <w:ind w:right="284"/>
              <w:jc w:val="center"/>
              <w:rPr>
                <w:lang w:val="en-US"/>
              </w:rPr>
            </w:pPr>
            <w:r w:rsidRPr="005F39E3">
              <w:t>–</w:t>
            </w:r>
          </w:p>
        </w:tc>
        <w:tc>
          <w:tcPr>
            <w:tcW w:w="1072" w:type="dxa"/>
            <w:shd w:val="clear" w:color="auto" w:fill="auto"/>
            <w:vAlign w:val="center"/>
          </w:tcPr>
          <w:p w:rsidR="005F39E3" w:rsidRPr="005F39E3" w:rsidRDefault="005F39E3" w:rsidP="00E75176">
            <w:pPr>
              <w:ind w:right="57"/>
              <w:jc w:val="center"/>
              <w:rPr>
                <w:lang w:val="en-US"/>
              </w:rPr>
            </w:pPr>
            <w:r w:rsidRPr="005F39E3">
              <w:t>–</w:t>
            </w:r>
          </w:p>
        </w:tc>
      </w:tr>
      <w:tr w:rsidR="005F39E3" w:rsidRPr="005F39E3" w:rsidTr="00E75176">
        <w:trPr>
          <w:trHeight w:val="264"/>
          <w:jc w:val="center"/>
        </w:trPr>
        <w:tc>
          <w:tcPr>
            <w:tcW w:w="608" w:type="dxa"/>
            <w:vMerge/>
            <w:vAlign w:val="center"/>
          </w:tcPr>
          <w:p w:rsidR="005F39E3" w:rsidRPr="005F39E3" w:rsidRDefault="005F39E3" w:rsidP="00C16B08">
            <w:pPr>
              <w:jc w:val="center"/>
              <w:rPr>
                <w:bCs/>
                <w:lang w:val="en-US"/>
              </w:rPr>
            </w:pPr>
          </w:p>
        </w:tc>
        <w:tc>
          <w:tcPr>
            <w:tcW w:w="1890" w:type="dxa"/>
            <w:vMerge/>
            <w:shd w:val="clear" w:color="auto" w:fill="auto"/>
            <w:vAlign w:val="center"/>
          </w:tcPr>
          <w:p w:rsidR="005F39E3" w:rsidRPr="005F39E3" w:rsidRDefault="005F39E3" w:rsidP="00C16B08">
            <w:pPr>
              <w:jc w:val="center"/>
              <w:rPr>
                <w:bCs/>
                <w:lang w:val="en-US"/>
              </w:rPr>
            </w:pPr>
          </w:p>
        </w:tc>
        <w:tc>
          <w:tcPr>
            <w:tcW w:w="1190" w:type="dxa"/>
            <w:shd w:val="clear" w:color="auto" w:fill="auto"/>
            <w:vAlign w:val="center"/>
          </w:tcPr>
          <w:p w:rsidR="005F39E3" w:rsidRPr="005F39E3" w:rsidRDefault="005F39E3" w:rsidP="00E75176">
            <w:pPr>
              <w:jc w:val="center"/>
              <w:rPr>
                <w:rFonts w:eastAsia="Calibri"/>
                <w:lang w:val="en-US"/>
              </w:rPr>
            </w:pPr>
            <w:r w:rsidRPr="005F39E3">
              <w:rPr>
                <w:rFonts w:eastAsia="Calibri"/>
                <w:lang w:val="en-US"/>
              </w:rPr>
              <w:t>doublet</w:t>
            </w:r>
          </w:p>
        </w:tc>
        <w:tc>
          <w:tcPr>
            <w:tcW w:w="1106" w:type="dxa"/>
            <w:shd w:val="clear" w:color="auto" w:fill="auto"/>
            <w:vAlign w:val="center"/>
          </w:tcPr>
          <w:p w:rsidR="005F39E3" w:rsidRPr="005F39E3" w:rsidRDefault="005F39E3" w:rsidP="00E75176">
            <w:pPr>
              <w:jc w:val="center"/>
              <w:rPr>
                <w:lang w:val="en-US"/>
              </w:rPr>
            </w:pPr>
            <w:r w:rsidRPr="005F39E3">
              <w:rPr>
                <w:lang w:val="en-US"/>
              </w:rPr>
              <w:t>14.6±0.8</w:t>
            </w:r>
          </w:p>
        </w:tc>
        <w:tc>
          <w:tcPr>
            <w:tcW w:w="1441" w:type="dxa"/>
            <w:shd w:val="clear" w:color="auto" w:fill="auto"/>
            <w:vAlign w:val="center"/>
          </w:tcPr>
          <w:p w:rsidR="005F39E3" w:rsidRPr="005F39E3" w:rsidRDefault="005F39E3" w:rsidP="00E75176">
            <w:pPr>
              <w:jc w:val="center"/>
              <w:rPr>
                <w:lang w:val="en-US"/>
              </w:rPr>
            </w:pPr>
            <w:r w:rsidRPr="005F39E3">
              <w:rPr>
                <w:lang w:val="en-US"/>
              </w:rPr>
              <w:t>0.29±0.02</w:t>
            </w:r>
          </w:p>
        </w:tc>
        <w:tc>
          <w:tcPr>
            <w:tcW w:w="1428" w:type="dxa"/>
            <w:shd w:val="clear" w:color="auto" w:fill="auto"/>
            <w:vAlign w:val="center"/>
          </w:tcPr>
          <w:p w:rsidR="005F39E3" w:rsidRPr="005F39E3" w:rsidRDefault="005F39E3" w:rsidP="00E75176">
            <w:pPr>
              <w:jc w:val="center"/>
              <w:rPr>
                <w:lang w:val="en-US"/>
              </w:rPr>
            </w:pPr>
            <w:r w:rsidRPr="005F39E3">
              <w:rPr>
                <w:lang w:val="en-US"/>
              </w:rPr>
              <w:t>0.55±0.02</w:t>
            </w:r>
          </w:p>
        </w:tc>
        <w:tc>
          <w:tcPr>
            <w:tcW w:w="1412" w:type="dxa"/>
            <w:shd w:val="clear" w:color="auto" w:fill="auto"/>
            <w:vAlign w:val="center"/>
          </w:tcPr>
          <w:p w:rsidR="005F39E3" w:rsidRPr="005F39E3" w:rsidRDefault="005F39E3" w:rsidP="00E75176">
            <w:pPr>
              <w:jc w:val="center"/>
              <w:rPr>
                <w:lang w:val="en-US"/>
              </w:rPr>
            </w:pPr>
            <w:r w:rsidRPr="005F39E3">
              <w:t>–</w:t>
            </w:r>
          </w:p>
        </w:tc>
        <w:tc>
          <w:tcPr>
            <w:tcW w:w="1133" w:type="dxa"/>
            <w:shd w:val="clear" w:color="auto" w:fill="auto"/>
            <w:vAlign w:val="center"/>
          </w:tcPr>
          <w:p w:rsidR="005F39E3" w:rsidRPr="005F39E3" w:rsidRDefault="005F39E3" w:rsidP="00E75176">
            <w:pPr>
              <w:jc w:val="center"/>
              <w:rPr>
                <w:lang w:val="en-US"/>
              </w:rPr>
            </w:pPr>
            <w:r w:rsidRPr="005F39E3">
              <w:t>–</w:t>
            </w:r>
          </w:p>
        </w:tc>
        <w:tc>
          <w:tcPr>
            <w:tcW w:w="1134" w:type="dxa"/>
            <w:shd w:val="clear" w:color="auto" w:fill="auto"/>
            <w:vAlign w:val="center"/>
          </w:tcPr>
          <w:p w:rsidR="005F39E3" w:rsidRPr="005F39E3" w:rsidRDefault="005F39E3" w:rsidP="00E75176">
            <w:pPr>
              <w:jc w:val="center"/>
              <w:rPr>
                <w:lang w:val="en-US"/>
              </w:rPr>
            </w:pPr>
            <w:r w:rsidRPr="005F39E3">
              <w:t>–</w:t>
            </w:r>
          </w:p>
        </w:tc>
        <w:tc>
          <w:tcPr>
            <w:tcW w:w="992" w:type="dxa"/>
            <w:shd w:val="clear" w:color="auto" w:fill="auto"/>
            <w:vAlign w:val="center"/>
          </w:tcPr>
          <w:p w:rsidR="005F39E3" w:rsidRPr="005F39E3" w:rsidRDefault="005F39E3" w:rsidP="00E75176">
            <w:pPr>
              <w:jc w:val="center"/>
              <w:rPr>
                <w:lang w:val="en-US"/>
              </w:rPr>
            </w:pPr>
            <w:r w:rsidRPr="005F39E3">
              <w:t>–</w:t>
            </w:r>
          </w:p>
        </w:tc>
        <w:tc>
          <w:tcPr>
            <w:tcW w:w="1116" w:type="dxa"/>
            <w:shd w:val="clear" w:color="auto" w:fill="auto"/>
            <w:vAlign w:val="center"/>
          </w:tcPr>
          <w:p w:rsidR="005F39E3" w:rsidRPr="005F39E3" w:rsidRDefault="005F39E3" w:rsidP="00E75176">
            <w:pPr>
              <w:ind w:right="284"/>
              <w:jc w:val="center"/>
              <w:rPr>
                <w:lang w:val="en-US"/>
              </w:rPr>
            </w:pPr>
            <w:r w:rsidRPr="005F39E3">
              <w:t>–</w:t>
            </w:r>
          </w:p>
        </w:tc>
        <w:tc>
          <w:tcPr>
            <w:tcW w:w="1072" w:type="dxa"/>
            <w:shd w:val="clear" w:color="auto" w:fill="auto"/>
            <w:vAlign w:val="center"/>
          </w:tcPr>
          <w:p w:rsidR="005F39E3" w:rsidRPr="005F39E3" w:rsidRDefault="005F39E3" w:rsidP="00E75176">
            <w:pPr>
              <w:ind w:right="57"/>
              <w:jc w:val="center"/>
              <w:rPr>
                <w:lang w:val="en-US"/>
              </w:rPr>
            </w:pPr>
            <w:r w:rsidRPr="005F39E3">
              <w:t>–</w:t>
            </w:r>
          </w:p>
        </w:tc>
      </w:tr>
      <w:tr w:rsidR="005F39E3" w:rsidRPr="005F39E3" w:rsidTr="00E75176">
        <w:trPr>
          <w:trHeight w:val="252"/>
          <w:jc w:val="center"/>
        </w:trPr>
        <w:tc>
          <w:tcPr>
            <w:tcW w:w="608" w:type="dxa"/>
            <w:vMerge w:val="restart"/>
            <w:vAlign w:val="center"/>
          </w:tcPr>
          <w:p w:rsidR="005F39E3" w:rsidRPr="005F39E3" w:rsidRDefault="005F39E3" w:rsidP="00C16B08">
            <w:pPr>
              <w:jc w:val="center"/>
              <w:rPr>
                <w:bCs/>
                <w:lang w:val="en-US"/>
              </w:rPr>
            </w:pPr>
            <w:r w:rsidRPr="005F39E3">
              <w:rPr>
                <w:bCs/>
                <w:lang w:val="en-US"/>
              </w:rPr>
              <w:t>S4</w:t>
            </w:r>
          </w:p>
        </w:tc>
        <w:tc>
          <w:tcPr>
            <w:tcW w:w="1890" w:type="dxa"/>
            <w:vMerge w:val="restart"/>
            <w:shd w:val="clear" w:color="auto" w:fill="auto"/>
            <w:vAlign w:val="center"/>
          </w:tcPr>
          <w:p w:rsidR="005F39E3" w:rsidRPr="005F39E3" w:rsidRDefault="005F39E3" w:rsidP="00C16B08">
            <w:pPr>
              <w:jc w:val="center"/>
              <w:rPr>
                <w:bCs/>
                <w:lang w:val="en-US"/>
              </w:rPr>
            </w:pPr>
            <w:r w:rsidRPr="005F39E3">
              <w:rPr>
                <w:bCs/>
                <w:lang w:val="en-US"/>
              </w:rPr>
              <w:t>Fe</w:t>
            </w:r>
            <w:r w:rsidRPr="005F39E3">
              <w:rPr>
                <w:bCs/>
                <w:vertAlign w:val="subscript"/>
                <w:lang w:val="en-US"/>
              </w:rPr>
              <w:t>3</w:t>
            </w:r>
            <w:r w:rsidRPr="005F39E3">
              <w:rPr>
                <w:bCs/>
                <w:lang w:val="en-US"/>
              </w:rPr>
              <w:t>O</w:t>
            </w:r>
            <w:r w:rsidRPr="005F39E3">
              <w:rPr>
                <w:bCs/>
                <w:vertAlign w:val="subscript"/>
                <w:lang w:val="en-US"/>
              </w:rPr>
              <w:t>4</w:t>
            </w:r>
            <w:r w:rsidRPr="005F39E3">
              <w:rPr>
                <w:bCs/>
                <w:lang w:val="en-US"/>
              </w:rPr>
              <w:t>/Nd</w:t>
            </w:r>
            <w:r w:rsidRPr="005F39E3">
              <w:rPr>
                <w:bCs/>
                <w:vertAlign w:val="subscript"/>
                <w:lang w:val="en-US"/>
              </w:rPr>
              <w:t>2</w:t>
            </w:r>
            <w:r w:rsidRPr="005F39E3">
              <w:rPr>
                <w:bCs/>
                <w:lang w:val="en-US"/>
              </w:rPr>
              <w:t>O</w:t>
            </w:r>
            <w:r w:rsidRPr="005F39E3">
              <w:rPr>
                <w:bCs/>
                <w:vertAlign w:val="subscript"/>
                <w:lang w:val="en-US"/>
              </w:rPr>
              <w:t>3</w:t>
            </w:r>
          </w:p>
          <w:p w:rsidR="005F39E3" w:rsidRPr="005F39E3" w:rsidRDefault="005F39E3" w:rsidP="00C16B08">
            <w:pPr>
              <w:jc w:val="center"/>
              <w:rPr>
                <w:bCs/>
                <w:lang w:val="en-US"/>
              </w:rPr>
            </w:pPr>
            <w:r w:rsidRPr="005F39E3">
              <w:rPr>
                <w:bCs/>
                <w:lang w:val="en-US"/>
              </w:rPr>
              <w:t>(600</w:t>
            </w:r>
            <w:r w:rsidRPr="005F39E3">
              <w:rPr>
                <w:bCs/>
                <w:lang w:val="en-US"/>
              </w:rPr>
              <w:sym w:font="Symbol" w:char="F0B0"/>
            </w:r>
            <w:r w:rsidRPr="005F39E3">
              <w:rPr>
                <w:bCs/>
                <w:lang w:val="en-US"/>
              </w:rPr>
              <w:t>C)</w:t>
            </w:r>
          </w:p>
        </w:tc>
        <w:tc>
          <w:tcPr>
            <w:tcW w:w="1190" w:type="dxa"/>
            <w:shd w:val="clear" w:color="auto" w:fill="auto"/>
            <w:vAlign w:val="center"/>
          </w:tcPr>
          <w:p w:rsidR="005F39E3" w:rsidRPr="005F39E3" w:rsidRDefault="005269FF" w:rsidP="00E75176">
            <w:pPr>
              <w:jc w:val="center"/>
              <w:rPr>
                <w:lang w:val="en-US"/>
              </w:rPr>
            </w:pPr>
            <m:oMathPara>
              <m:oMath>
                <m:sSubSup>
                  <m:sSubSupPr>
                    <m:ctrlPr>
                      <w:rPr>
                        <w:rFonts w:ascii="Cambria Math" w:hAnsi="Cambria Math"/>
                        <w:lang w:val="en-US"/>
                      </w:rPr>
                    </m:ctrlPr>
                  </m:sSubSupPr>
                  <m:e>
                    <m:r>
                      <m:rPr>
                        <m:sty m:val="p"/>
                      </m:rPr>
                      <w:rPr>
                        <w:rFonts w:ascii="Cambria Math" w:hAnsi="Cambria Math"/>
                        <w:lang w:val="en-US"/>
                      </w:rPr>
                      <m:t>Fe</m:t>
                    </m:r>
                  </m:e>
                  <m:sub>
                    <m:r>
                      <m:rPr>
                        <m:sty m:val="p"/>
                      </m:rPr>
                      <w:rPr>
                        <w:rFonts w:ascii="Cambria Math" w:hAnsi="Cambria Math"/>
                        <w:lang w:val="en-US"/>
                      </w:rPr>
                      <m:t>A</m:t>
                    </m:r>
                  </m:sub>
                  <m:sup>
                    <m:r>
                      <m:rPr>
                        <m:sty m:val="p"/>
                      </m:rPr>
                      <w:rPr>
                        <w:rFonts w:ascii="Cambria Math" w:hAnsi="Cambria Math"/>
                        <w:lang w:val="en-US"/>
                      </w:rPr>
                      <m:t>3+</m:t>
                    </m:r>
                  </m:sup>
                </m:sSubSup>
              </m:oMath>
            </m:oMathPara>
          </w:p>
        </w:tc>
        <w:tc>
          <w:tcPr>
            <w:tcW w:w="1106" w:type="dxa"/>
            <w:shd w:val="clear" w:color="auto" w:fill="auto"/>
            <w:vAlign w:val="center"/>
          </w:tcPr>
          <w:p w:rsidR="005F39E3" w:rsidRPr="005F39E3" w:rsidRDefault="005F39E3" w:rsidP="00E75176">
            <w:pPr>
              <w:jc w:val="center"/>
              <w:rPr>
                <w:lang w:val="en-US"/>
              </w:rPr>
            </w:pPr>
            <w:r w:rsidRPr="005F39E3">
              <w:rPr>
                <w:lang w:val="en-US"/>
              </w:rPr>
              <w:t>6.8±0.4</w:t>
            </w:r>
          </w:p>
        </w:tc>
        <w:tc>
          <w:tcPr>
            <w:tcW w:w="1441" w:type="dxa"/>
            <w:shd w:val="clear" w:color="auto" w:fill="auto"/>
            <w:vAlign w:val="center"/>
          </w:tcPr>
          <w:p w:rsidR="005F39E3" w:rsidRPr="005F39E3" w:rsidRDefault="005F39E3" w:rsidP="00E75176">
            <w:pPr>
              <w:jc w:val="center"/>
              <w:rPr>
                <w:lang w:val="en-US"/>
              </w:rPr>
            </w:pPr>
            <w:r w:rsidRPr="005F39E3">
              <w:rPr>
                <w:lang w:val="en-US"/>
              </w:rPr>
              <w:t>0.28</w:t>
            </w:r>
            <w:r w:rsidRPr="005F39E3">
              <w:t xml:space="preserve"> – </w:t>
            </w:r>
            <w:r w:rsidRPr="005F39E3">
              <w:rPr>
                <w:lang w:val="en-US"/>
              </w:rPr>
              <w:t>fix</w:t>
            </w:r>
          </w:p>
        </w:tc>
        <w:tc>
          <w:tcPr>
            <w:tcW w:w="1428" w:type="dxa"/>
            <w:shd w:val="clear" w:color="auto" w:fill="auto"/>
            <w:vAlign w:val="center"/>
          </w:tcPr>
          <w:p w:rsidR="005F39E3" w:rsidRPr="005F39E3" w:rsidRDefault="005F39E3" w:rsidP="00E75176">
            <w:pPr>
              <w:jc w:val="center"/>
              <w:rPr>
                <w:lang w:val="en-US"/>
              </w:rPr>
            </w:pPr>
            <w:r w:rsidRPr="005F39E3">
              <w:rPr>
                <w:lang w:val="en-US"/>
              </w:rPr>
              <w:t>0.06±0.03</w:t>
            </w:r>
          </w:p>
        </w:tc>
        <w:tc>
          <w:tcPr>
            <w:tcW w:w="1412" w:type="dxa"/>
            <w:shd w:val="clear" w:color="auto" w:fill="auto"/>
            <w:vAlign w:val="center"/>
          </w:tcPr>
          <w:p w:rsidR="005F39E3" w:rsidRPr="005F39E3" w:rsidRDefault="005F39E3" w:rsidP="00E75176">
            <w:pPr>
              <w:jc w:val="center"/>
            </w:pPr>
            <w:r w:rsidRPr="005F39E3">
              <w:rPr>
                <w:lang w:val="en-US"/>
              </w:rPr>
              <w:t xml:space="preserve">487 </w:t>
            </w:r>
            <w:r w:rsidRPr="005F39E3">
              <w:t xml:space="preserve">– </w:t>
            </w:r>
            <w:r w:rsidRPr="005F39E3">
              <w:rPr>
                <w:lang w:val="en-US"/>
              </w:rPr>
              <w:t>fix</w:t>
            </w:r>
          </w:p>
        </w:tc>
        <w:tc>
          <w:tcPr>
            <w:tcW w:w="1133" w:type="dxa"/>
            <w:vMerge w:val="restart"/>
            <w:shd w:val="clear" w:color="auto" w:fill="auto"/>
            <w:vAlign w:val="center"/>
          </w:tcPr>
          <w:p w:rsidR="005F39E3" w:rsidRPr="005F39E3" w:rsidRDefault="005F39E3" w:rsidP="00E75176">
            <w:pPr>
              <w:jc w:val="center"/>
              <w:rPr>
                <w:lang w:val="en-US"/>
              </w:rPr>
            </w:pPr>
            <w:r w:rsidRPr="005F39E3">
              <w:rPr>
                <w:lang w:val="en-US"/>
              </w:rPr>
              <w:t>3.61±0.22</w:t>
            </w:r>
          </w:p>
        </w:tc>
        <w:tc>
          <w:tcPr>
            <w:tcW w:w="1134" w:type="dxa"/>
            <w:vMerge w:val="restart"/>
            <w:shd w:val="clear" w:color="auto" w:fill="auto"/>
            <w:vAlign w:val="center"/>
          </w:tcPr>
          <w:p w:rsidR="005F39E3" w:rsidRPr="005F39E3" w:rsidRDefault="005F39E3" w:rsidP="00E75176">
            <w:pPr>
              <w:jc w:val="center"/>
              <w:rPr>
                <w:lang w:val="en-US"/>
              </w:rPr>
            </w:pPr>
            <w:r w:rsidRPr="005F39E3">
              <w:rPr>
                <w:lang w:val="en-US"/>
              </w:rPr>
              <w:t>0.333±</w:t>
            </w:r>
            <w:r w:rsidR="00E75176">
              <w:t xml:space="preserve"> </w:t>
            </w:r>
            <w:r w:rsidRPr="005F39E3">
              <w:rPr>
                <w:lang w:val="en-US"/>
              </w:rPr>
              <w:t>0.025</w:t>
            </w:r>
          </w:p>
        </w:tc>
        <w:tc>
          <w:tcPr>
            <w:tcW w:w="992" w:type="dxa"/>
            <w:vMerge w:val="restart"/>
            <w:shd w:val="clear" w:color="auto" w:fill="auto"/>
            <w:vAlign w:val="center"/>
          </w:tcPr>
          <w:p w:rsidR="005F39E3" w:rsidRPr="005F39E3" w:rsidRDefault="005F39E3" w:rsidP="00E75176">
            <w:pPr>
              <w:jc w:val="center"/>
              <w:rPr>
                <w:lang w:val="en-US"/>
              </w:rPr>
            </w:pPr>
            <w:r w:rsidRPr="005F39E3">
              <w:rPr>
                <w:lang w:val="en-US"/>
              </w:rPr>
              <w:t>1.00±</w:t>
            </w:r>
            <w:r w:rsidR="00E75176">
              <w:t xml:space="preserve"> </w:t>
            </w:r>
            <w:r w:rsidRPr="005F39E3">
              <w:rPr>
                <w:lang w:val="en-US"/>
              </w:rPr>
              <w:t>0.08</w:t>
            </w:r>
          </w:p>
        </w:tc>
        <w:tc>
          <w:tcPr>
            <w:tcW w:w="1116" w:type="dxa"/>
            <w:vMerge w:val="restart"/>
            <w:shd w:val="clear" w:color="auto" w:fill="auto"/>
            <w:vAlign w:val="center"/>
          </w:tcPr>
          <w:p w:rsidR="005F39E3" w:rsidRPr="005F39E3" w:rsidRDefault="005F39E3" w:rsidP="00E75176">
            <w:pPr>
              <w:ind w:right="284"/>
              <w:jc w:val="center"/>
              <w:rPr>
                <w:lang w:val="en-US"/>
              </w:rPr>
            </w:pPr>
            <w:r w:rsidRPr="005F39E3">
              <w:rPr>
                <w:lang w:val="en-US"/>
              </w:rPr>
              <w:t>5.0±</w:t>
            </w:r>
            <w:r w:rsidR="00E75176">
              <w:t xml:space="preserve"> </w:t>
            </w:r>
            <w:r w:rsidRPr="005F39E3">
              <w:rPr>
                <w:lang w:val="en-US"/>
              </w:rPr>
              <w:t>0.9</w:t>
            </w:r>
          </w:p>
        </w:tc>
        <w:tc>
          <w:tcPr>
            <w:tcW w:w="1072" w:type="dxa"/>
            <w:vMerge w:val="restart"/>
            <w:shd w:val="clear" w:color="auto" w:fill="auto"/>
            <w:vAlign w:val="center"/>
          </w:tcPr>
          <w:p w:rsidR="005F39E3" w:rsidRPr="005F39E3" w:rsidRDefault="005F39E3" w:rsidP="00E75176">
            <w:pPr>
              <w:ind w:right="57"/>
              <w:jc w:val="center"/>
              <w:rPr>
                <w:lang w:val="en-US"/>
              </w:rPr>
            </w:pPr>
            <w:r w:rsidRPr="005F39E3">
              <w:rPr>
                <w:lang w:val="en-US"/>
              </w:rPr>
              <w:t>17.8±1.0</w:t>
            </w:r>
          </w:p>
        </w:tc>
      </w:tr>
      <w:tr w:rsidR="005F39E3" w:rsidRPr="005F39E3" w:rsidTr="00E75176">
        <w:trPr>
          <w:trHeight w:val="275"/>
          <w:jc w:val="center"/>
        </w:trPr>
        <w:tc>
          <w:tcPr>
            <w:tcW w:w="608" w:type="dxa"/>
            <w:vMerge/>
          </w:tcPr>
          <w:p w:rsidR="005F39E3" w:rsidRPr="005F39E3" w:rsidRDefault="005F39E3" w:rsidP="00C16B08">
            <w:pPr>
              <w:jc w:val="center"/>
              <w:rPr>
                <w:lang w:val="en-US"/>
              </w:rPr>
            </w:pPr>
          </w:p>
        </w:tc>
        <w:tc>
          <w:tcPr>
            <w:tcW w:w="1890" w:type="dxa"/>
            <w:vMerge/>
            <w:shd w:val="clear" w:color="auto" w:fill="auto"/>
            <w:vAlign w:val="center"/>
          </w:tcPr>
          <w:p w:rsidR="005F39E3" w:rsidRPr="005F39E3" w:rsidRDefault="005F39E3" w:rsidP="00C16B08">
            <w:pPr>
              <w:jc w:val="center"/>
              <w:rPr>
                <w:lang w:val="en-US"/>
              </w:rPr>
            </w:pPr>
          </w:p>
        </w:tc>
        <w:tc>
          <w:tcPr>
            <w:tcW w:w="1190" w:type="dxa"/>
            <w:shd w:val="clear" w:color="auto" w:fill="auto"/>
            <w:vAlign w:val="center"/>
          </w:tcPr>
          <w:p w:rsidR="005F39E3" w:rsidRPr="005F39E3" w:rsidRDefault="005269FF" w:rsidP="00E75176">
            <w:pPr>
              <w:jc w:val="center"/>
              <w:rPr>
                <w:lang w:val="en-US"/>
              </w:rPr>
            </w:pPr>
            <m:oMathPara>
              <m:oMath>
                <m:sSubSup>
                  <m:sSubSupPr>
                    <m:ctrlPr>
                      <w:rPr>
                        <w:rFonts w:ascii="Cambria Math" w:hAnsi="Cambria Math"/>
                        <w:lang w:val="en-US"/>
                      </w:rPr>
                    </m:ctrlPr>
                  </m:sSubSupPr>
                  <m:e>
                    <m:r>
                      <m:rPr>
                        <m:sty m:val="p"/>
                      </m:rPr>
                      <w:rPr>
                        <w:rFonts w:ascii="Cambria Math" w:hAnsi="Cambria Math"/>
                        <w:lang w:val="en-US"/>
                      </w:rPr>
                      <m:t>Fe</m:t>
                    </m:r>
                  </m:e>
                  <m:sub>
                    <m:r>
                      <m:rPr>
                        <m:sty m:val="p"/>
                      </m:rPr>
                      <w:rPr>
                        <w:rFonts w:ascii="Cambria Math" w:hAnsi="Cambria Math"/>
                        <w:lang w:val="en-US"/>
                      </w:rPr>
                      <m:t>B</m:t>
                    </m:r>
                  </m:sub>
                  <m:sup>
                    <m:r>
                      <m:rPr>
                        <m:sty m:val="p"/>
                      </m:rPr>
                      <w:rPr>
                        <w:rFonts w:ascii="Cambria Math" w:hAnsi="Cambria Math"/>
                        <w:lang w:val="en-US"/>
                      </w:rPr>
                      <m:t>3+</m:t>
                    </m:r>
                  </m:sup>
                </m:sSubSup>
              </m:oMath>
            </m:oMathPara>
          </w:p>
        </w:tc>
        <w:tc>
          <w:tcPr>
            <w:tcW w:w="1106" w:type="dxa"/>
            <w:shd w:val="clear" w:color="auto" w:fill="auto"/>
            <w:vAlign w:val="center"/>
          </w:tcPr>
          <w:p w:rsidR="005F39E3" w:rsidRPr="005F39E3" w:rsidRDefault="005F39E3" w:rsidP="00E75176">
            <w:pPr>
              <w:jc w:val="center"/>
              <w:rPr>
                <w:lang w:val="en-US"/>
              </w:rPr>
            </w:pPr>
            <w:r w:rsidRPr="005F39E3">
              <w:rPr>
                <w:lang w:val="en-US"/>
              </w:rPr>
              <w:t>10.6±0.1</w:t>
            </w:r>
          </w:p>
        </w:tc>
        <w:tc>
          <w:tcPr>
            <w:tcW w:w="1441" w:type="dxa"/>
            <w:shd w:val="clear" w:color="auto" w:fill="auto"/>
            <w:vAlign w:val="center"/>
          </w:tcPr>
          <w:p w:rsidR="005F39E3" w:rsidRPr="005F39E3" w:rsidRDefault="005F39E3" w:rsidP="00E75176">
            <w:pPr>
              <w:jc w:val="center"/>
              <w:rPr>
                <w:lang w:val="en-US"/>
              </w:rPr>
            </w:pPr>
            <w:r w:rsidRPr="005F39E3">
              <w:rPr>
                <w:lang w:val="en-US"/>
              </w:rPr>
              <w:t xml:space="preserve">0.36 </w:t>
            </w:r>
            <w:r w:rsidRPr="005F39E3">
              <w:rPr>
                <w:lang w:val="en-US"/>
              </w:rPr>
              <w:softHyphen/>
              <w:t xml:space="preserve"> fix</w:t>
            </w:r>
          </w:p>
        </w:tc>
        <w:tc>
          <w:tcPr>
            <w:tcW w:w="1428" w:type="dxa"/>
            <w:shd w:val="clear" w:color="auto" w:fill="auto"/>
            <w:vAlign w:val="center"/>
          </w:tcPr>
          <w:p w:rsidR="005F39E3" w:rsidRPr="005F39E3" w:rsidRDefault="005F39E3" w:rsidP="00E75176">
            <w:pPr>
              <w:jc w:val="center"/>
            </w:pPr>
            <w:r w:rsidRPr="005F39E3">
              <w:rPr>
                <w:lang w:val="en-US"/>
              </w:rPr>
              <w:t>-0.10±0.02</w:t>
            </w:r>
          </w:p>
        </w:tc>
        <w:tc>
          <w:tcPr>
            <w:tcW w:w="1412" w:type="dxa"/>
            <w:shd w:val="clear" w:color="auto" w:fill="auto"/>
            <w:vAlign w:val="center"/>
          </w:tcPr>
          <w:p w:rsidR="005F39E3" w:rsidRPr="005F39E3" w:rsidRDefault="005F39E3" w:rsidP="00E75176">
            <w:pPr>
              <w:jc w:val="center"/>
            </w:pPr>
            <w:r w:rsidRPr="005F39E3">
              <w:rPr>
                <w:lang w:val="en-US"/>
              </w:rPr>
              <w:t>483</w:t>
            </w:r>
            <w:r w:rsidRPr="005F39E3">
              <w:t xml:space="preserve"> – </w:t>
            </w:r>
            <w:r w:rsidRPr="005F39E3">
              <w:rPr>
                <w:lang w:val="en-US"/>
              </w:rPr>
              <w:t>fix</w:t>
            </w:r>
          </w:p>
        </w:tc>
        <w:tc>
          <w:tcPr>
            <w:tcW w:w="1133" w:type="dxa"/>
            <w:vMerge/>
            <w:shd w:val="clear" w:color="auto" w:fill="auto"/>
            <w:vAlign w:val="center"/>
          </w:tcPr>
          <w:p w:rsidR="005F39E3" w:rsidRPr="005F39E3" w:rsidRDefault="005F39E3" w:rsidP="00E75176">
            <w:pPr>
              <w:jc w:val="center"/>
              <w:rPr>
                <w:lang w:val="en-US"/>
              </w:rPr>
            </w:pPr>
          </w:p>
        </w:tc>
        <w:tc>
          <w:tcPr>
            <w:tcW w:w="1134" w:type="dxa"/>
            <w:vMerge/>
            <w:shd w:val="clear" w:color="auto" w:fill="auto"/>
            <w:vAlign w:val="center"/>
          </w:tcPr>
          <w:p w:rsidR="005F39E3" w:rsidRPr="005F39E3" w:rsidRDefault="005F39E3" w:rsidP="00E75176">
            <w:pPr>
              <w:jc w:val="center"/>
              <w:rPr>
                <w:lang w:val="en-US"/>
              </w:rPr>
            </w:pPr>
          </w:p>
        </w:tc>
        <w:tc>
          <w:tcPr>
            <w:tcW w:w="992" w:type="dxa"/>
            <w:vMerge/>
            <w:shd w:val="clear" w:color="auto" w:fill="auto"/>
            <w:vAlign w:val="center"/>
          </w:tcPr>
          <w:p w:rsidR="005F39E3" w:rsidRPr="005F39E3" w:rsidRDefault="005F39E3" w:rsidP="00E75176">
            <w:pPr>
              <w:jc w:val="center"/>
              <w:rPr>
                <w:lang w:val="en-US"/>
              </w:rPr>
            </w:pPr>
          </w:p>
        </w:tc>
        <w:tc>
          <w:tcPr>
            <w:tcW w:w="1116" w:type="dxa"/>
            <w:vMerge/>
            <w:shd w:val="clear" w:color="auto" w:fill="auto"/>
            <w:vAlign w:val="center"/>
          </w:tcPr>
          <w:p w:rsidR="005F39E3" w:rsidRPr="005F39E3" w:rsidRDefault="005F39E3" w:rsidP="00E75176">
            <w:pPr>
              <w:ind w:right="284"/>
              <w:jc w:val="center"/>
              <w:rPr>
                <w:lang w:val="en-US"/>
              </w:rPr>
            </w:pPr>
          </w:p>
        </w:tc>
        <w:tc>
          <w:tcPr>
            <w:tcW w:w="1072" w:type="dxa"/>
            <w:vMerge/>
            <w:shd w:val="clear" w:color="auto" w:fill="auto"/>
            <w:vAlign w:val="center"/>
          </w:tcPr>
          <w:p w:rsidR="005F39E3" w:rsidRPr="005F39E3" w:rsidRDefault="005F39E3" w:rsidP="00E75176">
            <w:pPr>
              <w:ind w:right="57"/>
              <w:jc w:val="center"/>
              <w:rPr>
                <w:lang w:val="en-US"/>
              </w:rPr>
            </w:pPr>
          </w:p>
        </w:tc>
      </w:tr>
      <w:tr w:rsidR="005F39E3" w:rsidRPr="005F39E3" w:rsidTr="00E75176">
        <w:trPr>
          <w:trHeight w:val="264"/>
          <w:jc w:val="center"/>
        </w:trPr>
        <w:tc>
          <w:tcPr>
            <w:tcW w:w="608" w:type="dxa"/>
            <w:vMerge/>
          </w:tcPr>
          <w:p w:rsidR="005F39E3" w:rsidRPr="005F39E3" w:rsidRDefault="005F39E3" w:rsidP="00C16B08">
            <w:pPr>
              <w:jc w:val="center"/>
              <w:rPr>
                <w:lang w:val="en-US"/>
              </w:rPr>
            </w:pPr>
          </w:p>
        </w:tc>
        <w:tc>
          <w:tcPr>
            <w:tcW w:w="1890" w:type="dxa"/>
            <w:vMerge/>
            <w:shd w:val="clear" w:color="auto" w:fill="auto"/>
            <w:vAlign w:val="center"/>
          </w:tcPr>
          <w:p w:rsidR="005F39E3" w:rsidRPr="005F39E3" w:rsidRDefault="005F39E3" w:rsidP="00C16B08">
            <w:pPr>
              <w:jc w:val="center"/>
              <w:rPr>
                <w:lang w:val="en-US"/>
              </w:rPr>
            </w:pPr>
          </w:p>
        </w:tc>
        <w:tc>
          <w:tcPr>
            <w:tcW w:w="1190" w:type="dxa"/>
            <w:shd w:val="clear" w:color="auto" w:fill="auto"/>
            <w:vAlign w:val="center"/>
          </w:tcPr>
          <w:p w:rsidR="005F39E3" w:rsidRPr="005F39E3" w:rsidRDefault="005269FF" w:rsidP="00E75176">
            <w:pPr>
              <w:jc w:val="center"/>
              <w:rPr>
                <w:lang w:val="en-US"/>
              </w:rPr>
            </w:pPr>
            <m:oMathPara>
              <m:oMath>
                <m:sSubSup>
                  <m:sSubSupPr>
                    <m:ctrlPr>
                      <w:rPr>
                        <w:rFonts w:ascii="Cambria Math" w:hAnsi="Cambria Math"/>
                        <w:lang w:val="en-US"/>
                      </w:rPr>
                    </m:ctrlPr>
                  </m:sSubSupPr>
                  <m:e>
                    <m:r>
                      <m:rPr>
                        <m:sty m:val="p"/>
                      </m:rPr>
                      <w:rPr>
                        <w:rFonts w:ascii="Cambria Math" w:hAnsi="Cambria Math"/>
                        <w:lang w:val="en-US"/>
                      </w:rPr>
                      <m:t>Fe</m:t>
                    </m:r>
                  </m:e>
                  <m:sub>
                    <m:r>
                      <m:rPr>
                        <m:sty m:val="p"/>
                      </m:rPr>
                      <w:rPr>
                        <w:rFonts w:ascii="Cambria Math" w:hAnsi="Cambria Math"/>
                        <w:lang w:val="en-US"/>
                      </w:rPr>
                      <m:t>B</m:t>
                    </m:r>
                  </m:sub>
                  <m:sup>
                    <m:r>
                      <m:rPr>
                        <m:sty m:val="p"/>
                      </m:rPr>
                      <w:rPr>
                        <w:rFonts w:ascii="Cambria Math" w:hAnsi="Cambria Math"/>
                        <w:lang w:val="en-US"/>
                      </w:rPr>
                      <m:t>2.5+</m:t>
                    </m:r>
                  </m:sup>
                </m:sSubSup>
              </m:oMath>
            </m:oMathPara>
          </w:p>
        </w:tc>
        <w:tc>
          <w:tcPr>
            <w:tcW w:w="1106" w:type="dxa"/>
            <w:shd w:val="clear" w:color="auto" w:fill="auto"/>
            <w:vAlign w:val="center"/>
          </w:tcPr>
          <w:p w:rsidR="005F39E3" w:rsidRPr="005F39E3" w:rsidRDefault="005F39E3" w:rsidP="00E75176">
            <w:pPr>
              <w:jc w:val="center"/>
              <w:rPr>
                <w:lang w:val="en-US"/>
              </w:rPr>
            </w:pPr>
            <w:r w:rsidRPr="005F39E3">
              <w:rPr>
                <w:lang w:val="en-US"/>
              </w:rPr>
              <w:t>0.00±0.</w:t>
            </w:r>
            <w:r w:rsidRPr="005F39E3">
              <w:t>0</w:t>
            </w:r>
            <w:r w:rsidRPr="005F39E3">
              <w:rPr>
                <w:lang w:val="en-US"/>
              </w:rPr>
              <w:t>1</w:t>
            </w:r>
          </w:p>
        </w:tc>
        <w:tc>
          <w:tcPr>
            <w:tcW w:w="1441" w:type="dxa"/>
            <w:shd w:val="clear" w:color="auto" w:fill="auto"/>
            <w:vAlign w:val="center"/>
          </w:tcPr>
          <w:p w:rsidR="005F39E3" w:rsidRPr="005F39E3" w:rsidRDefault="005F39E3" w:rsidP="00E75176">
            <w:pPr>
              <w:jc w:val="center"/>
              <w:rPr>
                <w:lang w:val="en-US"/>
              </w:rPr>
            </w:pPr>
            <w:r w:rsidRPr="005F39E3">
              <w:rPr>
                <w:lang w:val="en-US"/>
              </w:rPr>
              <w:t>0.66</w:t>
            </w:r>
            <w:r w:rsidRPr="005F39E3">
              <w:t xml:space="preserve"> – </w:t>
            </w:r>
            <w:r w:rsidRPr="005F39E3">
              <w:rPr>
                <w:lang w:val="en-US"/>
              </w:rPr>
              <w:t>fix</w:t>
            </w:r>
          </w:p>
        </w:tc>
        <w:tc>
          <w:tcPr>
            <w:tcW w:w="1428" w:type="dxa"/>
            <w:shd w:val="clear" w:color="auto" w:fill="auto"/>
            <w:vAlign w:val="center"/>
          </w:tcPr>
          <w:p w:rsidR="005F39E3" w:rsidRPr="005F39E3" w:rsidRDefault="005F39E3" w:rsidP="00E75176">
            <w:pPr>
              <w:jc w:val="center"/>
              <w:rPr>
                <w:lang w:val="en-US"/>
              </w:rPr>
            </w:pPr>
            <w:r w:rsidRPr="005F39E3">
              <w:rPr>
                <w:lang w:val="en-US"/>
              </w:rPr>
              <w:t>-0.01</w:t>
            </w:r>
            <w:r w:rsidRPr="005F39E3">
              <w:t xml:space="preserve"> – </w:t>
            </w:r>
            <w:r w:rsidRPr="005F39E3">
              <w:rPr>
                <w:lang w:val="en-US"/>
              </w:rPr>
              <w:t>fix</w:t>
            </w:r>
          </w:p>
        </w:tc>
        <w:tc>
          <w:tcPr>
            <w:tcW w:w="1412" w:type="dxa"/>
            <w:shd w:val="clear" w:color="auto" w:fill="auto"/>
            <w:vAlign w:val="center"/>
          </w:tcPr>
          <w:p w:rsidR="005F39E3" w:rsidRPr="005F39E3" w:rsidRDefault="005F39E3" w:rsidP="00E75176">
            <w:pPr>
              <w:jc w:val="center"/>
              <w:rPr>
                <w:lang w:val="en-US"/>
              </w:rPr>
            </w:pPr>
            <w:r w:rsidRPr="005F39E3">
              <w:rPr>
                <w:lang w:val="en-US"/>
              </w:rPr>
              <w:t xml:space="preserve">448 </w:t>
            </w:r>
            <w:r w:rsidRPr="005F39E3">
              <w:t xml:space="preserve">– </w:t>
            </w:r>
            <w:r w:rsidRPr="005F39E3">
              <w:rPr>
                <w:lang w:val="en-US"/>
              </w:rPr>
              <w:t>fix</w:t>
            </w:r>
          </w:p>
        </w:tc>
        <w:tc>
          <w:tcPr>
            <w:tcW w:w="1133" w:type="dxa"/>
            <w:vMerge/>
            <w:shd w:val="clear" w:color="auto" w:fill="auto"/>
            <w:vAlign w:val="center"/>
          </w:tcPr>
          <w:p w:rsidR="005F39E3" w:rsidRPr="005F39E3" w:rsidRDefault="005F39E3" w:rsidP="00E75176">
            <w:pPr>
              <w:jc w:val="center"/>
              <w:rPr>
                <w:lang w:val="en-US"/>
              </w:rPr>
            </w:pPr>
          </w:p>
        </w:tc>
        <w:tc>
          <w:tcPr>
            <w:tcW w:w="1134" w:type="dxa"/>
            <w:vMerge/>
            <w:shd w:val="clear" w:color="auto" w:fill="auto"/>
            <w:vAlign w:val="center"/>
          </w:tcPr>
          <w:p w:rsidR="005F39E3" w:rsidRPr="005F39E3" w:rsidRDefault="005F39E3" w:rsidP="00E75176">
            <w:pPr>
              <w:jc w:val="center"/>
              <w:rPr>
                <w:lang w:val="en-US"/>
              </w:rPr>
            </w:pPr>
          </w:p>
        </w:tc>
        <w:tc>
          <w:tcPr>
            <w:tcW w:w="992" w:type="dxa"/>
            <w:vMerge/>
            <w:shd w:val="clear" w:color="auto" w:fill="auto"/>
            <w:vAlign w:val="center"/>
          </w:tcPr>
          <w:p w:rsidR="005F39E3" w:rsidRPr="005F39E3" w:rsidRDefault="005F39E3" w:rsidP="00E75176">
            <w:pPr>
              <w:jc w:val="center"/>
              <w:rPr>
                <w:lang w:val="en-US"/>
              </w:rPr>
            </w:pPr>
          </w:p>
        </w:tc>
        <w:tc>
          <w:tcPr>
            <w:tcW w:w="1116" w:type="dxa"/>
            <w:vMerge/>
            <w:shd w:val="clear" w:color="auto" w:fill="auto"/>
            <w:vAlign w:val="center"/>
          </w:tcPr>
          <w:p w:rsidR="005F39E3" w:rsidRPr="005F39E3" w:rsidRDefault="005F39E3" w:rsidP="00E75176">
            <w:pPr>
              <w:ind w:right="284"/>
              <w:jc w:val="center"/>
              <w:rPr>
                <w:lang w:val="en-US"/>
              </w:rPr>
            </w:pPr>
          </w:p>
        </w:tc>
        <w:tc>
          <w:tcPr>
            <w:tcW w:w="1072" w:type="dxa"/>
            <w:vMerge/>
            <w:shd w:val="clear" w:color="auto" w:fill="auto"/>
            <w:vAlign w:val="center"/>
          </w:tcPr>
          <w:p w:rsidR="005F39E3" w:rsidRPr="005F39E3" w:rsidRDefault="005F39E3" w:rsidP="00E75176">
            <w:pPr>
              <w:ind w:right="57"/>
              <w:jc w:val="center"/>
              <w:rPr>
                <w:lang w:val="en-US"/>
              </w:rPr>
            </w:pPr>
          </w:p>
        </w:tc>
      </w:tr>
      <w:tr w:rsidR="005F39E3" w:rsidRPr="005F39E3" w:rsidTr="00E75176">
        <w:trPr>
          <w:trHeight w:val="264"/>
          <w:jc w:val="center"/>
        </w:trPr>
        <w:tc>
          <w:tcPr>
            <w:tcW w:w="608" w:type="dxa"/>
            <w:vMerge/>
          </w:tcPr>
          <w:p w:rsidR="005F39E3" w:rsidRPr="005F39E3" w:rsidRDefault="005F39E3" w:rsidP="00C16B08">
            <w:pPr>
              <w:jc w:val="center"/>
              <w:rPr>
                <w:lang w:val="en-US"/>
              </w:rPr>
            </w:pPr>
          </w:p>
        </w:tc>
        <w:tc>
          <w:tcPr>
            <w:tcW w:w="1890" w:type="dxa"/>
            <w:vMerge/>
            <w:shd w:val="clear" w:color="auto" w:fill="auto"/>
            <w:vAlign w:val="center"/>
          </w:tcPr>
          <w:p w:rsidR="005F39E3" w:rsidRPr="005F39E3" w:rsidRDefault="005F39E3" w:rsidP="00C16B08">
            <w:pPr>
              <w:jc w:val="center"/>
              <w:rPr>
                <w:lang w:val="en-US"/>
              </w:rPr>
            </w:pPr>
          </w:p>
        </w:tc>
        <w:tc>
          <w:tcPr>
            <w:tcW w:w="1190" w:type="dxa"/>
            <w:shd w:val="clear" w:color="auto" w:fill="auto"/>
            <w:vAlign w:val="center"/>
          </w:tcPr>
          <w:p w:rsidR="005F39E3" w:rsidRPr="005F39E3" w:rsidRDefault="005F39E3" w:rsidP="00E75176">
            <w:pPr>
              <w:jc w:val="center"/>
              <w:rPr>
                <w:lang w:val="en-US"/>
              </w:rPr>
            </w:pPr>
            <m:oMathPara>
              <m:oMath>
                <m:r>
                  <m:rPr>
                    <m:sty m:val="p"/>
                  </m:rPr>
                  <w:rPr>
                    <w:rFonts w:ascii="Cambria Math" w:hAnsi="Cambria Math"/>
                    <w:lang w:val="en-US"/>
                  </w:rPr>
                  <w:sym w:font="Symbol" w:char="F061"/>
                </m:r>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Fe</m:t>
                    </m:r>
                  </m:e>
                  <m:sub>
                    <m:r>
                      <m:rPr>
                        <m:sty m:val="p"/>
                      </m:rPr>
                      <w:rPr>
                        <w:rFonts w:ascii="Cambria Math" w:hAnsi="Cambria Math"/>
                        <w:lang w:val="en-US"/>
                      </w:rPr>
                      <m:t>2</m:t>
                    </m:r>
                  </m:sub>
                </m:sSub>
                <m:sSub>
                  <m:sSubPr>
                    <m:ctrlPr>
                      <w:rPr>
                        <w:rFonts w:ascii="Cambria Math" w:hAnsi="Cambria Math"/>
                        <w:lang w:val="en-US"/>
                      </w:rPr>
                    </m:ctrlPr>
                  </m:sSubPr>
                  <m:e>
                    <m:r>
                      <m:rPr>
                        <m:sty m:val="p"/>
                      </m:rPr>
                      <w:rPr>
                        <w:rFonts w:ascii="Cambria Math" w:hAnsi="Cambria Math"/>
                        <w:lang w:val="en-US"/>
                      </w:rPr>
                      <m:t>O</m:t>
                    </m:r>
                  </m:e>
                  <m:sub>
                    <m:r>
                      <m:rPr>
                        <m:sty m:val="p"/>
                      </m:rPr>
                      <w:rPr>
                        <w:rFonts w:ascii="Cambria Math" w:hAnsi="Cambria Math"/>
                        <w:lang w:val="en-US"/>
                      </w:rPr>
                      <m:t>3</m:t>
                    </m:r>
                  </m:sub>
                </m:sSub>
              </m:oMath>
            </m:oMathPara>
          </w:p>
        </w:tc>
        <w:tc>
          <w:tcPr>
            <w:tcW w:w="1106" w:type="dxa"/>
            <w:shd w:val="clear" w:color="auto" w:fill="auto"/>
            <w:vAlign w:val="center"/>
          </w:tcPr>
          <w:p w:rsidR="005F39E3" w:rsidRPr="005F39E3" w:rsidRDefault="005F39E3" w:rsidP="00E75176">
            <w:pPr>
              <w:jc w:val="center"/>
              <w:rPr>
                <w:lang w:val="en-US"/>
              </w:rPr>
            </w:pPr>
            <w:r w:rsidRPr="005F39E3">
              <w:rPr>
                <w:lang w:val="en-US"/>
              </w:rPr>
              <w:t>58.7±1.9</w:t>
            </w:r>
          </w:p>
        </w:tc>
        <w:tc>
          <w:tcPr>
            <w:tcW w:w="1441" w:type="dxa"/>
            <w:shd w:val="clear" w:color="auto" w:fill="auto"/>
            <w:vAlign w:val="center"/>
          </w:tcPr>
          <w:p w:rsidR="005F39E3" w:rsidRPr="005F39E3" w:rsidRDefault="005F39E3" w:rsidP="00E75176">
            <w:pPr>
              <w:jc w:val="center"/>
              <w:rPr>
                <w:lang w:val="en-US"/>
              </w:rPr>
            </w:pPr>
            <w:r w:rsidRPr="005F39E3">
              <w:rPr>
                <w:lang w:val="en-US"/>
              </w:rPr>
              <w:t>0.373±0.002</w:t>
            </w:r>
          </w:p>
        </w:tc>
        <w:tc>
          <w:tcPr>
            <w:tcW w:w="1428" w:type="dxa"/>
            <w:shd w:val="clear" w:color="auto" w:fill="auto"/>
            <w:vAlign w:val="center"/>
          </w:tcPr>
          <w:p w:rsidR="005F39E3" w:rsidRPr="005F39E3" w:rsidRDefault="005F39E3" w:rsidP="00E75176">
            <w:pPr>
              <w:jc w:val="center"/>
              <w:rPr>
                <w:lang w:val="en-US"/>
              </w:rPr>
            </w:pPr>
            <w:r w:rsidRPr="005F39E3">
              <w:rPr>
                <w:lang w:val="en-US"/>
              </w:rPr>
              <w:t>-0.097±0.002</w:t>
            </w:r>
          </w:p>
        </w:tc>
        <w:tc>
          <w:tcPr>
            <w:tcW w:w="1412" w:type="dxa"/>
            <w:shd w:val="clear" w:color="auto" w:fill="auto"/>
            <w:vAlign w:val="center"/>
          </w:tcPr>
          <w:p w:rsidR="005F39E3" w:rsidRPr="005F39E3" w:rsidRDefault="005F39E3" w:rsidP="00E75176">
            <w:pPr>
              <w:jc w:val="center"/>
              <w:rPr>
                <w:lang w:val="en-US"/>
              </w:rPr>
            </w:pPr>
            <w:r w:rsidRPr="005F39E3">
              <w:rPr>
                <w:lang w:val="en-US"/>
              </w:rPr>
              <w:t>515.1±0.2</w:t>
            </w:r>
          </w:p>
        </w:tc>
        <w:tc>
          <w:tcPr>
            <w:tcW w:w="1133" w:type="dxa"/>
            <w:shd w:val="clear" w:color="auto" w:fill="auto"/>
            <w:vAlign w:val="center"/>
          </w:tcPr>
          <w:p w:rsidR="005F39E3" w:rsidRPr="005F39E3" w:rsidRDefault="005F39E3" w:rsidP="00E75176">
            <w:pPr>
              <w:jc w:val="center"/>
              <w:rPr>
                <w:lang w:val="en-US"/>
              </w:rPr>
            </w:pPr>
            <w:r w:rsidRPr="005F39E3">
              <w:t>–</w:t>
            </w:r>
          </w:p>
        </w:tc>
        <w:tc>
          <w:tcPr>
            <w:tcW w:w="1134" w:type="dxa"/>
            <w:shd w:val="clear" w:color="auto" w:fill="auto"/>
            <w:vAlign w:val="center"/>
          </w:tcPr>
          <w:p w:rsidR="005F39E3" w:rsidRPr="005F39E3" w:rsidRDefault="005F39E3" w:rsidP="00E75176">
            <w:pPr>
              <w:jc w:val="center"/>
              <w:rPr>
                <w:lang w:val="en-US"/>
              </w:rPr>
            </w:pPr>
            <w:r w:rsidRPr="005F39E3">
              <w:t>–</w:t>
            </w:r>
          </w:p>
        </w:tc>
        <w:tc>
          <w:tcPr>
            <w:tcW w:w="992" w:type="dxa"/>
            <w:shd w:val="clear" w:color="auto" w:fill="auto"/>
            <w:vAlign w:val="center"/>
          </w:tcPr>
          <w:p w:rsidR="005F39E3" w:rsidRPr="005F39E3" w:rsidRDefault="005F39E3" w:rsidP="00E75176">
            <w:pPr>
              <w:jc w:val="center"/>
              <w:rPr>
                <w:lang w:val="en-US"/>
              </w:rPr>
            </w:pPr>
            <w:r w:rsidRPr="005F39E3">
              <w:t>–</w:t>
            </w:r>
          </w:p>
        </w:tc>
        <w:tc>
          <w:tcPr>
            <w:tcW w:w="1116" w:type="dxa"/>
            <w:shd w:val="clear" w:color="auto" w:fill="auto"/>
            <w:vAlign w:val="center"/>
          </w:tcPr>
          <w:p w:rsidR="005F39E3" w:rsidRPr="005F39E3" w:rsidRDefault="005F39E3" w:rsidP="00E75176">
            <w:pPr>
              <w:ind w:right="284"/>
              <w:jc w:val="center"/>
              <w:rPr>
                <w:lang w:val="en-US"/>
              </w:rPr>
            </w:pPr>
            <w:r w:rsidRPr="005F39E3">
              <w:t>–</w:t>
            </w:r>
          </w:p>
        </w:tc>
        <w:tc>
          <w:tcPr>
            <w:tcW w:w="1072" w:type="dxa"/>
            <w:shd w:val="clear" w:color="auto" w:fill="auto"/>
            <w:vAlign w:val="center"/>
          </w:tcPr>
          <w:p w:rsidR="005F39E3" w:rsidRPr="005F39E3" w:rsidRDefault="005F39E3" w:rsidP="00E75176">
            <w:pPr>
              <w:ind w:right="57"/>
              <w:jc w:val="center"/>
              <w:rPr>
                <w:lang w:val="en-US"/>
              </w:rPr>
            </w:pPr>
            <w:r w:rsidRPr="005F39E3">
              <w:t>–</w:t>
            </w:r>
          </w:p>
        </w:tc>
      </w:tr>
      <w:tr w:rsidR="005F39E3" w:rsidRPr="005F39E3" w:rsidTr="00E75176">
        <w:trPr>
          <w:trHeight w:val="264"/>
          <w:jc w:val="center"/>
        </w:trPr>
        <w:tc>
          <w:tcPr>
            <w:tcW w:w="608" w:type="dxa"/>
            <w:vMerge/>
          </w:tcPr>
          <w:p w:rsidR="005F39E3" w:rsidRPr="005F39E3" w:rsidRDefault="005F39E3" w:rsidP="00C16B08">
            <w:pPr>
              <w:jc w:val="center"/>
              <w:rPr>
                <w:lang w:val="en-US"/>
              </w:rPr>
            </w:pPr>
          </w:p>
        </w:tc>
        <w:tc>
          <w:tcPr>
            <w:tcW w:w="1890" w:type="dxa"/>
            <w:vMerge/>
            <w:shd w:val="clear" w:color="auto" w:fill="auto"/>
            <w:vAlign w:val="center"/>
          </w:tcPr>
          <w:p w:rsidR="005F39E3" w:rsidRPr="005F39E3" w:rsidRDefault="005F39E3" w:rsidP="00C16B08">
            <w:pPr>
              <w:jc w:val="center"/>
              <w:rPr>
                <w:lang w:val="en-US"/>
              </w:rPr>
            </w:pPr>
          </w:p>
        </w:tc>
        <w:tc>
          <w:tcPr>
            <w:tcW w:w="1190" w:type="dxa"/>
            <w:shd w:val="clear" w:color="auto" w:fill="auto"/>
            <w:vAlign w:val="center"/>
          </w:tcPr>
          <w:p w:rsidR="005F39E3" w:rsidRPr="005F39E3" w:rsidRDefault="005F39E3" w:rsidP="00E75176">
            <w:pPr>
              <w:jc w:val="center"/>
              <w:rPr>
                <w:rFonts w:eastAsia="Calibri"/>
                <w:iCs/>
                <w:lang w:val="en-US"/>
              </w:rPr>
            </w:pPr>
            <m:oMathPara>
              <m:oMath>
                <m:r>
                  <m:rPr>
                    <m:sty m:val="p"/>
                  </m:rPr>
                  <w:rPr>
                    <w:rFonts w:ascii="Cambria Math" w:hAnsi="Cambria Math"/>
                    <w:lang w:val="en-US"/>
                  </w:rPr>
                  <m:t>NdFe</m:t>
                </m:r>
                <m:sSub>
                  <m:sSubPr>
                    <m:ctrlPr>
                      <w:rPr>
                        <w:rFonts w:ascii="Cambria Math" w:hAnsi="Cambria Math"/>
                        <w:iCs/>
                        <w:lang w:val="en-US"/>
                      </w:rPr>
                    </m:ctrlPr>
                  </m:sSubPr>
                  <m:e>
                    <m:r>
                      <m:rPr>
                        <m:sty m:val="p"/>
                      </m:rPr>
                      <w:rPr>
                        <w:rFonts w:ascii="Cambria Math" w:hAnsi="Cambria Math"/>
                        <w:lang w:val="en-US"/>
                      </w:rPr>
                      <m:t>O</m:t>
                    </m:r>
                  </m:e>
                  <m:sub>
                    <m:r>
                      <m:rPr>
                        <m:sty m:val="p"/>
                      </m:rPr>
                      <w:rPr>
                        <w:rFonts w:ascii="Cambria Math" w:hAnsi="Cambria Math"/>
                        <w:lang w:val="en-US"/>
                      </w:rPr>
                      <m:t>3</m:t>
                    </m:r>
                  </m:sub>
                </m:sSub>
              </m:oMath>
            </m:oMathPara>
          </w:p>
        </w:tc>
        <w:tc>
          <w:tcPr>
            <w:tcW w:w="1106" w:type="dxa"/>
            <w:shd w:val="clear" w:color="auto" w:fill="auto"/>
            <w:vAlign w:val="center"/>
          </w:tcPr>
          <w:p w:rsidR="005F39E3" w:rsidRPr="005F39E3" w:rsidRDefault="005F39E3" w:rsidP="00E75176">
            <w:pPr>
              <w:jc w:val="center"/>
              <w:rPr>
                <w:lang w:val="en-US"/>
              </w:rPr>
            </w:pPr>
            <w:r w:rsidRPr="005F39E3">
              <w:rPr>
                <w:lang w:val="en-US"/>
              </w:rPr>
              <w:t>24.0±2.2</w:t>
            </w:r>
          </w:p>
        </w:tc>
        <w:tc>
          <w:tcPr>
            <w:tcW w:w="1441" w:type="dxa"/>
            <w:shd w:val="clear" w:color="auto" w:fill="auto"/>
            <w:vAlign w:val="center"/>
          </w:tcPr>
          <w:p w:rsidR="005F39E3" w:rsidRPr="005F39E3" w:rsidRDefault="005F39E3" w:rsidP="00E75176">
            <w:pPr>
              <w:jc w:val="center"/>
              <w:rPr>
                <w:lang w:val="en-US"/>
              </w:rPr>
            </w:pPr>
            <w:r w:rsidRPr="005F39E3">
              <w:rPr>
                <w:lang w:val="en-US"/>
              </w:rPr>
              <w:t>0.361±0.005</w:t>
            </w:r>
          </w:p>
        </w:tc>
        <w:tc>
          <w:tcPr>
            <w:tcW w:w="1428" w:type="dxa"/>
            <w:shd w:val="clear" w:color="auto" w:fill="auto"/>
            <w:vAlign w:val="center"/>
          </w:tcPr>
          <w:p w:rsidR="005F39E3" w:rsidRPr="005F39E3" w:rsidRDefault="005F39E3" w:rsidP="00E75176">
            <w:pPr>
              <w:jc w:val="center"/>
              <w:rPr>
                <w:lang w:val="en-US"/>
              </w:rPr>
            </w:pPr>
            <w:r w:rsidRPr="005F39E3">
              <w:rPr>
                <w:lang w:val="en-US"/>
              </w:rPr>
              <w:t>-0.052±0.005</w:t>
            </w:r>
          </w:p>
        </w:tc>
        <w:tc>
          <w:tcPr>
            <w:tcW w:w="1412" w:type="dxa"/>
            <w:shd w:val="clear" w:color="auto" w:fill="auto"/>
            <w:vAlign w:val="center"/>
          </w:tcPr>
          <w:p w:rsidR="005F39E3" w:rsidRPr="005F39E3" w:rsidRDefault="005F39E3" w:rsidP="00E75176">
            <w:pPr>
              <w:jc w:val="center"/>
              <w:rPr>
                <w:lang w:val="en-US"/>
              </w:rPr>
            </w:pPr>
            <w:r w:rsidRPr="005F39E3">
              <w:rPr>
                <w:lang w:val="en-US"/>
              </w:rPr>
              <w:t>499.5±0.8</w:t>
            </w:r>
          </w:p>
        </w:tc>
        <w:tc>
          <w:tcPr>
            <w:tcW w:w="1133" w:type="dxa"/>
            <w:shd w:val="clear" w:color="auto" w:fill="auto"/>
            <w:vAlign w:val="center"/>
          </w:tcPr>
          <w:p w:rsidR="005F39E3" w:rsidRPr="005F39E3" w:rsidRDefault="005F39E3" w:rsidP="00E75176">
            <w:pPr>
              <w:jc w:val="center"/>
              <w:rPr>
                <w:lang w:val="en-US"/>
              </w:rPr>
            </w:pPr>
            <w:r w:rsidRPr="005F39E3">
              <w:t>–</w:t>
            </w:r>
          </w:p>
        </w:tc>
        <w:tc>
          <w:tcPr>
            <w:tcW w:w="1134" w:type="dxa"/>
            <w:shd w:val="clear" w:color="auto" w:fill="auto"/>
            <w:vAlign w:val="center"/>
          </w:tcPr>
          <w:p w:rsidR="005F39E3" w:rsidRPr="005F39E3" w:rsidRDefault="005F39E3" w:rsidP="00E75176">
            <w:pPr>
              <w:jc w:val="center"/>
              <w:rPr>
                <w:lang w:val="en-US"/>
              </w:rPr>
            </w:pPr>
            <w:r w:rsidRPr="005F39E3">
              <w:t>–</w:t>
            </w:r>
          </w:p>
        </w:tc>
        <w:tc>
          <w:tcPr>
            <w:tcW w:w="992" w:type="dxa"/>
            <w:shd w:val="clear" w:color="auto" w:fill="auto"/>
            <w:vAlign w:val="center"/>
          </w:tcPr>
          <w:p w:rsidR="005F39E3" w:rsidRPr="005F39E3" w:rsidRDefault="005F39E3" w:rsidP="00E75176">
            <w:pPr>
              <w:jc w:val="center"/>
              <w:rPr>
                <w:lang w:val="en-US"/>
              </w:rPr>
            </w:pPr>
            <w:r w:rsidRPr="005F39E3">
              <w:t>–</w:t>
            </w:r>
          </w:p>
        </w:tc>
        <w:tc>
          <w:tcPr>
            <w:tcW w:w="1116" w:type="dxa"/>
            <w:shd w:val="clear" w:color="auto" w:fill="auto"/>
            <w:vAlign w:val="center"/>
          </w:tcPr>
          <w:p w:rsidR="005F39E3" w:rsidRPr="005F39E3" w:rsidRDefault="005F39E3" w:rsidP="00E75176">
            <w:pPr>
              <w:ind w:right="284"/>
              <w:jc w:val="center"/>
              <w:rPr>
                <w:lang w:val="en-US"/>
              </w:rPr>
            </w:pPr>
            <w:r w:rsidRPr="005F39E3">
              <w:t>–</w:t>
            </w:r>
          </w:p>
        </w:tc>
        <w:tc>
          <w:tcPr>
            <w:tcW w:w="1072" w:type="dxa"/>
            <w:shd w:val="clear" w:color="auto" w:fill="auto"/>
            <w:vAlign w:val="center"/>
          </w:tcPr>
          <w:p w:rsidR="005F39E3" w:rsidRPr="005F39E3" w:rsidRDefault="005F39E3" w:rsidP="00E75176">
            <w:pPr>
              <w:ind w:right="57"/>
              <w:jc w:val="center"/>
              <w:rPr>
                <w:lang w:val="en-US"/>
              </w:rPr>
            </w:pPr>
            <w:r w:rsidRPr="005F39E3">
              <w:t>–</w:t>
            </w:r>
          </w:p>
        </w:tc>
      </w:tr>
    </w:tbl>
    <w:p w:rsidR="001E6CB7" w:rsidRDefault="001E6CB7" w:rsidP="0089775B">
      <w:pPr>
        <w:contextualSpacing/>
        <w:jc w:val="both"/>
        <w:rPr>
          <w:b/>
          <w:sz w:val="28"/>
          <w:szCs w:val="28"/>
        </w:rPr>
        <w:sectPr w:rsidR="001E6CB7" w:rsidSect="005F39E3">
          <w:footerReference w:type="default" r:id="rId100"/>
          <w:pgSz w:w="16838" w:h="11906" w:orient="landscape"/>
          <w:pgMar w:top="1701" w:right="1134" w:bottom="567" w:left="1134" w:header="709" w:footer="709" w:gutter="0"/>
          <w:cols w:space="708"/>
          <w:docGrid w:linePitch="360"/>
        </w:sectPr>
      </w:pPr>
    </w:p>
    <w:p w:rsidR="001E6CB7" w:rsidRDefault="00463FA7" w:rsidP="00E75176">
      <w:pPr>
        <w:ind w:firstLine="709"/>
        <w:jc w:val="both"/>
        <w:rPr>
          <w:sz w:val="28"/>
          <w:szCs w:val="28"/>
        </w:rPr>
      </w:pPr>
      <w:r>
        <w:rPr>
          <w:sz w:val="28"/>
          <w:szCs w:val="28"/>
        </w:rPr>
        <w:lastRenderedPageBreak/>
        <w:t xml:space="preserve">На рисунке 3.9 представлены результаты сравнительного анализа степени структурного упорядочения и коэффициента магнитной анизотропии, отражающий степень магнитного упорядочения. </w:t>
      </w:r>
    </w:p>
    <w:p w:rsidR="00E75176" w:rsidRDefault="00E75176" w:rsidP="00E75176">
      <w:pPr>
        <w:ind w:firstLine="709"/>
        <w:jc w:val="both"/>
        <w:rPr>
          <w:sz w:val="28"/>
          <w:szCs w:val="28"/>
        </w:rPr>
      </w:pPr>
    </w:p>
    <w:p w:rsidR="001E6CB7" w:rsidRDefault="00463FA7" w:rsidP="001C2226">
      <w:pPr>
        <w:ind w:firstLine="567"/>
        <w:jc w:val="center"/>
      </w:pPr>
      <w:r>
        <w:rPr>
          <w:noProof/>
          <w:lang w:eastAsia="ru-RU"/>
        </w:rPr>
        <w:drawing>
          <wp:inline distT="0" distB="0" distL="0" distR="0">
            <wp:extent cx="5087964" cy="3486912"/>
            <wp:effectExtent l="0" t="0" r="0" b="0"/>
            <wp:docPr id="3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96026" cy="3492437"/>
                    </a:xfrm>
                    <a:prstGeom prst="rect">
                      <a:avLst/>
                    </a:prstGeom>
                    <a:noFill/>
                    <a:ln>
                      <a:noFill/>
                    </a:ln>
                  </pic:spPr>
                </pic:pic>
              </a:graphicData>
            </a:graphic>
          </wp:inline>
        </w:drawing>
      </w:r>
    </w:p>
    <w:p w:rsidR="001C2226" w:rsidRPr="001C2226" w:rsidRDefault="001C2226" w:rsidP="0089775B">
      <w:pPr>
        <w:jc w:val="center"/>
        <w:rPr>
          <w:sz w:val="16"/>
          <w:szCs w:val="16"/>
        </w:rPr>
      </w:pPr>
    </w:p>
    <w:p w:rsidR="001E6CB7" w:rsidRDefault="00463FA7" w:rsidP="0089775B">
      <w:pPr>
        <w:jc w:val="center"/>
        <w:rPr>
          <w:sz w:val="32"/>
          <w:szCs w:val="28"/>
        </w:rPr>
      </w:pPr>
      <w:r>
        <w:rPr>
          <w:sz w:val="28"/>
        </w:rPr>
        <w:t>Рисунок 3.9 – Результаты сравнения степени структурного упорядочения и коэффициента магнитной анизотропии</w:t>
      </w:r>
    </w:p>
    <w:p w:rsidR="001E6CB7" w:rsidRDefault="001E6CB7" w:rsidP="0089775B">
      <w:pPr>
        <w:jc w:val="both"/>
        <w:rPr>
          <w:sz w:val="28"/>
          <w:szCs w:val="28"/>
        </w:rPr>
      </w:pPr>
    </w:p>
    <w:p w:rsidR="001E6CB7" w:rsidRDefault="00463FA7" w:rsidP="00E75176">
      <w:pPr>
        <w:ind w:firstLine="709"/>
        <w:jc w:val="both"/>
        <w:rPr>
          <w:sz w:val="28"/>
          <w:szCs w:val="28"/>
        </w:rPr>
      </w:pPr>
      <w:r>
        <w:rPr>
          <w:sz w:val="28"/>
          <w:szCs w:val="28"/>
        </w:rPr>
        <w:t xml:space="preserve">Как видно из представленных данных, изменение степени структурного упорядочения имеет хорошую корреляцию с магнитным упорядочением в наночастицах. Увеличение степени структурного упорядочения за счет термического отжига дефектных включений и частичной релаксации деформационных искажений приводит к уменьшению коэффициента магнитной анизотропии. Это свидетельствует о магнитном упорядочении доменов в структуре наночастиц. При этом, анализ полученных данных мессбауэровских спектров показал, что малые изменения величины коэффициента магнитной анизотропии для модифицированных образцов может быть обусловлено присутствием в структуре включений характерных для маггемита </w:t>
      </w:r>
      <w:r>
        <w:rPr>
          <w:sz w:val="28"/>
          <w:szCs w:val="28"/>
        </w:rPr>
        <w:sym w:font="Symbol" w:char="F067"/>
      </w:r>
      <w:r>
        <w:rPr>
          <w:sz w:val="28"/>
          <w:szCs w:val="28"/>
        </w:rPr>
        <w:t>-</w:t>
      </w:r>
      <w:r>
        <w:rPr>
          <w:rFonts w:cs="Calibri"/>
          <w:sz w:val="28"/>
          <w:szCs w:val="28"/>
        </w:rPr>
        <w:t xml:space="preserve"> </w:t>
      </w:r>
      <w:r>
        <w:rPr>
          <w:rFonts w:cs="Calibri"/>
          <w:sz w:val="28"/>
          <w:szCs w:val="28"/>
          <w:lang w:val="en-US"/>
        </w:rPr>
        <w:t>Fe</w:t>
      </w:r>
      <w:r>
        <w:rPr>
          <w:rFonts w:cs="Calibri"/>
          <w:sz w:val="28"/>
          <w:szCs w:val="28"/>
          <w:vertAlign w:val="subscript"/>
        </w:rPr>
        <w:t>2</w:t>
      </w:r>
      <w:r>
        <w:rPr>
          <w:rFonts w:cs="Calibri"/>
          <w:sz w:val="28"/>
          <w:szCs w:val="28"/>
          <w:lang w:val="en-US"/>
        </w:rPr>
        <w:t>O</w:t>
      </w:r>
      <w:r>
        <w:rPr>
          <w:rFonts w:cs="Calibri"/>
          <w:sz w:val="28"/>
          <w:szCs w:val="28"/>
          <w:vertAlign w:val="subscript"/>
        </w:rPr>
        <w:t>3</w:t>
      </w:r>
      <w:r>
        <w:rPr>
          <w:rFonts w:cs="Calibri"/>
          <w:sz w:val="28"/>
          <w:szCs w:val="28"/>
        </w:rPr>
        <w:t xml:space="preserve">, наличие которых приводит к искажению магнитной текстуры. </w:t>
      </w:r>
      <w:r>
        <w:rPr>
          <w:sz w:val="28"/>
          <w:szCs w:val="28"/>
        </w:rPr>
        <w:t xml:space="preserve"> </w:t>
      </w:r>
    </w:p>
    <w:p w:rsidR="001E6CB7" w:rsidRDefault="00463FA7" w:rsidP="00E75176">
      <w:pPr>
        <w:ind w:firstLine="709"/>
        <w:jc w:val="both"/>
        <w:rPr>
          <w:sz w:val="28"/>
          <w:szCs w:val="28"/>
        </w:rPr>
      </w:pPr>
      <w:r>
        <w:rPr>
          <w:sz w:val="28"/>
          <w:szCs w:val="28"/>
        </w:rPr>
        <w:t>При этом, как было установлено, термический отжиг при 600</w:t>
      </w:r>
      <w:r w:rsidR="000C4065">
        <w:rPr>
          <w:sz w:val="28"/>
          <w:szCs w:val="28"/>
        </w:rPr>
        <w:t>°</w:t>
      </w:r>
      <w:r>
        <w:rPr>
          <w:sz w:val="28"/>
          <w:szCs w:val="28"/>
        </w:rPr>
        <w:t xml:space="preserve">С, приводящий к фазовым превращениям типа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приводит к изменению сверхтонких параметров и уменьшению коэффициента магнитной анизотропии более чем в 2 раза. Также стоит отметить, что фазовые превращения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приводят к увеличению числа вакансий в октаэдрической позиции атомов </w:t>
      </w:r>
      <w:r>
        <w:rPr>
          <w:sz w:val="28"/>
          <w:szCs w:val="28"/>
          <w:lang w:val="en-US"/>
        </w:rPr>
        <w:t>Fe</w:t>
      </w:r>
      <w:r>
        <w:rPr>
          <w:sz w:val="28"/>
          <w:szCs w:val="28"/>
        </w:rPr>
        <w:t xml:space="preserve">, что сопровождается структурными изменениями и магнитным упорядочением. </w:t>
      </w:r>
    </w:p>
    <w:p w:rsidR="001E6CB7" w:rsidRDefault="00463FA7" w:rsidP="0089775B">
      <w:pPr>
        <w:ind w:firstLine="709"/>
        <w:jc w:val="both"/>
        <w:rPr>
          <w:sz w:val="28"/>
          <w:szCs w:val="28"/>
        </w:rPr>
      </w:pPr>
      <w:r>
        <w:rPr>
          <w:sz w:val="28"/>
          <w:szCs w:val="28"/>
        </w:rPr>
        <w:lastRenderedPageBreak/>
        <w:t>В случае “</w:t>
      </w:r>
      <w:r>
        <w:rPr>
          <w:sz w:val="28"/>
          <w:szCs w:val="28"/>
          <w:lang w:val="en-US"/>
        </w:rPr>
        <w:t>core</w:t>
      </w:r>
      <w:r>
        <w:rPr>
          <w:sz w:val="28"/>
          <w:szCs w:val="28"/>
        </w:rPr>
        <w:t>-</w:t>
      </w:r>
      <w:r>
        <w:rPr>
          <w:sz w:val="28"/>
          <w:szCs w:val="28"/>
          <w:lang w:val="en-US"/>
        </w:rPr>
        <w:t>shell</w:t>
      </w:r>
      <w:r>
        <w:rPr>
          <w:sz w:val="28"/>
          <w:szCs w:val="28"/>
        </w:rPr>
        <w:t xml:space="preserve">” и композитных наночастиц магнитные свойства определяются фазой гематита, а также вкладами </w:t>
      </w:r>
      <w:r>
        <w:rPr>
          <w:sz w:val="28"/>
          <w:szCs w:val="28"/>
        </w:rPr>
        <w:sym w:font="Symbol" w:char="F067"/>
      </w:r>
      <w:r>
        <w:rPr>
          <w:sz w:val="28"/>
          <w:szCs w:val="28"/>
        </w:rPr>
        <w:t>-</w:t>
      </w:r>
      <w:r>
        <w:rPr>
          <w:rFonts w:cs="Calibri"/>
          <w:sz w:val="28"/>
          <w:szCs w:val="28"/>
        </w:rPr>
        <w:t xml:space="preserve"> </w:t>
      </w:r>
      <w:r>
        <w:rPr>
          <w:rFonts w:cs="Calibri"/>
          <w:sz w:val="28"/>
          <w:szCs w:val="28"/>
          <w:lang w:val="en-US"/>
        </w:rPr>
        <w:t>Fe</w:t>
      </w:r>
      <w:r>
        <w:rPr>
          <w:rFonts w:cs="Calibri"/>
          <w:sz w:val="28"/>
          <w:szCs w:val="28"/>
          <w:vertAlign w:val="subscript"/>
        </w:rPr>
        <w:t>2</w:t>
      </w:r>
      <w:r>
        <w:rPr>
          <w:rFonts w:cs="Calibri"/>
          <w:sz w:val="28"/>
          <w:szCs w:val="28"/>
          <w:lang w:val="en-US"/>
        </w:rPr>
        <w:t>O</w:t>
      </w:r>
      <w:r>
        <w:rPr>
          <w:rFonts w:cs="Calibri"/>
          <w:sz w:val="28"/>
          <w:szCs w:val="28"/>
          <w:vertAlign w:val="subscript"/>
        </w:rPr>
        <w:t>3</w:t>
      </w:r>
      <w:r>
        <w:rPr>
          <w:rFonts w:cs="Calibri"/>
          <w:sz w:val="28"/>
          <w:szCs w:val="28"/>
        </w:rPr>
        <w:t xml:space="preserve"> – маггемита, и наличием парамагнитных включений, характерных для немагнитных фаз. </w:t>
      </w:r>
      <w:r>
        <w:rPr>
          <w:sz w:val="28"/>
          <w:szCs w:val="28"/>
        </w:rPr>
        <w:t xml:space="preserve">При этом для образцов </w:t>
      </w:r>
      <w:r>
        <w:rPr>
          <w:sz w:val="28"/>
          <w:szCs w:val="28"/>
          <w:lang w:val="en-US"/>
        </w:rPr>
        <w:t>S</w:t>
      </w:r>
      <w:r>
        <w:rPr>
          <w:sz w:val="28"/>
          <w:szCs w:val="28"/>
        </w:rPr>
        <w:t xml:space="preserve">1 и </w:t>
      </w:r>
      <w:r>
        <w:rPr>
          <w:sz w:val="28"/>
          <w:szCs w:val="28"/>
          <w:lang w:val="en-US"/>
        </w:rPr>
        <w:t>S</w:t>
      </w:r>
      <w:r>
        <w:rPr>
          <w:sz w:val="28"/>
          <w:szCs w:val="28"/>
        </w:rPr>
        <w:t xml:space="preserve">2 термический отжиг приводит к увеличению размеров областей магнитного упорядочения до 22-23 нм, в то время как для композитных наночастиц </w:t>
      </w:r>
      <w:r>
        <w:rPr>
          <w:sz w:val="28"/>
          <w:szCs w:val="28"/>
          <w:lang w:val="en-US"/>
        </w:rPr>
        <w:t>S</w:t>
      </w:r>
      <w:r>
        <w:rPr>
          <w:sz w:val="28"/>
          <w:szCs w:val="28"/>
        </w:rPr>
        <w:t xml:space="preserve">3 и </w:t>
      </w:r>
      <w:r>
        <w:rPr>
          <w:sz w:val="28"/>
          <w:szCs w:val="28"/>
          <w:lang w:val="en-US"/>
        </w:rPr>
        <w:t>S</w:t>
      </w:r>
      <w:r>
        <w:rPr>
          <w:sz w:val="28"/>
          <w:szCs w:val="28"/>
        </w:rPr>
        <w:t>4 размеры областей магнитного упорядочения составляют 14</w:t>
      </w:r>
      <w:r w:rsidR="000C4065">
        <w:rPr>
          <w:sz w:val="28"/>
          <w:szCs w:val="28"/>
        </w:rPr>
        <w:t>-</w:t>
      </w:r>
      <w:r>
        <w:rPr>
          <w:sz w:val="28"/>
          <w:szCs w:val="28"/>
        </w:rPr>
        <w:t xml:space="preserve">17 нм. Это может быть обусловлено наличием включений в парамагнитном или суперпарамагнитном состоянии.  </w:t>
      </w:r>
    </w:p>
    <w:p w:rsidR="001E6CB7" w:rsidRDefault="001E6CB7" w:rsidP="0089775B">
      <w:pPr>
        <w:ind w:firstLine="709"/>
        <w:jc w:val="both"/>
        <w:rPr>
          <w:sz w:val="28"/>
          <w:szCs w:val="28"/>
        </w:rPr>
      </w:pPr>
    </w:p>
    <w:p w:rsidR="001E6CB7" w:rsidRDefault="00F3009E" w:rsidP="00F3009E">
      <w:pPr>
        <w:ind w:firstLine="709"/>
        <w:jc w:val="both"/>
        <w:rPr>
          <w:b/>
          <w:sz w:val="28"/>
          <w:szCs w:val="28"/>
        </w:rPr>
      </w:pPr>
      <w:r>
        <w:rPr>
          <w:b/>
          <w:sz w:val="28"/>
          <w:szCs w:val="28"/>
        </w:rPr>
        <w:t xml:space="preserve">Выводы по </w:t>
      </w:r>
      <w:r w:rsidR="00482C24">
        <w:rPr>
          <w:b/>
          <w:sz w:val="28"/>
          <w:szCs w:val="28"/>
        </w:rPr>
        <w:t>третьему</w:t>
      </w:r>
      <w:r>
        <w:rPr>
          <w:b/>
          <w:sz w:val="28"/>
          <w:szCs w:val="28"/>
        </w:rPr>
        <w:t xml:space="preserve"> разделу</w:t>
      </w:r>
    </w:p>
    <w:p w:rsidR="001E6CB7" w:rsidRDefault="00463FA7" w:rsidP="00F3009E">
      <w:pPr>
        <w:ind w:firstLine="709"/>
        <w:jc w:val="both"/>
        <w:rPr>
          <w:sz w:val="28"/>
          <w:szCs w:val="28"/>
        </w:rPr>
      </w:pPr>
      <w:r>
        <w:rPr>
          <w:sz w:val="28"/>
          <w:szCs w:val="28"/>
        </w:rPr>
        <w:t xml:space="preserve">В </w:t>
      </w:r>
      <w:r w:rsidR="00F3009E">
        <w:rPr>
          <w:sz w:val="28"/>
          <w:szCs w:val="28"/>
        </w:rPr>
        <w:t>разделе</w:t>
      </w:r>
      <w:r>
        <w:rPr>
          <w:sz w:val="28"/>
          <w:szCs w:val="28"/>
        </w:rPr>
        <w:t xml:space="preserve"> представлены результаты характеризации исследуемых наночастиц с применением методов ПЭМ, рентгеновской дифракции, лазерной оптической дифракции, мессбауэровской спектроскопии. </w:t>
      </w:r>
    </w:p>
    <w:p w:rsidR="001E6CB7" w:rsidRDefault="00463FA7" w:rsidP="00F3009E">
      <w:pPr>
        <w:ind w:firstLine="709"/>
        <w:jc w:val="both"/>
        <w:rPr>
          <w:sz w:val="28"/>
          <w:szCs w:val="28"/>
        </w:rPr>
      </w:pPr>
      <w:r>
        <w:rPr>
          <w:sz w:val="28"/>
          <w:szCs w:val="28"/>
        </w:rPr>
        <w:t>Установлены взаимосвязи изменения морфологии и размеров наночастиц от типа модификации и последующего термического отжига. Определено, что модифицирование наночастиц золотом, а также гадолинием и неодимом, позволяет уменьшить эффект слипания и агломерирования наночастиц при термическом отжиге. При этом в случае наночастиц, покрытых золотом, термический отжиг приводит к формированию структур по типу “</w:t>
      </w:r>
      <w:r>
        <w:rPr>
          <w:sz w:val="28"/>
          <w:szCs w:val="28"/>
          <w:lang w:val="en-US"/>
        </w:rPr>
        <w:t>core</w:t>
      </w:r>
      <w:r>
        <w:rPr>
          <w:sz w:val="28"/>
          <w:szCs w:val="28"/>
        </w:rPr>
        <w:t>-</w:t>
      </w:r>
      <w:r>
        <w:rPr>
          <w:sz w:val="28"/>
          <w:szCs w:val="28"/>
          <w:lang w:val="en-US"/>
        </w:rPr>
        <w:t>shell</w:t>
      </w:r>
      <w:r>
        <w:rPr>
          <w:sz w:val="28"/>
          <w:szCs w:val="28"/>
        </w:rPr>
        <w:t>”, с хорошо упорядоченной магнитной структурой, где в качестве ядра выступает наночастица гематита, размеров 20-23 нм. Также определено, что термический отжиг “</w:t>
      </w:r>
      <w:r>
        <w:rPr>
          <w:sz w:val="28"/>
          <w:szCs w:val="28"/>
          <w:lang w:val="en-US"/>
        </w:rPr>
        <w:t>core</w:t>
      </w:r>
      <w:r>
        <w:rPr>
          <w:sz w:val="28"/>
          <w:szCs w:val="28"/>
        </w:rPr>
        <w:t>-</w:t>
      </w:r>
      <w:r>
        <w:rPr>
          <w:sz w:val="28"/>
          <w:szCs w:val="28"/>
          <w:lang w:val="en-US"/>
        </w:rPr>
        <w:t>shell</w:t>
      </w:r>
      <w:r>
        <w:rPr>
          <w:sz w:val="28"/>
          <w:szCs w:val="28"/>
        </w:rPr>
        <w:t xml:space="preserve">” наночастиц приводит к формированию однодоменных магнитных частиц с областью магнитного упорядочения совпадающего с размерами частиц, являющихся магнитным ядром. </w:t>
      </w:r>
    </w:p>
    <w:p w:rsidR="001E6CB7" w:rsidRDefault="00463FA7" w:rsidP="00F3009E">
      <w:pPr>
        <w:ind w:firstLine="709"/>
        <w:jc w:val="both"/>
        <w:rPr>
          <w:sz w:val="28"/>
          <w:szCs w:val="28"/>
        </w:rPr>
      </w:pPr>
      <w:r>
        <w:rPr>
          <w:sz w:val="28"/>
          <w:szCs w:val="28"/>
        </w:rPr>
        <w:t>С применением метода рентгеновской дифракции установлен фазовый состав и степень структурного упорядочения синтезированных наночастиц. Установлено, что термический отжиг при температуре 600</w:t>
      </w:r>
      <w:r w:rsidR="000C4065">
        <w:rPr>
          <w:sz w:val="28"/>
          <w:szCs w:val="28"/>
        </w:rPr>
        <w:t>°</w:t>
      </w:r>
      <w:r>
        <w:rPr>
          <w:sz w:val="28"/>
          <w:szCs w:val="28"/>
        </w:rPr>
        <w:t xml:space="preserve">С железосодержащих наночастиц приводит к инициализации процессов фазовых превращений типа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сопровождающихся увеличением степени структурного упорядочения. В случае модификации золотом основной фазой в наночастицах является фаза гематита, с характерными размерами ОКР размер кристаллитов равными 20-25 нм, что имеет хорошее согласие </w:t>
      </w:r>
      <w:proofErr w:type="gramStart"/>
      <w:r>
        <w:rPr>
          <w:sz w:val="28"/>
          <w:szCs w:val="28"/>
        </w:rPr>
        <w:t>с размерами</w:t>
      </w:r>
      <w:proofErr w:type="gramEnd"/>
      <w:r>
        <w:rPr>
          <w:sz w:val="28"/>
          <w:szCs w:val="28"/>
        </w:rPr>
        <w:t xml:space="preserve"> полученными с помощью ПЭМ. Для модифицированных наночастиц гадолинием установлено, что фазовый состав синтезированных наночастиц представляет собой смесь двух фаз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с высокой степенью структурного упорядочения. Для модифицированных наночастиц неодимом установлено, что частицы представляют собой структуры близкие к типу “</w:t>
      </w:r>
      <w:r>
        <w:rPr>
          <w:sz w:val="28"/>
          <w:szCs w:val="28"/>
          <w:lang w:val="en-US"/>
        </w:rPr>
        <w:t>core</w:t>
      </w:r>
      <w:r>
        <w:rPr>
          <w:sz w:val="28"/>
          <w:szCs w:val="28"/>
        </w:rPr>
        <w:t>-</w:t>
      </w:r>
      <w:r>
        <w:rPr>
          <w:sz w:val="28"/>
          <w:szCs w:val="28"/>
          <w:lang w:val="en-US"/>
        </w:rPr>
        <w:t>shell</w:t>
      </w:r>
      <w:r>
        <w:rPr>
          <w:sz w:val="28"/>
          <w:szCs w:val="28"/>
        </w:rPr>
        <w:t xml:space="preserve">”, где в качестве ядра остается частица </w:t>
      </w:r>
      <w:r>
        <w:rPr>
          <w:sz w:val="28"/>
          <w:szCs w:val="28"/>
        </w:rPr>
        <w:sym w:font="Symbol" w:char="F061"/>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а в качестве оболочки </w:t>
      </w:r>
      <w:r>
        <w:rPr>
          <w:sz w:val="28"/>
          <w:szCs w:val="28"/>
          <w:lang w:val="en-US"/>
        </w:rPr>
        <w:t>NdFeO</w:t>
      </w:r>
      <w:r>
        <w:rPr>
          <w:sz w:val="28"/>
          <w:szCs w:val="28"/>
          <w:vertAlign w:val="subscript"/>
        </w:rPr>
        <w:t>3</w:t>
      </w:r>
      <w:r>
        <w:rPr>
          <w:sz w:val="28"/>
          <w:szCs w:val="28"/>
        </w:rPr>
        <w:t xml:space="preserve">. </w:t>
      </w:r>
    </w:p>
    <w:p w:rsidR="001E6CB7" w:rsidRDefault="00463FA7" w:rsidP="00F3009E">
      <w:pPr>
        <w:ind w:firstLine="709"/>
        <w:jc w:val="both"/>
        <w:rPr>
          <w:sz w:val="28"/>
          <w:szCs w:val="28"/>
        </w:rPr>
      </w:pPr>
      <w:r>
        <w:rPr>
          <w:sz w:val="28"/>
          <w:szCs w:val="28"/>
        </w:rPr>
        <w:t xml:space="preserve">В ходе мессбауэровских исследований, применимых для определения сверхтонких магнитных параметров установлено, что изменение степени структурного упорядочения имеет хорошую корреляцию с магнитным упорядочением в наночастицах. При этом увеличение степени структурного упорядочения за счет термического отжига дефектных включений и частичной </w:t>
      </w:r>
      <w:r>
        <w:rPr>
          <w:sz w:val="28"/>
          <w:szCs w:val="28"/>
        </w:rPr>
        <w:lastRenderedPageBreak/>
        <w:t xml:space="preserve">релаксации деформационных искажений приводит к уменьшению коэффициента магнитной анизотропии, что свидетельствует о магнитном упорядочении доменов в структуре наночастиц. Анализ полученных данных мессбауэровских спектров показал, что малые изменения величины коэффициента магнитной анизотропии для модифицированных образцов может быть обусловлено присутствием в структуре включений характерных для маггемита </w:t>
      </w:r>
      <w:r>
        <w:rPr>
          <w:sz w:val="28"/>
          <w:szCs w:val="28"/>
        </w:rPr>
        <w:sym w:font="Symbol" w:char="F067"/>
      </w:r>
      <w:r>
        <w:rPr>
          <w:sz w:val="28"/>
          <w:szCs w:val="28"/>
        </w:rPr>
        <w:t>-</w:t>
      </w:r>
      <w:r>
        <w:rPr>
          <w:rFonts w:cs="Calibri"/>
          <w:sz w:val="28"/>
          <w:szCs w:val="28"/>
        </w:rPr>
        <w:t xml:space="preserve"> </w:t>
      </w:r>
      <w:r>
        <w:rPr>
          <w:rFonts w:cs="Calibri"/>
          <w:sz w:val="28"/>
          <w:szCs w:val="28"/>
          <w:lang w:val="en-US"/>
        </w:rPr>
        <w:t>Fe</w:t>
      </w:r>
      <w:r>
        <w:rPr>
          <w:rFonts w:cs="Calibri"/>
          <w:sz w:val="28"/>
          <w:szCs w:val="28"/>
          <w:vertAlign w:val="subscript"/>
        </w:rPr>
        <w:t>2</w:t>
      </w:r>
      <w:r>
        <w:rPr>
          <w:rFonts w:cs="Calibri"/>
          <w:sz w:val="28"/>
          <w:szCs w:val="28"/>
          <w:lang w:val="en-US"/>
        </w:rPr>
        <w:t>O</w:t>
      </w:r>
      <w:r>
        <w:rPr>
          <w:rFonts w:cs="Calibri"/>
          <w:sz w:val="28"/>
          <w:szCs w:val="28"/>
          <w:vertAlign w:val="subscript"/>
        </w:rPr>
        <w:t>3</w:t>
      </w:r>
      <w:r>
        <w:rPr>
          <w:rFonts w:cs="Calibri"/>
          <w:sz w:val="28"/>
          <w:szCs w:val="28"/>
        </w:rPr>
        <w:t xml:space="preserve">, наличие которых приводит к искажению магнитной текстуры. </w:t>
      </w:r>
      <w:r>
        <w:rPr>
          <w:sz w:val="28"/>
          <w:szCs w:val="28"/>
        </w:rPr>
        <w:t xml:space="preserve"> </w:t>
      </w:r>
    </w:p>
    <w:p w:rsidR="001E6CB7" w:rsidRDefault="00463FA7" w:rsidP="0089775B">
      <w:pPr>
        <w:rPr>
          <w:sz w:val="28"/>
          <w:szCs w:val="28"/>
        </w:rPr>
      </w:pPr>
      <w:r>
        <w:rPr>
          <w:sz w:val="28"/>
          <w:szCs w:val="28"/>
        </w:rPr>
        <w:br w:type="page"/>
      </w:r>
    </w:p>
    <w:p w:rsidR="001E6CB7" w:rsidRDefault="00463FA7" w:rsidP="00E75176">
      <w:pPr>
        <w:ind w:firstLine="709"/>
        <w:jc w:val="both"/>
        <w:rPr>
          <w:b/>
          <w:sz w:val="28"/>
          <w:szCs w:val="28"/>
        </w:rPr>
      </w:pPr>
      <w:r>
        <w:rPr>
          <w:b/>
          <w:sz w:val="28"/>
          <w:szCs w:val="28"/>
        </w:rPr>
        <w:lastRenderedPageBreak/>
        <w:t>4 ИСПЫТАНИЯ МАГНИТНЫХ “CORE-SHELL” НАНОЧАСТИЦ В ГИПЕРТЕРМИИ И ОПРЕДЕЛЕНИЯ ПЕРСПЕКТИВ ИХ ПРИМЕНЕНИЯ В БИОМЕДИЦИНЕ</w:t>
      </w:r>
    </w:p>
    <w:p w:rsidR="000C4065" w:rsidRDefault="000C4065" w:rsidP="00E75176">
      <w:pPr>
        <w:ind w:firstLine="709"/>
        <w:contextualSpacing/>
        <w:jc w:val="both"/>
        <w:rPr>
          <w:sz w:val="28"/>
          <w:szCs w:val="28"/>
        </w:rPr>
      </w:pPr>
    </w:p>
    <w:p w:rsidR="001E6CB7" w:rsidRDefault="00463FA7" w:rsidP="00E75176">
      <w:pPr>
        <w:ind w:firstLine="709"/>
        <w:contextualSpacing/>
        <w:jc w:val="both"/>
        <w:rPr>
          <w:sz w:val="28"/>
          <w:szCs w:val="28"/>
        </w:rPr>
      </w:pPr>
      <w:r>
        <w:rPr>
          <w:sz w:val="28"/>
          <w:szCs w:val="28"/>
        </w:rPr>
        <w:t xml:space="preserve">В данной </w:t>
      </w:r>
      <w:r w:rsidR="000C4065">
        <w:rPr>
          <w:sz w:val="28"/>
          <w:szCs w:val="28"/>
        </w:rPr>
        <w:t>разделе</w:t>
      </w:r>
      <w:r>
        <w:rPr>
          <w:sz w:val="28"/>
          <w:szCs w:val="28"/>
        </w:rPr>
        <w:t xml:space="preserve"> представлены результаты исследований применимости синтезированных наночастиц в магнитной гипертермии, а также определению их цитотоксичности и токсичности. Также в главе представлено описание результатов экспериментальных исследований, связанных с определением устойчивости выбранных в качестве объектов исследования наночастиц при испытаниях их в водных растворах при различных температурах, которые позволяют определить скорость деградации наночастиц.</w:t>
      </w:r>
    </w:p>
    <w:p w:rsidR="001E6CB7" w:rsidRDefault="001E6CB7" w:rsidP="00E75176">
      <w:pPr>
        <w:ind w:firstLine="709"/>
        <w:contextualSpacing/>
        <w:jc w:val="both"/>
        <w:rPr>
          <w:b/>
          <w:sz w:val="28"/>
          <w:szCs w:val="28"/>
        </w:rPr>
      </w:pPr>
    </w:p>
    <w:p w:rsidR="001E6CB7" w:rsidRDefault="00463FA7" w:rsidP="00E75176">
      <w:pPr>
        <w:ind w:firstLine="709"/>
        <w:contextualSpacing/>
        <w:jc w:val="both"/>
        <w:rPr>
          <w:b/>
          <w:sz w:val="28"/>
          <w:szCs w:val="28"/>
        </w:rPr>
      </w:pPr>
      <w:r>
        <w:rPr>
          <w:b/>
          <w:sz w:val="28"/>
          <w:szCs w:val="28"/>
        </w:rPr>
        <w:t>4.1 Определение эффективности применения наночастиц в гипертермии</w:t>
      </w:r>
    </w:p>
    <w:p w:rsidR="001E6CB7" w:rsidRDefault="00463FA7" w:rsidP="00E75176">
      <w:pPr>
        <w:ind w:firstLine="709"/>
        <w:contextualSpacing/>
        <w:jc w:val="both"/>
        <w:rPr>
          <w:b/>
          <w:sz w:val="28"/>
          <w:szCs w:val="28"/>
        </w:rPr>
      </w:pPr>
      <w:r>
        <w:rPr>
          <w:sz w:val="28"/>
          <w:szCs w:val="28"/>
        </w:rPr>
        <w:t xml:space="preserve">Результаты измерения температуры водных растворов с помещенными в них наночастицами (10 мг/мл) от времени индукционного нагрева представлены на рисунке 4.1. Полученные зависимости характеризуют скорость нагрева наночастиц, а также максимальную температуру нагрева, которую достигают растворы за время 300 сек. Для сравнения приведены результаты проведения гипертермических исследований водного раствора без наночастиц, с целью определения влияния магнитного поля на нагрев воды. Результаты сравнительного эксперимента показали отсутствие какого-либо воздействия переменного магнитного поля на нагрев водного раствора в течение всего времени эксперимента. Можно сделать вывод, что раствор с помещенными в него наночастицами нагревается только за счет передачи тепла от магнитных частиц. </w:t>
      </w:r>
    </w:p>
    <w:p w:rsidR="001E6CB7" w:rsidRDefault="001E6CB7" w:rsidP="00E75176">
      <w:pPr>
        <w:ind w:firstLine="709"/>
        <w:jc w:val="both"/>
        <w:rPr>
          <w:sz w:val="28"/>
          <w:szCs w:val="28"/>
        </w:rPr>
      </w:pPr>
    </w:p>
    <w:p w:rsidR="001E6CB7" w:rsidRDefault="00463FA7" w:rsidP="0089775B">
      <w:pPr>
        <w:jc w:val="center"/>
        <w:rPr>
          <w:sz w:val="28"/>
          <w:szCs w:val="28"/>
        </w:rPr>
      </w:pPr>
      <w:r w:rsidRPr="00F65005">
        <w:rPr>
          <w:sz w:val="28"/>
          <w:szCs w:val="28"/>
        </w:rPr>
        <w:object w:dxaOrig="4908" w:dyaOrig="3427">
          <v:shape id="_x0000_i1042" type="#_x0000_t75" style="width:318pt;height:241.5pt" o:ole="">
            <v:imagedata r:id="rId102" o:title="" croptop="6022f" cropbottom="2949f" cropleft="5461f" cropright="-769f"/>
          </v:shape>
          <o:OLEObject Type="Embed" ProgID="Origin50.Graph" ShapeID="_x0000_i1042" DrawAspect="Content" ObjectID="_1749970360" r:id="rId103"/>
        </w:object>
      </w:r>
    </w:p>
    <w:p w:rsidR="001E6CB7" w:rsidRDefault="00463FA7" w:rsidP="0089775B">
      <w:pPr>
        <w:jc w:val="center"/>
        <w:rPr>
          <w:sz w:val="28"/>
          <w:szCs w:val="28"/>
        </w:rPr>
      </w:pPr>
      <w:r>
        <w:rPr>
          <w:sz w:val="28"/>
          <w:szCs w:val="28"/>
        </w:rPr>
        <w:t>Рисунок 4.1 – Результаты определения температурных зависимостей нагрева</w:t>
      </w:r>
    </w:p>
    <w:p w:rsidR="001E6CB7" w:rsidRDefault="001E6CB7" w:rsidP="0089775B">
      <w:pPr>
        <w:jc w:val="center"/>
        <w:rPr>
          <w:sz w:val="16"/>
          <w:szCs w:val="28"/>
        </w:rPr>
      </w:pPr>
    </w:p>
    <w:p w:rsidR="001E6CB7" w:rsidRDefault="00463FA7" w:rsidP="0089775B">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[128, р. </w:t>
      </w:r>
      <w:r w:rsidR="000C4065">
        <w:rPr>
          <w:rFonts w:eastAsia="Times New Roman"/>
          <w:snapToGrid w:val="0"/>
          <w:lang w:eastAsia="ru-RU"/>
        </w:rPr>
        <w:t>1816-</w:t>
      </w:r>
      <w:r>
        <w:rPr>
          <w:rFonts w:eastAsia="Times New Roman"/>
          <w:snapToGrid w:val="0"/>
          <w:lang w:eastAsia="ru-RU"/>
        </w:rPr>
        <w:t xml:space="preserve">14] </w:t>
      </w:r>
    </w:p>
    <w:p w:rsidR="001E6CB7" w:rsidRDefault="00463FA7" w:rsidP="000C4065">
      <w:pPr>
        <w:ind w:firstLine="709"/>
        <w:jc w:val="both"/>
        <w:rPr>
          <w:sz w:val="28"/>
          <w:szCs w:val="28"/>
        </w:rPr>
      </w:pPr>
      <w:r>
        <w:rPr>
          <w:sz w:val="28"/>
          <w:szCs w:val="28"/>
        </w:rPr>
        <w:lastRenderedPageBreak/>
        <w:t xml:space="preserve">Как видно из представленных зависимостей </w:t>
      </w:r>
      <w:r>
        <w:rPr>
          <w:i/>
          <w:iCs/>
          <w:sz w:val="28"/>
          <w:szCs w:val="28"/>
          <w:lang w:val="en-US"/>
        </w:rPr>
        <w:t>T</w:t>
      </w:r>
      <w:r>
        <w:rPr>
          <w:sz w:val="28"/>
          <w:szCs w:val="28"/>
        </w:rPr>
        <w:t>(</w:t>
      </w:r>
      <w:r>
        <w:rPr>
          <w:i/>
          <w:iCs/>
          <w:sz w:val="28"/>
          <w:szCs w:val="28"/>
          <w:lang w:val="en-US"/>
        </w:rPr>
        <w:t>t</w:t>
      </w:r>
      <w:r>
        <w:rPr>
          <w:sz w:val="28"/>
          <w:szCs w:val="28"/>
        </w:rPr>
        <w:t xml:space="preserve">), в случае исходных наночастиц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достижение порогового значения температуры нагрева в 42°С (на рисунке горизонтальная штриховая линия) происходит за время 200 сек, что является достаточно низким показателем и свидетельствует о малой величине тепловыделения. В случае отожженных при температуре 600°С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 для которых характерна фаза высокоупорядоченного гематита, время нагрева составляет ~160 сек, что несколько лучше аналогичных показателей для исходных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 Такое снижение времени нагрева до температуры 42°С может быть обусловлено изменением фазового состава наночастиц, приводящим к изменению величин сверхтонкого магнитного поля.</w:t>
      </w:r>
    </w:p>
    <w:p w:rsidR="001E6CB7" w:rsidRDefault="00463FA7" w:rsidP="000C4065">
      <w:pPr>
        <w:ind w:firstLine="709"/>
        <w:jc w:val="both"/>
        <w:rPr>
          <w:sz w:val="28"/>
          <w:szCs w:val="28"/>
        </w:rPr>
      </w:pPr>
      <w:r>
        <w:rPr>
          <w:sz w:val="28"/>
          <w:szCs w:val="28"/>
        </w:rPr>
        <w:t xml:space="preserve">В случае нанокомпозитов время нагрева по сравнению с исходными наночастицами изменяется существенно. Для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Au</w:t>
      </w:r>
      <w:r>
        <w:rPr>
          <w:sz w:val="28"/>
          <w:szCs w:val="28"/>
        </w:rPr>
        <w:t xml:space="preserve"> время нагрева составило 100 сек, для нанокомпозитов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 60 сек, для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80 сек. </w:t>
      </w:r>
    </w:p>
    <w:p w:rsidR="001E6CB7" w:rsidRDefault="00463FA7" w:rsidP="000C4065">
      <w:pPr>
        <w:ind w:firstLine="709"/>
        <w:jc w:val="both"/>
        <w:rPr>
          <w:sz w:val="28"/>
          <w:szCs w:val="28"/>
        </w:rPr>
      </w:pPr>
      <w:r>
        <w:rPr>
          <w:sz w:val="28"/>
          <w:szCs w:val="28"/>
        </w:rPr>
        <w:t xml:space="preserve">На основании полученных зависимостей </w:t>
      </w:r>
      <w:r>
        <w:rPr>
          <w:i/>
          <w:iCs/>
          <w:sz w:val="28"/>
          <w:szCs w:val="28"/>
          <w:lang w:val="en-US"/>
        </w:rPr>
        <w:t>T</w:t>
      </w:r>
      <w:r>
        <w:rPr>
          <w:sz w:val="28"/>
          <w:szCs w:val="28"/>
        </w:rPr>
        <w:t>(</w:t>
      </w:r>
      <w:r>
        <w:rPr>
          <w:i/>
          <w:iCs/>
          <w:sz w:val="28"/>
          <w:szCs w:val="28"/>
          <w:lang w:val="en-US"/>
        </w:rPr>
        <w:t>t</w:t>
      </w:r>
      <w:r>
        <w:rPr>
          <w:sz w:val="28"/>
          <w:szCs w:val="28"/>
        </w:rPr>
        <w:t xml:space="preserve">) была вычислена скорость нагрева водного раствора для всех типов исследуемых наночастиц. Скорость нагрева рассчитывалась для всех исследуемых образцов путем определения времени, необходимого для достижения порогового значения температуры 42°С, характерной для гипертермических воздействий. Выбор данной температуры обусловлен необходимостью инициализации механизмов торможения восстановления опухолевых клеток, получивших повреждения при лучевой или лекарственной терапии. Результаты расчетов представлены на рисунке 4.2. </w:t>
      </w:r>
    </w:p>
    <w:p w:rsidR="001E6CB7" w:rsidRDefault="001E6CB7" w:rsidP="0089775B">
      <w:pPr>
        <w:ind w:firstLine="709"/>
        <w:rPr>
          <w:sz w:val="28"/>
          <w:szCs w:val="28"/>
        </w:rPr>
      </w:pPr>
    </w:p>
    <w:p w:rsidR="001E6CB7" w:rsidRDefault="00463FA7" w:rsidP="0089775B">
      <w:pPr>
        <w:jc w:val="center"/>
        <w:rPr>
          <w:sz w:val="28"/>
          <w:szCs w:val="28"/>
        </w:rPr>
      </w:pPr>
      <w:r w:rsidRPr="00F65005">
        <w:rPr>
          <w:sz w:val="28"/>
          <w:szCs w:val="28"/>
        </w:rPr>
        <w:object w:dxaOrig="7193" w:dyaOrig="5032">
          <v:shape id="_x0000_i1043" type="#_x0000_t75" style="width:300.75pt;height:238.5pt" o:ole="">
            <v:imagedata r:id="rId104" o:title="" croptop="6333f" cropbottom="-1228f" cropleft="4201f" cropright="8006f"/>
          </v:shape>
          <o:OLEObject Type="Embed" ProgID="Origin50.Graph" ShapeID="_x0000_i1043" DrawAspect="Content" ObjectID="_1749970361" r:id="rId105"/>
        </w:object>
      </w:r>
      <w:r>
        <w:rPr>
          <w:sz w:val="28"/>
          <w:szCs w:val="28"/>
        </w:rPr>
        <w:br/>
        <w:t>Рисунок 4.2 – Диаграмма изменения скорости нагрева наночастиц в зависимости от их типа</w:t>
      </w:r>
    </w:p>
    <w:p w:rsidR="001E6CB7" w:rsidRDefault="001E6CB7" w:rsidP="0089775B">
      <w:pPr>
        <w:jc w:val="center"/>
        <w:rPr>
          <w:sz w:val="16"/>
          <w:szCs w:val="28"/>
        </w:rPr>
      </w:pPr>
    </w:p>
    <w:p w:rsidR="001E6CB7" w:rsidRDefault="00463FA7" w:rsidP="0089775B">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[128, р. </w:t>
      </w:r>
      <w:r w:rsidR="000C4065">
        <w:rPr>
          <w:rFonts w:eastAsia="Times New Roman"/>
          <w:snapToGrid w:val="0"/>
          <w:lang w:eastAsia="ru-RU"/>
        </w:rPr>
        <w:t>1816-</w:t>
      </w:r>
      <w:r>
        <w:rPr>
          <w:rFonts w:eastAsia="Times New Roman"/>
          <w:snapToGrid w:val="0"/>
          <w:lang w:eastAsia="ru-RU"/>
        </w:rPr>
        <w:t xml:space="preserve">15] </w:t>
      </w:r>
    </w:p>
    <w:p w:rsidR="001E6CB7" w:rsidRDefault="001E6CB7" w:rsidP="0089775B">
      <w:pPr>
        <w:jc w:val="both"/>
        <w:rPr>
          <w:sz w:val="28"/>
          <w:szCs w:val="28"/>
        </w:rPr>
      </w:pPr>
    </w:p>
    <w:p w:rsidR="001E6CB7" w:rsidRDefault="00463FA7" w:rsidP="000C4065">
      <w:pPr>
        <w:ind w:firstLine="709"/>
        <w:jc w:val="both"/>
        <w:rPr>
          <w:sz w:val="28"/>
          <w:szCs w:val="28"/>
        </w:rPr>
      </w:pPr>
      <w:r>
        <w:rPr>
          <w:sz w:val="28"/>
          <w:szCs w:val="28"/>
        </w:rPr>
        <w:lastRenderedPageBreak/>
        <w:t xml:space="preserve">Согласно полученным данным модификация наночастиц приводит к увеличению скорости нагрева, а также снижению времени необходимому для достижения порогового значения. При этом максимальной скоростью нагрева обладают нанокомпозиты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для которых скорость нагрева в 3 раза превышает аналогичную величину для исходных наночастиц. </w:t>
      </w:r>
    </w:p>
    <w:p w:rsidR="001E6CB7" w:rsidRDefault="00463FA7" w:rsidP="000C4065">
      <w:pPr>
        <w:ind w:firstLine="709"/>
        <w:jc w:val="both"/>
        <w:rPr>
          <w:sz w:val="28"/>
          <w:szCs w:val="28"/>
        </w:rPr>
      </w:pPr>
      <w:r>
        <w:rPr>
          <w:sz w:val="28"/>
          <w:szCs w:val="28"/>
        </w:rPr>
        <w:t xml:space="preserve">Увеличение эффективности нагрева для нанокомпозитов обусловлено изменением магнитных характеристик, а также увеличением скорости поглощения энергии и высвобождению дополнительного тепла. В случае использования нанокомпозитов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для которых характерно наличие двух фаз в структуре </w:t>
      </w:r>
      <w:r>
        <w:rPr>
          <w:sz w:val="28"/>
          <w:szCs w:val="28"/>
        </w:rPr>
        <w:sym w:font="Symbol" w:char="F02D"/>
      </w:r>
      <w:r>
        <w:rPr>
          <w:sz w:val="28"/>
          <w:szCs w:val="28"/>
        </w:rPr>
        <w:t xml:space="preserve"> </w:t>
      </w:r>
      <w:r>
        <w:rPr>
          <w:sz w:val="28"/>
          <w:szCs w:val="28"/>
          <w:lang w:val="en-US"/>
        </w:rPr>
        <w:t>Fe</w:t>
      </w:r>
      <w:r>
        <w:rPr>
          <w:sz w:val="28"/>
          <w:szCs w:val="28"/>
          <w:vertAlign w:val="subscript"/>
        </w:rPr>
        <w:t>3</w:t>
      </w:r>
      <w:r>
        <w:rPr>
          <w:sz w:val="28"/>
          <w:szCs w:val="28"/>
          <w:lang w:val="en-US"/>
        </w:rPr>
        <w:t>O</w:t>
      </w:r>
      <w:r>
        <w:rPr>
          <w:sz w:val="28"/>
          <w:szCs w:val="28"/>
          <w:vertAlign w:val="subscript"/>
        </w:rPr>
        <w:t xml:space="preserve">4 </w:t>
      </w:r>
      <w:r>
        <w:rPr>
          <w:sz w:val="28"/>
          <w:szCs w:val="28"/>
        </w:rPr>
        <w:t xml:space="preserve">и </w:t>
      </w:r>
      <w:r>
        <w:rPr>
          <w:sz w:val="28"/>
          <w:szCs w:val="28"/>
          <w:lang w:val="en-US"/>
        </w:rPr>
        <w:t>GdFeO</w:t>
      </w:r>
      <w:r>
        <w:rPr>
          <w:sz w:val="28"/>
          <w:szCs w:val="28"/>
          <w:vertAlign w:val="subscript"/>
        </w:rPr>
        <w:t>3</w:t>
      </w:r>
      <w:r>
        <w:rPr>
          <w:sz w:val="28"/>
          <w:szCs w:val="28"/>
        </w:rPr>
        <w:t xml:space="preserve">, замещение ионов железа ионами гадолиния в кристаллической решетке приводит к наибольшему поглощению энергии.  </w:t>
      </w:r>
    </w:p>
    <w:p w:rsidR="001E6CB7" w:rsidRDefault="00463FA7" w:rsidP="000C4065">
      <w:pPr>
        <w:ind w:firstLine="709"/>
        <w:jc w:val="both"/>
        <w:rPr>
          <w:sz w:val="28"/>
          <w:szCs w:val="28"/>
        </w:rPr>
      </w:pPr>
      <w:r>
        <w:rPr>
          <w:sz w:val="28"/>
          <w:szCs w:val="28"/>
        </w:rPr>
        <w:t xml:space="preserve">Результаты изменения </w:t>
      </w:r>
      <w:r>
        <w:rPr>
          <w:i/>
          <w:sz w:val="28"/>
          <w:szCs w:val="28"/>
          <w:lang w:val="en-US"/>
        </w:rPr>
        <w:t>SAR</w:t>
      </w:r>
      <w:r>
        <w:rPr>
          <w:sz w:val="28"/>
          <w:szCs w:val="28"/>
        </w:rPr>
        <w:t xml:space="preserve"> представлены на рисунке 4.3. Расчеты проводились с использованием выражения (2.4). </w:t>
      </w:r>
    </w:p>
    <w:p w:rsidR="001E6CB7" w:rsidRDefault="001E6CB7" w:rsidP="000C4065">
      <w:pPr>
        <w:ind w:firstLine="709"/>
        <w:rPr>
          <w:sz w:val="28"/>
          <w:szCs w:val="28"/>
        </w:rPr>
      </w:pPr>
    </w:p>
    <w:p w:rsidR="001E6CB7" w:rsidRDefault="00463FA7" w:rsidP="0089775B">
      <w:pPr>
        <w:jc w:val="center"/>
        <w:rPr>
          <w:sz w:val="28"/>
          <w:szCs w:val="28"/>
        </w:rPr>
      </w:pPr>
      <w:r w:rsidRPr="00F65005">
        <w:rPr>
          <w:sz w:val="28"/>
          <w:szCs w:val="28"/>
        </w:rPr>
        <w:object w:dxaOrig="7193" w:dyaOrig="5032">
          <v:shape id="_x0000_i1044" type="#_x0000_t75" style="width:291pt;height:238.5pt" o:ole="">
            <v:imagedata r:id="rId106" o:title="" croptop="5219f" cropbottom="883f" cropleft="4201f" cropright="6747f"/>
          </v:shape>
          <o:OLEObject Type="Embed" ProgID="Origin50.Graph" ShapeID="_x0000_i1044" DrawAspect="Content" ObjectID="_1749970362" r:id="rId107"/>
        </w:object>
      </w:r>
    </w:p>
    <w:p w:rsidR="001E6CB7" w:rsidRDefault="00463FA7" w:rsidP="0089775B">
      <w:pPr>
        <w:jc w:val="center"/>
        <w:rPr>
          <w:sz w:val="28"/>
          <w:szCs w:val="28"/>
        </w:rPr>
      </w:pPr>
      <w:r>
        <w:rPr>
          <w:sz w:val="28"/>
          <w:szCs w:val="28"/>
        </w:rPr>
        <w:t xml:space="preserve">Рисунок 4.3 – Результаты </w:t>
      </w:r>
      <w:r>
        <w:rPr>
          <w:sz w:val="28"/>
          <w:szCs w:val="28"/>
          <w:lang w:val="en-US"/>
        </w:rPr>
        <w:t>SAR</w:t>
      </w:r>
      <w:r>
        <w:rPr>
          <w:sz w:val="28"/>
          <w:szCs w:val="28"/>
        </w:rPr>
        <w:t xml:space="preserve"> для всех исследованных наночастиц</w:t>
      </w:r>
    </w:p>
    <w:p w:rsidR="001E6CB7" w:rsidRDefault="001E6CB7" w:rsidP="0089775B">
      <w:pPr>
        <w:jc w:val="center"/>
        <w:rPr>
          <w:sz w:val="16"/>
          <w:szCs w:val="28"/>
        </w:rPr>
      </w:pPr>
    </w:p>
    <w:p w:rsidR="001E6CB7" w:rsidRDefault="00463FA7" w:rsidP="00E75176">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[128, р. </w:t>
      </w:r>
      <w:r w:rsidR="000C4065">
        <w:rPr>
          <w:rFonts w:eastAsia="Times New Roman"/>
          <w:snapToGrid w:val="0"/>
          <w:lang w:eastAsia="ru-RU"/>
        </w:rPr>
        <w:t>1816-</w:t>
      </w:r>
      <w:r>
        <w:rPr>
          <w:rFonts w:eastAsia="Times New Roman"/>
          <w:snapToGrid w:val="0"/>
          <w:lang w:eastAsia="ru-RU"/>
        </w:rPr>
        <w:t xml:space="preserve">16] </w:t>
      </w:r>
    </w:p>
    <w:p w:rsidR="001E6CB7" w:rsidRDefault="001E6CB7" w:rsidP="00E75176">
      <w:pPr>
        <w:ind w:firstLine="709"/>
        <w:jc w:val="both"/>
        <w:rPr>
          <w:sz w:val="28"/>
          <w:szCs w:val="28"/>
        </w:rPr>
      </w:pPr>
    </w:p>
    <w:p w:rsidR="001E6CB7" w:rsidRDefault="00463FA7" w:rsidP="00E75176">
      <w:pPr>
        <w:ind w:firstLine="709"/>
        <w:jc w:val="both"/>
        <w:rPr>
          <w:sz w:val="28"/>
          <w:szCs w:val="28"/>
        </w:rPr>
      </w:pPr>
      <w:r>
        <w:rPr>
          <w:sz w:val="28"/>
          <w:szCs w:val="28"/>
        </w:rPr>
        <w:t xml:space="preserve">Согласно полученным данным, изменение фазового состава наночастиц с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в результате термического отжига при температуре 600°С приводит к увеличению </w:t>
      </w:r>
      <w:r>
        <w:rPr>
          <w:i/>
          <w:sz w:val="28"/>
          <w:szCs w:val="28"/>
          <w:lang w:val="en-US"/>
        </w:rPr>
        <w:t>SAR</w:t>
      </w:r>
      <w:r>
        <w:rPr>
          <w:sz w:val="28"/>
          <w:szCs w:val="28"/>
        </w:rPr>
        <w:t xml:space="preserve"> на 25%, в то время как модификация наночастиц различными компонентами приводит к увеличению </w:t>
      </w:r>
      <w:r>
        <w:rPr>
          <w:sz w:val="28"/>
          <w:szCs w:val="28"/>
          <w:lang w:val="en-US"/>
        </w:rPr>
        <w:t>SAR</w:t>
      </w:r>
      <w:r>
        <w:rPr>
          <w:sz w:val="28"/>
          <w:szCs w:val="28"/>
        </w:rPr>
        <w:t xml:space="preserve"> в 1.2-2 раза в зависимости от типа модификации. Аналогичные зависимости получаются и для величины </w:t>
      </w:r>
      <w:r>
        <w:rPr>
          <w:i/>
          <w:sz w:val="28"/>
          <w:szCs w:val="28"/>
          <w:lang w:val="en-US"/>
        </w:rPr>
        <w:t>ILP</w:t>
      </w:r>
      <w:r>
        <w:rPr>
          <w:sz w:val="28"/>
          <w:szCs w:val="28"/>
        </w:rPr>
        <w:t>, результаты изменения которой представлены на рисунке 4.4.</w:t>
      </w:r>
    </w:p>
    <w:p w:rsidR="001E6CB7" w:rsidRDefault="00463FA7" w:rsidP="0089775B">
      <w:pPr>
        <w:jc w:val="center"/>
      </w:pPr>
      <w:r>
        <w:object w:dxaOrig="7193" w:dyaOrig="5032">
          <v:shape id="_x0000_i1045" type="#_x0000_t75" style="width:273pt;height:225.75pt" o:ole="">
            <v:imagedata r:id="rId108" o:title="" croptop="4215f" cropbottom="-723f" cropleft="4201f" cropright="8006f"/>
          </v:shape>
          <o:OLEObject Type="Embed" ProgID="Origin50.Graph" ShapeID="_x0000_i1045" DrawAspect="Content" ObjectID="_1749970363" r:id="rId109"/>
        </w:object>
      </w:r>
    </w:p>
    <w:p w:rsidR="001E6CB7" w:rsidRDefault="00463FA7" w:rsidP="0089775B">
      <w:pPr>
        <w:jc w:val="center"/>
        <w:rPr>
          <w:sz w:val="28"/>
          <w:szCs w:val="28"/>
        </w:rPr>
      </w:pPr>
      <w:r>
        <w:rPr>
          <w:sz w:val="28"/>
          <w:szCs w:val="28"/>
        </w:rPr>
        <w:t xml:space="preserve">Рисунок 4.4 – Результаты </w:t>
      </w:r>
      <w:r>
        <w:rPr>
          <w:sz w:val="28"/>
          <w:szCs w:val="28"/>
          <w:lang w:val="en-US"/>
        </w:rPr>
        <w:t>ILP</w:t>
      </w:r>
      <w:r>
        <w:rPr>
          <w:sz w:val="28"/>
          <w:szCs w:val="28"/>
        </w:rPr>
        <w:t xml:space="preserve"> для всех исследованных наночастиц</w:t>
      </w:r>
    </w:p>
    <w:p w:rsidR="001E6CB7" w:rsidRDefault="001E6CB7" w:rsidP="0089775B">
      <w:pPr>
        <w:jc w:val="center"/>
        <w:rPr>
          <w:sz w:val="16"/>
          <w:szCs w:val="28"/>
        </w:rPr>
      </w:pPr>
    </w:p>
    <w:p w:rsidR="001E6CB7" w:rsidRDefault="00463FA7" w:rsidP="00E75176">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[128, р. </w:t>
      </w:r>
      <w:r w:rsidR="000C4065">
        <w:rPr>
          <w:rFonts w:eastAsia="Times New Roman"/>
          <w:snapToGrid w:val="0"/>
          <w:lang w:eastAsia="ru-RU"/>
        </w:rPr>
        <w:t>1816-</w:t>
      </w:r>
      <w:r>
        <w:rPr>
          <w:rFonts w:eastAsia="Times New Roman"/>
          <w:snapToGrid w:val="0"/>
          <w:lang w:eastAsia="ru-RU"/>
        </w:rPr>
        <w:t xml:space="preserve">16] </w:t>
      </w:r>
    </w:p>
    <w:p w:rsidR="001E6CB7" w:rsidRDefault="001E6CB7" w:rsidP="00E75176">
      <w:pPr>
        <w:ind w:firstLine="709"/>
        <w:jc w:val="both"/>
        <w:rPr>
          <w:sz w:val="28"/>
          <w:szCs w:val="28"/>
        </w:rPr>
      </w:pPr>
    </w:p>
    <w:p w:rsidR="001E6CB7" w:rsidRDefault="00463FA7" w:rsidP="00E75176">
      <w:pPr>
        <w:ind w:firstLine="709"/>
        <w:jc w:val="both"/>
        <w:rPr>
          <w:sz w:val="28"/>
          <w:szCs w:val="28"/>
        </w:rPr>
      </w:pPr>
      <w:r>
        <w:rPr>
          <w:sz w:val="28"/>
          <w:szCs w:val="28"/>
        </w:rPr>
        <w:t xml:space="preserve">Одной из важных характеристик магнитных наночастиц в случае их использования в магнитной гипертермии является величина параметра </w:t>
      </w:r>
      <w:r>
        <w:rPr>
          <w:i/>
          <w:sz w:val="28"/>
          <w:szCs w:val="28"/>
          <w:lang w:val="en-US"/>
        </w:rPr>
        <w:t>SAR</w:t>
      </w:r>
      <w:r>
        <w:rPr>
          <w:sz w:val="28"/>
          <w:szCs w:val="28"/>
        </w:rPr>
        <w:t xml:space="preserve">, которая позволяет оценить эффективность поглощения энергии и последующего выделения тепла для различных типов наночастиц. В большинстве случаев магнитных наночастиц величина </w:t>
      </w:r>
      <w:r>
        <w:rPr>
          <w:sz w:val="28"/>
          <w:szCs w:val="28"/>
          <w:lang w:val="en-US"/>
        </w:rPr>
        <w:t>SAR</w:t>
      </w:r>
      <w:r>
        <w:rPr>
          <w:sz w:val="28"/>
          <w:szCs w:val="28"/>
        </w:rPr>
        <w:t xml:space="preserve"> составляет 60</w:t>
      </w:r>
      <w:r w:rsidR="00E75176">
        <w:rPr>
          <w:sz w:val="28"/>
          <w:szCs w:val="28"/>
        </w:rPr>
        <w:t>-</w:t>
      </w:r>
      <w:r>
        <w:rPr>
          <w:sz w:val="28"/>
          <w:szCs w:val="28"/>
        </w:rPr>
        <w:t>80</w:t>
      </w:r>
      <w:r w:rsidR="00E75176">
        <w:rPr>
          <w:sz w:val="28"/>
          <w:szCs w:val="28"/>
        </w:rPr>
        <w:t> </w:t>
      </w:r>
      <w:r>
        <w:rPr>
          <w:sz w:val="28"/>
          <w:szCs w:val="28"/>
        </w:rPr>
        <w:t xml:space="preserve">Вт/г, а также имеет явную зависимость от величины частоты приложенного поля. При этом, как было показано в работе [140], концентрация наночастиц играет неоднозначную роль при изменении величины частоты поля в случае определения величины </w:t>
      </w:r>
      <w:r>
        <w:rPr>
          <w:sz w:val="28"/>
          <w:szCs w:val="28"/>
          <w:lang w:val="en-US"/>
        </w:rPr>
        <w:t>SAR</w:t>
      </w:r>
      <w:r>
        <w:rPr>
          <w:sz w:val="28"/>
          <w:szCs w:val="28"/>
        </w:rPr>
        <w:t xml:space="preserve">. На рисунке 4.5 представлены результаты небольшого сравнительного анализа эффективности величины </w:t>
      </w:r>
      <w:r>
        <w:rPr>
          <w:sz w:val="28"/>
          <w:szCs w:val="28"/>
          <w:lang w:val="en-US"/>
        </w:rPr>
        <w:t>SAR</w:t>
      </w:r>
      <w:r>
        <w:rPr>
          <w:sz w:val="28"/>
          <w:szCs w:val="28"/>
        </w:rPr>
        <w:t xml:space="preserve"> исследуемых наночастиц с литературными данными [141-143].</w:t>
      </w:r>
    </w:p>
    <w:p w:rsidR="001E6CB7" w:rsidRDefault="00463FA7" w:rsidP="0089775B">
      <w:pPr>
        <w:ind w:firstLine="709"/>
        <w:jc w:val="center"/>
        <w:rPr>
          <w:sz w:val="28"/>
          <w:szCs w:val="28"/>
          <w:lang w:val="en-US"/>
        </w:rPr>
      </w:pPr>
      <w:r w:rsidRPr="00F65005">
        <w:rPr>
          <w:sz w:val="28"/>
          <w:szCs w:val="28"/>
        </w:rPr>
        <w:object w:dxaOrig="4633" w:dyaOrig="3544">
          <v:shape id="_x0000_i1046" type="#_x0000_t75" style="width:253.5pt;height:193.5pt" o:ole="">
            <v:imagedata r:id="rId110" o:title=""/>
          </v:shape>
          <o:OLEObject Type="Embed" ProgID="Origin50.Graph" ShapeID="_x0000_i1046" DrawAspect="Content" ObjectID="_1749970364" r:id="rId111"/>
        </w:object>
      </w:r>
    </w:p>
    <w:p w:rsidR="00E75176" w:rsidRPr="00E75176" w:rsidRDefault="00E75176" w:rsidP="0089775B">
      <w:pPr>
        <w:jc w:val="center"/>
        <w:rPr>
          <w:sz w:val="16"/>
          <w:szCs w:val="16"/>
        </w:rPr>
      </w:pPr>
    </w:p>
    <w:p w:rsidR="001E6CB7" w:rsidRDefault="00463FA7" w:rsidP="0089775B">
      <w:pPr>
        <w:jc w:val="center"/>
        <w:rPr>
          <w:sz w:val="28"/>
          <w:szCs w:val="28"/>
        </w:rPr>
      </w:pPr>
      <w:r>
        <w:rPr>
          <w:sz w:val="28"/>
          <w:szCs w:val="28"/>
        </w:rPr>
        <w:t xml:space="preserve">Рисунок 4.5 – Результаты сравнительного анализа эффективности величины </w:t>
      </w:r>
      <w:r>
        <w:rPr>
          <w:sz w:val="28"/>
          <w:szCs w:val="28"/>
          <w:lang w:val="en-US"/>
        </w:rPr>
        <w:t>SAR</w:t>
      </w:r>
    </w:p>
    <w:p w:rsidR="001E6CB7" w:rsidRDefault="001E6CB7" w:rsidP="0089775B">
      <w:pPr>
        <w:jc w:val="center"/>
        <w:rPr>
          <w:sz w:val="16"/>
          <w:szCs w:val="28"/>
        </w:rPr>
      </w:pPr>
    </w:p>
    <w:p w:rsidR="001E6CB7" w:rsidRDefault="00463FA7" w:rsidP="0089775B">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[128, р. </w:t>
      </w:r>
      <w:r w:rsidR="000C4065">
        <w:rPr>
          <w:rFonts w:eastAsia="Times New Roman"/>
          <w:snapToGrid w:val="0"/>
          <w:lang w:eastAsia="ru-RU"/>
        </w:rPr>
        <w:t>1816-</w:t>
      </w:r>
      <w:r>
        <w:rPr>
          <w:rFonts w:eastAsia="Times New Roman"/>
          <w:snapToGrid w:val="0"/>
          <w:lang w:eastAsia="ru-RU"/>
        </w:rPr>
        <w:t xml:space="preserve">16] </w:t>
      </w:r>
    </w:p>
    <w:p w:rsidR="001E6CB7" w:rsidRDefault="00463FA7" w:rsidP="00E75176">
      <w:pPr>
        <w:ind w:firstLine="709"/>
        <w:jc w:val="both"/>
        <w:rPr>
          <w:sz w:val="28"/>
          <w:szCs w:val="28"/>
        </w:rPr>
      </w:pPr>
      <w:r>
        <w:rPr>
          <w:sz w:val="28"/>
          <w:szCs w:val="28"/>
        </w:rPr>
        <w:lastRenderedPageBreak/>
        <w:t xml:space="preserve">Как видно из представленных данных, наиболее эффективны (не только в сравнении с результатами данной работы, но и в сравнении с литературными данными) структуры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и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для которых величина </w:t>
      </w:r>
      <w:r>
        <w:rPr>
          <w:sz w:val="28"/>
          <w:szCs w:val="28"/>
          <w:lang w:val="en-US"/>
        </w:rPr>
        <w:t>SAR</w:t>
      </w:r>
      <w:r>
        <w:rPr>
          <w:sz w:val="28"/>
          <w:szCs w:val="28"/>
        </w:rPr>
        <w:t xml:space="preserve"> превышает в 1.5</w:t>
      </w:r>
      <w:r w:rsidR="00E75176">
        <w:rPr>
          <w:sz w:val="28"/>
          <w:szCs w:val="28"/>
        </w:rPr>
        <w:t>-</w:t>
      </w:r>
      <w:r>
        <w:rPr>
          <w:sz w:val="28"/>
          <w:szCs w:val="28"/>
        </w:rPr>
        <w:t xml:space="preserve">2 раза другие типы наночастиц. При этом большие значения величины </w:t>
      </w:r>
      <w:r>
        <w:rPr>
          <w:sz w:val="28"/>
          <w:szCs w:val="28"/>
          <w:lang w:val="en-US"/>
        </w:rPr>
        <w:t>SAR</w:t>
      </w:r>
      <w:r>
        <w:rPr>
          <w:sz w:val="28"/>
          <w:szCs w:val="28"/>
        </w:rPr>
        <w:t xml:space="preserve"> свидетельствуют о том, что применение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и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 xml:space="preserve">3 </w:t>
      </w:r>
      <w:r>
        <w:rPr>
          <w:sz w:val="28"/>
          <w:szCs w:val="28"/>
        </w:rPr>
        <w:t xml:space="preserve">наночастиц позволит более эффективно использовать магнитную гипертермию для лечения при меньших энерго- и ресурсозатратах. </w:t>
      </w:r>
    </w:p>
    <w:p w:rsidR="001E6CB7" w:rsidRDefault="001E6CB7" w:rsidP="00E75176">
      <w:pPr>
        <w:ind w:firstLine="709"/>
        <w:contextualSpacing/>
        <w:jc w:val="both"/>
        <w:rPr>
          <w:b/>
          <w:sz w:val="28"/>
          <w:szCs w:val="28"/>
        </w:rPr>
      </w:pPr>
    </w:p>
    <w:p w:rsidR="001E6CB7" w:rsidRDefault="00463FA7" w:rsidP="00E75176">
      <w:pPr>
        <w:ind w:firstLine="709"/>
        <w:contextualSpacing/>
        <w:jc w:val="both"/>
        <w:rPr>
          <w:b/>
          <w:sz w:val="28"/>
          <w:szCs w:val="28"/>
        </w:rPr>
      </w:pPr>
      <w:r>
        <w:rPr>
          <w:b/>
          <w:sz w:val="28"/>
          <w:szCs w:val="28"/>
        </w:rPr>
        <w:t>4.2 Определение механизмов коррозии и деградации наночастиц в водных растворах</w:t>
      </w:r>
    </w:p>
    <w:p w:rsidR="001E6CB7" w:rsidRDefault="00463FA7" w:rsidP="00E75176">
      <w:pPr>
        <w:ind w:firstLine="709"/>
        <w:jc w:val="both"/>
        <w:rPr>
          <w:sz w:val="28"/>
          <w:szCs w:val="28"/>
        </w:rPr>
      </w:pPr>
      <w:r>
        <w:rPr>
          <w:sz w:val="28"/>
          <w:szCs w:val="28"/>
        </w:rPr>
        <w:t>Одними из важных характеристик для определения области применения железосодержащих магнитных наночастиц является их устойчивость к коррозионным процессам, возникающим при взаимодействии с различными средами. Само применение магнитных наночастиц в биомедицине и ядерной медицине подразумевает их длительное нахождение в различных средах, в том числе щелочных или кислотных. Также для транспортировки или хранения в большинстве случаев используют водные растворы, в которых помещаются частицы. Проблема коррозии весьма важна для магнитных наночастиц. Оксидные наноструктуры, за счет своих малых размеров, а также большого количества структурных искажений и напряжений, способны быстро окисляться и деградировать при взаимодействии со средой, что в последствие это может оказать негативное влияние на магнитные параметры, которые обуславливают применимость наночастиц. При этом для железосодержащих наночастиц, процессы коррозии могут привести к изменению валентного состояния атомов железа. Это в свою очередь оказывает серьезное влияние на сверхтонкие магнитные параметры, а внедрение кислорода или гидроксидных групп в наночастицы в процессе взаимодействия со средой может привести к образованию магнитно разупорядоченных включений, а также частичной деструкции наночастиц.</w:t>
      </w:r>
    </w:p>
    <w:p w:rsidR="001E6CB7" w:rsidRDefault="00463FA7" w:rsidP="00E75176">
      <w:pPr>
        <w:ind w:firstLine="709"/>
        <w:jc w:val="both"/>
        <w:rPr>
          <w:sz w:val="28"/>
          <w:szCs w:val="28"/>
        </w:rPr>
      </w:pPr>
      <w:r>
        <w:rPr>
          <w:sz w:val="28"/>
          <w:szCs w:val="28"/>
        </w:rPr>
        <w:t xml:space="preserve">В массивных материалах процессы коррозии протекают по достаточно известным механизмам, где на поверхности материала образуется пассирующая оксидная пленка, которая служит препятствием для ускоренных процессов деструкции. В случае для наноматериалов в виду их морфологических и структурных особенностей формирование подобной пленки не всегда возможно, что приводит к тому, что механизмы деградации протекают более активней, чем в массивных материалах, сопровождаясь образованием язвенных включений или питтинговой коррозии, приводящей к частичному разрушению наноструктур.  </w:t>
      </w:r>
    </w:p>
    <w:p w:rsidR="001E6CB7" w:rsidRDefault="00463FA7" w:rsidP="00E75176">
      <w:pPr>
        <w:ind w:firstLine="709"/>
        <w:jc w:val="both"/>
        <w:rPr>
          <w:sz w:val="28"/>
          <w:szCs w:val="28"/>
        </w:rPr>
      </w:pPr>
      <w:r>
        <w:rPr>
          <w:sz w:val="28"/>
          <w:szCs w:val="28"/>
        </w:rPr>
        <w:t xml:space="preserve">Для определения механизмов деградации в результате коррозии при нахождении в водных растворах была проведена серия экспериментов, включающая в себя размещение синтезированных наночастиц в водные среды с уровнем рН=7 (нейтральная среда), при различных температурах. Контроль за поддержанием температуры в течение времени проводился с использованием </w:t>
      </w:r>
      <w:r>
        <w:rPr>
          <w:sz w:val="28"/>
          <w:szCs w:val="28"/>
        </w:rPr>
        <w:lastRenderedPageBreak/>
        <w:t xml:space="preserve">термопар. Для создания равномерного прогрева раствора, колбы подвергались перемешиванию с помощью магнитных мешалок. </w:t>
      </w:r>
    </w:p>
    <w:p w:rsidR="001E6CB7" w:rsidRDefault="00463FA7" w:rsidP="00E75176">
      <w:pPr>
        <w:ind w:firstLine="709"/>
        <w:jc w:val="both"/>
        <w:rPr>
          <w:sz w:val="28"/>
          <w:szCs w:val="28"/>
        </w:rPr>
      </w:pPr>
      <w:r>
        <w:rPr>
          <w:sz w:val="28"/>
          <w:szCs w:val="28"/>
        </w:rPr>
        <w:t xml:space="preserve">На рисунке 4.6 представлены результаты временного </w:t>
      </w:r>
      <w:r>
        <w:rPr>
          <w:sz w:val="28"/>
          <w:szCs w:val="28"/>
          <w:lang w:val="en-US"/>
        </w:rPr>
        <w:t>DMC</w:t>
      </w:r>
      <w:r>
        <w:rPr>
          <w:sz w:val="28"/>
          <w:szCs w:val="28"/>
        </w:rPr>
        <w:t xml:space="preserve"> в водных средах при различных температурах, отражающие процессы коррозии. Выбор температур испытаний обусловлен возможностями их эксплуатации, а также различных вариаций температур среды, при которых они могут находиться в случае транспортировки или же использования. Оценка коррозионной устойчивости исследуемых наночастиц проводилась путем измерения дефекта массы образцов в процессе испытаний в различные интервал времени. Измерения проводились путем взвешивания образцов после определенных временных промежутков на аналитических весах. Для набора статистики все эксперименты были проведены в пять параллелей, которые позволили определить погрешность измерений и величины стандартного отклонения. </w:t>
      </w:r>
    </w:p>
    <w:p w:rsidR="001E6CB7" w:rsidRDefault="001E6CB7" w:rsidP="00E75176">
      <w:pPr>
        <w:ind w:firstLine="709"/>
        <w:jc w:val="both"/>
        <w:rPr>
          <w:sz w:val="28"/>
          <w:szCs w:val="28"/>
        </w:rPr>
      </w:pPr>
    </w:p>
    <w:tbl>
      <w:tblPr>
        <w:tblW w:w="9639" w:type="dxa"/>
        <w:jc w:val="center"/>
        <w:tblLayout w:type="fixed"/>
        <w:tblLook w:val="04A0" w:firstRow="1" w:lastRow="0" w:firstColumn="1" w:lastColumn="0" w:noHBand="0" w:noVBand="1"/>
      </w:tblPr>
      <w:tblGrid>
        <w:gridCol w:w="4820"/>
        <w:gridCol w:w="4819"/>
      </w:tblGrid>
      <w:tr w:rsidR="001E6CB7">
        <w:trPr>
          <w:trHeight w:val="3664"/>
          <w:jc w:val="center"/>
        </w:trPr>
        <w:tc>
          <w:tcPr>
            <w:tcW w:w="4820" w:type="dxa"/>
            <w:shd w:val="clear" w:color="auto" w:fill="auto"/>
          </w:tcPr>
          <w:p w:rsidR="001E6CB7" w:rsidRDefault="00463FA7" w:rsidP="00E75176">
            <w:pPr>
              <w:jc w:val="center"/>
              <w:rPr>
                <w:sz w:val="28"/>
                <w:szCs w:val="28"/>
                <w:lang w:val="en-US"/>
              </w:rPr>
            </w:pPr>
            <w:r w:rsidRPr="00F65005">
              <w:rPr>
                <w:sz w:val="28"/>
                <w:szCs w:val="28"/>
              </w:rPr>
              <w:object w:dxaOrig="4633" w:dyaOrig="3544">
                <v:shape id="_x0000_i1047" type="#_x0000_t75" style="width:223.5pt;height:174pt" o:ole="">
                  <v:imagedata r:id="rId112" o:title=""/>
                </v:shape>
                <o:OLEObject Type="Embed" ProgID="Origin50.Graph" ShapeID="_x0000_i1047" DrawAspect="Content" ObjectID="_1749970365" r:id="rId113"/>
              </w:object>
            </w:r>
          </w:p>
        </w:tc>
        <w:tc>
          <w:tcPr>
            <w:tcW w:w="4819" w:type="dxa"/>
            <w:shd w:val="clear" w:color="auto" w:fill="auto"/>
          </w:tcPr>
          <w:p w:rsidR="001E6CB7" w:rsidRDefault="00463FA7" w:rsidP="00E75176">
            <w:pPr>
              <w:jc w:val="center"/>
              <w:rPr>
                <w:sz w:val="28"/>
                <w:szCs w:val="28"/>
                <w:lang w:val="en-US"/>
              </w:rPr>
            </w:pPr>
            <w:r w:rsidRPr="00F65005">
              <w:rPr>
                <w:sz w:val="28"/>
                <w:szCs w:val="28"/>
              </w:rPr>
              <w:object w:dxaOrig="4633" w:dyaOrig="3544">
                <v:shape id="_x0000_i1048" type="#_x0000_t75" style="width:225.75pt;height:171pt" o:ole="">
                  <v:imagedata r:id="rId114" o:title=""/>
                </v:shape>
                <o:OLEObject Type="Embed" ProgID="Origin50.Graph" ShapeID="_x0000_i1048" DrawAspect="Content" ObjectID="_1749970366" r:id="rId115"/>
              </w:object>
            </w:r>
          </w:p>
        </w:tc>
      </w:tr>
      <w:tr w:rsidR="001E6CB7" w:rsidRPr="00E75176">
        <w:trPr>
          <w:jc w:val="center"/>
        </w:trPr>
        <w:tc>
          <w:tcPr>
            <w:tcW w:w="4820" w:type="dxa"/>
            <w:shd w:val="clear" w:color="auto" w:fill="auto"/>
          </w:tcPr>
          <w:p w:rsidR="001E6CB7" w:rsidRPr="00E75176" w:rsidRDefault="001626EF" w:rsidP="00E75176">
            <w:pPr>
              <w:ind w:firstLine="709"/>
              <w:jc w:val="center"/>
              <w:rPr>
                <w:lang w:val="en-US"/>
              </w:rPr>
            </w:pPr>
            <w:r w:rsidRPr="00E75176">
              <w:rPr>
                <w:lang w:val="en-US"/>
              </w:rPr>
              <w:t>A</w:t>
            </w:r>
          </w:p>
        </w:tc>
        <w:tc>
          <w:tcPr>
            <w:tcW w:w="4819" w:type="dxa"/>
            <w:shd w:val="clear" w:color="auto" w:fill="auto"/>
          </w:tcPr>
          <w:p w:rsidR="001E6CB7" w:rsidRPr="00E75176" w:rsidRDefault="00463FA7" w:rsidP="00E75176">
            <w:pPr>
              <w:ind w:firstLine="709"/>
              <w:jc w:val="center"/>
              <w:rPr>
                <w:lang w:val="en-US"/>
              </w:rPr>
            </w:pPr>
            <w:r w:rsidRPr="00E75176">
              <w:t>б</w:t>
            </w:r>
          </w:p>
        </w:tc>
      </w:tr>
      <w:tr w:rsidR="001E6CB7" w:rsidRPr="00E75176">
        <w:trPr>
          <w:jc w:val="center"/>
        </w:trPr>
        <w:tc>
          <w:tcPr>
            <w:tcW w:w="9639" w:type="dxa"/>
            <w:gridSpan w:val="2"/>
            <w:shd w:val="clear" w:color="auto" w:fill="auto"/>
          </w:tcPr>
          <w:p w:rsidR="001E6CB7" w:rsidRPr="00E75176" w:rsidRDefault="00463FA7" w:rsidP="0089775B">
            <w:pPr>
              <w:ind w:firstLine="709"/>
              <w:jc w:val="center"/>
              <w:rPr>
                <w:lang w:val="en-US"/>
              </w:rPr>
            </w:pPr>
            <w:r w:rsidRPr="00E75176">
              <w:object w:dxaOrig="6789" w:dyaOrig="5204">
                <v:shape id="_x0000_i1049" type="#_x0000_t75" style="width:238.5pt;height:181.5pt" o:ole="">
                  <v:imagedata r:id="rId116" o:title=""/>
                </v:shape>
                <o:OLEObject Type="Embed" ProgID="Origin50.Graph" ShapeID="_x0000_i1049" DrawAspect="Content" ObjectID="_1749970367" r:id="rId117"/>
              </w:object>
            </w:r>
          </w:p>
        </w:tc>
      </w:tr>
      <w:tr w:rsidR="001E6CB7" w:rsidRPr="00E75176">
        <w:trPr>
          <w:jc w:val="center"/>
        </w:trPr>
        <w:tc>
          <w:tcPr>
            <w:tcW w:w="9639" w:type="dxa"/>
            <w:gridSpan w:val="2"/>
            <w:shd w:val="clear" w:color="auto" w:fill="auto"/>
          </w:tcPr>
          <w:p w:rsidR="001E6CB7" w:rsidRPr="00E75176" w:rsidRDefault="00463FA7" w:rsidP="00E75176">
            <w:pPr>
              <w:ind w:firstLine="709"/>
              <w:jc w:val="center"/>
              <w:rPr>
                <w:lang w:val="en-US"/>
              </w:rPr>
            </w:pPr>
            <w:r w:rsidRPr="00E75176">
              <w:t>в</w:t>
            </w:r>
          </w:p>
        </w:tc>
      </w:tr>
    </w:tbl>
    <w:p w:rsidR="001E6CB7" w:rsidRPr="00E75176" w:rsidRDefault="001E6CB7" w:rsidP="0089775B">
      <w:pPr>
        <w:rPr>
          <w:sz w:val="16"/>
          <w:szCs w:val="16"/>
          <w:lang w:val="en-US"/>
        </w:rPr>
      </w:pPr>
    </w:p>
    <w:p w:rsidR="00E75176" w:rsidRPr="00E75176" w:rsidRDefault="00E75176" w:rsidP="00E75176">
      <w:pPr>
        <w:ind w:firstLine="709"/>
        <w:jc w:val="both"/>
      </w:pPr>
      <w:r w:rsidRPr="00E75176">
        <w:rPr>
          <w:lang w:val="en-US"/>
        </w:rPr>
        <w:t>a</w:t>
      </w:r>
      <w:r w:rsidRPr="00E75176">
        <w:t xml:space="preserve"> – </w:t>
      </w:r>
      <w:r w:rsidRPr="00E75176">
        <w:rPr>
          <w:i/>
          <w:iCs/>
          <w:lang w:val="en-US"/>
        </w:rPr>
        <w:t>T</w:t>
      </w:r>
      <w:r w:rsidRPr="00E75176">
        <w:rPr>
          <w:vertAlign w:val="subscript"/>
        </w:rPr>
        <w:t>вода</w:t>
      </w:r>
      <w:r w:rsidRPr="00E75176">
        <w:t xml:space="preserve"> = 25°</w:t>
      </w:r>
      <w:r w:rsidRPr="00E75176">
        <w:rPr>
          <w:lang w:val="en-US"/>
        </w:rPr>
        <w:t>C</w:t>
      </w:r>
      <w:r w:rsidRPr="00E75176">
        <w:t xml:space="preserve">; б – </w:t>
      </w:r>
      <w:r w:rsidRPr="00E75176">
        <w:rPr>
          <w:i/>
          <w:iCs/>
          <w:lang w:val="en-US"/>
        </w:rPr>
        <w:t>T</w:t>
      </w:r>
      <w:r w:rsidRPr="00E75176">
        <w:rPr>
          <w:vertAlign w:val="subscript"/>
        </w:rPr>
        <w:t>вода</w:t>
      </w:r>
      <w:r w:rsidRPr="00E75176">
        <w:t xml:space="preserve"> = 35°</w:t>
      </w:r>
      <w:r w:rsidRPr="00E75176">
        <w:rPr>
          <w:lang w:val="en-US"/>
        </w:rPr>
        <w:t>C</w:t>
      </w:r>
      <w:r w:rsidRPr="00E75176">
        <w:t xml:space="preserve">; в – </w:t>
      </w:r>
      <w:r w:rsidRPr="00E75176">
        <w:rPr>
          <w:i/>
          <w:iCs/>
          <w:lang w:val="en-US"/>
        </w:rPr>
        <w:t>T</w:t>
      </w:r>
      <w:r w:rsidRPr="00E75176">
        <w:rPr>
          <w:vertAlign w:val="subscript"/>
        </w:rPr>
        <w:t>вода</w:t>
      </w:r>
      <w:r w:rsidRPr="00E75176">
        <w:t xml:space="preserve"> = 42°</w:t>
      </w:r>
      <w:r w:rsidRPr="00E75176">
        <w:rPr>
          <w:lang w:val="en-US"/>
        </w:rPr>
        <w:t>C</w:t>
      </w:r>
    </w:p>
    <w:p w:rsidR="00E75176" w:rsidRPr="00E75176" w:rsidRDefault="00E75176" w:rsidP="0089775B">
      <w:pPr>
        <w:jc w:val="center"/>
        <w:rPr>
          <w:sz w:val="16"/>
          <w:szCs w:val="16"/>
        </w:rPr>
      </w:pPr>
    </w:p>
    <w:p w:rsidR="001E6CB7" w:rsidRDefault="00463FA7" w:rsidP="0089775B">
      <w:pPr>
        <w:jc w:val="center"/>
        <w:rPr>
          <w:sz w:val="28"/>
          <w:szCs w:val="28"/>
        </w:rPr>
      </w:pPr>
      <w:r>
        <w:rPr>
          <w:sz w:val="28"/>
          <w:szCs w:val="28"/>
        </w:rPr>
        <w:t xml:space="preserve">Рисунок 4.6 </w:t>
      </w:r>
      <w:r w:rsidR="00E75176">
        <w:rPr>
          <w:sz w:val="28"/>
          <w:szCs w:val="28"/>
        </w:rPr>
        <w:t xml:space="preserve">– </w:t>
      </w:r>
      <w:r>
        <w:rPr>
          <w:sz w:val="28"/>
          <w:szCs w:val="28"/>
          <w:lang w:val="en-US"/>
        </w:rPr>
        <w:t>DMC</w:t>
      </w:r>
      <w:r>
        <w:rPr>
          <w:sz w:val="28"/>
          <w:szCs w:val="28"/>
        </w:rPr>
        <w:t xml:space="preserve"> в результате коррозионных испытаний при различных температурах водного раствора (пунктирной линий проведена граница разделения между стадиями стабильности и стадией деградации)</w:t>
      </w:r>
    </w:p>
    <w:p w:rsidR="001E6CB7" w:rsidRDefault="001E6CB7" w:rsidP="0089775B">
      <w:pPr>
        <w:jc w:val="center"/>
        <w:rPr>
          <w:sz w:val="16"/>
          <w:szCs w:val="28"/>
        </w:rPr>
      </w:pPr>
    </w:p>
    <w:p w:rsidR="001E6CB7" w:rsidRDefault="00463FA7" w:rsidP="0089775B">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[128, р. </w:t>
      </w:r>
      <w:r w:rsidR="000C4065">
        <w:rPr>
          <w:rFonts w:eastAsia="Times New Roman"/>
          <w:snapToGrid w:val="0"/>
          <w:lang w:eastAsia="ru-RU"/>
        </w:rPr>
        <w:t>1816-</w:t>
      </w:r>
      <w:r>
        <w:rPr>
          <w:rFonts w:eastAsia="Times New Roman"/>
          <w:snapToGrid w:val="0"/>
          <w:lang w:eastAsia="ru-RU"/>
        </w:rPr>
        <w:t xml:space="preserve">18] </w:t>
      </w:r>
    </w:p>
    <w:p w:rsidR="00E75176" w:rsidRDefault="00E75176" w:rsidP="00E75176">
      <w:pPr>
        <w:ind w:firstLine="709"/>
        <w:jc w:val="both"/>
        <w:rPr>
          <w:sz w:val="28"/>
          <w:szCs w:val="28"/>
        </w:rPr>
      </w:pPr>
      <w:r>
        <w:rPr>
          <w:sz w:val="28"/>
          <w:szCs w:val="28"/>
        </w:rPr>
        <w:lastRenderedPageBreak/>
        <w:t xml:space="preserve">Общие тенденции </w:t>
      </w:r>
      <w:r>
        <w:rPr>
          <w:sz w:val="28"/>
          <w:szCs w:val="28"/>
          <w:lang w:val="en-US"/>
        </w:rPr>
        <w:t>DMC</w:t>
      </w:r>
      <w:r>
        <w:rPr>
          <w:sz w:val="28"/>
          <w:szCs w:val="28"/>
        </w:rPr>
        <w:t xml:space="preserve"> в течение времени можно разделить на два характерных этапа, имеющих различные временные интервалы при изменении температуры раствора, а также типов модификации наночастиц. </w:t>
      </w:r>
    </w:p>
    <w:p w:rsidR="00E75176" w:rsidRDefault="00E75176" w:rsidP="00E75176">
      <w:pPr>
        <w:ind w:firstLine="709"/>
        <w:jc w:val="both"/>
        <w:rPr>
          <w:sz w:val="28"/>
          <w:szCs w:val="28"/>
        </w:rPr>
      </w:pPr>
      <w:r>
        <w:rPr>
          <w:sz w:val="28"/>
          <w:szCs w:val="28"/>
        </w:rPr>
        <w:t xml:space="preserve">Первый этап характеризуется стадией стабильности, в результате которой </w:t>
      </w:r>
      <w:r>
        <w:rPr>
          <w:sz w:val="28"/>
          <w:szCs w:val="28"/>
          <w:lang w:val="en-US"/>
        </w:rPr>
        <w:t>DMC</w:t>
      </w:r>
      <w:r>
        <w:rPr>
          <w:sz w:val="28"/>
          <w:szCs w:val="28"/>
        </w:rPr>
        <w:t xml:space="preserve"> либо не наблюдаются, либо имеют столь малую величину, что находятся в пределах погрешности измерений. Данная стадия свидетельствует об устойчивости синтезированных наночастиц при нахождении их в водных растворах, а также отсутствии или медленно протекающих процессах коррозии и окисления. </w:t>
      </w:r>
    </w:p>
    <w:p w:rsidR="00E75176" w:rsidRDefault="00E75176" w:rsidP="00E75176">
      <w:pPr>
        <w:ind w:firstLine="709"/>
        <w:jc w:val="both"/>
        <w:rPr>
          <w:sz w:val="28"/>
          <w:szCs w:val="28"/>
        </w:rPr>
      </w:pPr>
      <w:r>
        <w:rPr>
          <w:sz w:val="28"/>
          <w:szCs w:val="28"/>
        </w:rPr>
        <w:t xml:space="preserve">Вторая стадия характерна для уменьшения массы образцов, которое свидетельствует о процессах деградации наночастиц, а также их частичному или полному разрушению, приводящему к уменьшению общей массы исследуемых частиц. </w:t>
      </w:r>
    </w:p>
    <w:p w:rsidR="00E75176" w:rsidRDefault="00E75176" w:rsidP="00E75176">
      <w:pPr>
        <w:ind w:firstLine="709"/>
        <w:jc w:val="both"/>
        <w:rPr>
          <w:sz w:val="28"/>
          <w:szCs w:val="28"/>
        </w:rPr>
      </w:pPr>
      <w:r>
        <w:rPr>
          <w:sz w:val="28"/>
          <w:szCs w:val="28"/>
        </w:rPr>
        <w:t xml:space="preserve">В случае температуры раствора </w:t>
      </w:r>
      <w:r>
        <w:rPr>
          <w:i/>
          <w:iCs/>
          <w:sz w:val="28"/>
          <w:szCs w:val="28"/>
          <w:lang w:val="en-US"/>
        </w:rPr>
        <w:t>T</w:t>
      </w:r>
      <w:r>
        <w:rPr>
          <w:sz w:val="28"/>
          <w:szCs w:val="28"/>
          <w:vertAlign w:val="subscript"/>
        </w:rPr>
        <w:t>вода</w:t>
      </w:r>
      <w:r>
        <w:rPr>
          <w:i/>
          <w:sz w:val="28"/>
          <w:szCs w:val="28"/>
        </w:rPr>
        <w:t>=</w:t>
      </w:r>
      <w:r>
        <w:rPr>
          <w:sz w:val="28"/>
          <w:szCs w:val="28"/>
        </w:rPr>
        <w:t>25°</w:t>
      </w:r>
      <w:r>
        <w:rPr>
          <w:sz w:val="28"/>
          <w:szCs w:val="28"/>
          <w:lang w:val="en-US"/>
        </w:rPr>
        <w:t>C</w:t>
      </w:r>
      <w:r>
        <w:rPr>
          <w:sz w:val="28"/>
          <w:szCs w:val="28"/>
        </w:rPr>
        <w:t xml:space="preserve"> наиболее выраженные процессы деградации, связанные с изменением массы, наблюдались для образцов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 для которых максимальное изменение массы после 10 дней нахождения в водном растворе составило 7-8%. Для образцов наночастиц </w:t>
      </w:r>
      <w:r>
        <w:rPr>
          <w:sz w:val="28"/>
          <w:szCs w:val="28"/>
          <w:lang w:val="en-US"/>
        </w:rPr>
        <w:t>S</w:t>
      </w:r>
      <w:r>
        <w:rPr>
          <w:sz w:val="28"/>
          <w:szCs w:val="28"/>
        </w:rPr>
        <w:t xml:space="preserve">1 и </w:t>
      </w:r>
      <w:r>
        <w:rPr>
          <w:sz w:val="28"/>
          <w:szCs w:val="28"/>
          <w:lang w:val="en-US"/>
        </w:rPr>
        <w:t>S</w:t>
      </w:r>
      <w:r>
        <w:rPr>
          <w:sz w:val="28"/>
          <w:szCs w:val="28"/>
        </w:rPr>
        <w:t xml:space="preserve">2 наиболее заметные изменения массы наблюдались только после 5 дней нахождения в водном растворе, а после 10 дней изменение массы составило не более 1-2%, что также свидетельствует о достаточно высокой устойчивости к деградации. </w:t>
      </w:r>
    </w:p>
    <w:p w:rsidR="001E6CB7" w:rsidRDefault="00463FA7" w:rsidP="00E75176">
      <w:pPr>
        <w:ind w:firstLine="709"/>
        <w:jc w:val="both"/>
        <w:rPr>
          <w:sz w:val="28"/>
          <w:szCs w:val="28"/>
        </w:rPr>
      </w:pPr>
      <w:r>
        <w:rPr>
          <w:sz w:val="28"/>
          <w:szCs w:val="28"/>
        </w:rPr>
        <w:t xml:space="preserve">Уменьшение массы образцов свидетельствует о том, что при нахождении наночастиц в водном растворе основные механизмы коррозии связаны с процессами окисления и последующего разложения наночастиц, их распада на составляющие. Для образцов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и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изменение массы после 10 дней нахождения в водном растворе при температуре 25</w:t>
      </w:r>
      <w:r w:rsidR="000C4065">
        <w:rPr>
          <w:sz w:val="28"/>
          <w:szCs w:val="28"/>
        </w:rPr>
        <w:t>°</w:t>
      </w:r>
      <w:r>
        <w:rPr>
          <w:sz w:val="28"/>
          <w:szCs w:val="28"/>
        </w:rPr>
        <w:t xml:space="preserve">С не наблюдалось, что свидетельствует о достаточно высокой устойчивости наночастиц к процессам деградации в результате коррозии (результаты представлены на рисунке 4.7, которые были рассчитаны с использованием формулы </w:t>
      </w:r>
      <w:r w:rsidR="000C4065">
        <w:rPr>
          <w:sz w:val="28"/>
          <w:szCs w:val="28"/>
        </w:rPr>
        <w:t>(</w:t>
      </w:r>
      <w:r>
        <w:rPr>
          <w:sz w:val="28"/>
          <w:szCs w:val="28"/>
        </w:rPr>
        <w:t xml:space="preserve">2.6). Такой характер изменений для образцов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и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обусловлен их структурными особенностями, которые заключаются в наличие двух фаз, а также межфазных границ препятствующих проникновению ионов кислорода и водорода в частицу и последующему образованию оксидных или гидроксидных включений. </w:t>
      </w:r>
    </w:p>
    <w:p w:rsidR="001E6CB7" w:rsidRDefault="001E6CB7" w:rsidP="00E75176">
      <w:pPr>
        <w:ind w:firstLine="709"/>
        <w:jc w:val="both"/>
        <w:rPr>
          <w:sz w:val="28"/>
          <w:szCs w:val="28"/>
        </w:rPr>
      </w:pPr>
    </w:p>
    <w:p w:rsidR="001E6CB7" w:rsidRDefault="00463FA7" w:rsidP="0089775B">
      <w:pPr>
        <w:jc w:val="center"/>
        <w:rPr>
          <w:sz w:val="28"/>
          <w:szCs w:val="28"/>
          <w:lang w:val="en-US"/>
        </w:rPr>
      </w:pPr>
      <w:r w:rsidRPr="00F65005">
        <w:rPr>
          <w:sz w:val="28"/>
          <w:szCs w:val="28"/>
        </w:rPr>
        <w:object w:dxaOrig="6789" w:dyaOrig="5204">
          <v:shape id="_x0000_i1050" type="#_x0000_t75" style="width:339.75pt;height:258.75pt" o:ole="">
            <v:imagedata r:id="rId118" o:title=""/>
          </v:shape>
          <o:OLEObject Type="Embed" ProgID="Origin50.Graph" ShapeID="_x0000_i1050" DrawAspect="Content" ObjectID="_1749970368" r:id="rId119"/>
        </w:object>
      </w:r>
    </w:p>
    <w:p w:rsidR="001E6CB7" w:rsidRDefault="00463FA7" w:rsidP="00E75176">
      <w:pPr>
        <w:jc w:val="center"/>
        <w:rPr>
          <w:sz w:val="28"/>
          <w:szCs w:val="28"/>
        </w:rPr>
      </w:pPr>
      <w:r>
        <w:rPr>
          <w:sz w:val="28"/>
          <w:szCs w:val="28"/>
        </w:rPr>
        <w:t>Рисунок 4.7 – Результаты оценки изменения массы образцов после 10 дней нахождения в водной среде</w:t>
      </w:r>
    </w:p>
    <w:p w:rsidR="001E6CB7" w:rsidRDefault="001E6CB7" w:rsidP="0089775B">
      <w:pPr>
        <w:jc w:val="center"/>
        <w:rPr>
          <w:sz w:val="16"/>
          <w:szCs w:val="28"/>
        </w:rPr>
      </w:pPr>
    </w:p>
    <w:p w:rsidR="001E6CB7" w:rsidRDefault="00463FA7" w:rsidP="00E75176">
      <w:pPr>
        <w:ind w:firstLine="709"/>
        <w:contextualSpacing/>
        <w:jc w:val="both"/>
        <w:rPr>
          <w:rFonts w:eastAsia="Times New Roman"/>
          <w:snapToGrid w:val="0"/>
          <w:lang w:eastAsia="ru-RU"/>
        </w:rPr>
      </w:pPr>
      <w:r>
        <w:rPr>
          <w:rFonts w:eastAsia="Times New Roman"/>
          <w:snapToGrid w:val="0"/>
          <w:lang w:eastAsia="ru-RU"/>
        </w:rPr>
        <w:t xml:space="preserve">Примечание – Составлено по источнику [128, р. </w:t>
      </w:r>
      <w:r w:rsidR="000C4065">
        <w:rPr>
          <w:rFonts w:eastAsia="Times New Roman"/>
          <w:snapToGrid w:val="0"/>
          <w:lang w:eastAsia="ru-RU"/>
        </w:rPr>
        <w:t>1816-</w:t>
      </w:r>
      <w:r>
        <w:rPr>
          <w:rFonts w:eastAsia="Times New Roman"/>
          <w:snapToGrid w:val="0"/>
          <w:lang w:eastAsia="ru-RU"/>
        </w:rPr>
        <w:t xml:space="preserve">19] </w:t>
      </w:r>
    </w:p>
    <w:p w:rsidR="001E6CB7" w:rsidRDefault="001E6CB7" w:rsidP="00E75176">
      <w:pPr>
        <w:ind w:firstLine="709"/>
        <w:rPr>
          <w:sz w:val="28"/>
          <w:szCs w:val="28"/>
        </w:rPr>
      </w:pPr>
    </w:p>
    <w:p w:rsidR="001E6CB7" w:rsidRDefault="00463FA7" w:rsidP="00E75176">
      <w:pPr>
        <w:ind w:firstLine="709"/>
        <w:jc w:val="both"/>
        <w:rPr>
          <w:sz w:val="28"/>
          <w:szCs w:val="28"/>
        </w:rPr>
      </w:pPr>
      <w:r>
        <w:rPr>
          <w:sz w:val="28"/>
          <w:szCs w:val="28"/>
        </w:rPr>
        <w:t xml:space="preserve">Для температуры раствора </w:t>
      </w:r>
      <w:r>
        <w:rPr>
          <w:i/>
          <w:iCs/>
          <w:sz w:val="28"/>
          <w:szCs w:val="28"/>
          <w:lang w:val="en-US"/>
        </w:rPr>
        <w:t>T</w:t>
      </w:r>
      <w:r>
        <w:rPr>
          <w:sz w:val="28"/>
          <w:szCs w:val="28"/>
          <w:vertAlign w:val="subscript"/>
        </w:rPr>
        <w:t>вода</w:t>
      </w:r>
      <w:r>
        <w:rPr>
          <w:i/>
          <w:sz w:val="28"/>
          <w:szCs w:val="28"/>
        </w:rPr>
        <w:t>=</w:t>
      </w:r>
      <w:r>
        <w:rPr>
          <w:sz w:val="28"/>
          <w:szCs w:val="28"/>
        </w:rPr>
        <w:t>35</w:t>
      </w:r>
      <w:r w:rsidR="000C4065">
        <w:rPr>
          <w:sz w:val="28"/>
          <w:szCs w:val="28"/>
        </w:rPr>
        <w:t>°</w:t>
      </w:r>
      <w:r>
        <w:rPr>
          <w:sz w:val="28"/>
          <w:szCs w:val="28"/>
          <w:lang w:val="en-US"/>
        </w:rPr>
        <w:t>C</w:t>
      </w:r>
      <w:r>
        <w:rPr>
          <w:sz w:val="28"/>
          <w:szCs w:val="28"/>
        </w:rPr>
        <w:t xml:space="preserve">, процессы деградации более выражены, что отражается в увеличении потерь массы не только для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 но и для всех остальных типов наночастиц. При этом, анализируя полученные зависимости изменения массы от времени, можно сделать вывод о том, что скорость коррозии значительно увеличивается при температуре </w:t>
      </w:r>
      <w:r>
        <w:rPr>
          <w:i/>
          <w:iCs/>
          <w:sz w:val="28"/>
          <w:szCs w:val="28"/>
          <w:lang w:val="en-US"/>
        </w:rPr>
        <w:t>T</w:t>
      </w:r>
      <w:r>
        <w:rPr>
          <w:sz w:val="28"/>
          <w:szCs w:val="28"/>
          <w:vertAlign w:val="subscript"/>
        </w:rPr>
        <w:t>вода</w:t>
      </w:r>
      <w:r>
        <w:rPr>
          <w:i/>
          <w:sz w:val="28"/>
          <w:szCs w:val="28"/>
        </w:rPr>
        <w:t>=</w:t>
      </w:r>
      <w:r>
        <w:rPr>
          <w:sz w:val="28"/>
          <w:szCs w:val="28"/>
        </w:rPr>
        <w:t>35</w:t>
      </w:r>
      <w:r w:rsidR="000C4065">
        <w:rPr>
          <w:sz w:val="28"/>
          <w:szCs w:val="28"/>
        </w:rPr>
        <w:t>°</w:t>
      </w:r>
      <w:r>
        <w:rPr>
          <w:sz w:val="28"/>
          <w:szCs w:val="28"/>
          <w:lang w:val="en-US"/>
        </w:rPr>
        <w:t>C</w:t>
      </w:r>
      <w:r>
        <w:rPr>
          <w:sz w:val="28"/>
          <w:szCs w:val="28"/>
        </w:rPr>
        <w:t>, о чем свидетельствует тот факт, что изменения массы начинают наблюдаться после 3</w:t>
      </w:r>
      <w:r w:rsidR="000C4065">
        <w:rPr>
          <w:sz w:val="28"/>
          <w:szCs w:val="28"/>
        </w:rPr>
        <w:t>-</w:t>
      </w:r>
      <w:r>
        <w:rPr>
          <w:sz w:val="28"/>
          <w:szCs w:val="28"/>
        </w:rPr>
        <w:t xml:space="preserve">4 дней испытаний, таким образом наблюдается уменьшение временного промежутка характерного для стадии стабильности. При этом наиболее эффективными в плане устойчивости к коррозии проявили себя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наночастицы, для которых величина потерь массы после 10 дней нахождения в среде составила менее 5%, что практически</w:t>
      </w:r>
      <w:r>
        <w:rPr>
          <w:strike/>
          <w:sz w:val="28"/>
          <w:szCs w:val="28"/>
        </w:rPr>
        <w:t>е</w:t>
      </w:r>
      <w:r>
        <w:rPr>
          <w:sz w:val="28"/>
          <w:szCs w:val="28"/>
        </w:rPr>
        <w:t xml:space="preserve"> в 4 раза меньше аналогичной величины для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 Столь существенное различие в скорости коррозии и потерь массы для исследуемых образцов при повышении температуры раствора может быть объяснено фактом наличия в структуре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наночастиц двух фаз, которые снижают скорость распространения коррозии за счет наличия межфазных границ. В случае же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Au</w:t>
      </w:r>
      <w:r>
        <w:rPr>
          <w:sz w:val="28"/>
          <w:szCs w:val="28"/>
        </w:rPr>
        <w:t xml:space="preserve"> наночастиц снижение скорости коррозии может быть объяснено наличием оболочки из золота, которая менее активна к процессам коррозии, что приводит к снижению скорости деградации. </w:t>
      </w:r>
    </w:p>
    <w:p w:rsidR="001E6CB7" w:rsidRDefault="00463FA7" w:rsidP="00E75176">
      <w:pPr>
        <w:ind w:firstLine="709"/>
        <w:jc w:val="both"/>
        <w:rPr>
          <w:sz w:val="28"/>
          <w:szCs w:val="28"/>
        </w:rPr>
      </w:pPr>
      <w:r>
        <w:rPr>
          <w:sz w:val="28"/>
          <w:szCs w:val="28"/>
        </w:rPr>
        <w:t xml:space="preserve">Для температур раствора </w:t>
      </w:r>
      <w:r>
        <w:rPr>
          <w:i/>
          <w:iCs/>
          <w:sz w:val="28"/>
          <w:szCs w:val="28"/>
          <w:lang w:val="en-US"/>
        </w:rPr>
        <w:t>T</w:t>
      </w:r>
      <w:r>
        <w:rPr>
          <w:sz w:val="28"/>
          <w:szCs w:val="28"/>
          <w:vertAlign w:val="subscript"/>
        </w:rPr>
        <w:t>вода</w:t>
      </w:r>
      <w:r>
        <w:rPr>
          <w:i/>
          <w:sz w:val="28"/>
          <w:szCs w:val="28"/>
        </w:rPr>
        <w:t>=</w:t>
      </w:r>
      <w:r>
        <w:rPr>
          <w:sz w:val="28"/>
          <w:szCs w:val="28"/>
        </w:rPr>
        <w:t>42</w:t>
      </w:r>
      <w:r w:rsidR="000C4065">
        <w:rPr>
          <w:sz w:val="28"/>
          <w:szCs w:val="28"/>
        </w:rPr>
        <w:t>°</w:t>
      </w:r>
      <w:r>
        <w:rPr>
          <w:sz w:val="28"/>
          <w:szCs w:val="28"/>
          <w:lang w:val="en-US"/>
        </w:rPr>
        <w:t>C</w:t>
      </w:r>
      <w:r>
        <w:rPr>
          <w:sz w:val="28"/>
          <w:szCs w:val="28"/>
        </w:rPr>
        <w:t xml:space="preserve"> наблюдается увеличение скорости коррозии, и как следствие, увеличение потери массы, которое отражает деградации структуры наночастиц. Такое поведение при повышенных температурах раствора может быть объяснено тем, что увеличение температуры приводит к увеличению подвижности ионов в воде, тем самым </w:t>
      </w:r>
      <w:r>
        <w:rPr>
          <w:sz w:val="28"/>
          <w:szCs w:val="28"/>
        </w:rPr>
        <w:lastRenderedPageBreak/>
        <w:t xml:space="preserve">ускоряя процесс их взаимодействия с поверхностью наночастиц, приводя к возникновению локальных очагов коррозии, которые со временем увеличиваются, приводя к деградации наночастиц в виду их малых размеров. </w:t>
      </w:r>
    </w:p>
    <w:p w:rsidR="001E6CB7" w:rsidRDefault="00463FA7" w:rsidP="00E75176">
      <w:pPr>
        <w:ind w:firstLine="709"/>
        <w:jc w:val="both"/>
        <w:rPr>
          <w:sz w:val="28"/>
          <w:szCs w:val="28"/>
        </w:rPr>
      </w:pPr>
      <w:r>
        <w:rPr>
          <w:sz w:val="28"/>
          <w:szCs w:val="28"/>
        </w:rPr>
        <w:t>На рисунке 4.8 представлены данные изменения величины степени структурного разупорядочения (степени деградации) для исследуемых наночастиц после 10 дней нахождения в водных растворах при различной температуре среды, отражающие устойчивость синтезированных наночастиц к структурной деградации. Для расчетов использовались данные р</w:t>
      </w:r>
      <w:r>
        <w:rPr>
          <w:sz w:val="28"/>
          <w:szCs w:val="28"/>
          <w:lang w:val="kk-KZ"/>
        </w:rPr>
        <w:t>ентгеноструктурн</w:t>
      </w:r>
      <w:r>
        <w:rPr>
          <w:sz w:val="28"/>
          <w:szCs w:val="28"/>
        </w:rPr>
        <w:t>ого</w:t>
      </w:r>
      <w:r>
        <w:rPr>
          <w:sz w:val="28"/>
          <w:szCs w:val="28"/>
          <w:lang w:val="kk-KZ"/>
        </w:rPr>
        <w:t xml:space="preserve"> анализ</w:t>
      </w:r>
      <w:r>
        <w:rPr>
          <w:sz w:val="28"/>
          <w:szCs w:val="28"/>
        </w:rPr>
        <w:t xml:space="preserve">а исследуемых образцов после коррозионных испытаний. Расчет степени деградации был осуществлен с применением формулы (2.7). </w:t>
      </w:r>
    </w:p>
    <w:p w:rsidR="001E6CB7" w:rsidRDefault="00463FA7" w:rsidP="00E75176">
      <w:pPr>
        <w:ind w:firstLine="709"/>
        <w:jc w:val="both"/>
        <w:rPr>
          <w:sz w:val="28"/>
          <w:szCs w:val="28"/>
        </w:rPr>
      </w:pPr>
      <w:r>
        <w:rPr>
          <w:sz w:val="28"/>
          <w:szCs w:val="28"/>
        </w:rPr>
        <w:t xml:space="preserve">Согласно полученным данным, изменение степени деградации имеет хорошую сходимость с данными изменения потерь массы образцов в результате коррозии. Это свидетельствует о том, что процессы структурной деградации напрямую связаны с потерей массы образцов. Ее уменьшение может быть обусловлено эффектами частичной деструкции поверхности наночастиц за счет процессов окисления и последующего разложения. В последствии это приводит к уменьшению массы частицы, а растворенный осадок остается в виде оксидных или гидроксидных соединений мелкодисперсной фракции в водном растворе. Находясь в парамагнитном состоянии или мелкой взвеси,  не поддающейся воздействию магнитного поля при улавливании и фильтрации. </w:t>
      </w:r>
    </w:p>
    <w:p w:rsidR="001E6CB7" w:rsidRDefault="001E6CB7" w:rsidP="0089775B">
      <w:pPr>
        <w:ind w:firstLine="709"/>
        <w:jc w:val="both"/>
        <w:rPr>
          <w:sz w:val="28"/>
          <w:szCs w:val="28"/>
        </w:rPr>
      </w:pPr>
    </w:p>
    <w:p w:rsidR="001E6CB7" w:rsidRDefault="00463FA7" w:rsidP="0089775B">
      <w:pPr>
        <w:jc w:val="center"/>
        <w:rPr>
          <w:sz w:val="28"/>
          <w:szCs w:val="28"/>
        </w:rPr>
      </w:pPr>
      <w:r w:rsidRPr="00F65005">
        <w:rPr>
          <w:sz w:val="28"/>
          <w:szCs w:val="28"/>
        </w:rPr>
        <w:object w:dxaOrig="6789" w:dyaOrig="5204">
          <v:shape id="_x0000_i1051" type="#_x0000_t75" style="width:273pt;height:208.5pt" o:ole="">
            <v:imagedata r:id="rId120" o:title=""/>
          </v:shape>
          <o:OLEObject Type="Embed" ProgID="Origin50.Graph" ShapeID="_x0000_i1051" DrawAspect="Content" ObjectID="_1749970369" r:id="rId121"/>
        </w:object>
      </w:r>
    </w:p>
    <w:p w:rsidR="00E75176" w:rsidRPr="00E75176" w:rsidRDefault="00E75176" w:rsidP="0089775B">
      <w:pPr>
        <w:jc w:val="center"/>
        <w:rPr>
          <w:sz w:val="16"/>
          <w:szCs w:val="16"/>
        </w:rPr>
      </w:pPr>
    </w:p>
    <w:p w:rsidR="001E6CB7" w:rsidRDefault="00463FA7" w:rsidP="0089775B">
      <w:pPr>
        <w:jc w:val="center"/>
        <w:rPr>
          <w:sz w:val="28"/>
          <w:szCs w:val="28"/>
        </w:rPr>
      </w:pPr>
      <w:r>
        <w:rPr>
          <w:sz w:val="28"/>
          <w:szCs w:val="28"/>
        </w:rPr>
        <w:t>Рисунок 4.8 – Данные изменения степени деградации исследуемых наночастиц в зависимости от температуры среды</w:t>
      </w:r>
    </w:p>
    <w:p w:rsidR="001E6CB7" w:rsidRDefault="001E6CB7" w:rsidP="0089775B">
      <w:pPr>
        <w:jc w:val="center"/>
        <w:rPr>
          <w:sz w:val="16"/>
          <w:szCs w:val="28"/>
        </w:rPr>
      </w:pPr>
    </w:p>
    <w:p w:rsidR="001E6CB7" w:rsidRDefault="00463FA7" w:rsidP="00E75176">
      <w:pPr>
        <w:ind w:firstLine="709"/>
        <w:contextualSpacing/>
        <w:jc w:val="both"/>
        <w:rPr>
          <w:rFonts w:eastAsia="Times New Roman"/>
          <w:snapToGrid w:val="0"/>
          <w:lang w:eastAsia="ru-RU"/>
        </w:rPr>
      </w:pPr>
      <w:r>
        <w:rPr>
          <w:rFonts w:eastAsia="Times New Roman"/>
          <w:snapToGrid w:val="0"/>
          <w:lang w:eastAsia="ru-RU"/>
        </w:rPr>
        <w:t>Примечание – Составлено по источнику [128, р.</w:t>
      </w:r>
      <w:r w:rsidR="00E75176">
        <w:rPr>
          <w:rFonts w:eastAsia="Times New Roman"/>
          <w:snapToGrid w:val="0"/>
          <w:lang w:eastAsia="ru-RU"/>
        </w:rPr>
        <w:t xml:space="preserve"> </w:t>
      </w:r>
      <w:r w:rsidR="000C4065">
        <w:rPr>
          <w:rFonts w:eastAsia="Times New Roman"/>
          <w:snapToGrid w:val="0"/>
          <w:lang w:eastAsia="ru-RU"/>
        </w:rPr>
        <w:t>1816-</w:t>
      </w:r>
      <w:r>
        <w:rPr>
          <w:rFonts w:eastAsia="Times New Roman"/>
          <w:snapToGrid w:val="0"/>
          <w:lang w:eastAsia="ru-RU"/>
        </w:rPr>
        <w:t xml:space="preserve">20] </w:t>
      </w:r>
    </w:p>
    <w:p w:rsidR="001E6CB7" w:rsidRDefault="001E6CB7" w:rsidP="00E75176">
      <w:pPr>
        <w:ind w:firstLine="709"/>
        <w:jc w:val="both"/>
        <w:rPr>
          <w:sz w:val="28"/>
          <w:szCs w:val="28"/>
        </w:rPr>
      </w:pPr>
    </w:p>
    <w:p w:rsidR="001E6CB7" w:rsidRDefault="00463FA7" w:rsidP="00E75176">
      <w:pPr>
        <w:ind w:firstLine="709"/>
        <w:jc w:val="both"/>
        <w:rPr>
          <w:sz w:val="28"/>
          <w:szCs w:val="28"/>
        </w:rPr>
      </w:pPr>
      <w:r>
        <w:rPr>
          <w:sz w:val="28"/>
          <w:szCs w:val="28"/>
        </w:rPr>
        <w:t>Как видно из представленных данных, наиболее выраженная структурная деградация наблюдается для образцов, находившихся в водной среде при температуре 42</w:t>
      </w:r>
      <w:r w:rsidR="00F3009E">
        <w:rPr>
          <w:sz w:val="28"/>
          <w:szCs w:val="28"/>
        </w:rPr>
        <w:t>°</w:t>
      </w:r>
      <w:r>
        <w:rPr>
          <w:sz w:val="28"/>
          <w:szCs w:val="28"/>
        </w:rPr>
        <w:t xml:space="preserve">С. Процессы коррозии, как было установлено из данных </w:t>
      </w:r>
      <w:r>
        <w:rPr>
          <w:sz w:val="28"/>
          <w:szCs w:val="28"/>
          <w:lang w:val="en-US"/>
        </w:rPr>
        <w:t>DMC</w:t>
      </w:r>
      <w:r>
        <w:rPr>
          <w:sz w:val="28"/>
          <w:szCs w:val="28"/>
        </w:rPr>
        <w:t xml:space="preserve"> </w:t>
      </w:r>
      <w:r>
        <w:rPr>
          <w:sz w:val="28"/>
          <w:szCs w:val="28"/>
        </w:rPr>
        <w:lastRenderedPageBreak/>
        <w:t xml:space="preserve">начинаются активно проявляться уже после 1-3 дней, а максимальное </w:t>
      </w:r>
      <w:r>
        <w:rPr>
          <w:sz w:val="28"/>
          <w:szCs w:val="28"/>
          <w:lang w:val="en-US"/>
        </w:rPr>
        <w:t>DMC</w:t>
      </w:r>
      <w:r>
        <w:rPr>
          <w:sz w:val="28"/>
          <w:szCs w:val="28"/>
        </w:rPr>
        <w:t xml:space="preserve"> в случае исходных немодифицированных наночастиц составляет более 20%. Аналогичные зависимости структурной деградации также наблюдаются и при оценке степени структурного упорядочения, согласно которым, для немодифицированных образцов после 10 дней нахождения в водных средах наблюдается серьезное изменение величин структурного упорядочения. На полученных дифрактограммах было обнаружено наличие слабоинтенсивных рефлексов характерных для гидроксидных включений, что свидетельствует о процессах деструкции, связанных с образованием новых примесных включений в наночастицах или их пассивации. </w:t>
      </w:r>
    </w:p>
    <w:p w:rsidR="001E6CB7" w:rsidRDefault="00463FA7" w:rsidP="00E75176">
      <w:pPr>
        <w:ind w:firstLine="709"/>
        <w:jc w:val="both"/>
        <w:rPr>
          <w:sz w:val="28"/>
          <w:szCs w:val="28"/>
        </w:rPr>
      </w:pPr>
      <w:r>
        <w:rPr>
          <w:sz w:val="28"/>
          <w:szCs w:val="28"/>
        </w:rPr>
        <w:t xml:space="preserve">Для отожженных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 при температуре 600</w:t>
      </w:r>
      <w:r w:rsidR="000C4065">
        <w:rPr>
          <w:sz w:val="28"/>
          <w:szCs w:val="28"/>
        </w:rPr>
        <w:t>°</w:t>
      </w:r>
      <w:r>
        <w:rPr>
          <w:sz w:val="28"/>
          <w:szCs w:val="28"/>
        </w:rPr>
        <w:t xml:space="preserve">С, для которых согласно данным рентгенофазового анализа наблюдается фазовое превращение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и увеличение степени структурного упорядочения. Это происходит за счет частичной релаксации деформационных искажений, возникших при синтезе, наблюдается практически двух-трехкратное снижение степени деградации в сравнении с исходными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наночастицами. Такое различие свидетельствует о том, что основными механизмами деструкции наночастиц при коррозионных испытаниях, являются деформация в процессе окисления, а также наличие в структуре деформационных искажений. Их большая концентрация приводит к ускоренной деградации наночастиц, что наблюдалось в случае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 </w:t>
      </w:r>
    </w:p>
    <w:p w:rsidR="001E6CB7" w:rsidRDefault="00463FA7" w:rsidP="00E75176">
      <w:pPr>
        <w:ind w:firstLine="709"/>
        <w:jc w:val="both"/>
        <w:rPr>
          <w:sz w:val="28"/>
          <w:szCs w:val="28"/>
        </w:rPr>
      </w:pPr>
      <w:r>
        <w:rPr>
          <w:sz w:val="28"/>
          <w:szCs w:val="28"/>
        </w:rPr>
        <w:t xml:space="preserve">При этом для модифицированных наночастиц, степень структурной деградации существенно меньше после 10 дней коррозионных испытаний, что как следствие свидетельствует о высокой устойчивости наночастиц к процессам деструкции и коррозионной деградации. В случае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Au</w:t>
      </w:r>
      <w:r>
        <w:rPr>
          <w:sz w:val="28"/>
          <w:szCs w:val="28"/>
        </w:rPr>
        <w:t xml:space="preserve"> наночастиц степень деградации при температуре 25</w:t>
      </w:r>
      <w:r w:rsidR="00F3009E">
        <w:rPr>
          <w:sz w:val="28"/>
          <w:szCs w:val="28"/>
        </w:rPr>
        <w:t>°</w:t>
      </w:r>
      <w:r>
        <w:rPr>
          <w:sz w:val="28"/>
          <w:szCs w:val="28"/>
        </w:rPr>
        <w:t xml:space="preserve">С составляет менее 1.5% после 10 дней нахождения в среде, что свидетельствует о том, что наличие оболочки из золота приводит к существенному снижению скорости деградации и структурного разупорядочения. Однако, увеличение температуры коррозионных испытаний приводит к увеличению степени структурного разупорядочения, величина которой составляет не менее 10 % для температуры испытаний </w:t>
      </w:r>
      <w:r>
        <w:rPr>
          <w:i/>
          <w:iCs/>
          <w:sz w:val="28"/>
          <w:szCs w:val="28"/>
          <w:lang w:val="en-US"/>
        </w:rPr>
        <w:t>T</w:t>
      </w:r>
      <w:r>
        <w:rPr>
          <w:sz w:val="28"/>
          <w:szCs w:val="28"/>
          <w:vertAlign w:val="subscript"/>
        </w:rPr>
        <w:t>вода</w:t>
      </w:r>
      <w:r>
        <w:rPr>
          <w:i/>
          <w:sz w:val="28"/>
          <w:szCs w:val="28"/>
        </w:rPr>
        <w:t>=</w:t>
      </w:r>
      <w:r>
        <w:rPr>
          <w:sz w:val="28"/>
          <w:szCs w:val="28"/>
        </w:rPr>
        <w:t>42</w:t>
      </w:r>
      <w:r w:rsidR="00F3009E">
        <w:rPr>
          <w:sz w:val="28"/>
          <w:szCs w:val="28"/>
        </w:rPr>
        <w:t>°</w:t>
      </w:r>
      <w:r>
        <w:rPr>
          <w:sz w:val="28"/>
          <w:szCs w:val="28"/>
          <w:lang w:val="en-US"/>
        </w:rPr>
        <w:t>C</w:t>
      </w:r>
      <w:r>
        <w:rPr>
          <w:sz w:val="28"/>
          <w:szCs w:val="28"/>
        </w:rPr>
        <w:t xml:space="preserve">. </w:t>
      </w:r>
    </w:p>
    <w:p w:rsidR="001E6CB7" w:rsidRDefault="00463FA7" w:rsidP="00E75176">
      <w:pPr>
        <w:ind w:firstLine="709"/>
        <w:jc w:val="both"/>
        <w:rPr>
          <w:sz w:val="28"/>
          <w:szCs w:val="28"/>
        </w:rPr>
      </w:pPr>
      <w:r>
        <w:rPr>
          <w:sz w:val="28"/>
          <w:szCs w:val="28"/>
        </w:rPr>
        <w:t xml:space="preserve">Для наночастиц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и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структурного разупорядочения после 10 дней коррозионных испытаний при </w:t>
      </w:r>
      <w:r>
        <w:rPr>
          <w:i/>
          <w:iCs/>
          <w:sz w:val="28"/>
          <w:szCs w:val="28"/>
          <w:lang w:val="en-US"/>
        </w:rPr>
        <w:t>T</w:t>
      </w:r>
      <w:r>
        <w:rPr>
          <w:sz w:val="28"/>
          <w:szCs w:val="28"/>
          <w:vertAlign w:val="subscript"/>
        </w:rPr>
        <w:t>вода</w:t>
      </w:r>
      <w:r>
        <w:rPr>
          <w:i/>
          <w:sz w:val="28"/>
          <w:szCs w:val="28"/>
        </w:rPr>
        <w:t>=</w:t>
      </w:r>
      <w:r>
        <w:rPr>
          <w:sz w:val="28"/>
          <w:szCs w:val="28"/>
        </w:rPr>
        <w:t>25</w:t>
      </w:r>
      <w:r w:rsidR="00870515">
        <w:rPr>
          <w:sz w:val="28"/>
          <w:szCs w:val="28"/>
        </w:rPr>
        <w:t>°</w:t>
      </w:r>
      <w:r>
        <w:rPr>
          <w:sz w:val="28"/>
          <w:szCs w:val="28"/>
          <w:lang w:val="en-US"/>
        </w:rPr>
        <w:t>C</w:t>
      </w:r>
      <w:r>
        <w:rPr>
          <w:sz w:val="28"/>
          <w:szCs w:val="28"/>
        </w:rPr>
        <w:t xml:space="preserve"> не установлено. Наблюдаемые изменения находятся в пределах погрешности, что свидетельствует о высокой устойчивости данных наноструктур к процессам коррозии. При этом более устойчивыми к деградации и структурному разупорядочении при </w:t>
      </w:r>
      <w:r>
        <w:rPr>
          <w:i/>
          <w:iCs/>
          <w:sz w:val="28"/>
          <w:szCs w:val="28"/>
          <w:lang w:val="en-US"/>
        </w:rPr>
        <w:t>T</w:t>
      </w:r>
      <w:r>
        <w:rPr>
          <w:sz w:val="28"/>
          <w:szCs w:val="28"/>
          <w:vertAlign w:val="subscript"/>
        </w:rPr>
        <w:t>вода</w:t>
      </w:r>
      <w:r>
        <w:rPr>
          <w:i/>
          <w:sz w:val="28"/>
          <w:szCs w:val="28"/>
        </w:rPr>
        <w:t>=</w:t>
      </w:r>
      <w:r>
        <w:rPr>
          <w:sz w:val="28"/>
          <w:szCs w:val="28"/>
        </w:rPr>
        <w:t>42</w:t>
      </w:r>
      <w:r w:rsidR="00870515">
        <w:rPr>
          <w:sz w:val="28"/>
          <w:szCs w:val="28"/>
        </w:rPr>
        <w:t>°</w:t>
      </w:r>
      <w:r>
        <w:rPr>
          <w:sz w:val="28"/>
          <w:szCs w:val="28"/>
          <w:lang w:val="en-US"/>
        </w:rPr>
        <w:t>C</w:t>
      </w:r>
      <w:r>
        <w:rPr>
          <w:sz w:val="28"/>
          <w:szCs w:val="28"/>
        </w:rPr>
        <w:t xml:space="preserve"> обладают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наночастицы, для которых максимальное снижение степени кристалличности составило не более 3-4%, что свидетельствует о высокой устойчивости к деструкции данных наночастиц. </w:t>
      </w:r>
    </w:p>
    <w:p w:rsidR="001E6CB7" w:rsidRDefault="00463FA7" w:rsidP="00E75176">
      <w:pPr>
        <w:ind w:firstLine="709"/>
        <w:jc w:val="both"/>
        <w:rPr>
          <w:sz w:val="28"/>
          <w:szCs w:val="28"/>
        </w:rPr>
      </w:pPr>
      <w:r>
        <w:rPr>
          <w:sz w:val="28"/>
          <w:szCs w:val="28"/>
        </w:rPr>
        <w:t xml:space="preserve">На рисунке 4.9 представлены изображения исходных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 до и после 10 дней коррозионных испытаний, отражающих структурную и морфологическую деградацию наночастиц при </w:t>
      </w:r>
      <w:r>
        <w:rPr>
          <w:i/>
          <w:iCs/>
          <w:sz w:val="28"/>
          <w:szCs w:val="28"/>
          <w:lang w:val="en-US"/>
        </w:rPr>
        <w:t>T</w:t>
      </w:r>
      <w:r>
        <w:rPr>
          <w:sz w:val="28"/>
          <w:szCs w:val="28"/>
          <w:vertAlign w:val="subscript"/>
        </w:rPr>
        <w:t>вода</w:t>
      </w:r>
      <w:r>
        <w:rPr>
          <w:i/>
          <w:sz w:val="28"/>
          <w:szCs w:val="28"/>
        </w:rPr>
        <w:t>=</w:t>
      </w:r>
      <w:r>
        <w:rPr>
          <w:sz w:val="28"/>
          <w:szCs w:val="28"/>
        </w:rPr>
        <w:t>42</w:t>
      </w:r>
      <w:r w:rsidR="00870515">
        <w:rPr>
          <w:sz w:val="28"/>
          <w:szCs w:val="28"/>
        </w:rPr>
        <w:t>°</w:t>
      </w:r>
      <w:r>
        <w:rPr>
          <w:sz w:val="28"/>
          <w:szCs w:val="28"/>
          <w:lang w:val="en-US"/>
        </w:rPr>
        <w:t>C</w:t>
      </w:r>
      <w:r>
        <w:rPr>
          <w:sz w:val="28"/>
          <w:szCs w:val="28"/>
        </w:rPr>
        <w:t xml:space="preserve">. Как видно из </w:t>
      </w:r>
      <w:r>
        <w:rPr>
          <w:sz w:val="28"/>
          <w:szCs w:val="28"/>
        </w:rPr>
        <w:lastRenderedPageBreak/>
        <w:t xml:space="preserve">представленных данных ПЭМ изображений после 10 дней коррозионных испытаний исходные частицы практически полностью деградировали. Наблюдается превращение в смесь оксидных или гидроксидных включений представляющих собой аморфноподобную массу, окружающую оставшиеся железосодержащие агломераты частиц, практически потерявших свою форму. </w:t>
      </w:r>
    </w:p>
    <w:p w:rsidR="001E6CB7" w:rsidRDefault="001E6CB7" w:rsidP="0089775B">
      <w:pPr>
        <w:ind w:firstLine="709"/>
        <w:jc w:val="both"/>
        <w:rPr>
          <w:sz w:val="28"/>
          <w:szCs w:val="28"/>
        </w:rPr>
      </w:pP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1E6CB7">
        <w:tc>
          <w:tcPr>
            <w:tcW w:w="9639" w:type="dxa"/>
            <w:gridSpan w:val="2"/>
          </w:tcPr>
          <w:p w:rsidR="001E6CB7" w:rsidRDefault="00463FA7" w:rsidP="0089775B">
            <w:pPr>
              <w:jc w:val="both"/>
              <w:rPr>
                <w:sz w:val="28"/>
                <w:szCs w:val="28"/>
                <w:lang w:val="en-US"/>
              </w:rPr>
            </w:pPr>
            <w:r w:rsidRPr="00F65005">
              <w:object w:dxaOrig="9360" w:dyaOrig="4440">
                <v:shape id="_x0000_i1052" type="#_x0000_t75" style="width:469.5pt;height:221.25pt" o:ole="">
                  <v:imagedata r:id="rId122" o:title=""/>
                </v:shape>
                <o:OLEObject Type="Embed" ProgID="PBrush" ShapeID="_x0000_i1052" DrawAspect="Content" ObjectID="_1749970370" r:id="rId123"/>
              </w:object>
            </w:r>
          </w:p>
        </w:tc>
      </w:tr>
      <w:tr w:rsidR="001E6CB7">
        <w:tc>
          <w:tcPr>
            <w:tcW w:w="4820" w:type="dxa"/>
          </w:tcPr>
          <w:p w:rsidR="001E6CB7" w:rsidRPr="00E75176" w:rsidRDefault="001626EF" w:rsidP="0089775B">
            <w:pPr>
              <w:jc w:val="center"/>
            </w:pPr>
            <w:r w:rsidRPr="00E75176">
              <w:t>А</w:t>
            </w:r>
          </w:p>
        </w:tc>
        <w:tc>
          <w:tcPr>
            <w:tcW w:w="4819" w:type="dxa"/>
          </w:tcPr>
          <w:p w:rsidR="001E6CB7" w:rsidRPr="00E75176" w:rsidRDefault="00463FA7" w:rsidP="0089775B">
            <w:pPr>
              <w:jc w:val="center"/>
            </w:pPr>
            <w:r w:rsidRPr="00E75176">
              <w:t>б</w:t>
            </w:r>
          </w:p>
        </w:tc>
      </w:tr>
    </w:tbl>
    <w:p w:rsidR="001E6CB7" w:rsidRPr="00E75176" w:rsidRDefault="001E6CB7" w:rsidP="0089775B">
      <w:pPr>
        <w:ind w:firstLine="567"/>
        <w:jc w:val="both"/>
        <w:rPr>
          <w:sz w:val="16"/>
          <w:szCs w:val="16"/>
          <w:lang w:val="en-US"/>
        </w:rPr>
      </w:pPr>
    </w:p>
    <w:p w:rsidR="001E6CB7" w:rsidRPr="00E75176" w:rsidRDefault="00463FA7" w:rsidP="00E75176">
      <w:pPr>
        <w:ind w:firstLine="709"/>
        <w:jc w:val="both"/>
      </w:pPr>
      <w:r w:rsidRPr="00E75176">
        <w:t>а – до коррозии</w:t>
      </w:r>
      <w:r w:rsidR="00E75176">
        <w:t>;</w:t>
      </w:r>
      <w:r w:rsidRPr="00E75176">
        <w:t xml:space="preserve"> б – </w:t>
      </w:r>
      <w:r w:rsidR="00E75176">
        <w:t>после коррозии</w:t>
      </w:r>
    </w:p>
    <w:p w:rsidR="001E6CB7" w:rsidRDefault="001E6CB7" w:rsidP="0089775B">
      <w:pPr>
        <w:jc w:val="center"/>
        <w:rPr>
          <w:sz w:val="16"/>
          <w:szCs w:val="28"/>
        </w:rPr>
      </w:pPr>
    </w:p>
    <w:p w:rsidR="001E6CB7" w:rsidRDefault="00463FA7" w:rsidP="0089775B">
      <w:pPr>
        <w:jc w:val="center"/>
        <w:rPr>
          <w:sz w:val="28"/>
          <w:szCs w:val="28"/>
        </w:rPr>
      </w:pPr>
      <w:r>
        <w:rPr>
          <w:sz w:val="28"/>
          <w:szCs w:val="28"/>
        </w:rPr>
        <w:t xml:space="preserve">Рисунок 4.9 – ПЭМ изображения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 до и после 10 дней коррозионных испытаний при </w:t>
      </w:r>
      <w:r>
        <w:rPr>
          <w:i/>
          <w:iCs/>
          <w:sz w:val="28"/>
          <w:szCs w:val="28"/>
          <w:lang w:val="en-US"/>
        </w:rPr>
        <w:t>T</w:t>
      </w:r>
      <w:r>
        <w:rPr>
          <w:sz w:val="28"/>
          <w:szCs w:val="28"/>
          <w:vertAlign w:val="subscript"/>
        </w:rPr>
        <w:t>вода</w:t>
      </w:r>
      <w:r>
        <w:rPr>
          <w:i/>
          <w:sz w:val="28"/>
          <w:szCs w:val="28"/>
        </w:rPr>
        <w:t>=</w:t>
      </w:r>
      <w:r>
        <w:rPr>
          <w:sz w:val="28"/>
          <w:szCs w:val="28"/>
        </w:rPr>
        <w:t>42</w:t>
      </w:r>
      <w:r w:rsidR="00870515">
        <w:rPr>
          <w:sz w:val="28"/>
          <w:szCs w:val="28"/>
        </w:rPr>
        <w:t>°</w:t>
      </w:r>
      <w:r>
        <w:rPr>
          <w:sz w:val="28"/>
          <w:szCs w:val="28"/>
          <w:lang w:val="en-US"/>
        </w:rPr>
        <w:t>C</w:t>
      </w:r>
    </w:p>
    <w:p w:rsidR="001E6CB7" w:rsidRDefault="001E6CB7" w:rsidP="0089775B">
      <w:pPr>
        <w:ind w:firstLine="709"/>
        <w:jc w:val="center"/>
        <w:rPr>
          <w:sz w:val="28"/>
          <w:szCs w:val="28"/>
        </w:rPr>
      </w:pP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1E6CB7">
        <w:tc>
          <w:tcPr>
            <w:tcW w:w="9639" w:type="dxa"/>
            <w:gridSpan w:val="2"/>
          </w:tcPr>
          <w:p w:rsidR="001E6CB7" w:rsidRDefault="00463FA7" w:rsidP="0089775B">
            <w:pPr>
              <w:jc w:val="center"/>
              <w:rPr>
                <w:sz w:val="28"/>
                <w:szCs w:val="28"/>
              </w:rPr>
            </w:pPr>
            <w:r w:rsidRPr="00F65005">
              <w:object w:dxaOrig="9270" w:dyaOrig="4425">
                <v:shape id="_x0000_i1053" type="#_x0000_t75" style="width:464.25pt;height:222pt" o:ole="">
                  <v:imagedata r:id="rId124" o:title=""/>
                </v:shape>
                <o:OLEObject Type="Embed" ProgID="PBrush" ShapeID="_x0000_i1053" DrawAspect="Content" ObjectID="_1749970371" r:id="rId125"/>
              </w:object>
            </w:r>
          </w:p>
        </w:tc>
      </w:tr>
      <w:tr w:rsidR="001E6CB7" w:rsidRPr="00E75176">
        <w:tc>
          <w:tcPr>
            <w:tcW w:w="4820" w:type="dxa"/>
          </w:tcPr>
          <w:p w:rsidR="001E6CB7" w:rsidRPr="00E75176" w:rsidRDefault="001626EF" w:rsidP="00E75176">
            <w:pPr>
              <w:jc w:val="center"/>
            </w:pPr>
            <w:r w:rsidRPr="00E75176">
              <w:t>А</w:t>
            </w:r>
          </w:p>
        </w:tc>
        <w:tc>
          <w:tcPr>
            <w:tcW w:w="4819" w:type="dxa"/>
          </w:tcPr>
          <w:p w:rsidR="001E6CB7" w:rsidRPr="00E75176" w:rsidRDefault="00463FA7" w:rsidP="00E75176">
            <w:pPr>
              <w:jc w:val="center"/>
            </w:pPr>
            <w:r w:rsidRPr="00E75176">
              <w:t>б</w:t>
            </w:r>
          </w:p>
        </w:tc>
      </w:tr>
    </w:tbl>
    <w:p w:rsidR="001E6CB7" w:rsidRPr="00E75176" w:rsidRDefault="001E6CB7" w:rsidP="0089775B">
      <w:pPr>
        <w:jc w:val="both"/>
        <w:rPr>
          <w:sz w:val="16"/>
          <w:szCs w:val="16"/>
        </w:rPr>
      </w:pPr>
    </w:p>
    <w:p w:rsidR="001E6CB7" w:rsidRPr="00E75176" w:rsidRDefault="00463FA7" w:rsidP="00E75176">
      <w:pPr>
        <w:ind w:firstLine="709"/>
        <w:jc w:val="both"/>
      </w:pPr>
      <w:r w:rsidRPr="00E75176">
        <w:t>а – до коррозии</w:t>
      </w:r>
      <w:r w:rsidR="00E75176">
        <w:t>;</w:t>
      </w:r>
      <w:r w:rsidRPr="00E75176">
        <w:t xml:space="preserve"> б – после коррозии.</w:t>
      </w:r>
    </w:p>
    <w:p w:rsidR="001E6CB7" w:rsidRPr="00E75176" w:rsidRDefault="001E6CB7" w:rsidP="0089775B">
      <w:pPr>
        <w:ind w:firstLine="567"/>
        <w:jc w:val="center"/>
        <w:rPr>
          <w:sz w:val="16"/>
          <w:szCs w:val="16"/>
        </w:rPr>
      </w:pPr>
    </w:p>
    <w:p w:rsidR="001E6CB7" w:rsidRDefault="00463FA7" w:rsidP="0089775B">
      <w:pPr>
        <w:jc w:val="center"/>
        <w:rPr>
          <w:sz w:val="28"/>
          <w:szCs w:val="28"/>
        </w:rPr>
      </w:pPr>
      <w:r>
        <w:rPr>
          <w:sz w:val="28"/>
          <w:szCs w:val="28"/>
        </w:rPr>
        <w:t xml:space="preserve">Рисунок 4.10 – ПЭМ изображения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Au</w:t>
      </w:r>
      <w:r>
        <w:rPr>
          <w:sz w:val="28"/>
          <w:szCs w:val="28"/>
        </w:rPr>
        <w:t xml:space="preserve"> наночастиц до и после 10 дней коррозионных испытаний при </w:t>
      </w:r>
      <w:r>
        <w:rPr>
          <w:i/>
          <w:iCs/>
          <w:sz w:val="28"/>
          <w:szCs w:val="28"/>
          <w:lang w:val="en-US"/>
        </w:rPr>
        <w:t>T</w:t>
      </w:r>
      <w:r>
        <w:rPr>
          <w:sz w:val="28"/>
          <w:szCs w:val="28"/>
          <w:vertAlign w:val="subscript"/>
        </w:rPr>
        <w:t>вода</w:t>
      </w:r>
      <w:r>
        <w:rPr>
          <w:i/>
          <w:sz w:val="28"/>
          <w:szCs w:val="28"/>
        </w:rPr>
        <w:t>=</w:t>
      </w:r>
      <w:r>
        <w:rPr>
          <w:sz w:val="28"/>
          <w:szCs w:val="28"/>
        </w:rPr>
        <w:t>42</w:t>
      </w:r>
      <w:r w:rsidR="00E75176">
        <w:rPr>
          <w:sz w:val="28"/>
          <w:szCs w:val="28"/>
        </w:rPr>
        <w:t>°</w:t>
      </w:r>
      <w:r>
        <w:rPr>
          <w:sz w:val="28"/>
          <w:szCs w:val="28"/>
          <w:lang w:val="en-US"/>
        </w:rPr>
        <w:t>C</w:t>
      </w:r>
    </w:p>
    <w:p w:rsidR="00E75176" w:rsidRDefault="00E75176" w:rsidP="00E75176">
      <w:pPr>
        <w:ind w:firstLine="709"/>
        <w:jc w:val="both"/>
        <w:rPr>
          <w:sz w:val="28"/>
          <w:szCs w:val="28"/>
        </w:rPr>
      </w:pPr>
      <w:r>
        <w:rPr>
          <w:sz w:val="28"/>
          <w:szCs w:val="28"/>
        </w:rPr>
        <w:lastRenderedPageBreak/>
        <w:t xml:space="preserve">На рисунке 4.10 представлены результаты изменения морфологических особенностей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Au</w:t>
      </w:r>
      <w:r>
        <w:rPr>
          <w:sz w:val="28"/>
          <w:szCs w:val="28"/>
        </w:rPr>
        <w:t xml:space="preserve"> наночастиц до и после 10 дней коррозионных испытаний. Согласно представленным данным ПЭМ изображений видно, что после 10 дней испытаний, в отличие от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 не наблюдается полной деструкции магнитного ядра. Процессы коррозии сопровождаются частичным его разупорядочением, а также обрастанием на поверхности включений, представляющих собой продукты коррозии.</w:t>
      </w:r>
    </w:p>
    <w:p w:rsidR="001E6CB7" w:rsidRDefault="00463FA7" w:rsidP="00E75176">
      <w:pPr>
        <w:ind w:firstLine="709"/>
        <w:jc w:val="both"/>
        <w:rPr>
          <w:sz w:val="28"/>
          <w:szCs w:val="28"/>
        </w:rPr>
      </w:pPr>
      <w:r>
        <w:rPr>
          <w:sz w:val="28"/>
          <w:szCs w:val="28"/>
        </w:rPr>
        <w:t xml:space="preserve">На рисунке 4.11 представлены ПЭМ изображения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наночастиц в исходном состоянии и после 5 и 10 дней коррозионных испытаний. </w:t>
      </w:r>
    </w:p>
    <w:p w:rsidR="001E6CB7" w:rsidRDefault="001E6CB7" w:rsidP="0089775B">
      <w:pPr>
        <w:ind w:firstLine="709"/>
        <w:jc w:val="both"/>
        <w:rPr>
          <w:sz w:val="28"/>
          <w:szCs w:val="28"/>
        </w:rPr>
      </w:pP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1E6CB7">
        <w:tc>
          <w:tcPr>
            <w:tcW w:w="9746" w:type="dxa"/>
          </w:tcPr>
          <w:p w:rsidR="001E6CB7" w:rsidRDefault="00463FA7" w:rsidP="00E75176">
            <w:pPr>
              <w:ind w:left="1310" w:hanging="1310"/>
              <w:rPr>
                <w:sz w:val="28"/>
                <w:szCs w:val="28"/>
                <w:lang w:val="en-US"/>
              </w:rPr>
            </w:pPr>
            <w:r w:rsidRPr="00F65005">
              <w:object w:dxaOrig="9585" w:dyaOrig="2985">
                <v:shape id="_x0000_i1054" type="#_x0000_t75" style="width:478.5pt;height:149.25pt" o:ole="">
                  <v:imagedata r:id="rId126" o:title=""/>
                </v:shape>
                <o:OLEObject Type="Embed" ProgID="PBrush" ShapeID="_x0000_i1054" DrawAspect="Content" ObjectID="_1749970372" r:id="rId127"/>
              </w:object>
            </w:r>
            <w:r w:rsidR="00E75176">
              <w:t>а                                                    б                                                      в</w:t>
            </w:r>
          </w:p>
        </w:tc>
      </w:tr>
    </w:tbl>
    <w:p w:rsidR="00E75176" w:rsidRPr="00E75176" w:rsidRDefault="00E75176" w:rsidP="0089775B">
      <w:pPr>
        <w:ind w:firstLine="567"/>
        <w:jc w:val="center"/>
        <w:rPr>
          <w:sz w:val="16"/>
          <w:szCs w:val="16"/>
        </w:rPr>
      </w:pPr>
    </w:p>
    <w:p w:rsidR="001E6CB7" w:rsidRPr="00E75176" w:rsidRDefault="00463FA7" w:rsidP="00E75176">
      <w:pPr>
        <w:ind w:firstLine="709"/>
        <w:jc w:val="both"/>
      </w:pPr>
      <w:r w:rsidRPr="00E75176">
        <w:t>а – до коррозии</w:t>
      </w:r>
      <w:r w:rsidR="00E75176">
        <w:t>;</w:t>
      </w:r>
      <w:r w:rsidRPr="00E75176">
        <w:t xml:space="preserve"> б – </w:t>
      </w:r>
      <w:r w:rsidR="00E75176">
        <w:t>после 5 дней; в – после 10 дней</w:t>
      </w:r>
    </w:p>
    <w:p w:rsidR="001E6CB7" w:rsidRPr="00E75176" w:rsidRDefault="001E6CB7" w:rsidP="0089775B">
      <w:pPr>
        <w:jc w:val="center"/>
        <w:rPr>
          <w:sz w:val="16"/>
          <w:szCs w:val="16"/>
        </w:rPr>
      </w:pPr>
    </w:p>
    <w:p w:rsidR="001E6CB7" w:rsidRDefault="00463FA7" w:rsidP="0089775B">
      <w:pPr>
        <w:jc w:val="center"/>
        <w:rPr>
          <w:sz w:val="28"/>
          <w:szCs w:val="28"/>
        </w:rPr>
      </w:pPr>
      <w:r>
        <w:rPr>
          <w:sz w:val="28"/>
          <w:szCs w:val="28"/>
        </w:rPr>
        <w:t xml:space="preserve">Рисунок 4.11 – ПЭМ изображения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наночастиц в зависимости от времени нахождения в водном растворе при </w:t>
      </w:r>
      <w:r>
        <w:rPr>
          <w:i/>
          <w:iCs/>
          <w:sz w:val="28"/>
          <w:szCs w:val="28"/>
          <w:lang w:val="en-US"/>
        </w:rPr>
        <w:t>T</w:t>
      </w:r>
      <w:r>
        <w:rPr>
          <w:sz w:val="28"/>
          <w:szCs w:val="28"/>
          <w:vertAlign w:val="subscript"/>
        </w:rPr>
        <w:t>вода</w:t>
      </w:r>
      <w:r>
        <w:rPr>
          <w:i/>
          <w:sz w:val="28"/>
          <w:szCs w:val="28"/>
        </w:rPr>
        <w:t>=</w:t>
      </w:r>
      <w:r>
        <w:rPr>
          <w:sz w:val="28"/>
          <w:szCs w:val="28"/>
        </w:rPr>
        <w:t>42</w:t>
      </w:r>
      <w:r w:rsidR="00870515">
        <w:rPr>
          <w:sz w:val="28"/>
          <w:szCs w:val="28"/>
        </w:rPr>
        <w:t>°</w:t>
      </w:r>
      <w:r>
        <w:rPr>
          <w:sz w:val="28"/>
          <w:szCs w:val="28"/>
          <w:lang w:val="en-US"/>
        </w:rPr>
        <w:t>C</w:t>
      </w:r>
    </w:p>
    <w:p w:rsidR="001E6CB7" w:rsidRDefault="001E6CB7" w:rsidP="0089775B">
      <w:pPr>
        <w:ind w:firstLine="709"/>
        <w:jc w:val="both"/>
        <w:rPr>
          <w:sz w:val="28"/>
          <w:szCs w:val="28"/>
        </w:rPr>
      </w:pPr>
    </w:p>
    <w:p w:rsidR="001E6CB7" w:rsidRDefault="00463FA7" w:rsidP="00E75176">
      <w:pPr>
        <w:ind w:firstLine="709"/>
        <w:jc w:val="both"/>
        <w:rPr>
          <w:sz w:val="28"/>
          <w:szCs w:val="28"/>
        </w:rPr>
      </w:pPr>
      <w:r>
        <w:rPr>
          <w:sz w:val="28"/>
          <w:szCs w:val="28"/>
        </w:rPr>
        <w:t xml:space="preserve">Это отражает механизм формирования оксидной пассивирующей пленки на поверхности частиц. Пленка  свидетельствует о том, что в случае двухфазных наночастиц, процессы коррозии протекают по механизмам образования оксидных или гидроксидных зародышей на поверхности частиц с последующим образованием пассивирующей оболочки, снижающей скорость деградации наночастиц. </w:t>
      </w:r>
    </w:p>
    <w:p w:rsidR="001E6CB7" w:rsidRDefault="00463FA7" w:rsidP="00E75176">
      <w:pPr>
        <w:ind w:firstLine="709"/>
        <w:jc w:val="both"/>
        <w:rPr>
          <w:sz w:val="28"/>
          <w:szCs w:val="28"/>
        </w:rPr>
      </w:pPr>
      <w:r>
        <w:rPr>
          <w:sz w:val="28"/>
          <w:szCs w:val="28"/>
        </w:rPr>
        <w:t xml:space="preserve">Анализируя общие зависимости представленных данных коррозионных испытаний, можно сделать вывод о том, что наиболее устойчивы к процессам деградации в водных растворах являются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и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наночастицы. Их устойчивость к деградации может быть объяснена наличием межфазных границ, приводящих к снижению скорости распространения коррозии. </w:t>
      </w:r>
    </w:p>
    <w:p w:rsidR="001E6CB7" w:rsidRDefault="001E6CB7" w:rsidP="00E75176">
      <w:pPr>
        <w:ind w:firstLine="709"/>
        <w:contextualSpacing/>
        <w:jc w:val="both"/>
        <w:rPr>
          <w:b/>
          <w:sz w:val="28"/>
          <w:szCs w:val="28"/>
        </w:rPr>
      </w:pPr>
    </w:p>
    <w:p w:rsidR="001E6CB7" w:rsidRDefault="00463FA7" w:rsidP="00E75176">
      <w:pPr>
        <w:ind w:firstLine="709"/>
        <w:contextualSpacing/>
        <w:jc w:val="both"/>
        <w:rPr>
          <w:b/>
          <w:sz w:val="28"/>
          <w:szCs w:val="28"/>
        </w:rPr>
      </w:pPr>
      <w:r>
        <w:rPr>
          <w:b/>
          <w:sz w:val="28"/>
          <w:szCs w:val="28"/>
        </w:rPr>
        <w:t>4.3 Определение цитотоксичности наночастиц</w:t>
      </w:r>
    </w:p>
    <w:p w:rsidR="001E6CB7" w:rsidRDefault="00463FA7" w:rsidP="00E75176">
      <w:pPr>
        <w:ind w:firstLine="709"/>
        <w:jc w:val="both"/>
        <w:rPr>
          <w:sz w:val="28"/>
          <w:szCs w:val="28"/>
        </w:rPr>
      </w:pPr>
      <w:r>
        <w:rPr>
          <w:sz w:val="28"/>
          <w:szCs w:val="28"/>
        </w:rPr>
        <w:t xml:space="preserve">Для определения эффективности применения железосодержащих наночастиц в биомедицине необходимо знание их влияние на живые организмы, чтобы избежать отрицательного эффекта применения, связанного с негативным воздействием наноструктур на клетки или ткани. Как известно, </w:t>
      </w:r>
      <w:r>
        <w:rPr>
          <w:sz w:val="28"/>
          <w:szCs w:val="28"/>
        </w:rPr>
        <w:lastRenderedPageBreak/>
        <w:t xml:space="preserve">магнитные наночастицы в зависимости от своего фазового состава и типа обладают различной степенью биосовместимости. При оценке их потенциала применения требуется дополнительных исследований на цитотоксичность и токсичность наночастиц. </w:t>
      </w:r>
    </w:p>
    <w:p w:rsidR="001E6CB7" w:rsidRDefault="00463FA7" w:rsidP="00E75176">
      <w:pPr>
        <w:ind w:firstLine="709"/>
        <w:jc w:val="both"/>
        <w:rPr>
          <w:sz w:val="28"/>
          <w:szCs w:val="28"/>
        </w:rPr>
      </w:pPr>
      <w:r>
        <w:rPr>
          <w:sz w:val="28"/>
          <w:szCs w:val="28"/>
        </w:rPr>
        <w:t xml:space="preserve">Ниже на рисунке 4.12 приведены результаты исследований определения биосовместимости синтезированных наночастиц в зависимости от их концентрации, а также типа модификации. Испытания проводились на клеточных структурах </w:t>
      </w:r>
      <w:r>
        <w:rPr>
          <w:rFonts w:eastAsia="Times New Roman"/>
          <w:color w:val="000000"/>
          <w:sz w:val="28"/>
          <w:szCs w:val="28"/>
          <w:lang w:eastAsia="ru-RU"/>
        </w:rPr>
        <w:t xml:space="preserve">Mia PaCa 2, максимальное время испытаний 60 часов. Измерения проводились после каждых 12 часов. Сравнение было выполнено с контрольным образцом без наночастиц. Вариация концентрации наночастиц была выбрана с целью определения влияния эффекта увеличения количества наночастиц на сохранение выживаемости клеток. Общие тенденции изменения значений выживаемости клеток отражают цитотоксичность исследуемых наночастиц в зависимости от их типа модификации и фазового состава. </w:t>
      </w:r>
    </w:p>
    <w:p w:rsidR="001E6CB7" w:rsidRDefault="001E6CB7" w:rsidP="0089775B">
      <w:pPr>
        <w:ind w:firstLine="567"/>
        <w:jc w:val="both"/>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822"/>
      </w:tblGrid>
      <w:tr w:rsidR="001E6CB7">
        <w:trPr>
          <w:trHeight w:val="3468"/>
        </w:trPr>
        <w:tc>
          <w:tcPr>
            <w:tcW w:w="4748" w:type="dxa"/>
            <w:shd w:val="clear" w:color="auto" w:fill="auto"/>
          </w:tcPr>
          <w:p w:rsidR="001E6CB7" w:rsidRDefault="00463FA7" w:rsidP="0089775B">
            <w:pPr>
              <w:jc w:val="center"/>
              <w:rPr>
                <w:sz w:val="28"/>
                <w:szCs w:val="28"/>
              </w:rPr>
            </w:pPr>
            <w:r w:rsidRPr="00F65005">
              <w:object w:dxaOrig="4633" w:dyaOrig="3544">
                <v:shape id="_x0000_i1055" type="#_x0000_t75" style="width:217.5pt;height:166.5pt" o:ole="">
                  <v:imagedata r:id="rId128" o:title=""/>
                </v:shape>
                <o:OLEObject Type="Embed" ProgID="Origin50.Graph" ShapeID="_x0000_i1055" DrawAspect="Content" ObjectID="_1749970373" r:id="rId129"/>
              </w:object>
            </w:r>
          </w:p>
        </w:tc>
        <w:tc>
          <w:tcPr>
            <w:tcW w:w="4822" w:type="dxa"/>
            <w:shd w:val="clear" w:color="auto" w:fill="auto"/>
          </w:tcPr>
          <w:p w:rsidR="001E6CB7" w:rsidRDefault="00463FA7" w:rsidP="0089775B">
            <w:pPr>
              <w:jc w:val="center"/>
              <w:rPr>
                <w:sz w:val="28"/>
                <w:szCs w:val="28"/>
              </w:rPr>
            </w:pPr>
            <w:r w:rsidRPr="00F65005">
              <w:object w:dxaOrig="4633" w:dyaOrig="3544">
                <v:shape id="_x0000_i1056" type="#_x0000_t75" style="width:223.5pt;height:171.75pt" o:ole="">
                  <v:imagedata r:id="rId130" o:title=""/>
                </v:shape>
                <o:OLEObject Type="Embed" ProgID="Origin50.Graph" ShapeID="_x0000_i1056" DrawAspect="Content" ObjectID="_1749970374" r:id="rId131"/>
              </w:object>
            </w:r>
          </w:p>
        </w:tc>
      </w:tr>
      <w:tr w:rsidR="001E6CB7">
        <w:tc>
          <w:tcPr>
            <w:tcW w:w="4748" w:type="dxa"/>
            <w:shd w:val="clear" w:color="auto" w:fill="auto"/>
          </w:tcPr>
          <w:p w:rsidR="001E6CB7" w:rsidRPr="00E75176" w:rsidRDefault="00463FA7" w:rsidP="00E75176">
            <w:pPr>
              <w:jc w:val="center"/>
            </w:pPr>
            <w:r w:rsidRPr="00E75176">
              <w:t>а</w:t>
            </w:r>
          </w:p>
        </w:tc>
        <w:tc>
          <w:tcPr>
            <w:tcW w:w="4822" w:type="dxa"/>
            <w:shd w:val="clear" w:color="auto" w:fill="auto"/>
          </w:tcPr>
          <w:p w:rsidR="001E6CB7" w:rsidRPr="00E75176" w:rsidRDefault="00463FA7" w:rsidP="00E75176">
            <w:pPr>
              <w:jc w:val="center"/>
            </w:pPr>
            <w:r w:rsidRPr="00E75176">
              <w:t>б</w:t>
            </w:r>
          </w:p>
        </w:tc>
      </w:tr>
      <w:tr w:rsidR="001E6CB7">
        <w:tc>
          <w:tcPr>
            <w:tcW w:w="9570" w:type="dxa"/>
            <w:gridSpan w:val="2"/>
            <w:shd w:val="clear" w:color="auto" w:fill="auto"/>
          </w:tcPr>
          <w:p w:rsidR="001E6CB7" w:rsidRDefault="00463FA7" w:rsidP="0089775B">
            <w:pPr>
              <w:jc w:val="center"/>
              <w:rPr>
                <w:sz w:val="28"/>
                <w:szCs w:val="28"/>
              </w:rPr>
            </w:pPr>
            <w:r w:rsidRPr="00F65005">
              <w:object w:dxaOrig="6789" w:dyaOrig="5204">
                <v:shape id="_x0000_i1057" type="#_x0000_t75" style="width:240pt;height:181.5pt" o:ole="">
                  <v:imagedata r:id="rId132" o:title=""/>
                </v:shape>
                <o:OLEObject Type="Embed" ProgID="Origin50.Graph" ShapeID="_x0000_i1057" DrawAspect="Content" ObjectID="_1749970375" r:id="rId133"/>
              </w:object>
            </w:r>
          </w:p>
        </w:tc>
      </w:tr>
      <w:tr w:rsidR="001E6CB7">
        <w:tc>
          <w:tcPr>
            <w:tcW w:w="9570" w:type="dxa"/>
            <w:gridSpan w:val="2"/>
            <w:shd w:val="clear" w:color="auto" w:fill="auto"/>
          </w:tcPr>
          <w:p w:rsidR="001E6CB7" w:rsidRPr="00E75176" w:rsidRDefault="001626EF" w:rsidP="00E75176">
            <w:pPr>
              <w:jc w:val="center"/>
            </w:pPr>
            <w:r w:rsidRPr="00E75176">
              <w:t>В</w:t>
            </w:r>
          </w:p>
        </w:tc>
      </w:tr>
    </w:tbl>
    <w:p w:rsidR="001E6CB7" w:rsidRPr="00E75176" w:rsidRDefault="001E6CB7" w:rsidP="0089775B">
      <w:pPr>
        <w:jc w:val="center"/>
        <w:rPr>
          <w:sz w:val="16"/>
          <w:szCs w:val="16"/>
        </w:rPr>
      </w:pPr>
    </w:p>
    <w:p w:rsidR="001E6CB7" w:rsidRPr="00E75176" w:rsidRDefault="00463FA7" w:rsidP="00E75176">
      <w:pPr>
        <w:ind w:firstLine="709"/>
        <w:jc w:val="both"/>
        <w:rPr>
          <w:rFonts w:eastAsia="Times New Roman"/>
          <w:color w:val="000000"/>
          <w:lang w:eastAsia="ru-RU"/>
        </w:rPr>
      </w:pPr>
      <w:r w:rsidRPr="00E75176">
        <w:t>а</w:t>
      </w:r>
      <w:r w:rsidRPr="00E75176">
        <w:rPr>
          <w:color w:val="000000"/>
        </w:rPr>
        <w:t xml:space="preserve"> </w:t>
      </w:r>
      <w:r w:rsidR="00E75176" w:rsidRPr="00E75176">
        <w:rPr>
          <w:color w:val="000000"/>
        </w:rPr>
        <w:t xml:space="preserve">– </w:t>
      </w:r>
      <w:r w:rsidRPr="00E75176">
        <w:rPr>
          <w:rFonts w:eastAsia="Times New Roman"/>
          <w:color w:val="000000"/>
          <w:lang w:eastAsia="ru-RU"/>
        </w:rPr>
        <w:t>1 μг/мл;</w:t>
      </w:r>
      <w:r w:rsidRPr="00E75176">
        <w:t xml:space="preserve"> б </w:t>
      </w:r>
      <w:r w:rsidR="00E75176" w:rsidRPr="00E75176">
        <w:t xml:space="preserve">– </w:t>
      </w:r>
      <w:r w:rsidRPr="00E75176">
        <w:rPr>
          <w:rFonts w:eastAsia="Times New Roman"/>
          <w:color w:val="000000"/>
          <w:lang w:eastAsia="ru-RU"/>
        </w:rPr>
        <w:t>5 μг/мл;</w:t>
      </w:r>
      <w:r w:rsidRPr="00E75176">
        <w:t xml:space="preserve"> в </w:t>
      </w:r>
      <w:r w:rsidR="00E75176" w:rsidRPr="00E75176">
        <w:t xml:space="preserve">– </w:t>
      </w:r>
      <w:r w:rsidRPr="00E75176">
        <w:rPr>
          <w:rFonts w:eastAsia="Times New Roman"/>
          <w:color w:val="000000"/>
          <w:lang w:eastAsia="ru-RU"/>
        </w:rPr>
        <w:t>10 μг/мл</w:t>
      </w:r>
    </w:p>
    <w:p w:rsidR="001E6CB7" w:rsidRDefault="001E6CB7" w:rsidP="0089775B">
      <w:pPr>
        <w:jc w:val="center"/>
        <w:rPr>
          <w:rFonts w:eastAsia="Times New Roman"/>
          <w:color w:val="000000"/>
          <w:sz w:val="16"/>
          <w:szCs w:val="28"/>
          <w:lang w:eastAsia="ru-RU"/>
        </w:rPr>
      </w:pPr>
    </w:p>
    <w:p w:rsidR="001E6CB7" w:rsidRDefault="00463FA7" w:rsidP="0089775B">
      <w:pPr>
        <w:jc w:val="center"/>
        <w:rPr>
          <w:rFonts w:eastAsia="Times New Roman"/>
          <w:color w:val="000000"/>
          <w:sz w:val="28"/>
          <w:szCs w:val="28"/>
          <w:lang w:eastAsia="ru-RU"/>
        </w:rPr>
      </w:pPr>
      <w:r>
        <w:rPr>
          <w:rFonts w:eastAsia="Times New Roman"/>
          <w:color w:val="000000"/>
          <w:sz w:val="28"/>
          <w:szCs w:val="28"/>
          <w:lang w:eastAsia="ru-RU"/>
        </w:rPr>
        <w:t>Рисунок 4.12 – Диаграмма цитотоксичности наночастиц на клетки Mia PaCa 2 при различной концентрации наночастиц</w:t>
      </w:r>
    </w:p>
    <w:p w:rsidR="001E6CB7" w:rsidRDefault="001E6CB7" w:rsidP="00E75176">
      <w:pPr>
        <w:ind w:firstLine="709"/>
        <w:jc w:val="both"/>
        <w:rPr>
          <w:rFonts w:eastAsia="Times New Roman"/>
          <w:color w:val="000000"/>
          <w:sz w:val="28"/>
          <w:szCs w:val="28"/>
          <w:lang w:eastAsia="ru-RU"/>
        </w:rPr>
      </w:pPr>
    </w:p>
    <w:p w:rsidR="00E75176" w:rsidRDefault="00E75176" w:rsidP="00E75176">
      <w:pPr>
        <w:ind w:firstLine="709"/>
        <w:jc w:val="both"/>
        <w:rPr>
          <w:sz w:val="28"/>
          <w:szCs w:val="28"/>
        </w:rPr>
      </w:pPr>
      <w:r>
        <w:rPr>
          <w:rFonts w:eastAsia="Times New Roman"/>
          <w:color w:val="000000"/>
          <w:sz w:val="28"/>
          <w:szCs w:val="28"/>
          <w:lang w:eastAsia="ru-RU"/>
        </w:rPr>
        <w:lastRenderedPageBreak/>
        <w:t xml:space="preserve">Как видно из представленных данных (рисунок 4.12а), в случае концентрации наночастиц 1 μг/мл, изменений в показателях жизнеспособности клеток в течение 48 часов выдержки не наблюдается для всех типов наночастиц за исключением, исходных наночастиц для которых наблюдается незначительное уменьшение показателей жизнеспособности после 48 часов испытаний. Увеличение времени испытаний до 60 часов показало, что стабильность жизнеспособности клеток сохранилась только для образцов </w:t>
      </w:r>
      <w:r>
        <w:rPr>
          <w:rFonts w:eastAsia="Times New Roman"/>
          <w:color w:val="000000"/>
          <w:sz w:val="28"/>
          <w:szCs w:val="28"/>
          <w:lang w:val="en-US" w:eastAsia="ru-RU"/>
        </w:rPr>
        <w:t>S</w:t>
      </w:r>
      <w:r>
        <w:rPr>
          <w:rFonts w:eastAsia="Times New Roman"/>
          <w:color w:val="000000"/>
          <w:sz w:val="28"/>
          <w:szCs w:val="28"/>
          <w:lang w:eastAsia="ru-RU"/>
        </w:rPr>
        <w:t xml:space="preserve">2, представляющих собой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Au</w:t>
      </w:r>
      <w:r>
        <w:rPr>
          <w:sz w:val="28"/>
          <w:szCs w:val="28"/>
        </w:rPr>
        <w:t xml:space="preserve"> наночастицы. </w:t>
      </w:r>
    </w:p>
    <w:p w:rsidR="001E6CB7" w:rsidRDefault="00463FA7" w:rsidP="00E75176">
      <w:pPr>
        <w:ind w:firstLine="709"/>
        <w:jc w:val="both"/>
        <w:rPr>
          <w:sz w:val="28"/>
          <w:szCs w:val="28"/>
        </w:rPr>
      </w:pPr>
      <w:r>
        <w:rPr>
          <w:rFonts w:eastAsia="Times New Roman"/>
          <w:color w:val="000000"/>
          <w:sz w:val="28"/>
          <w:szCs w:val="28"/>
          <w:lang w:eastAsia="ru-RU"/>
        </w:rPr>
        <w:t>В случае увеличения концентрации наночастиц с 1 до 5 μг/мл незначительное снижение жизнеспособности клеток Mia PaCa 2 наблюдается после 36 часов испытаний (ри</w:t>
      </w:r>
      <w:r w:rsidR="00870515">
        <w:rPr>
          <w:rFonts w:eastAsia="Times New Roman"/>
          <w:color w:val="000000"/>
          <w:sz w:val="28"/>
          <w:szCs w:val="28"/>
          <w:lang w:eastAsia="ru-RU"/>
        </w:rPr>
        <w:t xml:space="preserve">сунок </w:t>
      </w:r>
      <w:r>
        <w:rPr>
          <w:rFonts w:eastAsia="Times New Roman"/>
          <w:color w:val="000000"/>
          <w:sz w:val="28"/>
          <w:szCs w:val="28"/>
          <w:lang w:eastAsia="ru-RU"/>
        </w:rPr>
        <w:t xml:space="preserve">4.12б). В случае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Au</w:t>
      </w:r>
      <w:r>
        <w:rPr>
          <w:sz w:val="28"/>
          <w:szCs w:val="28"/>
        </w:rPr>
        <w:t xml:space="preserve"> наночастиц снижения не наблюдается и после 60 часов, что свидетельствует об отсутствии воздействия наночастиц на клетки, а также снижения их выживаемости. При этом для модифицированных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и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наночастиц наблюдается незначительное снижение величины цитотоксичности, что свидетельствует о негативном воздействии данных наночастиц при длительном взаимодействии с клеточными структурами. </w:t>
      </w:r>
    </w:p>
    <w:p w:rsidR="001E6CB7" w:rsidRDefault="00463FA7" w:rsidP="00E75176">
      <w:pPr>
        <w:ind w:firstLine="709"/>
        <w:jc w:val="both"/>
        <w:rPr>
          <w:sz w:val="28"/>
          <w:szCs w:val="28"/>
        </w:rPr>
      </w:pPr>
      <w:r>
        <w:rPr>
          <w:sz w:val="28"/>
          <w:szCs w:val="28"/>
        </w:rPr>
        <w:t xml:space="preserve">В случае концентрации наночастиц 10 </w:t>
      </w:r>
      <w:r>
        <w:rPr>
          <w:rFonts w:eastAsia="Times New Roman"/>
          <w:color w:val="000000"/>
          <w:sz w:val="28"/>
          <w:szCs w:val="28"/>
          <w:lang w:eastAsia="ru-RU"/>
        </w:rPr>
        <w:t>μг/мл основные изменения показателей цитотоксичности также наблюдаются после 36 часов (рис</w:t>
      </w:r>
      <w:r w:rsidR="00870515">
        <w:rPr>
          <w:rFonts w:eastAsia="Times New Roman"/>
          <w:color w:val="000000"/>
          <w:sz w:val="28"/>
          <w:szCs w:val="28"/>
          <w:lang w:eastAsia="ru-RU"/>
        </w:rPr>
        <w:t>унок </w:t>
      </w:r>
      <w:r>
        <w:rPr>
          <w:rFonts w:eastAsia="Times New Roman"/>
          <w:color w:val="000000"/>
          <w:sz w:val="28"/>
          <w:szCs w:val="28"/>
          <w:lang w:eastAsia="ru-RU"/>
        </w:rPr>
        <w:t xml:space="preserve">4.12в). Однако для </w:t>
      </w:r>
      <w:r>
        <w:rPr>
          <w:rFonts w:eastAsia="Times New Roman"/>
          <w:color w:val="000000"/>
          <w:sz w:val="28"/>
          <w:szCs w:val="28"/>
          <w:lang w:val="en-US" w:eastAsia="ru-RU"/>
        </w:rPr>
        <w:t>Fe</w:t>
      </w:r>
      <w:r>
        <w:rPr>
          <w:rFonts w:eastAsia="Times New Roman"/>
          <w:color w:val="000000"/>
          <w:sz w:val="28"/>
          <w:szCs w:val="28"/>
          <w:vertAlign w:val="subscript"/>
          <w:lang w:eastAsia="ru-RU"/>
        </w:rPr>
        <w:t>3</w:t>
      </w:r>
      <w:r>
        <w:rPr>
          <w:rFonts w:eastAsia="Times New Roman"/>
          <w:color w:val="000000"/>
          <w:sz w:val="28"/>
          <w:szCs w:val="28"/>
          <w:lang w:val="en-US" w:eastAsia="ru-RU"/>
        </w:rPr>
        <w:t>O</w:t>
      </w:r>
      <w:r>
        <w:rPr>
          <w:rFonts w:eastAsia="Times New Roman"/>
          <w:color w:val="000000"/>
          <w:sz w:val="28"/>
          <w:szCs w:val="28"/>
          <w:vertAlign w:val="subscript"/>
          <w:lang w:eastAsia="ru-RU"/>
        </w:rPr>
        <w:t>4</w:t>
      </w:r>
      <w:r>
        <w:rPr>
          <w:rFonts w:eastAsia="Times New Roman"/>
          <w:color w:val="000000"/>
          <w:sz w:val="28"/>
          <w:szCs w:val="28"/>
          <w:lang w:eastAsia="ru-RU"/>
        </w:rPr>
        <w:t xml:space="preserve"> наночастиц снижение жизнеспособности наблюдается уже после 24 часов. После 60 часов взаимодействия процент снижения жизнеспособности составляет не менее 15%, что свидетельствует о том, что при больших концентрациях </w:t>
      </w:r>
      <w:r>
        <w:rPr>
          <w:rFonts w:eastAsia="Times New Roman"/>
          <w:color w:val="000000"/>
          <w:sz w:val="28"/>
          <w:szCs w:val="28"/>
          <w:lang w:val="en-US" w:eastAsia="ru-RU"/>
        </w:rPr>
        <w:t>Fe</w:t>
      </w:r>
      <w:r>
        <w:rPr>
          <w:rFonts w:eastAsia="Times New Roman"/>
          <w:color w:val="000000"/>
          <w:sz w:val="28"/>
          <w:szCs w:val="28"/>
          <w:vertAlign w:val="subscript"/>
          <w:lang w:eastAsia="ru-RU"/>
        </w:rPr>
        <w:t>3</w:t>
      </w:r>
      <w:r>
        <w:rPr>
          <w:rFonts w:eastAsia="Times New Roman"/>
          <w:color w:val="000000"/>
          <w:sz w:val="28"/>
          <w:szCs w:val="28"/>
          <w:lang w:val="en-US" w:eastAsia="ru-RU"/>
        </w:rPr>
        <w:t>O</w:t>
      </w:r>
      <w:r>
        <w:rPr>
          <w:rFonts w:eastAsia="Times New Roman"/>
          <w:color w:val="000000"/>
          <w:sz w:val="28"/>
          <w:szCs w:val="28"/>
          <w:vertAlign w:val="subscript"/>
          <w:lang w:eastAsia="ru-RU"/>
        </w:rPr>
        <w:t>4</w:t>
      </w:r>
      <w:r>
        <w:rPr>
          <w:rFonts w:eastAsia="Times New Roman"/>
          <w:color w:val="000000"/>
          <w:sz w:val="28"/>
          <w:szCs w:val="28"/>
          <w:lang w:eastAsia="ru-RU"/>
        </w:rPr>
        <w:t xml:space="preserve"> наночастицы в исходном состоянии оказывают незначительное негативное влияние на выживаемость клеток. Это может быть обусловлено эффектами деградации наночастиц, а также формированием продуктов коррозии, которые в свою очередь оказывают негативное воздействие на клетки, приводя к нарушению мембранной целостности клеток и последующему некрозу. В свою очередь модификация наночастиц путем формирования структур по типу </w:t>
      </w:r>
      <w:r>
        <w:rPr>
          <w:sz w:val="28"/>
          <w:szCs w:val="28"/>
        </w:rPr>
        <w:t>“</w:t>
      </w:r>
      <w:r>
        <w:rPr>
          <w:sz w:val="28"/>
          <w:szCs w:val="28"/>
          <w:lang w:val="en-US"/>
        </w:rPr>
        <w:t>core</w:t>
      </w:r>
      <w:r>
        <w:rPr>
          <w:sz w:val="28"/>
          <w:szCs w:val="28"/>
        </w:rPr>
        <w:t>-</w:t>
      </w:r>
      <w:r>
        <w:rPr>
          <w:sz w:val="28"/>
          <w:szCs w:val="28"/>
          <w:lang w:val="en-US"/>
        </w:rPr>
        <w:t>shell</w:t>
      </w:r>
      <w:r>
        <w:rPr>
          <w:sz w:val="28"/>
          <w:szCs w:val="28"/>
        </w:rPr>
        <w:t xml:space="preserve">” или композитных двухфазных частиц приводит к уменьшению негативного влияния на выживаемость клеток и увеличению биосовместимости. </w:t>
      </w:r>
    </w:p>
    <w:p w:rsidR="001E6CB7" w:rsidRDefault="00463FA7" w:rsidP="00E75176">
      <w:pPr>
        <w:ind w:firstLine="709"/>
        <w:jc w:val="both"/>
        <w:rPr>
          <w:sz w:val="28"/>
          <w:szCs w:val="28"/>
        </w:rPr>
      </w:pPr>
      <w:r>
        <w:rPr>
          <w:sz w:val="28"/>
          <w:szCs w:val="28"/>
        </w:rPr>
        <w:t xml:space="preserve">На рисунке 4.13 представлены результаты MTT тест на определение токсичности синтезированных наночастиц в зависимости от концентрации наночастиц, которая варьировалась от 100 до 300 μг и времени изменения после 24, 48 и 168 часов. Выживаемость клеток была высчитана с использованием формулы (2.8). </w:t>
      </w:r>
    </w:p>
    <w:p w:rsidR="001E6CB7" w:rsidRDefault="00463FA7" w:rsidP="00E75176">
      <w:pPr>
        <w:ind w:firstLine="709"/>
        <w:jc w:val="both"/>
        <w:rPr>
          <w:sz w:val="28"/>
          <w:szCs w:val="28"/>
        </w:rPr>
      </w:pPr>
      <w:r>
        <w:rPr>
          <w:sz w:val="28"/>
          <w:szCs w:val="28"/>
        </w:rPr>
        <w:t xml:space="preserve">Анализ полученных данных MTT теста после 24 часов </w:t>
      </w:r>
      <w:r>
        <w:rPr>
          <w:rFonts w:eastAsia="Times New Roman"/>
          <w:color w:val="000000"/>
          <w:sz w:val="28"/>
          <w:szCs w:val="28"/>
          <w:lang w:eastAsia="ru-RU"/>
        </w:rPr>
        <w:t>(рис</w:t>
      </w:r>
      <w:r w:rsidR="00870515">
        <w:rPr>
          <w:rFonts w:eastAsia="Times New Roman"/>
          <w:color w:val="000000"/>
          <w:sz w:val="28"/>
          <w:szCs w:val="28"/>
          <w:lang w:eastAsia="ru-RU"/>
        </w:rPr>
        <w:t xml:space="preserve">унок </w:t>
      </w:r>
      <w:r>
        <w:rPr>
          <w:rFonts w:eastAsia="Times New Roman"/>
          <w:color w:val="000000"/>
          <w:sz w:val="28"/>
          <w:szCs w:val="28"/>
          <w:lang w:eastAsia="ru-RU"/>
        </w:rPr>
        <w:t>4.13а) показал</w:t>
      </w:r>
      <w:r>
        <w:rPr>
          <w:sz w:val="28"/>
          <w:szCs w:val="28"/>
        </w:rPr>
        <w:t xml:space="preserve"> выживаемость клеток, для всех исследуемых наночастиц составила более 95%. При этом увеличение концентрации наночастиц не привела к серьезным изменениям показателей выживаемости, что свидетельствует о низкой токсичности наночастиц за данный промежуток времени испытаний. Стоит отметить, что увеличение концентрации исходных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 выше 200 µг приводит к незначительному снижению выживаемости клеток на 2-3%. Это находится в пределах допустимой погрешности, однако такое </w:t>
      </w:r>
      <w:r>
        <w:rPr>
          <w:sz w:val="28"/>
          <w:szCs w:val="28"/>
        </w:rPr>
        <w:lastRenderedPageBreak/>
        <w:t xml:space="preserve">снижение может быть также обусловлено концентрационными эффектами, связанными с агломерацией наночастиц и их образованию крупных агломератов. Их наличие может негативно сказаться на механизмы взаимодействия с клетками. Увеличение времени MTT теста до 48 часов приводит к незначительному изменению величин показателей выживаемости клеток для исследуемых наночастиц </w:t>
      </w:r>
      <w:r>
        <w:rPr>
          <w:rFonts w:eastAsia="Times New Roman"/>
          <w:color w:val="000000"/>
          <w:sz w:val="28"/>
          <w:szCs w:val="28"/>
          <w:lang w:eastAsia="ru-RU"/>
        </w:rPr>
        <w:t>(рис</w:t>
      </w:r>
      <w:r w:rsidR="00870515">
        <w:rPr>
          <w:rFonts w:eastAsia="Times New Roman"/>
          <w:color w:val="000000"/>
          <w:sz w:val="28"/>
          <w:szCs w:val="28"/>
          <w:lang w:eastAsia="ru-RU"/>
        </w:rPr>
        <w:t xml:space="preserve">унок </w:t>
      </w:r>
      <w:r>
        <w:rPr>
          <w:rFonts w:eastAsia="Times New Roman"/>
          <w:color w:val="000000"/>
          <w:sz w:val="28"/>
          <w:szCs w:val="28"/>
          <w:lang w:eastAsia="ru-RU"/>
        </w:rPr>
        <w:t>4.13б)</w:t>
      </w:r>
      <w:r>
        <w:rPr>
          <w:sz w:val="28"/>
          <w:szCs w:val="28"/>
        </w:rPr>
        <w:t xml:space="preserve">, что может быть связано с процессами длительного взаимодействия, а также накопительному эффекту. Наиболее проявлены данные изменения при увеличении концентрации наночастиц выше 200 µг, для которых в ходе проведенных экспериментов установлено снижение выживаемости до 85% при взаимодействии с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наночастицами, а также до 90% при взаимодействии с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наночастицами. В случае модифицированных наночастиц, наибольшую биосовместимость, как в случае и 24 часовых испытаний, показали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Au</w:t>
      </w:r>
      <w:r>
        <w:rPr>
          <w:sz w:val="28"/>
          <w:szCs w:val="28"/>
        </w:rPr>
        <w:t xml:space="preserve"> наночастиц, для которых процент выживаемости снизился менее чем 1-2%, в то время как для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и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наночастиц данная величина составила не менее 4-5%. </w:t>
      </w:r>
    </w:p>
    <w:p w:rsidR="001E6CB7" w:rsidRDefault="001E6CB7" w:rsidP="0089775B">
      <w:pPr>
        <w:ind w:firstLine="708"/>
        <w:jc w:val="both"/>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784"/>
      </w:tblGrid>
      <w:tr w:rsidR="001E6CB7" w:rsidRPr="00E75176">
        <w:tc>
          <w:tcPr>
            <w:tcW w:w="4786" w:type="dxa"/>
          </w:tcPr>
          <w:p w:rsidR="001E6CB7" w:rsidRPr="00E75176" w:rsidRDefault="00463FA7" w:rsidP="0089775B">
            <w:pPr>
              <w:jc w:val="center"/>
            </w:pPr>
            <w:r w:rsidRPr="00E75176">
              <w:object w:dxaOrig="6790" w:dyaOrig="5204">
                <v:shape id="_x0000_i1058" type="#_x0000_t75" style="width:231pt;height:180.75pt" o:ole="">
                  <v:imagedata r:id="rId134" o:title=""/>
                </v:shape>
                <o:OLEObject Type="Embed" ProgID="Origin50.Graph" ShapeID="_x0000_i1058" DrawAspect="Content" ObjectID="_1749970376" r:id="rId135"/>
              </w:object>
            </w:r>
            <w:r w:rsidR="00E75176" w:rsidRPr="00E75176">
              <w:t xml:space="preserve"> а</w:t>
            </w:r>
          </w:p>
        </w:tc>
        <w:tc>
          <w:tcPr>
            <w:tcW w:w="4784" w:type="dxa"/>
          </w:tcPr>
          <w:p w:rsidR="001E6CB7" w:rsidRPr="00E75176" w:rsidRDefault="00463FA7" w:rsidP="0089775B">
            <w:pPr>
              <w:jc w:val="center"/>
            </w:pPr>
            <w:r w:rsidRPr="00E75176">
              <w:object w:dxaOrig="6790" w:dyaOrig="5204">
                <v:shape id="_x0000_i1059" type="#_x0000_t75" style="width:231pt;height:180.75pt" o:ole="">
                  <v:imagedata r:id="rId136" o:title=""/>
                </v:shape>
                <o:OLEObject Type="Embed" ProgID="Origin50.Graph" ShapeID="_x0000_i1059" DrawAspect="Content" ObjectID="_1749970377" r:id="rId137"/>
              </w:object>
            </w:r>
            <w:r w:rsidR="00E75176" w:rsidRPr="00E75176">
              <w:t xml:space="preserve"> б</w:t>
            </w:r>
          </w:p>
        </w:tc>
      </w:tr>
      <w:tr w:rsidR="001E6CB7">
        <w:tc>
          <w:tcPr>
            <w:tcW w:w="9570" w:type="dxa"/>
            <w:gridSpan w:val="2"/>
          </w:tcPr>
          <w:p w:rsidR="001E6CB7" w:rsidRDefault="00463FA7" w:rsidP="0089775B">
            <w:pPr>
              <w:jc w:val="center"/>
              <w:rPr>
                <w:sz w:val="28"/>
                <w:szCs w:val="28"/>
              </w:rPr>
            </w:pPr>
            <w:r w:rsidRPr="00F65005">
              <w:object w:dxaOrig="6790" w:dyaOrig="5204">
                <v:shape id="_x0000_i1060" type="#_x0000_t75" style="width:228pt;height:174pt" o:ole="">
                  <v:imagedata r:id="rId138" o:title=""/>
                </v:shape>
                <o:OLEObject Type="Embed" ProgID="Origin50.Graph" ShapeID="_x0000_i1060" DrawAspect="Content" ObjectID="_1749970378" r:id="rId139"/>
              </w:object>
            </w:r>
          </w:p>
        </w:tc>
      </w:tr>
      <w:tr w:rsidR="001E6CB7">
        <w:tc>
          <w:tcPr>
            <w:tcW w:w="9570" w:type="dxa"/>
            <w:gridSpan w:val="2"/>
          </w:tcPr>
          <w:p w:rsidR="001E6CB7" w:rsidRPr="00E75176" w:rsidRDefault="001626EF" w:rsidP="00E75176">
            <w:pPr>
              <w:jc w:val="center"/>
            </w:pPr>
            <w:r w:rsidRPr="00E75176">
              <w:t>В</w:t>
            </w:r>
          </w:p>
        </w:tc>
      </w:tr>
    </w:tbl>
    <w:p w:rsidR="001E6CB7" w:rsidRDefault="001E6CB7" w:rsidP="0089775B">
      <w:pPr>
        <w:jc w:val="center"/>
        <w:rPr>
          <w:sz w:val="16"/>
          <w:szCs w:val="28"/>
        </w:rPr>
      </w:pPr>
    </w:p>
    <w:p w:rsidR="001E6CB7" w:rsidRPr="00E75176" w:rsidRDefault="00463FA7" w:rsidP="00E75176">
      <w:pPr>
        <w:ind w:firstLine="709"/>
        <w:jc w:val="both"/>
      </w:pPr>
      <w:r w:rsidRPr="00E75176">
        <w:t xml:space="preserve">а </w:t>
      </w:r>
      <w:r w:rsidR="00E75176" w:rsidRPr="00E75176">
        <w:t xml:space="preserve">– </w:t>
      </w:r>
      <w:r w:rsidRPr="00E75176">
        <w:t xml:space="preserve">24 часа; б </w:t>
      </w:r>
      <w:r w:rsidR="00E75176" w:rsidRPr="00E75176">
        <w:t xml:space="preserve">– </w:t>
      </w:r>
      <w:r w:rsidRPr="00E75176">
        <w:t xml:space="preserve">48 часов; в </w:t>
      </w:r>
      <w:r w:rsidR="00E75176" w:rsidRPr="00E75176">
        <w:t xml:space="preserve">– </w:t>
      </w:r>
      <w:r w:rsidRPr="00E75176">
        <w:t>168 часов</w:t>
      </w:r>
    </w:p>
    <w:p w:rsidR="001E6CB7" w:rsidRPr="00E75176" w:rsidRDefault="001E6CB7" w:rsidP="0089775B">
      <w:pPr>
        <w:jc w:val="center"/>
        <w:rPr>
          <w:sz w:val="16"/>
          <w:szCs w:val="16"/>
        </w:rPr>
      </w:pPr>
    </w:p>
    <w:p w:rsidR="001E6CB7" w:rsidRDefault="00463FA7" w:rsidP="0089775B">
      <w:pPr>
        <w:jc w:val="center"/>
        <w:rPr>
          <w:sz w:val="28"/>
          <w:szCs w:val="28"/>
        </w:rPr>
      </w:pPr>
      <w:r>
        <w:rPr>
          <w:sz w:val="28"/>
          <w:szCs w:val="28"/>
        </w:rPr>
        <w:t>Рисунок 4.13 – Результаты MTT теста при вариации времени испытаний и концентрации наночастиц</w:t>
      </w:r>
    </w:p>
    <w:p w:rsidR="001E6CB7" w:rsidRDefault="00463FA7" w:rsidP="00E75176">
      <w:pPr>
        <w:ind w:firstLine="709"/>
        <w:jc w:val="both"/>
        <w:rPr>
          <w:sz w:val="28"/>
          <w:szCs w:val="28"/>
        </w:rPr>
      </w:pPr>
      <w:r>
        <w:rPr>
          <w:sz w:val="28"/>
          <w:szCs w:val="28"/>
        </w:rPr>
        <w:lastRenderedPageBreak/>
        <w:t xml:space="preserve">Для случая MTT теста, проведенного в течение 168 часов </w:t>
      </w:r>
      <w:r>
        <w:rPr>
          <w:rFonts w:eastAsia="Times New Roman"/>
          <w:color w:val="000000"/>
          <w:sz w:val="28"/>
          <w:szCs w:val="28"/>
          <w:lang w:eastAsia="ru-RU"/>
        </w:rPr>
        <w:t>(рис</w:t>
      </w:r>
      <w:r w:rsidR="00870515">
        <w:rPr>
          <w:rFonts w:eastAsia="Times New Roman"/>
          <w:color w:val="000000"/>
          <w:sz w:val="28"/>
          <w:szCs w:val="28"/>
          <w:lang w:eastAsia="ru-RU"/>
        </w:rPr>
        <w:t xml:space="preserve">унок </w:t>
      </w:r>
      <w:r>
        <w:rPr>
          <w:rFonts w:eastAsia="Times New Roman"/>
          <w:color w:val="000000"/>
          <w:sz w:val="28"/>
          <w:szCs w:val="28"/>
          <w:lang w:eastAsia="ru-RU"/>
        </w:rPr>
        <w:t>4.13в)</w:t>
      </w:r>
      <w:r>
        <w:rPr>
          <w:sz w:val="28"/>
          <w:szCs w:val="28"/>
        </w:rPr>
        <w:t xml:space="preserve">, изменения снижения выживаемости клеток показали существенную зависимость от концентрации наночастиц. Согласно полученным данным, уменьшение процента выживаемости клеток наблюдается даже при малых концентрациях в случае взаимодействия с исходными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наночастицами и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наночастицами. При этом увеличение концентрации наночастиц приводит к резкому снижению выживаемости клеток, а в случае исходных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 при концентрации выше 250 µг процент выживаемости составляет менее 75%. Это свидетельствует о слабой биосовместимости данных наночастиц при длительной эксплуатации. Такое поведение может быть объяснено механизмами деструкции при длительном нахождении в среде исходных наночастиц и последующему накоплению продуктов коррозии, которые как установлено, оказывают негативное воздействие на клетки. </w:t>
      </w:r>
    </w:p>
    <w:p w:rsidR="001E6CB7" w:rsidRDefault="00463FA7" w:rsidP="00E75176">
      <w:pPr>
        <w:ind w:firstLine="709"/>
        <w:jc w:val="both"/>
        <w:rPr>
          <w:sz w:val="28"/>
          <w:szCs w:val="28"/>
        </w:rPr>
      </w:pPr>
      <w:r>
        <w:rPr>
          <w:sz w:val="28"/>
          <w:szCs w:val="28"/>
        </w:rPr>
        <w:t xml:space="preserve">При этом в случае модифицированных наночастиц, наибольшей биосовместимостью при длительном взаимодействии обладают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Au</w:t>
      </w:r>
      <w:r>
        <w:rPr>
          <w:sz w:val="28"/>
          <w:szCs w:val="28"/>
        </w:rPr>
        <w:t xml:space="preserve"> наночастицы, для которых снижение выживаемости составило более 90%, что в сравнении с исходными наночастицами свидетельствует о положительном эффекте наличия золотой оболочки. </w:t>
      </w:r>
    </w:p>
    <w:p w:rsidR="001E6CB7" w:rsidRDefault="001E6CB7" w:rsidP="00E75176">
      <w:pPr>
        <w:ind w:firstLine="709"/>
        <w:jc w:val="both"/>
        <w:rPr>
          <w:rFonts w:eastAsia="Times New Roman"/>
          <w:color w:val="000000"/>
          <w:sz w:val="28"/>
          <w:szCs w:val="28"/>
          <w:lang w:eastAsia="ru-RU"/>
        </w:rPr>
      </w:pPr>
    </w:p>
    <w:p w:rsidR="001E6CB7" w:rsidRDefault="00463FA7" w:rsidP="00E75176">
      <w:pPr>
        <w:ind w:firstLine="709"/>
        <w:jc w:val="both"/>
        <w:rPr>
          <w:b/>
          <w:sz w:val="28"/>
          <w:szCs w:val="28"/>
        </w:rPr>
      </w:pPr>
      <w:r>
        <w:rPr>
          <w:b/>
          <w:sz w:val="28"/>
          <w:szCs w:val="28"/>
        </w:rPr>
        <w:t>4.4 Дальнейшие перспективы использования магнитных “Core-Shell” наночастиц</w:t>
      </w:r>
    </w:p>
    <w:p w:rsidR="001E6CB7" w:rsidRDefault="00463FA7" w:rsidP="00E75176">
      <w:pPr>
        <w:ind w:firstLine="709"/>
        <w:jc w:val="both"/>
        <w:rPr>
          <w:sz w:val="28"/>
          <w:szCs w:val="28"/>
        </w:rPr>
      </w:pPr>
      <w:r>
        <w:rPr>
          <w:sz w:val="28"/>
          <w:szCs w:val="28"/>
        </w:rPr>
        <w:t xml:space="preserve">Основываясь на полученных результатах исследований, можно подвести итоги применимости синтезированных наночастиц, а также перспектив их применения в биомедицине, ядерной медицине и магнитной гипертермии. </w:t>
      </w:r>
    </w:p>
    <w:p w:rsidR="001E6CB7" w:rsidRDefault="001E6CB7" w:rsidP="0089775B">
      <w:pPr>
        <w:jc w:val="both"/>
        <w:rPr>
          <w:sz w:val="28"/>
          <w:szCs w:val="28"/>
        </w:rPr>
      </w:pPr>
    </w:p>
    <w:p w:rsidR="001E6CB7" w:rsidRDefault="00463FA7" w:rsidP="0089775B">
      <w:pPr>
        <w:jc w:val="both"/>
        <w:rPr>
          <w:sz w:val="28"/>
          <w:szCs w:val="28"/>
        </w:rPr>
      </w:pPr>
      <w:r>
        <w:rPr>
          <w:sz w:val="28"/>
          <w:szCs w:val="28"/>
        </w:rPr>
        <w:t xml:space="preserve">Таблица 4.1 </w:t>
      </w:r>
      <w:r w:rsidR="00482C24">
        <w:rPr>
          <w:sz w:val="28"/>
          <w:szCs w:val="28"/>
        </w:rPr>
        <w:t xml:space="preserve">– </w:t>
      </w:r>
      <w:r>
        <w:rPr>
          <w:sz w:val="28"/>
          <w:szCs w:val="28"/>
        </w:rPr>
        <w:t>Сравнительные данные исследуемых наночастиц</w:t>
      </w:r>
    </w:p>
    <w:p w:rsidR="00482C24" w:rsidRPr="00482C24" w:rsidRDefault="00482C24" w:rsidP="0089775B">
      <w:pPr>
        <w:jc w:val="both"/>
        <w:rPr>
          <w:sz w:val="16"/>
          <w:szCs w:val="16"/>
        </w:rPr>
      </w:pPr>
    </w:p>
    <w:tbl>
      <w:tblPr>
        <w:tblStyle w:val="ad"/>
        <w:tblW w:w="9639" w:type="dxa"/>
        <w:tblInd w:w="108" w:type="dxa"/>
        <w:tblLayout w:type="fixed"/>
        <w:tblLook w:val="04A0" w:firstRow="1" w:lastRow="0" w:firstColumn="1" w:lastColumn="0" w:noHBand="0" w:noVBand="1"/>
      </w:tblPr>
      <w:tblGrid>
        <w:gridCol w:w="2133"/>
        <w:gridCol w:w="1027"/>
        <w:gridCol w:w="1151"/>
        <w:gridCol w:w="1370"/>
        <w:gridCol w:w="2422"/>
        <w:gridCol w:w="1536"/>
      </w:tblGrid>
      <w:tr w:rsidR="001E6CB7" w:rsidTr="00482C24">
        <w:tc>
          <w:tcPr>
            <w:tcW w:w="2133" w:type="dxa"/>
            <w:vMerge w:val="restart"/>
            <w:vAlign w:val="center"/>
          </w:tcPr>
          <w:p w:rsidR="001E6CB7" w:rsidRPr="00482C24" w:rsidRDefault="00463FA7" w:rsidP="00482C24">
            <w:pPr>
              <w:jc w:val="center"/>
              <w:rPr>
                <w:szCs w:val="28"/>
              </w:rPr>
            </w:pPr>
            <w:r w:rsidRPr="00482C24">
              <w:rPr>
                <w:szCs w:val="28"/>
              </w:rPr>
              <w:t>Параметр</w:t>
            </w:r>
          </w:p>
        </w:tc>
        <w:tc>
          <w:tcPr>
            <w:tcW w:w="7506" w:type="dxa"/>
            <w:gridSpan w:val="5"/>
            <w:vAlign w:val="center"/>
          </w:tcPr>
          <w:p w:rsidR="001E6CB7" w:rsidRPr="00482C24" w:rsidRDefault="00463FA7" w:rsidP="00482C24">
            <w:pPr>
              <w:jc w:val="center"/>
              <w:rPr>
                <w:szCs w:val="28"/>
              </w:rPr>
            </w:pPr>
            <w:r w:rsidRPr="00482C24">
              <w:rPr>
                <w:szCs w:val="28"/>
              </w:rPr>
              <w:t>Тип наночастиц</w:t>
            </w:r>
          </w:p>
        </w:tc>
      </w:tr>
      <w:tr w:rsidR="001E6CB7" w:rsidTr="00482C24">
        <w:tc>
          <w:tcPr>
            <w:tcW w:w="2133" w:type="dxa"/>
            <w:vMerge/>
            <w:vAlign w:val="center"/>
          </w:tcPr>
          <w:p w:rsidR="001E6CB7" w:rsidRPr="00482C24" w:rsidRDefault="001E6CB7" w:rsidP="00482C24">
            <w:pPr>
              <w:jc w:val="center"/>
              <w:rPr>
                <w:bCs/>
                <w:sz w:val="28"/>
                <w:szCs w:val="28"/>
              </w:rPr>
            </w:pPr>
          </w:p>
        </w:tc>
        <w:tc>
          <w:tcPr>
            <w:tcW w:w="1027" w:type="dxa"/>
            <w:vAlign w:val="center"/>
          </w:tcPr>
          <w:p w:rsidR="001E6CB7" w:rsidRPr="00482C24" w:rsidRDefault="00463FA7" w:rsidP="00482C24">
            <w:pPr>
              <w:jc w:val="center"/>
              <w:rPr>
                <w:bCs/>
                <w:szCs w:val="28"/>
                <w:lang w:val="en-US"/>
              </w:rPr>
            </w:pPr>
            <w:r w:rsidRPr="00482C24">
              <w:rPr>
                <w:bCs/>
                <w:szCs w:val="28"/>
                <w:lang w:val="en-US"/>
              </w:rPr>
              <w:t>S0 – Fe</w:t>
            </w:r>
            <w:r w:rsidRPr="00482C24">
              <w:rPr>
                <w:bCs/>
                <w:szCs w:val="28"/>
                <w:vertAlign w:val="subscript"/>
                <w:lang w:val="en-US"/>
              </w:rPr>
              <w:t>3</w:t>
            </w:r>
            <w:r w:rsidRPr="00482C24">
              <w:rPr>
                <w:bCs/>
                <w:szCs w:val="28"/>
                <w:lang w:val="en-US"/>
              </w:rPr>
              <w:t>O</w:t>
            </w:r>
            <w:r w:rsidRPr="00482C24">
              <w:rPr>
                <w:bCs/>
                <w:szCs w:val="28"/>
                <w:vertAlign w:val="subscript"/>
                <w:lang w:val="en-US"/>
              </w:rPr>
              <w:t>4</w:t>
            </w:r>
          </w:p>
        </w:tc>
        <w:tc>
          <w:tcPr>
            <w:tcW w:w="1151" w:type="dxa"/>
            <w:vAlign w:val="center"/>
          </w:tcPr>
          <w:p w:rsidR="001E6CB7" w:rsidRPr="00482C24" w:rsidRDefault="00463FA7" w:rsidP="00482C24">
            <w:pPr>
              <w:jc w:val="center"/>
              <w:rPr>
                <w:bCs/>
                <w:szCs w:val="28"/>
                <w:lang w:val="en-US"/>
              </w:rPr>
            </w:pPr>
            <w:r w:rsidRPr="00482C24">
              <w:rPr>
                <w:bCs/>
                <w:szCs w:val="28"/>
                <w:lang w:val="en-US"/>
              </w:rPr>
              <w:t>S1 – Fe</w:t>
            </w:r>
            <w:r w:rsidRPr="00482C24">
              <w:rPr>
                <w:bCs/>
                <w:szCs w:val="28"/>
                <w:vertAlign w:val="subscript"/>
                <w:lang w:val="en-US"/>
              </w:rPr>
              <w:t>3</w:t>
            </w:r>
            <w:r w:rsidRPr="00482C24">
              <w:rPr>
                <w:bCs/>
                <w:szCs w:val="28"/>
                <w:lang w:val="en-US"/>
              </w:rPr>
              <w:t>O</w:t>
            </w:r>
            <w:r w:rsidRPr="00482C24">
              <w:rPr>
                <w:bCs/>
                <w:szCs w:val="28"/>
                <w:vertAlign w:val="subscript"/>
                <w:lang w:val="en-US"/>
              </w:rPr>
              <w:t>4</w:t>
            </w:r>
            <w:r w:rsidRPr="00482C24">
              <w:rPr>
                <w:bCs/>
                <w:szCs w:val="28"/>
                <w:lang w:val="en-US"/>
              </w:rPr>
              <w:t xml:space="preserve"> (600</w:t>
            </w:r>
            <w:r w:rsidRPr="00482C24">
              <w:rPr>
                <w:bCs/>
                <w:szCs w:val="28"/>
                <w:lang w:val="en-US"/>
              </w:rPr>
              <w:sym w:font="Symbol" w:char="F0B0"/>
            </w:r>
            <w:r w:rsidRPr="00482C24">
              <w:rPr>
                <w:bCs/>
                <w:szCs w:val="28"/>
                <w:lang w:val="en-US"/>
              </w:rPr>
              <w:t>C)</w:t>
            </w:r>
          </w:p>
        </w:tc>
        <w:tc>
          <w:tcPr>
            <w:tcW w:w="1370" w:type="dxa"/>
            <w:vAlign w:val="center"/>
          </w:tcPr>
          <w:p w:rsidR="001E6CB7" w:rsidRPr="00482C24" w:rsidRDefault="00463FA7" w:rsidP="00482C24">
            <w:pPr>
              <w:jc w:val="center"/>
              <w:rPr>
                <w:bCs/>
                <w:szCs w:val="28"/>
                <w:vertAlign w:val="subscript"/>
                <w:lang w:val="en-US"/>
              </w:rPr>
            </w:pPr>
            <w:r w:rsidRPr="00482C24">
              <w:rPr>
                <w:bCs/>
                <w:szCs w:val="28"/>
                <w:lang w:val="en-US"/>
              </w:rPr>
              <w:t>S2 – Fe</w:t>
            </w:r>
            <w:r w:rsidRPr="00482C24">
              <w:rPr>
                <w:bCs/>
                <w:szCs w:val="28"/>
                <w:vertAlign w:val="subscript"/>
                <w:lang w:val="en-US"/>
              </w:rPr>
              <w:t>3</w:t>
            </w:r>
            <w:r w:rsidRPr="00482C24">
              <w:rPr>
                <w:bCs/>
                <w:szCs w:val="28"/>
                <w:lang w:val="en-US"/>
              </w:rPr>
              <w:t>O</w:t>
            </w:r>
            <w:r w:rsidRPr="00482C24">
              <w:rPr>
                <w:bCs/>
                <w:szCs w:val="28"/>
                <w:vertAlign w:val="subscript"/>
                <w:lang w:val="en-US"/>
              </w:rPr>
              <w:t>4</w:t>
            </w:r>
            <w:r w:rsidRPr="00482C24">
              <w:rPr>
                <w:bCs/>
                <w:szCs w:val="28"/>
                <w:lang w:val="en-US"/>
              </w:rPr>
              <w:t>@Au (600</w:t>
            </w:r>
            <w:r w:rsidRPr="00482C24">
              <w:rPr>
                <w:bCs/>
                <w:szCs w:val="28"/>
                <w:lang w:val="en-US"/>
              </w:rPr>
              <w:sym w:font="Symbol" w:char="F0B0"/>
            </w:r>
            <w:r w:rsidRPr="00482C24">
              <w:rPr>
                <w:bCs/>
                <w:szCs w:val="28"/>
                <w:lang w:val="en-US"/>
              </w:rPr>
              <w:t>C)</w:t>
            </w:r>
          </w:p>
        </w:tc>
        <w:tc>
          <w:tcPr>
            <w:tcW w:w="2422" w:type="dxa"/>
            <w:vAlign w:val="center"/>
          </w:tcPr>
          <w:p w:rsidR="001E6CB7" w:rsidRPr="00482C24" w:rsidRDefault="00463FA7" w:rsidP="00482C24">
            <w:pPr>
              <w:jc w:val="center"/>
              <w:rPr>
                <w:bCs/>
                <w:szCs w:val="28"/>
                <w:lang w:val="en-US"/>
              </w:rPr>
            </w:pPr>
            <w:r w:rsidRPr="00482C24">
              <w:rPr>
                <w:bCs/>
                <w:szCs w:val="28"/>
                <w:lang w:val="en-US"/>
              </w:rPr>
              <w:t>S3 – Fe</w:t>
            </w:r>
            <w:r w:rsidRPr="00482C24">
              <w:rPr>
                <w:bCs/>
                <w:szCs w:val="28"/>
                <w:vertAlign w:val="subscript"/>
                <w:lang w:val="en-US"/>
              </w:rPr>
              <w:t>3</w:t>
            </w:r>
            <w:r w:rsidRPr="00482C24">
              <w:rPr>
                <w:bCs/>
                <w:szCs w:val="28"/>
                <w:lang w:val="en-US"/>
              </w:rPr>
              <w:t>O</w:t>
            </w:r>
            <w:r w:rsidRPr="00482C24">
              <w:rPr>
                <w:bCs/>
                <w:szCs w:val="28"/>
                <w:vertAlign w:val="subscript"/>
                <w:lang w:val="en-US"/>
              </w:rPr>
              <w:t>4</w:t>
            </w:r>
            <w:r w:rsidRPr="00482C24">
              <w:rPr>
                <w:bCs/>
                <w:szCs w:val="28"/>
                <w:lang w:val="en-US"/>
              </w:rPr>
              <w:t>/Gd(NO</w:t>
            </w:r>
            <w:r w:rsidRPr="00482C24">
              <w:rPr>
                <w:bCs/>
                <w:szCs w:val="28"/>
                <w:vertAlign w:val="subscript"/>
                <w:lang w:val="en-US"/>
              </w:rPr>
              <w:t>3</w:t>
            </w:r>
            <w:r w:rsidRPr="00482C24">
              <w:rPr>
                <w:bCs/>
                <w:szCs w:val="28"/>
                <w:lang w:val="en-US"/>
              </w:rPr>
              <w:t>)</w:t>
            </w:r>
            <w:r w:rsidRPr="00482C24">
              <w:rPr>
                <w:bCs/>
                <w:szCs w:val="28"/>
                <w:vertAlign w:val="subscript"/>
                <w:lang w:val="en-US"/>
              </w:rPr>
              <w:t>3</w:t>
            </w:r>
            <w:r w:rsidRPr="00482C24">
              <w:rPr>
                <w:bCs/>
                <w:szCs w:val="28"/>
              </w:rPr>
              <w:sym w:font="Symbol" w:char="F0D7"/>
            </w:r>
            <w:r w:rsidRPr="00482C24">
              <w:rPr>
                <w:bCs/>
                <w:szCs w:val="28"/>
                <w:lang w:val="en-US"/>
              </w:rPr>
              <w:t>6H</w:t>
            </w:r>
            <w:r w:rsidRPr="00482C24">
              <w:rPr>
                <w:bCs/>
                <w:szCs w:val="28"/>
                <w:vertAlign w:val="subscript"/>
                <w:lang w:val="en-US"/>
              </w:rPr>
              <w:t>2</w:t>
            </w:r>
            <w:r w:rsidRPr="00482C24">
              <w:rPr>
                <w:bCs/>
                <w:szCs w:val="28"/>
                <w:lang w:val="en-US"/>
              </w:rPr>
              <w:t>O (600</w:t>
            </w:r>
            <w:r w:rsidRPr="00482C24">
              <w:rPr>
                <w:bCs/>
                <w:szCs w:val="28"/>
                <w:lang w:val="en-US"/>
              </w:rPr>
              <w:sym w:font="Symbol" w:char="F0B0"/>
            </w:r>
            <w:r w:rsidRPr="00482C24">
              <w:rPr>
                <w:bCs/>
                <w:szCs w:val="28"/>
                <w:lang w:val="en-US"/>
              </w:rPr>
              <w:t>C)</w:t>
            </w:r>
          </w:p>
        </w:tc>
        <w:tc>
          <w:tcPr>
            <w:tcW w:w="1536" w:type="dxa"/>
            <w:vAlign w:val="center"/>
          </w:tcPr>
          <w:p w:rsidR="001E6CB7" w:rsidRPr="00482C24" w:rsidRDefault="00463FA7" w:rsidP="00482C24">
            <w:pPr>
              <w:jc w:val="center"/>
              <w:rPr>
                <w:bCs/>
                <w:szCs w:val="28"/>
              </w:rPr>
            </w:pPr>
            <w:r w:rsidRPr="00482C24">
              <w:rPr>
                <w:bCs/>
                <w:szCs w:val="28"/>
                <w:lang w:val="en-US"/>
              </w:rPr>
              <w:t>S4 – Fe</w:t>
            </w:r>
            <w:r w:rsidRPr="00482C24">
              <w:rPr>
                <w:bCs/>
                <w:szCs w:val="28"/>
                <w:vertAlign w:val="subscript"/>
                <w:lang w:val="en-US"/>
              </w:rPr>
              <w:t>3</w:t>
            </w:r>
            <w:r w:rsidRPr="00482C24">
              <w:rPr>
                <w:bCs/>
                <w:szCs w:val="28"/>
                <w:lang w:val="en-US"/>
              </w:rPr>
              <w:t>O</w:t>
            </w:r>
            <w:r w:rsidRPr="00482C24">
              <w:rPr>
                <w:bCs/>
                <w:szCs w:val="28"/>
                <w:vertAlign w:val="subscript"/>
                <w:lang w:val="en-US"/>
              </w:rPr>
              <w:t>4</w:t>
            </w:r>
            <w:r w:rsidRPr="00482C24">
              <w:rPr>
                <w:bCs/>
                <w:szCs w:val="28"/>
                <w:lang w:val="en-US"/>
              </w:rPr>
              <w:t>/NdFeO</w:t>
            </w:r>
            <w:r w:rsidRPr="00482C24">
              <w:rPr>
                <w:bCs/>
                <w:szCs w:val="28"/>
                <w:vertAlign w:val="subscript"/>
                <w:lang w:val="en-US"/>
              </w:rPr>
              <w:t>3</w:t>
            </w:r>
            <w:r w:rsidRPr="00482C24">
              <w:rPr>
                <w:bCs/>
                <w:szCs w:val="28"/>
                <w:lang w:val="en-US"/>
              </w:rPr>
              <w:t xml:space="preserve"> (600</w:t>
            </w:r>
            <w:r w:rsidRPr="00482C24">
              <w:rPr>
                <w:bCs/>
                <w:szCs w:val="28"/>
                <w:lang w:val="en-US"/>
              </w:rPr>
              <w:sym w:font="Symbol" w:char="F0B0"/>
            </w:r>
            <w:r w:rsidRPr="00482C24">
              <w:rPr>
                <w:bCs/>
                <w:szCs w:val="28"/>
                <w:lang w:val="en-US"/>
              </w:rPr>
              <w:t>C)</w:t>
            </w:r>
          </w:p>
        </w:tc>
      </w:tr>
      <w:tr w:rsidR="001E6CB7" w:rsidTr="00482C24">
        <w:tc>
          <w:tcPr>
            <w:tcW w:w="2133" w:type="dxa"/>
          </w:tcPr>
          <w:p w:rsidR="001E6CB7" w:rsidRDefault="00463FA7" w:rsidP="0089775B">
            <w:r>
              <w:t>Форма или тип структуры</w:t>
            </w:r>
          </w:p>
        </w:tc>
        <w:tc>
          <w:tcPr>
            <w:tcW w:w="2178" w:type="dxa"/>
            <w:gridSpan w:val="2"/>
          </w:tcPr>
          <w:p w:rsidR="001E6CB7" w:rsidRDefault="00463FA7" w:rsidP="0089775B">
            <w:pPr>
              <w:jc w:val="center"/>
            </w:pPr>
            <w:r>
              <w:t>Сферические частицы</w:t>
            </w:r>
          </w:p>
        </w:tc>
        <w:tc>
          <w:tcPr>
            <w:tcW w:w="1370" w:type="dxa"/>
          </w:tcPr>
          <w:p w:rsidR="001E6CB7" w:rsidRDefault="00463FA7" w:rsidP="0089775B">
            <w:pPr>
              <w:jc w:val="center"/>
              <w:rPr>
                <w:lang w:val="en-US"/>
              </w:rPr>
            </w:pPr>
            <w:r>
              <w:t>“Core-Shell”</w:t>
            </w:r>
          </w:p>
        </w:tc>
        <w:tc>
          <w:tcPr>
            <w:tcW w:w="3958" w:type="dxa"/>
            <w:gridSpan w:val="2"/>
          </w:tcPr>
          <w:p w:rsidR="001E6CB7" w:rsidRDefault="00463FA7" w:rsidP="0089775B">
            <w:pPr>
              <w:jc w:val="center"/>
            </w:pPr>
            <w:r>
              <w:t>Композитные наночастицы элип</w:t>
            </w:r>
            <w:r w:rsidR="00482C24">
              <w:t xml:space="preserve"> </w:t>
            </w:r>
            <w:r>
              <w:t>соидной или ромбической формы</w:t>
            </w:r>
          </w:p>
        </w:tc>
      </w:tr>
      <w:tr w:rsidR="001E6CB7" w:rsidTr="00482C24">
        <w:tc>
          <w:tcPr>
            <w:tcW w:w="2133" w:type="dxa"/>
          </w:tcPr>
          <w:p w:rsidR="001E6CB7" w:rsidRDefault="00463FA7" w:rsidP="0089775B">
            <w:r>
              <w:t xml:space="preserve">Средний размер </w:t>
            </w:r>
          </w:p>
        </w:tc>
        <w:tc>
          <w:tcPr>
            <w:tcW w:w="1027" w:type="dxa"/>
          </w:tcPr>
          <w:p w:rsidR="001E6CB7" w:rsidRDefault="00463FA7" w:rsidP="00482C24">
            <w:pPr>
              <w:jc w:val="center"/>
            </w:pPr>
            <w:r>
              <w:t>15</w:t>
            </w:r>
            <w:r w:rsidR="00482C24">
              <w:t>-</w:t>
            </w:r>
            <w:r>
              <w:t>17 нм</w:t>
            </w:r>
          </w:p>
        </w:tc>
        <w:tc>
          <w:tcPr>
            <w:tcW w:w="1151" w:type="dxa"/>
          </w:tcPr>
          <w:p w:rsidR="001E6CB7" w:rsidRDefault="00463FA7" w:rsidP="00482C24">
            <w:pPr>
              <w:jc w:val="center"/>
            </w:pPr>
            <w:r>
              <w:t>35</w:t>
            </w:r>
            <w:r w:rsidR="00482C24">
              <w:t>-</w:t>
            </w:r>
            <w:r>
              <w:t>37 нм</w:t>
            </w:r>
          </w:p>
        </w:tc>
        <w:tc>
          <w:tcPr>
            <w:tcW w:w="1370" w:type="dxa"/>
          </w:tcPr>
          <w:p w:rsidR="001E6CB7" w:rsidRDefault="00463FA7" w:rsidP="00482C24">
            <w:pPr>
              <w:jc w:val="center"/>
            </w:pPr>
            <w:r>
              <w:t>23</w:t>
            </w:r>
            <w:r w:rsidR="00482C24">
              <w:t>-</w:t>
            </w:r>
            <w:r>
              <w:t>25 нм</w:t>
            </w:r>
          </w:p>
        </w:tc>
        <w:tc>
          <w:tcPr>
            <w:tcW w:w="2422" w:type="dxa"/>
          </w:tcPr>
          <w:p w:rsidR="001E6CB7" w:rsidRDefault="00463FA7" w:rsidP="00482C24">
            <w:pPr>
              <w:jc w:val="center"/>
            </w:pPr>
            <w:r>
              <w:t>30</w:t>
            </w:r>
            <w:r w:rsidR="00482C24">
              <w:t>-</w:t>
            </w:r>
            <w:r>
              <w:t>31 нм</w:t>
            </w:r>
          </w:p>
        </w:tc>
        <w:tc>
          <w:tcPr>
            <w:tcW w:w="1536" w:type="dxa"/>
          </w:tcPr>
          <w:p w:rsidR="001E6CB7" w:rsidRDefault="00463FA7" w:rsidP="00482C24">
            <w:pPr>
              <w:jc w:val="center"/>
            </w:pPr>
            <w:r>
              <w:t>27</w:t>
            </w:r>
            <w:r w:rsidR="00482C24">
              <w:t>-</w:t>
            </w:r>
            <w:r>
              <w:t>30 нм</w:t>
            </w:r>
          </w:p>
        </w:tc>
      </w:tr>
      <w:tr w:rsidR="001E6CB7" w:rsidTr="00482C24">
        <w:tc>
          <w:tcPr>
            <w:tcW w:w="2133" w:type="dxa"/>
          </w:tcPr>
          <w:p w:rsidR="001E6CB7" w:rsidRDefault="00463FA7" w:rsidP="0089775B">
            <w:pPr>
              <w:rPr>
                <w:szCs w:val="28"/>
              </w:rPr>
            </w:pPr>
            <w:r>
              <w:rPr>
                <w:szCs w:val="28"/>
                <w:lang w:val="en-US"/>
              </w:rPr>
              <w:t xml:space="preserve">SAR, </w:t>
            </w:r>
            <w:r>
              <w:rPr>
                <w:szCs w:val="28"/>
              </w:rPr>
              <w:t>Вт/г</w:t>
            </w:r>
          </w:p>
        </w:tc>
        <w:tc>
          <w:tcPr>
            <w:tcW w:w="1027" w:type="dxa"/>
          </w:tcPr>
          <w:p w:rsidR="001E6CB7" w:rsidRDefault="00463FA7" w:rsidP="00482C24">
            <w:pPr>
              <w:jc w:val="center"/>
            </w:pPr>
            <w:r>
              <w:t>39</w:t>
            </w:r>
            <w:r w:rsidR="00482C24">
              <w:t>-</w:t>
            </w:r>
            <w:r>
              <w:t>40</w:t>
            </w:r>
          </w:p>
        </w:tc>
        <w:tc>
          <w:tcPr>
            <w:tcW w:w="1151" w:type="dxa"/>
          </w:tcPr>
          <w:p w:rsidR="001E6CB7" w:rsidRDefault="00463FA7" w:rsidP="00482C24">
            <w:pPr>
              <w:jc w:val="center"/>
            </w:pPr>
            <w:r>
              <w:t>43</w:t>
            </w:r>
            <w:r w:rsidR="00482C24">
              <w:t>-</w:t>
            </w:r>
            <w:r>
              <w:t>45</w:t>
            </w:r>
          </w:p>
        </w:tc>
        <w:tc>
          <w:tcPr>
            <w:tcW w:w="1370" w:type="dxa"/>
          </w:tcPr>
          <w:p w:rsidR="001E6CB7" w:rsidRDefault="00463FA7" w:rsidP="00482C24">
            <w:pPr>
              <w:jc w:val="center"/>
            </w:pPr>
            <w:r>
              <w:t>78</w:t>
            </w:r>
            <w:r w:rsidR="00482C24">
              <w:t>-</w:t>
            </w:r>
            <w:r>
              <w:t>80</w:t>
            </w:r>
          </w:p>
        </w:tc>
        <w:tc>
          <w:tcPr>
            <w:tcW w:w="2422" w:type="dxa"/>
          </w:tcPr>
          <w:p w:rsidR="001E6CB7" w:rsidRDefault="00463FA7" w:rsidP="00482C24">
            <w:pPr>
              <w:jc w:val="center"/>
            </w:pPr>
            <w:r>
              <w:t>125</w:t>
            </w:r>
            <w:r w:rsidR="00482C24">
              <w:t>-</w:t>
            </w:r>
            <w:r>
              <w:t>130</w:t>
            </w:r>
          </w:p>
        </w:tc>
        <w:tc>
          <w:tcPr>
            <w:tcW w:w="1536" w:type="dxa"/>
          </w:tcPr>
          <w:p w:rsidR="001E6CB7" w:rsidRDefault="00463FA7" w:rsidP="00482C24">
            <w:pPr>
              <w:jc w:val="center"/>
            </w:pPr>
            <w:r>
              <w:t>95</w:t>
            </w:r>
            <w:r w:rsidR="00482C24">
              <w:t>-</w:t>
            </w:r>
            <w:r>
              <w:t>100</w:t>
            </w:r>
          </w:p>
        </w:tc>
      </w:tr>
      <w:tr w:rsidR="001E6CB7" w:rsidTr="00482C24">
        <w:tc>
          <w:tcPr>
            <w:tcW w:w="2133" w:type="dxa"/>
          </w:tcPr>
          <w:p w:rsidR="001E6CB7" w:rsidRDefault="00463FA7" w:rsidP="00482C24">
            <w:pPr>
              <w:rPr>
                <w:szCs w:val="28"/>
              </w:rPr>
            </w:pPr>
            <w:r>
              <w:rPr>
                <w:szCs w:val="28"/>
              </w:rPr>
              <w:t xml:space="preserve">Скорость нагрева, </w:t>
            </w:r>
            <w:r w:rsidR="00482C24">
              <w:rPr>
                <w:szCs w:val="28"/>
              </w:rPr>
              <w:t>°</w:t>
            </w:r>
            <w:r>
              <w:rPr>
                <w:szCs w:val="28"/>
              </w:rPr>
              <w:t>С/сек</w:t>
            </w:r>
          </w:p>
        </w:tc>
        <w:tc>
          <w:tcPr>
            <w:tcW w:w="1027" w:type="dxa"/>
          </w:tcPr>
          <w:p w:rsidR="001E6CB7" w:rsidRDefault="00463FA7" w:rsidP="0089775B">
            <w:pPr>
              <w:jc w:val="center"/>
            </w:pPr>
            <w:r>
              <w:t>0.09</w:t>
            </w:r>
          </w:p>
        </w:tc>
        <w:tc>
          <w:tcPr>
            <w:tcW w:w="1151" w:type="dxa"/>
          </w:tcPr>
          <w:p w:rsidR="001E6CB7" w:rsidRDefault="00463FA7" w:rsidP="0089775B">
            <w:pPr>
              <w:jc w:val="center"/>
            </w:pPr>
            <w:r>
              <w:t>0.11</w:t>
            </w:r>
          </w:p>
        </w:tc>
        <w:tc>
          <w:tcPr>
            <w:tcW w:w="1370" w:type="dxa"/>
          </w:tcPr>
          <w:p w:rsidR="001E6CB7" w:rsidRDefault="00463FA7" w:rsidP="0089775B">
            <w:pPr>
              <w:jc w:val="center"/>
            </w:pPr>
            <w:r>
              <w:t>0.18</w:t>
            </w:r>
          </w:p>
        </w:tc>
        <w:tc>
          <w:tcPr>
            <w:tcW w:w="2422" w:type="dxa"/>
          </w:tcPr>
          <w:p w:rsidR="001E6CB7" w:rsidRDefault="00463FA7" w:rsidP="0089775B">
            <w:pPr>
              <w:jc w:val="center"/>
            </w:pPr>
            <w:r>
              <w:t>0.38</w:t>
            </w:r>
          </w:p>
        </w:tc>
        <w:tc>
          <w:tcPr>
            <w:tcW w:w="1536" w:type="dxa"/>
          </w:tcPr>
          <w:p w:rsidR="001E6CB7" w:rsidRDefault="00463FA7" w:rsidP="0089775B">
            <w:pPr>
              <w:jc w:val="center"/>
            </w:pPr>
            <w:r>
              <w:t>0.24</w:t>
            </w:r>
          </w:p>
        </w:tc>
      </w:tr>
      <w:tr w:rsidR="001E6CB7" w:rsidTr="00482C24">
        <w:tc>
          <w:tcPr>
            <w:tcW w:w="2133" w:type="dxa"/>
          </w:tcPr>
          <w:p w:rsidR="001E6CB7" w:rsidRDefault="00463FA7" w:rsidP="00482C24">
            <w:pPr>
              <w:rPr>
                <w:szCs w:val="28"/>
              </w:rPr>
            </w:pPr>
            <w:r>
              <w:rPr>
                <w:szCs w:val="28"/>
              </w:rPr>
              <w:t>Устойчивость к коррозии в темпе</w:t>
            </w:r>
            <w:r w:rsidR="00482C24">
              <w:rPr>
                <w:szCs w:val="28"/>
              </w:rPr>
              <w:t xml:space="preserve"> </w:t>
            </w:r>
            <w:r>
              <w:rPr>
                <w:szCs w:val="28"/>
              </w:rPr>
              <w:t>ратурном диапа</w:t>
            </w:r>
            <w:r w:rsidR="00482C24">
              <w:rPr>
                <w:szCs w:val="28"/>
              </w:rPr>
              <w:t xml:space="preserve"> </w:t>
            </w:r>
            <w:r>
              <w:rPr>
                <w:szCs w:val="28"/>
              </w:rPr>
              <w:t>зоне 35</w:t>
            </w:r>
            <w:r w:rsidR="00482C24">
              <w:rPr>
                <w:szCs w:val="28"/>
              </w:rPr>
              <w:t>-</w:t>
            </w:r>
            <w:r>
              <w:rPr>
                <w:szCs w:val="28"/>
              </w:rPr>
              <w:t xml:space="preserve"> 42</w:t>
            </w:r>
            <w:r w:rsidR="00482C24">
              <w:rPr>
                <w:szCs w:val="28"/>
              </w:rPr>
              <w:t>°</w:t>
            </w:r>
            <w:r>
              <w:rPr>
                <w:szCs w:val="28"/>
              </w:rPr>
              <w:t>С</w:t>
            </w:r>
          </w:p>
        </w:tc>
        <w:tc>
          <w:tcPr>
            <w:tcW w:w="2178" w:type="dxa"/>
            <w:gridSpan w:val="2"/>
          </w:tcPr>
          <w:p w:rsidR="001E6CB7" w:rsidRDefault="00463FA7" w:rsidP="0089775B">
            <w:pPr>
              <w:jc w:val="center"/>
            </w:pPr>
            <w:r>
              <w:t>Низкая устойчивость, частичная деструкция</w:t>
            </w:r>
          </w:p>
        </w:tc>
        <w:tc>
          <w:tcPr>
            <w:tcW w:w="1370" w:type="dxa"/>
          </w:tcPr>
          <w:p w:rsidR="001E6CB7" w:rsidRDefault="00463FA7" w:rsidP="0089775B">
            <w:pPr>
              <w:jc w:val="center"/>
            </w:pPr>
            <w:r>
              <w:t>Устойчивы</w:t>
            </w:r>
          </w:p>
        </w:tc>
        <w:tc>
          <w:tcPr>
            <w:tcW w:w="3958" w:type="dxa"/>
            <w:gridSpan w:val="2"/>
          </w:tcPr>
          <w:p w:rsidR="001E6CB7" w:rsidRDefault="00463FA7" w:rsidP="0089775B">
            <w:pPr>
              <w:jc w:val="center"/>
            </w:pPr>
            <w:r>
              <w:t xml:space="preserve">Высокая устойчивость к деградации </w:t>
            </w:r>
          </w:p>
        </w:tc>
      </w:tr>
      <w:tr w:rsidR="001E6CB7" w:rsidTr="00482C24">
        <w:tc>
          <w:tcPr>
            <w:tcW w:w="2133" w:type="dxa"/>
          </w:tcPr>
          <w:p w:rsidR="001E6CB7" w:rsidRDefault="00463FA7" w:rsidP="0089775B">
            <w:pPr>
              <w:rPr>
                <w:szCs w:val="28"/>
              </w:rPr>
            </w:pPr>
            <w:r>
              <w:rPr>
                <w:szCs w:val="28"/>
              </w:rPr>
              <w:t>Биосовместимость при длительной эксплуатации и высокой концентрации</w:t>
            </w:r>
          </w:p>
        </w:tc>
        <w:tc>
          <w:tcPr>
            <w:tcW w:w="2178" w:type="dxa"/>
            <w:gridSpan w:val="2"/>
          </w:tcPr>
          <w:p w:rsidR="001E6CB7" w:rsidRDefault="00463FA7" w:rsidP="00482C24">
            <w:pPr>
              <w:jc w:val="center"/>
            </w:pPr>
            <w:r>
              <w:t>Низкая биосовместимость, выживаемость менее 75%</w:t>
            </w:r>
          </w:p>
        </w:tc>
        <w:tc>
          <w:tcPr>
            <w:tcW w:w="5328" w:type="dxa"/>
            <w:gridSpan w:val="3"/>
          </w:tcPr>
          <w:p w:rsidR="001E6CB7" w:rsidRDefault="00463FA7" w:rsidP="0089775B">
            <w:pPr>
              <w:jc w:val="both"/>
            </w:pPr>
            <w:r>
              <w:t>Высокая биосовместимость, выживаемость клеток более 90 %</w:t>
            </w:r>
          </w:p>
        </w:tc>
      </w:tr>
    </w:tbl>
    <w:p w:rsidR="00482C24" w:rsidRDefault="00482C24" w:rsidP="00482C24">
      <w:pPr>
        <w:ind w:firstLine="709"/>
        <w:jc w:val="both"/>
        <w:rPr>
          <w:sz w:val="28"/>
          <w:szCs w:val="28"/>
        </w:rPr>
      </w:pPr>
      <w:r>
        <w:rPr>
          <w:sz w:val="28"/>
          <w:szCs w:val="28"/>
        </w:rPr>
        <w:lastRenderedPageBreak/>
        <w:t xml:space="preserve">В таблице 4.1 представлены сравнительные данные характеристик, исследуемых наночастиц, отражающие их эффективные стороны в случае применения их в качестве основы для биомедицинских применений. </w:t>
      </w:r>
    </w:p>
    <w:p w:rsidR="00482C24" w:rsidRDefault="00482C24" w:rsidP="00482C24">
      <w:pPr>
        <w:ind w:firstLine="709"/>
        <w:jc w:val="both"/>
        <w:rPr>
          <w:sz w:val="28"/>
          <w:szCs w:val="28"/>
        </w:rPr>
      </w:pPr>
      <w:r>
        <w:rPr>
          <w:sz w:val="28"/>
          <w:szCs w:val="28"/>
        </w:rPr>
        <w:t>Как видно из представленных данных, наиболее перспективными в биомедицинском применении являются наночастицы по типу “</w:t>
      </w:r>
      <w:r>
        <w:rPr>
          <w:sz w:val="28"/>
          <w:szCs w:val="28"/>
          <w:lang w:val="en-US"/>
        </w:rPr>
        <w:t>core</w:t>
      </w:r>
      <w:r>
        <w:rPr>
          <w:sz w:val="28"/>
          <w:szCs w:val="28"/>
        </w:rPr>
        <w:t>-</w:t>
      </w:r>
      <w:r>
        <w:rPr>
          <w:sz w:val="28"/>
          <w:szCs w:val="28"/>
          <w:lang w:val="en-US"/>
        </w:rPr>
        <w:t>shell</w:t>
      </w:r>
      <w:r>
        <w:rPr>
          <w:sz w:val="28"/>
          <w:szCs w:val="28"/>
        </w:rPr>
        <w:t xml:space="preserve">” на основе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Au</w:t>
      </w:r>
      <w:r>
        <w:rPr>
          <w:sz w:val="28"/>
          <w:szCs w:val="28"/>
        </w:rPr>
        <w:t xml:space="preserve">, обладающие хорошей устойчивостью к деградации, а также высокими показателями биосовместимости и низкими значениями токсичности и цитотоксичности. При этом наличие оболочки из золота позволяет получать магнитные частицы с высокоупорядоченной структурой. Отсутствие образования агломератов или крупных частиц, установлено при термическом отжиге и протекании процессов фазовых превращений типа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Однако, в области магнитной гипертермии данные наночастицы имеют средний уровень применимости. Значения скорости нагрева, а также величины </w:t>
      </w:r>
      <w:r>
        <w:rPr>
          <w:i/>
          <w:sz w:val="28"/>
          <w:szCs w:val="28"/>
          <w:lang w:val="en-US"/>
        </w:rPr>
        <w:t>SAR</w:t>
      </w:r>
      <w:r>
        <w:rPr>
          <w:sz w:val="28"/>
          <w:szCs w:val="28"/>
        </w:rPr>
        <w:t xml:space="preserve"> не превышают большинства подобных значений для известный на данный момент наночастиц, применяемых в магнитной гипертермии. В результате эффект от использования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Au</w:t>
      </w:r>
      <w:r>
        <w:rPr>
          <w:sz w:val="28"/>
          <w:szCs w:val="28"/>
        </w:rPr>
        <w:t xml:space="preserve"> наночастиц в данном направлении может быть обусловлен только высокой биосовместимостью, что необходимо при длительном взаимодействии наночастиц с клетками. </w:t>
      </w:r>
    </w:p>
    <w:p w:rsidR="00482C24" w:rsidRDefault="00482C24" w:rsidP="00482C24">
      <w:pPr>
        <w:ind w:firstLine="709"/>
        <w:jc w:val="both"/>
        <w:rPr>
          <w:sz w:val="28"/>
          <w:szCs w:val="28"/>
        </w:rPr>
      </w:pPr>
      <w:r>
        <w:rPr>
          <w:sz w:val="28"/>
          <w:szCs w:val="28"/>
        </w:rPr>
        <w:t xml:space="preserve">Наиболее перспективными в применении магнитной гипертермии, согласно полученным данным, являются композитные наночастицы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и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Вместе с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Au</w:t>
      </w:r>
      <w:r>
        <w:rPr>
          <w:sz w:val="28"/>
          <w:szCs w:val="28"/>
        </w:rPr>
        <w:t xml:space="preserve"> наночастицами обладают высокими показателями биосовместимости и низкой токсичности, а также более устойчивы к деградации и коррозии в результате внешних воздействий. К минусам или же небольшим недостаткам данных наночастиц можно отнести снижение выживаемости клеток при длительном взаимодействии с ними (более 100 часов), а также при высоких концентрациях (более 250 µг). Однако, в случае использования их в магнитной гипертермии данные недостатки нивелируются высокими значениями </w:t>
      </w:r>
      <w:r>
        <w:rPr>
          <w:i/>
          <w:sz w:val="28"/>
          <w:szCs w:val="28"/>
          <w:lang w:val="en-US"/>
        </w:rPr>
        <w:t>SAR</w:t>
      </w:r>
      <w:r>
        <w:rPr>
          <w:sz w:val="28"/>
          <w:szCs w:val="28"/>
        </w:rPr>
        <w:t>, что позволит использовать меньшее количество наночастиц при достижении высокого эффекта разогрева.</w:t>
      </w:r>
    </w:p>
    <w:p w:rsidR="00482C24" w:rsidRDefault="00482C24" w:rsidP="00482C24">
      <w:pPr>
        <w:ind w:firstLine="709"/>
        <w:rPr>
          <w:b/>
          <w:sz w:val="28"/>
          <w:szCs w:val="28"/>
        </w:rPr>
      </w:pPr>
    </w:p>
    <w:p w:rsidR="001E6CB7" w:rsidRDefault="00F3009E" w:rsidP="00482C24">
      <w:pPr>
        <w:ind w:firstLine="709"/>
        <w:rPr>
          <w:b/>
          <w:sz w:val="28"/>
          <w:szCs w:val="28"/>
        </w:rPr>
      </w:pPr>
      <w:r>
        <w:rPr>
          <w:b/>
          <w:sz w:val="28"/>
          <w:szCs w:val="28"/>
        </w:rPr>
        <w:t xml:space="preserve">Выводы </w:t>
      </w:r>
      <w:r w:rsidR="00482C24">
        <w:rPr>
          <w:b/>
          <w:sz w:val="28"/>
          <w:szCs w:val="28"/>
        </w:rPr>
        <w:t>по четвертому</w:t>
      </w:r>
      <w:r>
        <w:rPr>
          <w:b/>
          <w:sz w:val="28"/>
          <w:szCs w:val="28"/>
        </w:rPr>
        <w:t xml:space="preserve"> разделу</w:t>
      </w:r>
    </w:p>
    <w:p w:rsidR="001E6CB7" w:rsidRDefault="00463FA7" w:rsidP="00482C24">
      <w:pPr>
        <w:ind w:firstLine="709"/>
        <w:jc w:val="both"/>
        <w:rPr>
          <w:sz w:val="28"/>
          <w:szCs w:val="28"/>
        </w:rPr>
      </w:pPr>
      <w:r>
        <w:rPr>
          <w:sz w:val="28"/>
          <w:szCs w:val="28"/>
        </w:rPr>
        <w:t xml:space="preserve">В ходе проведенных исследований применимости, синтезированных наночастиц в магнитной гипертермии, установлено, что наибольшей эффективностью обладают композитные наночастицы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и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Для них величина </w:t>
      </w:r>
      <w:r>
        <w:rPr>
          <w:sz w:val="28"/>
          <w:szCs w:val="28"/>
          <w:lang w:val="en-US"/>
        </w:rPr>
        <w:t>SAR</w:t>
      </w:r>
      <w:r>
        <w:rPr>
          <w:sz w:val="28"/>
          <w:szCs w:val="28"/>
        </w:rPr>
        <w:t xml:space="preserve"> превышает в 2</w:t>
      </w:r>
      <w:r w:rsidR="00870515">
        <w:rPr>
          <w:sz w:val="28"/>
          <w:szCs w:val="28"/>
        </w:rPr>
        <w:t>-</w:t>
      </w:r>
      <w:r>
        <w:rPr>
          <w:sz w:val="28"/>
          <w:szCs w:val="28"/>
        </w:rPr>
        <w:t xml:space="preserve">3 раза, аналогичную величину для немодифицированных наночастиц. При этом максимальной скоростью нагрева обладают нанокомпозиты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для которых скорость нагрева в 3 раза превышает аналогичную величину для исходных наночастиц.</w:t>
      </w:r>
    </w:p>
    <w:p w:rsidR="001E6CB7" w:rsidRDefault="00463FA7" w:rsidP="00482C24">
      <w:pPr>
        <w:ind w:firstLine="709"/>
        <w:jc w:val="both"/>
        <w:rPr>
          <w:sz w:val="28"/>
          <w:szCs w:val="28"/>
        </w:rPr>
      </w:pPr>
      <w:r>
        <w:rPr>
          <w:sz w:val="28"/>
          <w:szCs w:val="28"/>
        </w:rPr>
        <w:t xml:space="preserve">В ходе коррозионных испытаний направленных на определение устойчивости синтезированных наночастиц к деградации в водных растворах было установлено, что наиболее устойчивыми являются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и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наночастицы. Их устойчивость к деградации может быть объяснена наличием межфазных границ, приводящих к снижению скорости </w:t>
      </w:r>
      <w:r>
        <w:rPr>
          <w:sz w:val="28"/>
          <w:szCs w:val="28"/>
        </w:rPr>
        <w:lastRenderedPageBreak/>
        <w:t xml:space="preserve">распространения коррозии. При этом установлено, что для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снижение скорости деградации может быть объяснено формированием на поверхности наночастиц пассивирующей пленки приводящей к торможению процессов деструкции, которые наиболее выражены при температуре </w:t>
      </w:r>
      <w:r>
        <w:rPr>
          <w:i/>
          <w:sz w:val="28"/>
          <w:szCs w:val="28"/>
          <w:lang w:val="en-US"/>
        </w:rPr>
        <w:t>T</w:t>
      </w:r>
      <w:r>
        <w:rPr>
          <w:i/>
          <w:sz w:val="28"/>
          <w:szCs w:val="28"/>
          <w:vertAlign w:val="subscript"/>
        </w:rPr>
        <w:t>вода</w:t>
      </w:r>
      <w:r>
        <w:rPr>
          <w:i/>
          <w:sz w:val="28"/>
          <w:szCs w:val="28"/>
        </w:rPr>
        <w:t>=</w:t>
      </w:r>
      <w:r>
        <w:rPr>
          <w:sz w:val="28"/>
          <w:szCs w:val="28"/>
        </w:rPr>
        <w:t>42</w:t>
      </w:r>
      <w:r w:rsidR="00870515">
        <w:rPr>
          <w:sz w:val="28"/>
          <w:szCs w:val="28"/>
        </w:rPr>
        <w:t>°</w:t>
      </w:r>
      <w:r>
        <w:rPr>
          <w:sz w:val="28"/>
          <w:szCs w:val="28"/>
          <w:lang w:val="en-US"/>
        </w:rPr>
        <w:t>C</w:t>
      </w:r>
      <w:r>
        <w:rPr>
          <w:sz w:val="28"/>
          <w:szCs w:val="28"/>
        </w:rPr>
        <w:t>.</w:t>
      </w:r>
    </w:p>
    <w:p w:rsidR="001E6CB7" w:rsidRDefault="00463FA7" w:rsidP="00482C24">
      <w:pPr>
        <w:ind w:firstLine="709"/>
        <w:jc w:val="both"/>
        <w:rPr>
          <w:sz w:val="28"/>
          <w:szCs w:val="28"/>
        </w:rPr>
      </w:pPr>
      <w:r>
        <w:rPr>
          <w:sz w:val="28"/>
          <w:szCs w:val="28"/>
        </w:rPr>
        <w:t xml:space="preserve">В ходе определения цитотоксичных и токсичных свойств наночастиц при взаимодействии их с клеточными структурами </w:t>
      </w:r>
      <w:r>
        <w:rPr>
          <w:rFonts w:eastAsia="Times New Roman"/>
          <w:color w:val="000000"/>
          <w:sz w:val="28"/>
          <w:szCs w:val="28"/>
          <w:lang w:eastAsia="ru-RU"/>
        </w:rPr>
        <w:t xml:space="preserve">Mia PaCa 2 </w:t>
      </w:r>
      <w:r>
        <w:rPr>
          <w:sz w:val="28"/>
          <w:szCs w:val="28"/>
        </w:rPr>
        <w:t xml:space="preserve">было установлено, что </w:t>
      </w:r>
      <w:r>
        <w:rPr>
          <w:rFonts w:eastAsia="Times New Roman"/>
          <w:color w:val="000000"/>
          <w:sz w:val="28"/>
          <w:szCs w:val="28"/>
          <w:lang w:eastAsia="ru-RU"/>
        </w:rPr>
        <w:t xml:space="preserve">модификация наночастиц путем формирования структур по типу </w:t>
      </w:r>
      <w:r>
        <w:rPr>
          <w:sz w:val="28"/>
          <w:szCs w:val="28"/>
        </w:rPr>
        <w:t>“</w:t>
      </w:r>
      <w:r>
        <w:rPr>
          <w:sz w:val="28"/>
          <w:szCs w:val="28"/>
          <w:lang w:val="en-US"/>
        </w:rPr>
        <w:t>core</w:t>
      </w:r>
      <w:r>
        <w:rPr>
          <w:sz w:val="28"/>
          <w:szCs w:val="28"/>
        </w:rPr>
        <w:t>-</w:t>
      </w:r>
      <w:r>
        <w:rPr>
          <w:sz w:val="28"/>
          <w:szCs w:val="28"/>
          <w:lang w:val="en-US"/>
        </w:rPr>
        <w:t>shell</w:t>
      </w:r>
      <w:r>
        <w:rPr>
          <w:sz w:val="28"/>
          <w:szCs w:val="28"/>
        </w:rPr>
        <w:t xml:space="preserve">” или композитных двухфазных частиц приводит к уменьшению негативного влияния на выживаемость клеток и увеличению биосовместимости. При этом определено, что наиболее эффективными в биосовместимости наночастицами являются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Au</w:t>
      </w:r>
      <w:r>
        <w:rPr>
          <w:sz w:val="28"/>
          <w:szCs w:val="28"/>
        </w:rPr>
        <w:t xml:space="preserve"> наночастицы, обладающие “</w:t>
      </w:r>
      <w:r>
        <w:rPr>
          <w:sz w:val="28"/>
          <w:szCs w:val="28"/>
          <w:lang w:val="en-US"/>
        </w:rPr>
        <w:t>core</w:t>
      </w:r>
      <w:r>
        <w:rPr>
          <w:sz w:val="28"/>
          <w:szCs w:val="28"/>
        </w:rPr>
        <w:t>-</w:t>
      </w:r>
      <w:r>
        <w:rPr>
          <w:sz w:val="28"/>
          <w:szCs w:val="28"/>
          <w:lang w:val="en-US"/>
        </w:rPr>
        <w:t>shell</w:t>
      </w:r>
      <w:r>
        <w:rPr>
          <w:sz w:val="28"/>
          <w:szCs w:val="28"/>
        </w:rPr>
        <w:t xml:space="preserve">” структурой. Установлено, что при малых концентрациях наночастиц, в не зависимости от их типа, наблюдалась высокая биосовместимость и низкая цитотоксичность. </w:t>
      </w:r>
    </w:p>
    <w:p w:rsidR="001E6CB7" w:rsidRDefault="00463FA7" w:rsidP="00482C24">
      <w:pPr>
        <w:ind w:firstLine="709"/>
        <w:jc w:val="both"/>
        <w:rPr>
          <w:sz w:val="28"/>
          <w:szCs w:val="28"/>
        </w:rPr>
      </w:pPr>
      <w:r>
        <w:rPr>
          <w:sz w:val="28"/>
          <w:szCs w:val="28"/>
        </w:rPr>
        <w:t xml:space="preserve">Результаты MTT теста показали, что наибольшей перспективностью в области биосовместимости обладают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Au</w:t>
      </w:r>
      <w:r>
        <w:rPr>
          <w:sz w:val="28"/>
          <w:szCs w:val="28"/>
        </w:rPr>
        <w:t xml:space="preserve"> наночастицы, для которых при длительном нахождении в среде и взаимодействии с клетками степень выживаемости составила более 90%.</w:t>
      </w:r>
      <w:r>
        <w:rPr>
          <w:b/>
          <w:sz w:val="28"/>
          <w:szCs w:val="28"/>
        </w:rPr>
        <w:br w:type="page"/>
      </w:r>
    </w:p>
    <w:p w:rsidR="001E6CB7" w:rsidRDefault="00463FA7" w:rsidP="0089775B">
      <w:pPr>
        <w:contextualSpacing/>
        <w:jc w:val="center"/>
        <w:rPr>
          <w:b/>
          <w:sz w:val="28"/>
          <w:szCs w:val="28"/>
        </w:rPr>
      </w:pPr>
      <w:r>
        <w:rPr>
          <w:b/>
          <w:sz w:val="28"/>
          <w:szCs w:val="28"/>
        </w:rPr>
        <w:lastRenderedPageBreak/>
        <w:t>ЗАКЛЮЧЕНИЕ</w:t>
      </w:r>
    </w:p>
    <w:p w:rsidR="001E6CB7" w:rsidRDefault="001E6CB7" w:rsidP="0089775B">
      <w:pPr>
        <w:contextualSpacing/>
        <w:jc w:val="center"/>
        <w:rPr>
          <w:b/>
          <w:sz w:val="28"/>
          <w:szCs w:val="28"/>
        </w:rPr>
      </w:pPr>
    </w:p>
    <w:p w:rsidR="001E6CB7" w:rsidRDefault="00463FA7" w:rsidP="00F3009E">
      <w:pPr>
        <w:ind w:firstLine="709"/>
        <w:contextualSpacing/>
        <w:jc w:val="both"/>
        <w:rPr>
          <w:sz w:val="28"/>
          <w:szCs w:val="28"/>
        </w:rPr>
      </w:pPr>
      <w:r>
        <w:rPr>
          <w:sz w:val="28"/>
          <w:szCs w:val="28"/>
        </w:rPr>
        <w:t xml:space="preserve">В работе представлены данные результатов исследования применимости железосодержащих наночастиц с различными типами модификации в качестве основы для магнитной гипертермии и биомедицины. Для характеризации исследуемых образцов были выбраны методы ПЭМ, рентгеновской дифракции, мессбауэровской спектроскопии и лазерной оптической дифракции. В качестве основного метода для получения исходных железосодержащих наночастиц был применен метод химического осаждения.  </w:t>
      </w:r>
    </w:p>
    <w:p w:rsidR="00D54E68" w:rsidRDefault="00463FA7" w:rsidP="00F3009E">
      <w:pPr>
        <w:ind w:firstLine="709"/>
        <w:contextualSpacing/>
        <w:jc w:val="both"/>
        <w:rPr>
          <w:sz w:val="28"/>
          <w:szCs w:val="28"/>
        </w:rPr>
      </w:pPr>
      <w:r>
        <w:rPr>
          <w:sz w:val="28"/>
          <w:szCs w:val="28"/>
        </w:rPr>
        <w:t xml:space="preserve">В качестве объектов исследования были выбраны пять типов наночастиц: </w:t>
      </w:r>
    </w:p>
    <w:p w:rsidR="00D54E68" w:rsidRDefault="00463FA7" w:rsidP="00F3009E">
      <w:pPr>
        <w:ind w:firstLine="709"/>
        <w:contextualSpacing/>
        <w:jc w:val="both"/>
        <w:rPr>
          <w:sz w:val="28"/>
          <w:szCs w:val="28"/>
        </w:rPr>
      </w:pPr>
      <w:r>
        <w:rPr>
          <w:sz w:val="28"/>
          <w:szCs w:val="28"/>
        </w:rPr>
        <w:t xml:space="preserve">1) исходные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наночастицы (</w:t>
      </w:r>
      <w:r>
        <w:rPr>
          <w:sz w:val="28"/>
          <w:szCs w:val="28"/>
          <w:lang w:val="en-US"/>
        </w:rPr>
        <w:t>S</w:t>
      </w:r>
      <w:r>
        <w:rPr>
          <w:sz w:val="28"/>
          <w:szCs w:val="28"/>
        </w:rPr>
        <w:t xml:space="preserve">0); </w:t>
      </w:r>
    </w:p>
    <w:p w:rsidR="00D54E68" w:rsidRDefault="00463FA7" w:rsidP="00F3009E">
      <w:pPr>
        <w:ind w:firstLine="709"/>
        <w:contextualSpacing/>
        <w:jc w:val="both"/>
        <w:rPr>
          <w:sz w:val="28"/>
          <w:szCs w:val="28"/>
        </w:rPr>
      </w:pPr>
      <w:r>
        <w:rPr>
          <w:sz w:val="28"/>
          <w:szCs w:val="28"/>
        </w:rPr>
        <w:t xml:space="preserve">2)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наночастицы, отожженные при температуре 600°С, для которых характерна фаза гематита (</w:t>
      </w:r>
      <w:r>
        <w:rPr>
          <w:sz w:val="28"/>
          <w:szCs w:val="28"/>
          <w:lang w:val="en-US"/>
        </w:rPr>
        <w:t>S</w:t>
      </w:r>
      <w:r>
        <w:rPr>
          <w:sz w:val="28"/>
          <w:szCs w:val="28"/>
        </w:rPr>
        <w:t xml:space="preserve">1); </w:t>
      </w:r>
    </w:p>
    <w:p w:rsidR="00D54E68" w:rsidRDefault="00463FA7" w:rsidP="00F3009E">
      <w:pPr>
        <w:ind w:firstLine="709"/>
        <w:contextualSpacing/>
        <w:jc w:val="both"/>
        <w:rPr>
          <w:sz w:val="28"/>
          <w:szCs w:val="28"/>
        </w:rPr>
      </w:pPr>
      <w:r>
        <w:rPr>
          <w:sz w:val="28"/>
          <w:szCs w:val="28"/>
        </w:rPr>
        <w:t xml:space="preserve">3) нанокомпозит, представляющий собой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наночастицы, покрытые золотом и отожженные при температуре 600°С (</w:t>
      </w:r>
      <w:r>
        <w:rPr>
          <w:sz w:val="28"/>
          <w:szCs w:val="28"/>
          <w:lang w:val="en-US"/>
        </w:rPr>
        <w:t>S</w:t>
      </w:r>
      <w:r>
        <w:rPr>
          <w:sz w:val="28"/>
          <w:szCs w:val="28"/>
        </w:rPr>
        <w:t xml:space="preserve">2); </w:t>
      </w:r>
    </w:p>
    <w:p w:rsidR="00D54E68" w:rsidRDefault="00463FA7" w:rsidP="00F3009E">
      <w:pPr>
        <w:ind w:firstLine="709"/>
        <w:contextualSpacing/>
        <w:jc w:val="both"/>
        <w:rPr>
          <w:sz w:val="28"/>
          <w:szCs w:val="28"/>
        </w:rPr>
      </w:pPr>
      <w:r>
        <w:rPr>
          <w:sz w:val="28"/>
          <w:szCs w:val="28"/>
        </w:rPr>
        <w:t xml:space="preserve">4) нанокомпозит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допированный </w:t>
      </w:r>
      <w:r>
        <w:rPr>
          <w:sz w:val="28"/>
          <w:szCs w:val="28"/>
          <w:lang w:val="en-US"/>
        </w:rPr>
        <w:t>Gd</w:t>
      </w:r>
      <w:r>
        <w:rPr>
          <w:sz w:val="28"/>
          <w:szCs w:val="28"/>
        </w:rPr>
        <w:t>(</w:t>
      </w:r>
      <w:r>
        <w:rPr>
          <w:sz w:val="28"/>
          <w:szCs w:val="28"/>
          <w:lang w:val="en-US"/>
        </w:rPr>
        <w:t>NO</w:t>
      </w:r>
      <w:r>
        <w:rPr>
          <w:sz w:val="28"/>
          <w:szCs w:val="28"/>
          <w:vertAlign w:val="subscript"/>
        </w:rPr>
        <w:t>3</w:t>
      </w:r>
      <w:r>
        <w:rPr>
          <w:sz w:val="28"/>
          <w:szCs w:val="28"/>
        </w:rPr>
        <w:t>)</w:t>
      </w:r>
      <w:r>
        <w:rPr>
          <w:sz w:val="28"/>
          <w:szCs w:val="28"/>
          <w:vertAlign w:val="subscript"/>
        </w:rPr>
        <w:t>3</w:t>
      </w:r>
      <w:r>
        <w:rPr>
          <w:sz w:val="28"/>
          <w:szCs w:val="28"/>
        </w:rPr>
        <w:t>×6(</w:t>
      </w:r>
      <w:r>
        <w:rPr>
          <w:sz w:val="28"/>
          <w:szCs w:val="28"/>
          <w:lang w:val="en-US"/>
        </w:rPr>
        <w:t>H</w:t>
      </w:r>
      <w:r>
        <w:rPr>
          <w:sz w:val="28"/>
          <w:szCs w:val="28"/>
          <w:vertAlign w:val="subscript"/>
        </w:rPr>
        <w:t>2</w:t>
      </w:r>
      <w:r>
        <w:rPr>
          <w:sz w:val="28"/>
          <w:szCs w:val="28"/>
          <w:lang w:val="en-US"/>
        </w:rPr>
        <w:t>O</w:t>
      </w:r>
      <w:r>
        <w:rPr>
          <w:sz w:val="28"/>
          <w:szCs w:val="28"/>
        </w:rPr>
        <w:t>) с применением метода механохимического перемешивания и в последующем отожженный при температуре 600°С в промежутке 5 часов (</w:t>
      </w:r>
      <w:r>
        <w:rPr>
          <w:sz w:val="28"/>
          <w:szCs w:val="28"/>
          <w:lang w:val="en-US"/>
        </w:rPr>
        <w:t>S</w:t>
      </w:r>
      <w:r>
        <w:rPr>
          <w:sz w:val="28"/>
          <w:szCs w:val="28"/>
        </w:rPr>
        <w:t xml:space="preserve">3); </w:t>
      </w:r>
    </w:p>
    <w:p w:rsidR="001E6CB7" w:rsidRDefault="00463FA7" w:rsidP="00F3009E">
      <w:pPr>
        <w:ind w:firstLine="709"/>
        <w:contextualSpacing/>
        <w:jc w:val="both"/>
        <w:rPr>
          <w:sz w:val="28"/>
          <w:szCs w:val="28"/>
        </w:rPr>
      </w:pPr>
      <w:r>
        <w:rPr>
          <w:sz w:val="28"/>
          <w:szCs w:val="28"/>
        </w:rPr>
        <w:t xml:space="preserve">5) нанокомпозит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допированный </w:t>
      </w:r>
      <w:r>
        <w:rPr>
          <w:sz w:val="28"/>
          <w:szCs w:val="28"/>
          <w:lang w:val="en-US"/>
        </w:rPr>
        <w:t>Nd</w:t>
      </w:r>
      <w:r>
        <w:rPr>
          <w:sz w:val="28"/>
          <w:szCs w:val="28"/>
          <w:vertAlign w:val="subscript"/>
        </w:rPr>
        <w:t>2</w:t>
      </w:r>
      <w:r>
        <w:rPr>
          <w:sz w:val="28"/>
          <w:szCs w:val="28"/>
          <w:lang w:val="en-US"/>
        </w:rPr>
        <w:t>O</w:t>
      </w:r>
      <w:r>
        <w:rPr>
          <w:sz w:val="28"/>
          <w:szCs w:val="28"/>
          <w:vertAlign w:val="subscript"/>
        </w:rPr>
        <w:t>3</w:t>
      </w:r>
      <w:r>
        <w:rPr>
          <w:sz w:val="28"/>
          <w:szCs w:val="28"/>
        </w:rPr>
        <w:t xml:space="preserve"> с применением метода механохимического перемешивания и в последующем отожженный при температуре 600°С (</w:t>
      </w:r>
      <w:r>
        <w:rPr>
          <w:sz w:val="28"/>
          <w:szCs w:val="28"/>
          <w:lang w:val="en-US"/>
        </w:rPr>
        <w:t>S</w:t>
      </w:r>
      <w:r>
        <w:rPr>
          <w:sz w:val="28"/>
          <w:szCs w:val="28"/>
        </w:rPr>
        <w:t>4).</w:t>
      </w:r>
    </w:p>
    <w:p w:rsidR="001E6CB7" w:rsidRDefault="00463FA7" w:rsidP="00F3009E">
      <w:pPr>
        <w:ind w:firstLine="709"/>
        <w:contextualSpacing/>
        <w:jc w:val="both"/>
        <w:rPr>
          <w:sz w:val="28"/>
          <w:szCs w:val="28"/>
        </w:rPr>
      </w:pPr>
      <w:r>
        <w:rPr>
          <w:sz w:val="28"/>
          <w:szCs w:val="28"/>
        </w:rPr>
        <w:t>Анализ морфологических особенностей синтезированных наночастиц показал, что при термическом отжиге исходных наночастиц происходит укрупнение их размеров более чем 1.5</w:t>
      </w:r>
      <w:r w:rsidR="00F3009E">
        <w:rPr>
          <w:sz w:val="28"/>
          <w:szCs w:val="28"/>
        </w:rPr>
        <w:t>-</w:t>
      </w:r>
      <w:r>
        <w:rPr>
          <w:sz w:val="28"/>
          <w:szCs w:val="28"/>
        </w:rPr>
        <w:t xml:space="preserve">2 раза, что обусловлено эффектом слипания и агломерации частиц в результате фазовых превращений типа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В случае модификации наночастиц золотом, полученные частицы представляют собой структуры по типу“</w:t>
      </w:r>
      <w:r>
        <w:rPr>
          <w:sz w:val="28"/>
          <w:szCs w:val="28"/>
          <w:lang w:val="en-US"/>
        </w:rPr>
        <w:t>core</w:t>
      </w:r>
      <w:r>
        <w:rPr>
          <w:sz w:val="28"/>
          <w:szCs w:val="28"/>
        </w:rPr>
        <w:t>-</w:t>
      </w:r>
      <w:r>
        <w:rPr>
          <w:sz w:val="28"/>
          <w:szCs w:val="28"/>
          <w:lang w:val="en-US"/>
        </w:rPr>
        <w:t>shell</w:t>
      </w:r>
      <w:r>
        <w:rPr>
          <w:sz w:val="28"/>
          <w:szCs w:val="28"/>
        </w:rPr>
        <w:t xml:space="preserve">”, где размер ядра близок к 20-23 нм, а толщина оболочки составляет не более 2-3 нм. Для наночастиц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и </w:t>
      </w:r>
      <w:r>
        <w:rPr>
          <w:sz w:val="28"/>
          <w:szCs w:val="28"/>
        </w:rPr>
        <w:sym w:font="Symbol" w:char="F061"/>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наблюдается изменение формы частиц со сферической на эллипсоидную или ромбовидную, что характерно для структур смешанного фазового состава. </w:t>
      </w:r>
    </w:p>
    <w:p w:rsidR="001E6CB7" w:rsidRDefault="00463FA7" w:rsidP="00F3009E">
      <w:pPr>
        <w:ind w:firstLine="709"/>
        <w:contextualSpacing/>
        <w:jc w:val="both"/>
        <w:rPr>
          <w:sz w:val="28"/>
          <w:szCs w:val="28"/>
        </w:rPr>
      </w:pPr>
      <w:r>
        <w:rPr>
          <w:sz w:val="28"/>
          <w:szCs w:val="28"/>
        </w:rPr>
        <w:t>Установлено, что термический отжиг при температуре 600⁰</w:t>
      </w:r>
      <w:proofErr w:type="gramStart"/>
      <w:r>
        <w:rPr>
          <w:sz w:val="28"/>
          <w:szCs w:val="28"/>
        </w:rPr>
        <w:t>С</w:t>
      </w:r>
      <w:proofErr w:type="gramEnd"/>
      <w:r>
        <w:rPr>
          <w:sz w:val="28"/>
          <w:szCs w:val="28"/>
        </w:rPr>
        <w:t xml:space="preserve"> железосодержащих наночастиц приводит к инициализации процессов фазовых превращений типа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сопровождающихся увеличением степени структурного упорядочения и укрупнения размеров зерен, за счет процессов спекания. При этом формирование структур по типу “</w:t>
      </w:r>
      <w:r>
        <w:rPr>
          <w:sz w:val="28"/>
          <w:szCs w:val="28"/>
          <w:lang w:val="en-US"/>
        </w:rPr>
        <w:t>core</w:t>
      </w:r>
      <w:r>
        <w:rPr>
          <w:sz w:val="28"/>
          <w:szCs w:val="28"/>
        </w:rPr>
        <w:t>-</w:t>
      </w:r>
      <w:r>
        <w:rPr>
          <w:sz w:val="28"/>
          <w:szCs w:val="28"/>
          <w:lang w:val="en-US"/>
        </w:rPr>
        <w:t>shell</w:t>
      </w:r>
      <w:r>
        <w:rPr>
          <w:sz w:val="28"/>
          <w:szCs w:val="28"/>
        </w:rPr>
        <w:t xml:space="preserve">” при термическом отжиге не приводит к укрупнению размеров зерен, которому препятствует наличие золотой оболочки. Это свидетельствует о том, что при термическом отжиге основные изменения, связанные с фазовыми трансформациями и превращениями, протекают без укрупнения зерен за счет их спекания. В случае композитных двухфазных наноструктур наличие межфазных границ приводит к формированию дополнительных структурных искажений и незначительному снижению степени структурного упорядочения. </w:t>
      </w:r>
    </w:p>
    <w:p w:rsidR="001E6CB7" w:rsidRDefault="00463FA7" w:rsidP="00F3009E">
      <w:pPr>
        <w:ind w:firstLine="709"/>
        <w:contextualSpacing/>
        <w:jc w:val="both"/>
        <w:rPr>
          <w:sz w:val="28"/>
          <w:szCs w:val="28"/>
        </w:rPr>
      </w:pPr>
      <w:r>
        <w:rPr>
          <w:sz w:val="28"/>
          <w:szCs w:val="28"/>
        </w:rPr>
        <w:lastRenderedPageBreak/>
        <w:t>Анализ сверхтонких параметров магнитного поля в исследуемых наночастицах с применением методов мессбауэровской спектроскопии показал, что термический отжиг при 600</w:t>
      </w:r>
      <w:r w:rsidR="00F3009E">
        <w:rPr>
          <w:sz w:val="28"/>
          <w:szCs w:val="28"/>
        </w:rPr>
        <w:t>°</w:t>
      </w:r>
      <w:r>
        <w:rPr>
          <w:sz w:val="28"/>
          <w:szCs w:val="28"/>
        </w:rPr>
        <w:t xml:space="preserve">С, приводящий к фазовым превращениям типа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приводит к изменению сверхтонких параметров и уменьшению коэффициента магнитной анизотропии более чем в 2 раза. Также стоит отметить, что фазовые превращения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 xml:space="preserve"> приводят к увеличению числа вакансий в октаэдрической позиции атомов </w:t>
      </w:r>
      <w:r>
        <w:rPr>
          <w:sz w:val="28"/>
          <w:szCs w:val="28"/>
          <w:lang w:val="en-US"/>
        </w:rPr>
        <w:t>Fe</w:t>
      </w:r>
      <w:r>
        <w:rPr>
          <w:sz w:val="28"/>
          <w:szCs w:val="28"/>
        </w:rPr>
        <w:t xml:space="preserve">, что сопровождается структурными изменениями и магнитным упорядочением. </w:t>
      </w:r>
    </w:p>
    <w:p w:rsidR="001E6CB7" w:rsidRDefault="00463FA7" w:rsidP="00F3009E">
      <w:pPr>
        <w:ind w:firstLine="709"/>
        <w:contextualSpacing/>
        <w:jc w:val="both"/>
        <w:rPr>
          <w:sz w:val="28"/>
          <w:szCs w:val="28"/>
        </w:rPr>
      </w:pPr>
      <w:r>
        <w:rPr>
          <w:sz w:val="28"/>
          <w:szCs w:val="28"/>
        </w:rPr>
        <w:t>В случае “</w:t>
      </w:r>
      <w:r>
        <w:rPr>
          <w:sz w:val="28"/>
          <w:szCs w:val="28"/>
          <w:lang w:val="en-US"/>
        </w:rPr>
        <w:t>core</w:t>
      </w:r>
      <w:r>
        <w:rPr>
          <w:sz w:val="28"/>
          <w:szCs w:val="28"/>
        </w:rPr>
        <w:t>-</w:t>
      </w:r>
      <w:r>
        <w:rPr>
          <w:sz w:val="28"/>
          <w:szCs w:val="28"/>
          <w:lang w:val="en-US"/>
        </w:rPr>
        <w:t>shell</w:t>
      </w:r>
      <w:r>
        <w:rPr>
          <w:sz w:val="28"/>
          <w:szCs w:val="28"/>
        </w:rPr>
        <w:t xml:space="preserve">” и композитных наночастиц магнитные свойства определяются фазой гематита, а также вкладами </w:t>
      </w:r>
      <w:r>
        <w:rPr>
          <w:sz w:val="28"/>
          <w:szCs w:val="28"/>
        </w:rPr>
        <w:sym w:font="Symbol" w:char="F067"/>
      </w:r>
      <w:r>
        <w:rPr>
          <w:sz w:val="28"/>
          <w:szCs w:val="28"/>
        </w:rPr>
        <w:t>-</w:t>
      </w:r>
      <w:r>
        <w:rPr>
          <w:rFonts w:cs="Calibri"/>
          <w:sz w:val="28"/>
          <w:szCs w:val="28"/>
        </w:rPr>
        <w:t xml:space="preserve"> </w:t>
      </w:r>
      <w:r>
        <w:rPr>
          <w:rFonts w:cs="Calibri"/>
          <w:sz w:val="28"/>
          <w:szCs w:val="28"/>
          <w:lang w:val="en-US"/>
        </w:rPr>
        <w:t>Fe</w:t>
      </w:r>
      <w:r>
        <w:rPr>
          <w:rFonts w:cs="Calibri"/>
          <w:sz w:val="28"/>
          <w:szCs w:val="28"/>
          <w:vertAlign w:val="subscript"/>
        </w:rPr>
        <w:t>2</w:t>
      </w:r>
      <w:r>
        <w:rPr>
          <w:rFonts w:cs="Calibri"/>
          <w:sz w:val="28"/>
          <w:szCs w:val="28"/>
          <w:lang w:val="en-US"/>
        </w:rPr>
        <w:t>O</w:t>
      </w:r>
      <w:r>
        <w:rPr>
          <w:rFonts w:cs="Calibri"/>
          <w:sz w:val="28"/>
          <w:szCs w:val="28"/>
          <w:vertAlign w:val="subscript"/>
        </w:rPr>
        <w:t>3</w:t>
      </w:r>
      <w:r>
        <w:rPr>
          <w:rFonts w:cs="Calibri"/>
          <w:sz w:val="28"/>
          <w:szCs w:val="28"/>
        </w:rPr>
        <w:t xml:space="preserve"> – маггемита и наличием парамагнитных включений, характерных для немагнитных фаз. </w:t>
      </w:r>
      <w:r>
        <w:rPr>
          <w:sz w:val="28"/>
          <w:szCs w:val="28"/>
        </w:rPr>
        <w:t xml:space="preserve">При этом для образцов </w:t>
      </w:r>
      <w:r>
        <w:rPr>
          <w:sz w:val="28"/>
          <w:szCs w:val="28"/>
          <w:lang w:val="en-US"/>
        </w:rPr>
        <w:t>S</w:t>
      </w:r>
      <w:r>
        <w:rPr>
          <w:sz w:val="28"/>
          <w:szCs w:val="28"/>
        </w:rPr>
        <w:t xml:space="preserve">1 и </w:t>
      </w:r>
      <w:r>
        <w:rPr>
          <w:sz w:val="28"/>
          <w:szCs w:val="28"/>
          <w:lang w:val="en-US"/>
        </w:rPr>
        <w:t>S</w:t>
      </w:r>
      <w:r>
        <w:rPr>
          <w:sz w:val="28"/>
          <w:szCs w:val="28"/>
        </w:rPr>
        <w:t xml:space="preserve">2 термический отжиг приводит к увеличению размеров областей магнитного упорядочения до 22-23 нм, в то время как для композитных наночастиц </w:t>
      </w:r>
      <w:r>
        <w:rPr>
          <w:sz w:val="28"/>
          <w:szCs w:val="28"/>
          <w:lang w:val="en-US"/>
        </w:rPr>
        <w:t>S</w:t>
      </w:r>
      <w:r>
        <w:rPr>
          <w:sz w:val="28"/>
          <w:szCs w:val="28"/>
        </w:rPr>
        <w:t xml:space="preserve">3 и </w:t>
      </w:r>
      <w:r>
        <w:rPr>
          <w:sz w:val="28"/>
          <w:szCs w:val="28"/>
          <w:lang w:val="en-US"/>
        </w:rPr>
        <w:t>S</w:t>
      </w:r>
      <w:r>
        <w:rPr>
          <w:sz w:val="28"/>
          <w:szCs w:val="28"/>
        </w:rPr>
        <w:t>4 размеры областей магнитного упорядочения составляют 14</w:t>
      </w:r>
      <w:r w:rsidR="00F3009E">
        <w:rPr>
          <w:sz w:val="28"/>
          <w:szCs w:val="28"/>
        </w:rPr>
        <w:t>-</w:t>
      </w:r>
      <w:r>
        <w:rPr>
          <w:sz w:val="28"/>
          <w:szCs w:val="28"/>
        </w:rPr>
        <w:t xml:space="preserve">17 нм. Это может быть обусловлено наличием включений в парамагнитном или суперпарамагнитном состоянии.  </w:t>
      </w:r>
    </w:p>
    <w:p w:rsidR="001E6CB7" w:rsidRDefault="00463FA7" w:rsidP="00F3009E">
      <w:pPr>
        <w:ind w:firstLine="709"/>
        <w:contextualSpacing/>
        <w:jc w:val="both"/>
        <w:rPr>
          <w:sz w:val="28"/>
          <w:szCs w:val="28"/>
        </w:rPr>
      </w:pPr>
      <w:r>
        <w:rPr>
          <w:sz w:val="28"/>
          <w:szCs w:val="28"/>
        </w:rPr>
        <w:t xml:space="preserve">Представлены результаты исследования применимости композитных железосодержащих наночастиц в магнитной гипертермии, а также устойчивости наноструктур к деградации и коррозии в водных растворах. В качестве объектов исследования были выбраны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наночастицы в исходном состоянии, и различными способами модифицирования с целью получения композитных наноструктур по типу “</w:t>
      </w:r>
      <w:r>
        <w:rPr>
          <w:sz w:val="28"/>
          <w:szCs w:val="28"/>
          <w:lang w:val="en-US"/>
        </w:rPr>
        <w:t>core</w:t>
      </w:r>
      <w:r>
        <w:rPr>
          <w:sz w:val="28"/>
          <w:szCs w:val="28"/>
        </w:rPr>
        <w:t>-</w:t>
      </w:r>
      <w:r>
        <w:rPr>
          <w:sz w:val="28"/>
          <w:szCs w:val="28"/>
          <w:lang w:val="en-US"/>
        </w:rPr>
        <w:t>shell</w:t>
      </w:r>
      <w:r>
        <w:rPr>
          <w:sz w:val="28"/>
          <w:szCs w:val="28"/>
        </w:rPr>
        <w:t>” или двухфазных композитов. Выбор вариантов модификации, в том числе создания структур по типу «core-shell», или допированных Gd, Nd, с возможностью получения структур сложных оксидов или композитов, обусловлен изменением их структурных и магнитных свойств. Они могут оказать существенное влияние на устойчивость материалов при длительном воздействии или нахождении в водных растворах, а также эффективность нагрева и теплопередачи.</w:t>
      </w:r>
    </w:p>
    <w:p w:rsidR="001E6CB7" w:rsidRDefault="00463FA7" w:rsidP="00F3009E">
      <w:pPr>
        <w:ind w:firstLine="709"/>
        <w:contextualSpacing/>
        <w:jc w:val="both"/>
        <w:rPr>
          <w:sz w:val="28"/>
          <w:szCs w:val="28"/>
        </w:rPr>
      </w:pPr>
      <w:r>
        <w:rPr>
          <w:sz w:val="28"/>
          <w:szCs w:val="28"/>
        </w:rPr>
        <w:t xml:space="preserve">На основании полученных температурных зависимостей от времени была вычислена скорость нагрева водного раствора для всех типов исследуемых наночастиц. Скорость нагрева рассчитывалась для всех исследуемых образцов путем определения времени, необходимого для достижения порогового значения температуры 42°С, характерной для гипертермических исследований. Согласно анализу применимости, синтезированных наночастиц с различным типом модификации установлено, что наибольшей эффективностью характерезуется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для которых скорость нагрева в 3 раза превышает аналогичную величину для исходных наночастиц.</w:t>
      </w:r>
    </w:p>
    <w:p w:rsidR="001E6CB7" w:rsidRDefault="00463FA7" w:rsidP="00F3009E">
      <w:pPr>
        <w:ind w:firstLine="709"/>
        <w:contextualSpacing/>
        <w:jc w:val="both"/>
        <w:rPr>
          <w:sz w:val="28"/>
          <w:szCs w:val="28"/>
        </w:rPr>
      </w:pPr>
      <w:r>
        <w:rPr>
          <w:sz w:val="28"/>
          <w:szCs w:val="28"/>
        </w:rPr>
        <w:t xml:space="preserve">Получены результаты временного </w:t>
      </w:r>
      <w:r>
        <w:rPr>
          <w:sz w:val="28"/>
          <w:szCs w:val="28"/>
          <w:lang w:val="en-US"/>
        </w:rPr>
        <w:t>DMC</w:t>
      </w:r>
      <w:r>
        <w:rPr>
          <w:sz w:val="28"/>
          <w:szCs w:val="28"/>
        </w:rPr>
        <w:t xml:space="preserve"> в водных средах при различных температурах, отражающие процессы коррозии. Выбор температур испытаний обусловлен возможностями их эксплуатации, а также различных вариаций температур среды, при которых они могут находиться в случае транспортировки или же использования. Установлено, что модификация железосодержащих наночастиц гадолинием и неодимом с формированием композитных структур по типу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и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приводит к </w:t>
      </w:r>
      <w:r>
        <w:rPr>
          <w:sz w:val="28"/>
          <w:szCs w:val="28"/>
        </w:rPr>
        <w:lastRenderedPageBreak/>
        <w:t>увеличению устойчивости к деградации в 2.5</w:t>
      </w:r>
      <w:r w:rsidR="00D54E68">
        <w:rPr>
          <w:sz w:val="28"/>
          <w:szCs w:val="28"/>
        </w:rPr>
        <w:t>-</w:t>
      </w:r>
      <w:r>
        <w:rPr>
          <w:sz w:val="28"/>
          <w:szCs w:val="28"/>
        </w:rPr>
        <w:t xml:space="preserve">3 раза по сравнению с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 xml:space="preserve"> наночастицами. Увеличение устойчивости обусловлено эффектов наличия двух фаз, а также формированию дополнительных межфазных границ, снижающих скорость деградации. Эффективность устойчивости для </w:t>
      </w:r>
      <w:r>
        <w:rPr>
          <w:sz w:val="28"/>
          <w:szCs w:val="28"/>
          <w:lang w:val="en-US"/>
        </w:rPr>
        <w:t>Fe</w:t>
      </w:r>
      <w:r>
        <w:rPr>
          <w:sz w:val="28"/>
          <w:szCs w:val="28"/>
          <w:vertAlign w:val="subscript"/>
        </w:rPr>
        <w:t>2</w:t>
      </w:r>
      <w:r>
        <w:rPr>
          <w:sz w:val="28"/>
          <w:szCs w:val="28"/>
          <w:lang w:val="en-US"/>
        </w:rPr>
        <w:t>O</w:t>
      </w:r>
      <w:r>
        <w:rPr>
          <w:sz w:val="28"/>
          <w:szCs w:val="28"/>
          <w:vertAlign w:val="subscript"/>
        </w:rPr>
        <w:t>3</w:t>
      </w:r>
      <w:r>
        <w:rPr>
          <w:sz w:val="28"/>
          <w:szCs w:val="28"/>
        </w:rPr>
        <w:t>@</w:t>
      </w:r>
      <w:r>
        <w:rPr>
          <w:sz w:val="28"/>
          <w:szCs w:val="28"/>
          <w:lang w:val="en-US"/>
        </w:rPr>
        <w:t>NdFeO</w:t>
      </w:r>
      <w:r>
        <w:rPr>
          <w:sz w:val="28"/>
          <w:szCs w:val="28"/>
          <w:vertAlign w:val="subscript"/>
        </w:rPr>
        <w:t>3</w:t>
      </w:r>
      <w:r>
        <w:rPr>
          <w:sz w:val="28"/>
          <w:szCs w:val="28"/>
        </w:rPr>
        <w:t xml:space="preserve"> и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GdFeO</w:t>
      </w:r>
      <w:r>
        <w:rPr>
          <w:sz w:val="28"/>
          <w:szCs w:val="28"/>
          <w:vertAlign w:val="subscript"/>
        </w:rPr>
        <w:t>3</w:t>
      </w:r>
      <w:r>
        <w:rPr>
          <w:sz w:val="28"/>
          <w:szCs w:val="28"/>
        </w:rPr>
        <w:t xml:space="preserve"> в сравнении с другими типами наночастиц составляет более чем в 2.5</w:t>
      </w:r>
      <w:r w:rsidR="00D54E68">
        <w:rPr>
          <w:sz w:val="28"/>
          <w:szCs w:val="28"/>
        </w:rPr>
        <w:t>-</w:t>
      </w:r>
      <w:r>
        <w:rPr>
          <w:sz w:val="28"/>
          <w:szCs w:val="28"/>
        </w:rPr>
        <w:t>3 раза, что позволяет использовать их более длительное время в водных растворах при различных температурах.</w:t>
      </w:r>
    </w:p>
    <w:p w:rsidR="001E6CB7" w:rsidRDefault="00463FA7" w:rsidP="00F3009E">
      <w:pPr>
        <w:ind w:firstLine="709"/>
        <w:contextualSpacing/>
        <w:jc w:val="both"/>
        <w:rPr>
          <w:b/>
          <w:sz w:val="28"/>
          <w:szCs w:val="28"/>
        </w:rPr>
      </w:pPr>
      <w:r>
        <w:rPr>
          <w:sz w:val="28"/>
          <w:szCs w:val="28"/>
        </w:rPr>
        <w:t xml:space="preserve">В ходе определения цитотоксичных и токсичных свойств наночастиц при взаимодействии их с клеточными структурами </w:t>
      </w:r>
      <w:r>
        <w:rPr>
          <w:rFonts w:eastAsia="Times New Roman"/>
          <w:color w:val="000000"/>
          <w:sz w:val="28"/>
          <w:szCs w:val="28"/>
          <w:lang w:eastAsia="ru-RU"/>
        </w:rPr>
        <w:t xml:space="preserve">Mia PaCa 2 </w:t>
      </w:r>
      <w:r>
        <w:rPr>
          <w:sz w:val="28"/>
          <w:szCs w:val="28"/>
        </w:rPr>
        <w:t xml:space="preserve">было установлено, что </w:t>
      </w:r>
      <w:r>
        <w:rPr>
          <w:rFonts w:eastAsia="Times New Roman"/>
          <w:color w:val="000000"/>
          <w:sz w:val="28"/>
          <w:szCs w:val="28"/>
          <w:lang w:eastAsia="ru-RU"/>
        </w:rPr>
        <w:t xml:space="preserve">модификация наночастиц путем формирования структур по типу </w:t>
      </w:r>
      <w:r>
        <w:rPr>
          <w:sz w:val="28"/>
          <w:szCs w:val="28"/>
        </w:rPr>
        <w:t>“</w:t>
      </w:r>
      <w:r>
        <w:rPr>
          <w:sz w:val="28"/>
          <w:szCs w:val="28"/>
          <w:lang w:val="en-US"/>
        </w:rPr>
        <w:t>core</w:t>
      </w:r>
      <w:r>
        <w:rPr>
          <w:sz w:val="28"/>
          <w:szCs w:val="28"/>
        </w:rPr>
        <w:t>-</w:t>
      </w:r>
      <w:r>
        <w:rPr>
          <w:sz w:val="28"/>
          <w:szCs w:val="28"/>
          <w:lang w:val="en-US"/>
        </w:rPr>
        <w:t>shell</w:t>
      </w:r>
      <w:r>
        <w:rPr>
          <w:sz w:val="28"/>
          <w:szCs w:val="28"/>
        </w:rPr>
        <w:t xml:space="preserve">” или композитных двухфазных частиц приводит к уменьшению негативного влияния на выживаемость клеток и увеличению биосовместимости. При этом определено, что наиболее эффективными в биосовместимости наночастицами являются </w:t>
      </w:r>
      <w:r>
        <w:rPr>
          <w:sz w:val="28"/>
          <w:szCs w:val="28"/>
          <w:lang w:val="en-US"/>
        </w:rPr>
        <w:t>Fe</w:t>
      </w:r>
      <w:r>
        <w:rPr>
          <w:sz w:val="28"/>
          <w:szCs w:val="28"/>
          <w:vertAlign w:val="subscript"/>
        </w:rPr>
        <w:t>3</w:t>
      </w:r>
      <w:r>
        <w:rPr>
          <w:sz w:val="28"/>
          <w:szCs w:val="28"/>
          <w:lang w:val="en-US"/>
        </w:rPr>
        <w:t>O</w:t>
      </w:r>
      <w:r>
        <w:rPr>
          <w:sz w:val="28"/>
          <w:szCs w:val="28"/>
          <w:vertAlign w:val="subscript"/>
        </w:rPr>
        <w:t>4</w:t>
      </w:r>
      <w:r>
        <w:rPr>
          <w:sz w:val="28"/>
          <w:szCs w:val="28"/>
        </w:rPr>
        <w:t>@</w:t>
      </w:r>
      <w:r>
        <w:rPr>
          <w:sz w:val="28"/>
          <w:szCs w:val="28"/>
          <w:lang w:val="en-US"/>
        </w:rPr>
        <w:t>Au</w:t>
      </w:r>
      <w:r>
        <w:rPr>
          <w:sz w:val="28"/>
          <w:szCs w:val="28"/>
        </w:rPr>
        <w:t xml:space="preserve"> наночастицы, обладающие “</w:t>
      </w:r>
      <w:r>
        <w:rPr>
          <w:sz w:val="28"/>
          <w:szCs w:val="28"/>
          <w:lang w:val="en-US"/>
        </w:rPr>
        <w:t>core</w:t>
      </w:r>
      <w:r>
        <w:rPr>
          <w:sz w:val="28"/>
          <w:szCs w:val="28"/>
        </w:rPr>
        <w:t>-</w:t>
      </w:r>
      <w:r>
        <w:rPr>
          <w:sz w:val="28"/>
          <w:szCs w:val="28"/>
          <w:lang w:val="en-US"/>
        </w:rPr>
        <w:t>shell</w:t>
      </w:r>
      <w:r>
        <w:rPr>
          <w:sz w:val="28"/>
          <w:szCs w:val="28"/>
        </w:rPr>
        <w:t xml:space="preserve">” структурой. Установлено, что при малых концентрациях наночастиц, в независимости от их типа, наблюдалась высокая биосовместимость и низкая цитотоксичность. </w:t>
      </w:r>
      <w:r>
        <w:rPr>
          <w:b/>
          <w:sz w:val="28"/>
          <w:szCs w:val="28"/>
        </w:rPr>
        <w:br w:type="page"/>
      </w:r>
    </w:p>
    <w:p w:rsidR="001E6CB7" w:rsidRDefault="00463FA7" w:rsidP="0089775B">
      <w:pPr>
        <w:contextualSpacing/>
        <w:jc w:val="center"/>
        <w:rPr>
          <w:b/>
          <w:sz w:val="28"/>
          <w:szCs w:val="28"/>
        </w:rPr>
      </w:pPr>
      <w:r>
        <w:rPr>
          <w:b/>
          <w:sz w:val="28"/>
          <w:szCs w:val="28"/>
        </w:rPr>
        <w:lastRenderedPageBreak/>
        <w:t>СПИСОК ИСПОЛЬЗОВАННЫХ ИСТОЧНИКОВ</w:t>
      </w:r>
    </w:p>
    <w:p w:rsidR="001E6CB7" w:rsidRDefault="001E6CB7" w:rsidP="0089775B">
      <w:pPr>
        <w:contextualSpacing/>
        <w:jc w:val="center"/>
        <w:rPr>
          <w:b/>
          <w:sz w:val="28"/>
          <w:szCs w:val="28"/>
        </w:rPr>
      </w:pPr>
    </w:p>
    <w:p w:rsidR="001E6CB7" w:rsidRDefault="00463FA7" w:rsidP="00D54E68">
      <w:pPr>
        <w:pStyle w:val="ae"/>
        <w:numPr>
          <w:ilvl w:val="0"/>
          <w:numId w:val="35"/>
        </w:numPr>
        <w:tabs>
          <w:tab w:val="left" w:pos="993"/>
        </w:tabs>
        <w:ind w:left="0" w:firstLine="709"/>
        <w:jc w:val="both"/>
        <w:rPr>
          <w:sz w:val="28"/>
          <w:szCs w:val="28"/>
          <w:lang w:val="en-US"/>
        </w:rPr>
      </w:pPr>
      <w:r>
        <w:rPr>
          <w:sz w:val="28"/>
          <w:szCs w:val="28"/>
          <w:lang w:val="en-US"/>
        </w:rPr>
        <w:t>Chen G., Roy I., Yang C.</w:t>
      </w:r>
      <w:r w:rsidR="00D54E68" w:rsidRPr="00D54E68">
        <w:rPr>
          <w:sz w:val="28"/>
          <w:szCs w:val="28"/>
          <w:lang w:val="en-US"/>
        </w:rPr>
        <w:t xml:space="preserve"> </w:t>
      </w:r>
      <w:r w:rsidR="00D54E68">
        <w:rPr>
          <w:sz w:val="28"/>
          <w:szCs w:val="28"/>
          <w:lang w:val="en-US"/>
        </w:rPr>
        <w:t>et al.</w:t>
      </w:r>
      <w:r>
        <w:rPr>
          <w:sz w:val="28"/>
          <w:szCs w:val="28"/>
          <w:lang w:val="en-US"/>
        </w:rPr>
        <w:t xml:space="preserve"> Nanochemistry and nanomedicine for nanoparticle-based diagnostics and therapy // Chem. Rev. </w:t>
      </w:r>
      <w:r w:rsidRPr="00D54E68">
        <w:rPr>
          <w:sz w:val="28"/>
          <w:szCs w:val="28"/>
          <w:lang w:val="en-US"/>
        </w:rPr>
        <w:t xml:space="preserve">– 2016. </w:t>
      </w:r>
      <w:r>
        <w:rPr>
          <w:sz w:val="28"/>
          <w:szCs w:val="28"/>
          <w:lang w:val="en-US"/>
        </w:rPr>
        <w:t>– Vol. 116, Issue 5. – P. 2826</w:t>
      </w:r>
      <w:r w:rsidR="00D54E68">
        <w:rPr>
          <w:sz w:val="28"/>
          <w:szCs w:val="28"/>
          <w:lang w:val="en-US"/>
        </w:rPr>
        <w:t>-</w:t>
      </w:r>
      <w:r>
        <w:rPr>
          <w:sz w:val="28"/>
          <w:szCs w:val="28"/>
          <w:lang w:val="en-US"/>
        </w:rPr>
        <w:t>2885.</w:t>
      </w:r>
    </w:p>
    <w:p w:rsidR="001E6CB7" w:rsidRDefault="00463FA7" w:rsidP="00D54E68">
      <w:pPr>
        <w:pStyle w:val="ae"/>
        <w:numPr>
          <w:ilvl w:val="0"/>
          <w:numId w:val="35"/>
        </w:numPr>
        <w:tabs>
          <w:tab w:val="left" w:pos="993"/>
        </w:tabs>
        <w:ind w:left="0" w:firstLine="709"/>
        <w:jc w:val="both"/>
        <w:rPr>
          <w:sz w:val="28"/>
          <w:szCs w:val="28"/>
          <w:lang w:val="en-US"/>
        </w:rPr>
      </w:pPr>
      <w:r>
        <w:rPr>
          <w:sz w:val="28"/>
          <w:szCs w:val="28"/>
          <w:lang w:val="en-US"/>
        </w:rPr>
        <w:t>Khalili S.M.R.</w:t>
      </w:r>
      <w:r w:rsidR="00D54E68">
        <w:rPr>
          <w:sz w:val="28"/>
          <w:szCs w:val="28"/>
          <w:lang w:val="en-US"/>
        </w:rPr>
        <w:t xml:space="preserve"> et al.</w:t>
      </w:r>
      <w:r>
        <w:rPr>
          <w:sz w:val="28"/>
          <w:szCs w:val="28"/>
          <w:lang w:val="en-US"/>
        </w:rPr>
        <w:t xml:space="preserve"> Charpy impact behavior of clay/basalt fiber-reinforced polypropylene nanocomposites at various temperatures // Journal of Thermoplastic Composite Materials. – 2014. – Vol. 29, Issue 10. – P. 1-13.</w:t>
      </w:r>
    </w:p>
    <w:p w:rsidR="001E6CB7" w:rsidRDefault="00463FA7" w:rsidP="00D54E68">
      <w:pPr>
        <w:pStyle w:val="ae"/>
        <w:numPr>
          <w:ilvl w:val="0"/>
          <w:numId w:val="35"/>
        </w:numPr>
        <w:tabs>
          <w:tab w:val="left" w:pos="993"/>
        </w:tabs>
        <w:ind w:left="0" w:firstLine="709"/>
        <w:jc w:val="both"/>
        <w:rPr>
          <w:sz w:val="28"/>
          <w:szCs w:val="28"/>
          <w:lang w:val="en-US"/>
        </w:rPr>
      </w:pPr>
      <w:r>
        <w:rPr>
          <w:sz w:val="28"/>
          <w:szCs w:val="28"/>
          <w:lang w:val="en-US"/>
        </w:rPr>
        <w:t>Nath D., Banerjee P. Green nanotechnology – a new hope for medical biology // Environ. Toxicol. Pharmacol. – 2013. – Vol. 36</w:t>
      </w:r>
      <w:r w:rsidR="00D54E68">
        <w:rPr>
          <w:sz w:val="28"/>
          <w:szCs w:val="28"/>
          <w:lang w:val="en-US"/>
        </w:rPr>
        <w:t xml:space="preserve">, Issue </w:t>
      </w:r>
      <w:r>
        <w:rPr>
          <w:sz w:val="28"/>
          <w:szCs w:val="28"/>
          <w:lang w:val="en-US"/>
        </w:rPr>
        <w:t>3. – P. 997</w:t>
      </w:r>
      <w:r w:rsidR="00D54E68">
        <w:rPr>
          <w:sz w:val="28"/>
          <w:szCs w:val="28"/>
          <w:lang w:val="en-US"/>
        </w:rPr>
        <w:t>-</w:t>
      </w:r>
      <w:r>
        <w:rPr>
          <w:sz w:val="28"/>
          <w:szCs w:val="28"/>
          <w:lang w:val="en-US"/>
        </w:rPr>
        <w:t>1014.</w:t>
      </w:r>
    </w:p>
    <w:p w:rsidR="001E6CB7" w:rsidRDefault="00463FA7" w:rsidP="00D54E68">
      <w:pPr>
        <w:pStyle w:val="ae"/>
        <w:numPr>
          <w:ilvl w:val="0"/>
          <w:numId w:val="35"/>
        </w:numPr>
        <w:tabs>
          <w:tab w:val="left" w:pos="993"/>
        </w:tabs>
        <w:ind w:left="0" w:firstLine="709"/>
        <w:jc w:val="both"/>
        <w:rPr>
          <w:sz w:val="28"/>
          <w:szCs w:val="28"/>
          <w:lang w:val="en-US"/>
        </w:rPr>
      </w:pPr>
      <w:r>
        <w:rPr>
          <w:sz w:val="28"/>
          <w:szCs w:val="28"/>
          <w:lang w:val="en-US"/>
        </w:rPr>
        <w:t>Doll T.A.P.F., Raman S., Dey R.</w:t>
      </w:r>
      <w:r w:rsidR="00D54E68">
        <w:rPr>
          <w:sz w:val="28"/>
          <w:szCs w:val="28"/>
          <w:lang w:val="en-US"/>
        </w:rPr>
        <w:t xml:space="preserve"> et al.</w:t>
      </w:r>
      <w:r>
        <w:rPr>
          <w:sz w:val="28"/>
          <w:szCs w:val="28"/>
          <w:lang w:val="en-US"/>
        </w:rPr>
        <w:t xml:space="preserve"> Nanoscale assemblies and their biomedical applications // J. R. Soc. Interface</w:t>
      </w:r>
      <w:r w:rsidRPr="00D54E68">
        <w:rPr>
          <w:sz w:val="28"/>
          <w:szCs w:val="28"/>
          <w:lang w:val="en-US"/>
        </w:rPr>
        <w:t xml:space="preserve">. – 2013. </w:t>
      </w:r>
      <w:r>
        <w:rPr>
          <w:sz w:val="28"/>
          <w:szCs w:val="28"/>
          <w:lang w:val="en-US"/>
        </w:rPr>
        <w:t>– Vol. 10, Issue 80. – P.</w:t>
      </w:r>
      <w:r w:rsidR="00D54E68">
        <w:rPr>
          <w:sz w:val="28"/>
          <w:szCs w:val="28"/>
          <w:lang w:val="en-US"/>
        </w:rPr>
        <w:t> </w:t>
      </w:r>
      <w:r>
        <w:rPr>
          <w:sz w:val="28"/>
          <w:szCs w:val="28"/>
          <w:lang w:val="en-US"/>
        </w:rPr>
        <w:t>20120740</w:t>
      </w:r>
      <w:r w:rsidR="00D54E68">
        <w:rPr>
          <w:sz w:val="28"/>
          <w:szCs w:val="28"/>
          <w:lang w:val="en-US"/>
        </w:rPr>
        <w:t>-1-20120740-26</w:t>
      </w:r>
      <w:r>
        <w:rPr>
          <w:sz w:val="28"/>
          <w:szCs w:val="28"/>
          <w:lang w:val="en-US"/>
        </w:rPr>
        <w:t>.</w:t>
      </w:r>
    </w:p>
    <w:p w:rsidR="001E6CB7" w:rsidRDefault="00463FA7" w:rsidP="00D54E68">
      <w:pPr>
        <w:pStyle w:val="ae"/>
        <w:numPr>
          <w:ilvl w:val="0"/>
          <w:numId w:val="35"/>
        </w:numPr>
        <w:tabs>
          <w:tab w:val="left" w:pos="993"/>
        </w:tabs>
        <w:ind w:left="0" w:firstLine="709"/>
        <w:jc w:val="both"/>
        <w:rPr>
          <w:sz w:val="28"/>
          <w:szCs w:val="28"/>
          <w:lang w:val="en-US"/>
        </w:rPr>
      </w:pPr>
      <w:r>
        <w:rPr>
          <w:sz w:val="28"/>
          <w:szCs w:val="28"/>
          <w:lang w:val="en-US"/>
        </w:rPr>
        <w:t>Eslami-Farsani R., Hedayatnasab Z., Khalili S.M.R.</w:t>
      </w:r>
      <w:r w:rsidR="00D54E68">
        <w:rPr>
          <w:sz w:val="28"/>
          <w:szCs w:val="28"/>
          <w:lang w:val="en-US"/>
        </w:rPr>
        <w:t xml:space="preserve"> et al.</w:t>
      </w:r>
      <w:r>
        <w:rPr>
          <w:sz w:val="28"/>
          <w:szCs w:val="28"/>
          <w:lang w:val="en-US"/>
        </w:rPr>
        <w:t xml:space="preserve"> Mechanical characterization of nanoclay reinforced polypropylene composites at high temperature subjected to tensile loads // Adv. Mater. Res. – 2012. – Vol. 488-489. – P. 567</w:t>
      </w:r>
      <w:r w:rsidR="00991998">
        <w:rPr>
          <w:sz w:val="28"/>
          <w:szCs w:val="28"/>
          <w:lang w:val="en-US"/>
        </w:rPr>
        <w:t>-</w:t>
      </w:r>
      <w:r>
        <w:rPr>
          <w:sz w:val="28"/>
          <w:szCs w:val="28"/>
          <w:lang w:val="en-US"/>
        </w:rPr>
        <w:t>571.</w:t>
      </w:r>
    </w:p>
    <w:p w:rsidR="001E6CB7" w:rsidRDefault="00463FA7" w:rsidP="00D54E68">
      <w:pPr>
        <w:pStyle w:val="ae"/>
        <w:numPr>
          <w:ilvl w:val="0"/>
          <w:numId w:val="35"/>
        </w:numPr>
        <w:tabs>
          <w:tab w:val="left" w:pos="993"/>
        </w:tabs>
        <w:ind w:left="0" w:firstLine="709"/>
        <w:jc w:val="both"/>
        <w:rPr>
          <w:sz w:val="28"/>
          <w:szCs w:val="28"/>
          <w:lang w:val="en-US"/>
        </w:rPr>
      </w:pPr>
      <w:r>
        <w:rPr>
          <w:sz w:val="28"/>
          <w:szCs w:val="28"/>
          <w:lang w:val="en-US"/>
        </w:rPr>
        <w:t>Eslami-Farsani R., Reza Khalili S.M.</w:t>
      </w:r>
      <w:r w:rsidR="00991998">
        <w:rPr>
          <w:sz w:val="28"/>
          <w:szCs w:val="28"/>
          <w:lang w:val="en-US"/>
        </w:rPr>
        <w:t xml:space="preserve"> et al.</w:t>
      </w:r>
      <w:r>
        <w:rPr>
          <w:sz w:val="28"/>
          <w:szCs w:val="28"/>
          <w:lang w:val="en-US"/>
        </w:rPr>
        <w:t xml:space="preserve"> Influence of thermal conditions on the tensile properties of basalt fiber reinforced polypropylene–clay nanocomposites // Mater. Des. – 2014. – Vol. 53. – P. 540</w:t>
      </w:r>
      <w:r w:rsidR="00991998">
        <w:rPr>
          <w:sz w:val="28"/>
          <w:szCs w:val="28"/>
          <w:lang w:val="en-US"/>
        </w:rPr>
        <w:t>-</w:t>
      </w:r>
      <w:r>
        <w:rPr>
          <w:sz w:val="28"/>
          <w:szCs w:val="28"/>
          <w:lang w:val="en-US"/>
        </w:rPr>
        <w:t>549.</w:t>
      </w:r>
    </w:p>
    <w:p w:rsidR="001E6CB7" w:rsidRDefault="00463FA7" w:rsidP="00D54E68">
      <w:pPr>
        <w:pStyle w:val="ae"/>
        <w:numPr>
          <w:ilvl w:val="0"/>
          <w:numId w:val="35"/>
        </w:numPr>
        <w:tabs>
          <w:tab w:val="left" w:pos="993"/>
        </w:tabs>
        <w:ind w:left="0" w:firstLine="709"/>
        <w:jc w:val="both"/>
        <w:rPr>
          <w:sz w:val="28"/>
          <w:szCs w:val="28"/>
          <w:lang w:val="en-US"/>
        </w:rPr>
      </w:pPr>
      <w:r>
        <w:rPr>
          <w:sz w:val="28"/>
          <w:szCs w:val="28"/>
          <w:lang w:val="en-US"/>
        </w:rPr>
        <w:t>Baig N., Kamakaka I., Falath W. Nanomaterials: A review of synthesis methods, properties, recent progress, and challenges // Materials Advances. – 2021. – Vol. 2. – P. 1821</w:t>
      </w:r>
      <w:r w:rsidR="00991998">
        <w:rPr>
          <w:sz w:val="28"/>
          <w:szCs w:val="28"/>
          <w:lang w:val="en-US"/>
        </w:rPr>
        <w:t>-</w:t>
      </w:r>
      <w:r>
        <w:rPr>
          <w:sz w:val="28"/>
          <w:szCs w:val="28"/>
          <w:lang w:val="en-US"/>
        </w:rPr>
        <w:t>1871.</w:t>
      </w:r>
    </w:p>
    <w:p w:rsidR="001E6CB7" w:rsidRDefault="00463FA7" w:rsidP="00D54E68">
      <w:pPr>
        <w:pStyle w:val="ae"/>
        <w:numPr>
          <w:ilvl w:val="0"/>
          <w:numId w:val="35"/>
        </w:numPr>
        <w:tabs>
          <w:tab w:val="left" w:pos="993"/>
        </w:tabs>
        <w:ind w:left="0" w:firstLine="709"/>
        <w:jc w:val="both"/>
        <w:rPr>
          <w:sz w:val="28"/>
          <w:szCs w:val="28"/>
          <w:lang w:val="en-US"/>
        </w:rPr>
      </w:pPr>
      <w:r>
        <w:rPr>
          <w:sz w:val="28"/>
          <w:szCs w:val="28"/>
          <w:lang w:val="en-US"/>
        </w:rPr>
        <w:t>Tong S., Quinto C.A., Zhang L.</w:t>
      </w:r>
      <w:r w:rsidR="00991998">
        <w:rPr>
          <w:sz w:val="28"/>
          <w:szCs w:val="28"/>
          <w:lang w:val="en-US"/>
        </w:rPr>
        <w:t xml:space="preserve"> et al. </w:t>
      </w:r>
      <w:r>
        <w:rPr>
          <w:sz w:val="28"/>
          <w:szCs w:val="28"/>
          <w:lang w:val="en-US"/>
        </w:rPr>
        <w:t>Size-Dependent Heating of Magnetic Iron Oxide Nanoparticles // ACS Nano. – 2017. – Vol. 11. – P. 6808</w:t>
      </w:r>
      <w:r w:rsidR="00991998">
        <w:rPr>
          <w:sz w:val="28"/>
          <w:szCs w:val="28"/>
          <w:lang w:val="en-US"/>
        </w:rPr>
        <w:t>-</w:t>
      </w:r>
      <w:r>
        <w:rPr>
          <w:sz w:val="28"/>
          <w:szCs w:val="28"/>
          <w:lang w:val="en-US"/>
        </w:rPr>
        <w:t>6816.</w:t>
      </w:r>
    </w:p>
    <w:p w:rsidR="001E6CB7" w:rsidRDefault="00463FA7" w:rsidP="00D54E68">
      <w:pPr>
        <w:pStyle w:val="ae"/>
        <w:numPr>
          <w:ilvl w:val="0"/>
          <w:numId w:val="35"/>
        </w:numPr>
        <w:tabs>
          <w:tab w:val="left" w:pos="993"/>
        </w:tabs>
        <w:ind w:left="0" w:firstLine="709"/>
        <w:jc w:val="both"/>
        <w:rPr>
          <w:sz w:val="28"/>
          <w:szCs w:val="28"/>
          <w:lang w:val="en-US"/>
        </w:rPr>
      </w:pPr>
      <w:r>
        <w:rPr>
          <w:sz w:val="28"/>
          <w:szCs w:val="28"/>
          <w:lang w:val="en-US"/>
        </w:rPr>
        <w:t>Patsula V., Moskvin M., Dutz S.</w:t>
      </w:r>
      <w:r w:rsidR="00991998">
        <w:rPr>
          <w:sz w:val="28"/>
          <w:szCs w:val="28"/>
          <w:lang w:val="en-US"/>
        </w:rPr>
        <w:t xml:space="preserve"> et al.</w:t>
      </w:r>
      <w:r>
        <w:rPr>
          <w:sz w:val="28"/>
          <w:szCs w:val="28"/>
          <w:lang w:val="en-US"/>
        </w:rPr>
        <w:t xml:space="preserve"> Size-dependent magnetic properties of iron oxide nanoparticles // J. Phys. Chem. Solids. – 2016. –Vol. 88. –</w:t>
      </w:r>
      <w:r w:rsidR="00991998">
        <w:rPr>
          <w:sz w:val="28"/>
          <w:szCs w:val="28"/>
          <w:lang w:val="en-US"/>
        </w:rPr>
        <w:t xml:space="preserve"> </w:t>
      </w:r>
      <w:r>
        <w:rPr>
          <w:sz w:val="28"/>
          <w:szCs w:val="28"/>
          <w:lang w:val="en-US"/>
        </w:rPr>
        <w:t>P. 24</w:t>
      </w:r>
      <w:r w:rsidR="00991998">
        <w:rPr>
          <w:sz w:val="28"/>
          <w:szCs w:val="28"/>
          <w:lang w:val="en-US"/>
        </w:rPr>
        <w:t>-</w:t>
      </w:r>
      <w:r>
        <w:rPr>
          <w:sz w:val="28"/>
          <w:szCs w:val="28"/>
          <w:lang w:val="en-US"/>
        </w:rPr>
        <w:t>30.</w:t>
      </w:r>
    </w:p>
    <w:p w:rsidR="001E6CB7" w:rsidRDefault="00463FA7" w:rsidP="00D54E68">
      <w:pPr>
        <w:pStyle w:val="ae"/>
        <w:numPr>
          <w:ilvl w:val="0"/>
          <w:numId w:val="35"/>
        </w:numPr>
        <w:tabs>
          <w:tab w:val="left" w:pos="1134"/>
        </w:tabs>
        <w:ind w:left="0" w:firstLine="709"/>
        <w:jc w:val="both"/>
        <w:rPr>
          <w:rStyle w:val="element-citation"/>
          <w:sz w:val="28"/>
          <w:szCs w:val="28"/>
          <w:lang w:val="en-US"/>
        </w:rPr>
      </w:pPr>
      <w:r>
        <w:rPr>
          <w:rStyle w:val="element-citation"/>
          <w:sz w:val="28"/>
          <w:szCs w:val="28"/>
          <w:lang w:val="en-US"/>
        </w:rPr>
        <w:t>Mani S.A., Sachdeva S., Mani A.</w:t>
      </w:r>
      <w:r w:rsidR="00991998">
        <w:rPr>
          <w:rStyle w:val="element-citation"/>
          <w:sz w:val="28"/>
          <w:szCs w:val="28"/>
          <w:lang w:val="en-US"/>
        </w:rPr>
        <w:t xml:space="preserve"> et al.</w:t>
      </w:r>
      <w:r>
        <w:rPr>
          <w:rStyle w:val="element-citation"/>
          <w:sz w:val="28"/>
          <w:szCs w:val="28"/>
          <w:lang w:val="en-US"/>
        </w:rPr>
        <w:t xml:space="preserve"> Nano-robotics: The future of health and dental care // </w:t>
      </w:r>
      <w:r>
        <w:rPr>
          <w:bCs/>
          <w:sz w:val="28"/>
          <w:szCs w:val="28"/>
          <w:shd w:val="clear" w:color="auto" w:fill="FFFFFF"/>
          <w:lang w:val="en-US"/>
        </w:rPr>
        <w:t>International Journal of Pharmaceutical Investigation</w:t>
      </w:r>
      <w:r>
        <w:rPr>
          <w:rStyle w:val="ref-journal"/>
          <w:sz w:val="28"/>
          <w:szCs w:val="28"/>
          <w:lang w:val="en-US"/>
        </w:rPr>
        <w:t xml:space="preserve">. – </w:t>
      </w:r>
      <w:r>
        <w:rPr>
          <w:rStyle w:val="element-citation"/>
          <w:sz w:val="28"/>
          <w:szCs w:val="28"/>
          <w:lang w:val="en-US"/>
        </w:rPr>
        <w:t xml:space="preserve">2021. – Vol. </w:t>
      </w:r>
      <w:r>
        <w:rPr>
          <w:rStyle w:val="ref-vol"/>
          <w:sz w:val="28"/>
          <w:szCs w:val="28"/>
          <w:lang w:val="en-US"/>
        </w:rPr>
        <w:t xml:space="preserve">6. – P. </w:t>
      </w:r>
      <w:r>
        <w:rPr>
          <w:rStyle w:val="element-citation"/>
          <w:sz w:val="28"/>
          <w:szCs w:val="28"/>
          <w:lang w:val="en-US"/>
        </w:rPr>
        <w:t>6</w:t>
      </w:r>
      <w:r w:rsidR="00991998">
        <w:rPr>
          <w:rStyle w:val="element-citation"/>
          <w:sz w:val="28"/>
          <w:szCs w:val="28"/>
          <w:lang w:val="en-US"/>
        </w:rPr>
        <w:t>-</w:t>
      </w:r>
      <w:r>
        <w:rPr>
          <w:rStyle w:val="element-citation"/>
          <w:sz w:val="28"/>
          <w:szCs w:val="28"/>
          <w:lang w:val="en-US"/>
        </w:rPr>
        <w:t>10.</w:t>
      </w:r>
    </w:p>
    <w:p w:rsidR="001E6CB7" w:rsidRDefault="00463FA7" w:rsidP="00D54E68">
      <w:pPr>
        <w:pStyle w:val="ae"/>
        <w:numPr>
          <w:ilvl w:val="0"/>
          <w:numId w:val="35"/>
        </w:numPr>
        <w:tabs>
          <w:tab w:val="left" w:pos="1134"/>
        </w:tabs>
        <w:ind w:left="0" w:firstLine="709"/>
        <w:jc w:val="both"/>
        <w:rPr>
          <w:rStyle w:val="element-citation"/>
          <w:sz w:val="28"/>
          <w:szCs w:val="28"/>
          <w:lang w:val="en-US"/>
        </w:rPr>
      </w:pPr>
      <w:r>
        <w:rPr>
          <w:rStyle w:val="element-citation"/>
          <w:sz w:val="28"/>
          <w:szCs w:val="28"/>
          <w:lang w:val="en-US"/>
        </w:rPr>
        <w:t xml:space="preserve">Palanisamy S., Wang Y.-M. Superparamagnetic iron oxide nanoparticulate system: Synthesis, targeting, drug delivery and therapy in cancer // </w:t>
      </w:r>
      <w:r>
        <w:rPr>
          <w:rStyle w:val="ref-journal"/>
          <w:sz w:val="28"/>
          <w:szCs w:val="28"/>
          <w:lang w:val="en-US"/>
        </w:rPr>
        <w:t xml:space="preserve">Dalton Trans. – </w:t>
      </w:r>
      <w:r>
        <w:rPr>
          <w:rStyle w:val="element-citation"/>
          <w:sz w:val="28"/>
          <w:szCs w:val="28"/>
          <w:lang w:val="en-US"/>
        </w:rPr>
        <w:t xml:space="preserve">2019. – Vol. </w:t>
      </w:r>
      <w:r>
        <w:rPr>
          <w:rStyle w:val="ref-vol"/>
          <w:sz w:val="28"/>
          <w:szCs w:val="28"/>
          <w:lang w:val="en-US"/>
        </w:rPr>
        <w:t xml:space="preserve">48. – P. </w:t>
      </w:r>
      <w:r>
        <w:rPr>
          <w:rStyle w:val="element-citation"/>
          <w:sz w:val="28"/>
          <w:szCs w:val="28"/>
          <w:lang w:val="en-US"/>
        </w:rPr>
        <w:t>9490</w:t>
      </w:r>
      <w:r w:rsidR="00991998">
        <w:rPr>
          <w:rStyle w:val="element-citation"/>
          <w:sz w:val="28"/>
          <w:szCs w:val="28"/>
          <w:lang w:val="en-US"/>
        </w:rPr>
        <w:t>-</w:t>
      </w:r>
      <w:r>
        <w:rPr>
          <w:rStyle w:val="element-citation"/>
          <w:sz w:val="28"/>
          <w:szCs w:val="28"/>
          <w:lang w:val="en-US"/>
        </w:rPr>
        <w:t>9515.</w:t>
      </w:r>
    </w:p>
    <w:p w:rsidR="001E6CB7" w:rsidRDefault="00463FA7" w:rsidP="00D54E68">
      <w:pPr>
        <w:pStyle w:val="ae"/>
        <w:numPr>
          <w:ilvl w:val="0"/>
          <w:numId w:val="35"/>
        </w:numPr>
        <w:tabs>
          <w:tab w:val="left" w:pos="1134"/>
        </w:tabs>
        <w:ind w:left="0" w:firstLine="709"/>
        <w:jc w:val="both"/>
        <w:rPr>
          <w:rStyle w:val="element-citation"/>
          <w:sz w:val="28"/>
          <w:szCs w:val="28"/>
          <w:lang w:val="en-US"/>
        </w:rPr>
      </w:pPr>
      <w:r>
        <w:rPr>
          <w:rStyle w:val="element-citation"/>
          <w:sz w:val="28"/>
          <w:szCs w:val="28"/>
          <w:lang w:val="en-US"/>
        </w:rPr>
        <w:t>Estelrich J., Escribano E., Queralt J.</w:t>
      </w:r>
      <w:r w:rsidR="00991998">
        <w:rPr>
          <w:rStyle w:val="element-citation"/>
          <w:sz w:val="28"/>
          <w:szCs w:val="28"/>
          <w:lang w:val="en-US"/>
        </w:rPr>
        <w:t xml:space="preserve"> et al.</w:t>
      </w:r>
      <w:r>
        <w:rPr>
          <w:rStyle w:val="element-citation"/>
          <w:sz w:val="28"/>
          <w:szCs w:val="28"/>
          <w:lang w:val="en-US"/>
        </w:rPr>
        <w:t xml:space="preserve"> Iron oxide nanoparticles for magnetically-guided and magnetically-responsive drug delivery // </w:t>
      </w:r>
      <w:r>
        <w:rPr>
          <w:rStyle w:val="ref-journal"/>
          <w:sz w:val="28"/>
          <w:szCs w:val="28"/>
          <w:lang w:val="en-US"/>
        </w:rPr>
        <w:t xml:space="preserve">Int. J. Mol. Sci. – </w:t>
      </w:r>
      <w:r>
        <w:rPr>
          <w:rStyle w:val="element-citation"/>
          <w:sz w:val="28"/>
          <w:szCs w:val="28"/>
          <w:lang w:val="en-US"/>
        </w:rPr>
        <w:t xml:space="preserve">2015. – Vol. </w:t>
      </w:r>
      <w:r>
        <w:rPr>
          <w:rStyle w:val="ref-vol"/>
          <w:sz w:val="28"/>
          <w:szCs w:val="28"/>
          <w:lang w:val="en-US"/>
        </w:rPr>
        <w:t xml:space="preserve">16. – P. </w:t>
      </w:r>
      <w:r>
        <w:rPr>
          <w:rStyle w:val="element-citation"/>
          <w:sz w:val="28"/>
          <w:szCs w:val="28"/>
          <w:lang w:val="en-US"/>
        </w:rPr>
        <w:t>8070</w:t>
      </w:r>
      <w:r w:rsidR="00991998">
        <w:rPr>
          <w:rStyle w:val="element-citation"/>
          <w:sz w:val="28"/>
          <w:szCs w:val="28"/>
          <w:lang w:val="en-US"/>
        </w:rPr>
        <w:t>-</w:t>
      </w:r>
      <w:r>
        <w:rPr>
          <w:rStyle w:val="element-citation"/>
          <w:sz w:val="28"/>
          <w:szCs w:val="28"/>
          <w:lang w:val="en-US"/>
        </w:rPr>
        <w:t>8101.</w:t>
      </w:r>
    </w:p>
    <w:p w:rsidR="001E6CB7" w:rsidRDefault="00463FA7" w:rsidP="00D54E68">
      <w:pPr>
        <w:pStyle w:val="ae"/>
        <w:numPr>
          <w:ilvl w:val="0"/>
          <w:numId w:val="35"/>
        </w:numPr>
        <w:tabs>
          <w:tab w:val="left" w:pos="1134"/>
        </w:tabs>
        <w:ind w:left="0" w:firstLine="709"/>
        <w:jc w:val="both"/>
        <w:rPr>
          <w:rStyle w:val="element-citation"/>
          <w:sz w:val="28"/>
          <w:szCs w:val="28"/>
          <w:lang w:val="en-US"/>
        </w:rPr>
      </w:pPr>
      <w:r>
        <w:rPr>
          <w:rStyle w:val="element-citation"/>
          <w:sz w:val="28"/>
          <w:szCs w:val="28"/>
          <w:lang w:val="en-US"/>
        </w:rPr>
        <w:t>Arami H., Khandhar A., Liggitt D.</w:t>
      </w:r>
      <w:r w:rsidR="00991998">
        <w:rPr>
          <w:rStyle w:val="element-citation"/>
          <w:sz w:val="28"/>
          <w:szCs w:val="28"/>
          <w:lang w:val="en-US"/>
        </w:rPr>
        <w:t xml:space="preserve"> et al.</w:t>
      </w:r>
      <w:r>
        <w:rPr>
          <w:rStyle w:val="element-citation"/>
          <w:sz w:val="28"/>
          <w:szCs w:val="28"/>
          <w:lang w:val="en-US"/>
        </w:rPr>
        <w:t xml:space="preserve"> In vivo delivery, pharmacokinetics, biodistribution and toxicity of iron oxide nanoparticles // </w:t>
      </w:r>
      <w:r>
        <w:rPr>
          <w:rStyle w:val="ref-journal"/>
          <w:sz w:val="28"/>
          <w:szCs w:val="28"/>
          <w:lang w:val="en-US"/>
        </w:rPr>
        <w:t xml:space="preserve">Chem. Soc. </w:t>
      </w:r>
      <w:r w:rsidRPr="00991998">
        <w:rPr>
          <w:rStyle w:val="ref-journal"/>
          <w:sz w:val="28"/>
          <w:szCs w:val="28"/>
          <w:lang w:val="en-US"/>
        </w:rPr>
        <w:t xml:space="preserve">Rev. – </w:t>
      </w:r>
      <w:r>
        <w:rPr>
          <w:rStyle w:val="element-citation"/>
          <w:sz w:val="28"/>
          <w:szCs w:val="28"/>
          <w:lang w:val="en-US"/>
        </w:rPr>
        <w:t xml:space="preserve">2015. – Vol. </w:t>
      </w:r>
      <w:r>
        <w:rPr>
          <w:rStyle w:val="ref-vol"/>
          <w:sz w:val="28"/>
          <w:szCs w:val="28"/>
          <w:lang w:val="en-US"/>
        </w:rPr>
        <w:t>44</w:t>
      </w:r>
      <w:r>
        <w:rPr>
          <w:rStyle w:val="element-citation"/>
          <w:sz w:val="28"/>
          <w:szCs w:val="28"/>
          <w:lang w:val="en-US"/>
        </w:rPr>
        <w:t>. – P. 8576</w:t>
      </w:r>
      <w:r w:rsidR="00991998">
        <w:rPr>
          <w:rStyle w:val="element-citation"/>
          <w:sz w:val="28"/>
          <w:szCs w:val="28"/>
          <w:lang w:val="en-US"/>
        </w:rPr>
        <w:t>-</w:t>
      </w:r>
      <w:r>
        <w:rPr>
          <w:rStyle w:val="element-citation"/>
          <w:sz w:val="28"/>
          <w:szCs w:val="28"/>
          <w:lang w:val="en-US"/>
        </w:rPr>
        <w:t>8607.</w:t>
      </w:r>
    </w:p>
    <w:p w:rsidR="001E6CB7" w:rsidRDefault="00463FA7" w:rsidP="00D54E68">
      <w:pPr>
        <w:pStyle w:val="ae"/>
        <w:numPr>
          <w:ilvl w:val="0"/>
          <w:numId w:val="35"/>
        </w:numPr>
        <w:tabs>
          <w:tab w:val="left" w:pos="1134"/>
        </w:tabs>
        <w:ind w:left="0" w:firstLine="709"/>
        <w:jc w:val="both"/>
        <w:rPr>
          <w:rStyle w:val="element-citation"/>
          <w:sz w:val="28"/>
          <w:szCs w:val="28"/>
          <w:lang w:val="en-US"/>
        </w:rPr>
      </w:pPr>
      <w:r>
        <w:rPr>
          <w:rStyle w:val="element-citation"/>
          <w:sz w:val="28"/>
          <w:szCs w:val="28"/>
          <w:lang w:val="en-US"/>
        </w:rPr>
        <w:t xml:space="preserve">Andrade R.G.D., Veloso S.R.S., Castanheira E.M.S. Shape Anisotropic Iron Oxide-Based Magnetic Nanoparticles: Synthesis and Biomedical Applications // </w:t>
      </w:r>
      <w:r>
        <w:rPr>
          <w:rStyle w:val="ref-journal"/>
          <w:sz w:val="28"/>
          <w:szCs w:val="28"/>
          <w:lang w:val="en-US"/>
        </w:rPr>
        <w:t xml:space="preserve">Int. J. Mol. Sci. – </w:t>
      </w:r>
      <w:r>
        <w:rPr>
          <w:rStyle w:val="element-citation"/>
          <w:sz w:val="28"/>
          <w:szCs w:val="28"/>
          <w:lang w:val="en-US"/>
        </w:rPr>
        <w:t xml:space="preserve">2020. – Vol. </w:t>
      </w:r>
      <w:r>
        <w:rPr>
          <w:rStyle w:val="ref-vol"/>
          <w:sz w:val="28"/>
          <w:szCs w:val="28"/>
          <w:lang w:val="en-US"/>
        </w:rPr>
        <w:t xml:space="preserve">21, Issue 7. – P. </w:t>
      </w:r>
      <w:r>
        <w:rPr>
          <w:rStyle w:val="element-citation"/>
          <w:sz w:val="28"/>
          <w:szCs w:val="28"/>
          <w:lang w:val="en-US"/>
        </w:rPr>
        <w:t>2455</w:t>
      </w:r>
      <w:r w:rsidR="00991998">
        <w:rPr>
          <w:rStyle w:val="element-citation"/>
          <w:sz w:val="28"/>
          <w:szCs w:val="28"/>
          <w:lang w:val="en-US"/>
        </w:rPr>
        <w:t>-1-2455-28</w:t>
      </w:r>
      <w:r>
        <w:rPr>
          <w:rStyle w:val="element-citation"/>
          <w:sz w:val="28"/>
          <w:szCs w:val="28"/>
          <w:lang w:val="en-US"/>
        </w:rPr>
        <w:t>.</w:t>
      </w:r>
    </w:p>
    <w:p w:rsidR="001E6CB7" w:rsidRDefault="00463FA7" w:rsidP="00D54E68">
      <w:pPr>
        <w:pStyle w:val="ae"/>
        <w:numPr>
          <w:ilvl w:val="0"/>
          <w:numId w:val="35"/>
        </w:numPr>
        <w:tabs>
          <w:tab w:val="left" w:pos="1134"/>
        </w:tabs>
        <w:ind w:left="0" w:firstLine="709"/>
        <w:jc w:val="both"/>
        <w:rPr>
          <w:rStyle w:val="element-citation"/>
          <w:sz w:val="28"/>
          <w:szCs w:val="28"/>
          <w:lang w:val="en-US"/>
        </w:rPr>
      </w:pPr>
      <w:r>
        <w:rPr>
          <w:rStyle w:val="element-citation"/>
          <w:sz w:val="28"/>
          <w:szCs w:val="28"/>
          <w:lang w:val="en-US"/>
        </w:rPr>
        <w:lastRenderedPageBreak/>
        <w:t>Arnida J</w:t>
      </w:r>
      <w:r w:rsidR="00991998">
        <w:rPr>
          <w:rStyle w:val="element-citation"/>
          <w:sz w:val="28"/>
          <w:szCs w:val="28"/>
          <w:lang w:val="en-US"/>
        </w:rPr>
        <w:t>.</w:t>
      </w:r>
      <w:r>
        <w:rPr>
          <w:rStyle w:val="element-citation"/>
          <w:sz w:val="28"/>
          <w:szCs w:val="28"/>
          <w:lang w:val="en-US"/>
        </w:rPr>
        <w:t>-A</w:t>
      </w:r>
      <w:r w:rsidR="00991998">
        <w:rPr>
          <w:rStyle w:val="element-citation"/>
          <w:sz w:val="28"/>
          <w:szCs w:val="28"/>
          <w:lang w:val="en-US"/>
        </w:rPr>
        <w:t>.</w:t>
      </w:r>
      <w:r>
        <w:rPr>
          <w:rStyle w:val="element-citation"/>
          <w:sz w:val="28"/>
          <w:szCs w:val="28"/>
          <w:lang w:val="en-US"/>
        </w:rPr>
        <w:t>M.M., Ray A., Peterson C.M.</w:t>
      </w:r>
      <w:r w:rsidR="00991998">
        <w:rPr>
          <w:rStyle w:val="element-citation"/>
          <w:sz w:val="28"/>
          <w:szCs w:val="28"/>
          <w:lang w:val="en-US"/>
        </w:rPr>
        <w:t xml:space="preserve"> et al.</w:t>
      </w:r>
      <w:r>
        <w:rPr>
          <w:rStyle w:val="element-citation"/>
          <w:sz w:val="28"/>
          <w:szCs w:val="28"/>
          <w:lang w:val="en-US"/>
        </w:rPr>
        <w:t xml:space="preserve"> Geometry and surface characteristics of gold nanoparticles influence their biodistribution and uptake by macrophages // </w:t>
      </w:r>
      <w:r>
        <w:rPr>
          <w:rStyle w:val="ref-journal"/>
          <w:sz w:val="28"/>
          <w:szCs w:val="28"/>
          <w:lang w:val="en-US"/>
        </w:rPr>
        <w:t xml:space="preserve">Eur. J. Pharm. </w:t>
      </w:r>
      <w:r w:rsidRPr="00991998">
        <w:rPr>
          <w:rStyle w:val="ref-journal"/>
          <w:sz w:val="28"/>
          <w:szCs w:val="28"/>
          <w:lang w:val="en-US"/>
        </w:rPr>
        <w:t xml:space="preserve">Biopharm. – </w:t>
      </w:r>
      <w:r>
        <w:rPr>
          <w:rStyle w:val="element-citation"/>
          <w:sz w:val="28"/>
          <w:szCs w:val="28"/>
          <w:lang w:val="en-US"/>
        </w:rPr>
        <w:t xml:space="preserve">2011. – Vol. </w:t>
      </w:r>
      <w:r>
        <w:rPr>
          <w:rStyle w:val="ref-vol"/>
          <w:sz w:val="28"/>
          <w:szCs w:val="28"/>
          <w:lang w:val="en-US"/>
        </w:rPr>
        <w:t xml:space="preserve">77. – P. </w:t>
      </w:r>
      <w:r>
        <w:rPr>
          <w:rStyle w:val="element-citation"/>
          <w:sz w:val="28"/>
          <w:szCs w:val="28"/>
          <w:lang w:val="en-US"/>
        </w:rPr>
        <w:t>417</w:t>
      </w:r>
      <w:r w:rsidR="00991998">
        <w:rPr>
          <w:rStyle w:val="element-citation"/>
          <w:sz w:val="28"/>
          <w:szCs w:val="28"/>
          <w:lang w:val="en-US"/>
        </w:rPr>
        <w:t>-</w:t>
      </w:r>
      <w:r>
        <w:rPr>
          <w:rStyle w:val="element-citation"/>
          <w:sz w:val="28"/>
          <w:szCs w:val="28"/>
          <w:lang w:val="en-US"/>
        </w:rPr>
        <w:t>423.</w:t>
      </w:r>
    </w:p>
    <w:p w:rsidR="001E6CB7" w:rsidRDefault="00463FA7" w:rsidP="00D54E68">
      <w:pPr>
        <w:pStyle w:val="ae"/>
        <w:numPr>
          <w:ilvl w:val="0"/>
          <w:numId w:val="35"/>
        </w:numPr>
        <w:tabs>
          <w:tab w:val="left" w:pos="1134"/>
        </w:tabs>
        <w:ind w:left="0" w:firstLine="709"/>
        <w:jc w:val="both"/>
        <w:rPr>
          <w:rStyle w:val="element-citation"/>
          <w:sz w:val="28"/>
          <w:szCs w:val="28"/>
          <w:lang w:val="en-US"/>
        </w:rPr>
      </w:pPr>
      <w:r>
        <w:rPr>
          <w:rStyle w:val="element-citation"/>
          <w:sz w:val="28"/>
          <w:szCs w:val="28"/>
          <w:lang w:val="en-US"/>
        </w:rPr>
        <w:t>Son S.J., Bai X., Nan A.</w:t>
      </w:r>
      <w:r w:rsidR="00991998">
        <w:rPr>
          <w:rStyle w:val="element-citation"/>
          <w:sz w:val="28"/>
          <w:szCs w:val="28"/>
          <w:lang w:val="en-US"/>
        </w:rPr>
        <w:t xml:space="preserve"> et al.</w:t>
      </w:r>
      <w:r>
        <w:rPr>
          <w:rStyle w:val="element-citation"/>
          <w:sz w:val="28"/>
          <w:szCs w:val="28"/>
          <w:lang w:val="en-US"/>
        </w:rPr>
        <w:t xml:space="preserve"> Template synthesis of multifunctional nanotubes for controlled release // </w:t>
      </w:r>
      <w:r>
        <w:rPr>
          <w:rStyle w:val="ref-journal"/>
          <w:sz w:val="28"/>
          <w:szCs w:val="28"/>
          <w:lang w:val="en-US"/>
        </w:rPr>
        <w:t xml:space="preserve">J. Control. </w:t>
      </w:r>
      <w:r w:rsidRPr="00991998">
        <w:rPr>
          <w:rStyle w:val="ref-journal"/>
          <w:sz w:val="28"/>
          <w:szCs w:val="28"/>
          <w:lang w:val="en-US"/>
        </w:rPr>
        <w:t xml:space="preserve">Release. – </w:t>
      </w:r>
      <w:r>
        <w:rPr>
          <w:rStyle w:val="element-citation"/>
          <w:sz w:val="28"/>
          <w:szCs w:val="28"/>
          <w:lang w:val="en-US"/>
        </w:rPr>
        <w:t xml:space="preserve">2006. – Vol. </w:t>
      </w:r>
      <w:r>
        <w:rPr>
          <w:rStyle w:val="ref-vol"/>
          <w:sz w:val="28"/>
          <w:szCs w:val="28"/>
          <w:lang w:val="en-US"/>
        </w:rPr>
        <w:t>114</w:t>
      </w:r>
      <w:r w:rsidR="00991998">
        <w:rPr>
          <w:rStyle w:val="ref-vol"/>
          <w:sz w:val="28"/>
          <w:szCs w:val="28"/>
          <w:lang w:val="en-US"/>
        </w:rPr>
        <w:t>, Issue 2</w:t>
      </w:r>
      <w:r>
        <w:rPr>
          <w:rStyle w:val="element-citation"/>
          <w:sz w:val="28"/>
          <w:szCs w:val="28"/>
          <w:lang w:val="en-US"/>
        </w:rPr>
        <w:t>. – P. 143</w:t>
      </w:r>
      <w:r w:rsidR="00991998">
        <w:rPr>
          <w:rStyle w:val="element-citation"/>
          <w:sz w:val="28"/>
          <w:szCs w:val="28"/>
          <w:lang w:val="en-US"/>
        </w:rPr>
        <w:t>-</w:t>
      </w:r>
      <w:r>
        <w:rPr>
          <w:rStyle w:val="element-citation"/>
          <w:sz w:val="28"/>
          <w:szCs w:val="28"/>
          <w:lang w:val="en-US"/>
        </w:rPr>
        <w:t>152.</w:t>
      </w:r>
    </w:p>
    <w:p w:rsidR="001E6CB7" w:rsidRDefault="00463FA7" w:rsidP="00D54E68">
      <w:pPr>
        <w:pStyle w:val="ae"/>
        <w:numPr>
          <w:ilvl w:val="0"/>
          <w:numId w:val="35"/>
        </w:numPr>
        <w:tabs>
          <w:tab w:val="left" w:pos="1134"/>
        </w:tabs>
        <w:ind w:left="0" w:firstLine="709"/>
        <w:jc w:val="both"/>
        <w:rPr>
          <w:rStyle w:val="element-citation"/>
          <w:sz w:val="28"/>
          <w:szCs w:val="28"/>
          <w:lang w:val="en-US"/>
        </w:rPr>
      </w:pPr>
      <w:r>
        <w:rPr>
          <w:rStyle w:val="element-citation"/>
          <w:sz w:val="28"/>
          <w:szCs w:val="28"/>
          <w:lang w:val="en-US"/>
        </w:rPr>
        <w:t>Lee J.H., Ju J.E., Kim B.I.</w:t>
      </w:r>
      <w:r w:rsidR="00991998">
        <w:rPr>
          <w:rStyle w:val="element-citation"/>
          <w:sz w:val="28"/>
          <w:szCs w:val="28"/>
          <w:lang w:val="en-US"/>
        </w:rPr>
        <w:t xml:space="preserve"> et al.</w:t>
      </w:r>
      <w:r>
        <w:rPr>
          <w:rStyle w:val="element-citation"/>
          <w:sz w:val="28"/>
          <w:szCs w:val="28"/>
          <w:lang w:val="en-US"/>
        </w:rPr>
        <w:t xml:space="preserve"> Rod-shaped iron oxide nanoparticles are more toxic than sphere-shaped nanoparticles to murine macrophage cells // </w:t>
      </w:r>
      <w:r>
        <w:rPr>
          <w:rStyle w:val="ref-journal"/>
          <w:sz w:val="28"/>
          <w:szCs w:val="28"/>
          <w:lang w:val="en-US"/>
        </w:rPr>
        <w:t xml:space="preserve">Environ. </w:t>
      </w:r>
      <w:r w:rsidRPr="00991998">
        <w:rPr>
          <w:rStyle w:val="ref-journal"/>
          <w:sz w:val="28"/>
          <w:szCs w:val="28"/>
          <w:lang w:val="en-US"/>
        </w:rPr>
        <w:t xml:space="preserve">Toxicol. Chem. – </w:t>
      </w:r>
      <w:r>
        <w:rPr>
          <w:rStyle w:val="element-citation"/>
          <w:sz w:val="28"/>
          <w:szCs w:val="28"/>
          <w:lang w:val="en-US"/>
        </w:rPr>
        <w:t xml:space="preserve">2014. – Vol. </w:t>
      </w:r>
      <w:r>
        <w:rPr>
          <w:rStyle w:val="ref-vol"/>
          <w:sz w:val="28"/>
          <w:szCs w:val="28"/>
          <w:lang w:val="en-US"/>
        </w:rPr>
        <w:t xml:space="preserve">33. – P. </w:t>
      </w:r>
      <w:r>
        <w:rPr>
          <w:rStyle w:val="element-citation"/>
          <w:sz w:val="28"/>
          <w:szCs w:val="28"/>
          <w:lang w:val="en-US"/>
        </w:rPr>
        <w:t>2759</w:t>
      </w:r>
      <w:r w:rsidR="00991998">
        <w:rPr>
          <w:rStyle w:val="element-citation"/>
          <w:sz w:val="28"/>
          <w:szCs w:val="28"/>
          <w:lang w:val="en-US"/>
        </w:rPr>
        <w:t>-</w:t>
      </w:r>
      <w:r>
        <w:rPr>
          <w:rStyle w:val="element-citation"/>
          <w:sz w:val="28"/>
          <w:szCs w:val="28"/>
          <w:lang w:val="en-US"/>
        </w:rPr>
        <w:t>2766.</w:t>
      </w:r>
    </w:p>
    <w:p w:rsidR="001E6CB7" w:rsidRDefault="00463FA7" w:rsidP="00D54E68">
      <w:pPr>
        <w:pStyle w:val="ae"/>
        <w:numPr>
          <w:ilvl w:val="0"/>
          <w:numId w:val="35"/>
        </w:numPr>
        <w:tabs>
          <w:tab w:val="left" w:pos="1134"/>
        </w:tabs>
        <w:ind w:left="0" w:firstLine="709"/>
        <w:jc w:val="both"/>
        <w:rPr>
          <w:rStyle w:val="element-citation"/>
          <w:sz w:val="28"/>
          <w:szCs w:val="28"/>
          <w:lang w:val="en-US"/>
        </w:rPr>
      </w:pPr>
      <w:r>
        <w:rPr>
          <w:rStyle w:val="element-citation"/>
          <w:sz w:val="28"/>
          <w:szCs w:val="28"/>
          <w:lang w:val="en-US"/>
        </w:rPr>
        <w:t>Salehipour M., Rezaei S., Mosafer J.</w:t>
      </w:r>
      <w:r w:rsidR="00991998">
        <w:rPr>
          <w:rStyle w:val="element-citation"/>
          <w:sz w:val="28"/>
          <w:szCs w:val="28"/>
          <w:lang w:val="en-US"/>
        </w:rPr>
        <w:t xml:space="preserve"> et al.</w:t>
      </w:r>
      <w:r>
        <w:rPr>
          <w:rStyle w:val="element-citation"/>
          <w:sz w:val="28"/>
          <w:szCs w:val="28"/>
          <w:lang w:val="en-US"/>
        </w:rPr>
        <w:t xml:space="preserve"> Recent advances in polymer-coated iron oxide nanoparticles as magnetic resonance imaging contrast agents // </w:t>
      </w:r>
      <w:r>
        <w:rPr>
          <w:rStyle w:val="ref-journal"/>
          <w:sz w:val="28"/>
          <w:szCs w:val="28"/>
          <w:lang w:val="en-US"/>
        </w:rPr>
        <w:t xml:space="preserve">J. Nanopart. </w:t>
      </w:r>
      <w:r w:rsidRPr="00991998">
        <w:rPr>
          <w:rStyle w:val="ref-journal"/>
          <w:sz w:val="28"/>
          <w:szCs w:val="28"/>
          <w:lang w:val="en-US"/>
        </w:rPr>
        <w:t xml:space="preserve">Res. – </w:t>
      </w:r>
      <w:r>
        <w:rPr>
          <w:rStyle w:val="element-citation"/>
          <w:sz w:val="28"/>
          <w:szCs w:val="28"/>
          <w:lang w:val="en-US"/>
        </w:rPr>
        <w:t xml:space="preserve">2021. –Vol. </w:t>
      </w:r>
      <w:r>
        <w:rPr>
          <w:rStyle w:val="ref-vol"/>
          <w:sz w:val="28"/>
          <w:szCs w:val="28"/>
          <w:lang w:val="en-US"/>
        </w:rPr>
        <w:t>23.</w:t>
      </w:r>
      <w:r>
        <w:rPr>
          <w:rStyle w:val="element-citation"/>
          <w:sz w:val="28"/>
          <w:szCs w:val="28"/>
          <w:lang w:val="en-US"/>
        </w:rPr>
        <w:t xml:space="preserve"> – P. 48</w:t>
      </w:r>
      <w:r w:rsidR="00991998">
        <w:rPr>
          <w:rStyle w:val="element-citation"/>
          <w:sz w:val="28"/>
          <w:szCs w:val="28"/>
          <w:lang w:val="en-US"/>
        </w:rPr>
        <w:t>-1-48-35</w:t>
      </w:r>
      <w:r>
        <w:rPr>
          <w:rStyle w:val="element-citation"/>
          <w:sz w:val="28"/>
          <w:szCs w:val="28"/>
          <w:lang w:val="en-US"/>
        </w:rPr>
        <w:t>.</w:t>
      </w:r>
    </w:p>
    <w:p w:rsidR="001E6CB7" w:rsidRDefault="00463FA7" w:rsidP="00D54E68">
      <w:pPr>
        <w:pStyle w:val="ae"/>
        <w:numPr>
          <w:ilvl w:val="0"/>
          <w:numId w:val="35"/>
        </w:numPr>
        <w:tabs>
          <w:tab w:val="left" w:pos="1134"/>
        </w:tabs>
        <w:ind w:left="0" w:firstLine="709"/>
        <w:jc w:val="both"/>
        <w:rPr>
          <w:rStyle w:val="element-citation"/>
          <w:sz w:val="28"/>
          <w:szCs w:val="28"/>
          <w:lang w:val="en-US"/>
        </w:rPr>
      </w:pPr>
      <w:r>
        <w:rPr>
          <w:rStyle w:val="element-citation"/>
          <w:sz w:val="28"/>
          <w:szCs w:val="28"/>
          <w:lang w:val="en-US"/>
        </w:rPr>
        <w:t>Baki A., Lowa N., Remmo A.</w:t>
      </w:r>
      <w:r w:rsidR="00991998">
        <w:rPr>
          <w:rStyle w:val="element-citation"/>
          <w:sz w:val="28"/>
          <w:szCs w:val="28"/>
          <w:lang w:val="en-US"/>
        </w:rPr>
        <w:t xml:space="preserve"> et al.</w:t>
      </w:r>
      <w:r>
        <w:rPr>
          <w:rStyle w:val="element-citation"/>
          <w:sz w:val="28"/>
          <w:szCs w:val="28"/>
          <w:lang w:val="en-US"/>
        </w:rPr>
        <w:t xml:space="preserve"> Micromixer Synthesis Platform for a Tuneable Production of Magnetic Single-Core Iron Oxide Nanoparticles // </w:t>
      </w:r>
      <w:r>
        <w:rPr>
          <w:rStyle w:val="ref-journal"/>
          <w:sz w:val="28"/>
          <w:szCs w:val="28"/>
          <w:lang w:val="en-US"/>
        </w:rPr>
        <w:t xml:space="preserve">Nanomaterials. – </w:t>
      </w:r>
      <w:r>
        <w:rPr>
          <w:rStyle w:val="element-citation"/>
          <w:sz w:val="28"/>
          <w:szCs w:val="28"/>
          <w:lang w:val="en-US"/>
        </w:rPr>
        <w:t xml:space="preserve">2020. – Vol. </w:t>
      </w:r>
      <w:r>
        <w:rPr>
          <w:rStyle w:val="ref-vol"/>
          <w:sz w:val="28"/>
          <w:szCs w:val="28"/>
          <w:lang w:val="en-US"/>
        </w:rPr>
        <w:t xml:space="preserve">10, Issue 9. – P. </w:t>
      </w:r>
      <w:r>
        <w:rPr>
          <w:rStyle w:val="element-citation"/>
          <w:sz w:val="28"/>
          <w:szCs w:val="28"/>
          <w:lang w:val="en-US"/>
        </w:rPr>
        <w:t>1845</w:t>
      </w:r>
      <w:r w:rsidR="00991998">
        <w:rPr>
          <w:rStyle w:val="element-citation"/>
          <w:sz w:val="28"/>
          <w:szCs w:val="28"/>
          <w:lang w:val="en-US"/>
        </w:rPr>
        <w:t>-1-1845-25</w:t>
      </w:r>
      <w:r>
        <w:rPr>
          <w:rStyle w:val="element-citation"/>
          <w:sz w:val="28"/>
          <w:szCs w:val="28"/>
          <w:lang w:val="en-US"/>
        </w:rPr>
        <w:t>.</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Dayyani N. et al. Synthesis and characterization of the first generation of polyamino-ester dendrimer-grafted magnetite nanoparticles from 3-aminopropyl-triethoxysilane (APTES) via the convergent approach // Silicon. – 2018. – Vol. 10. – P. 595</w:t>
      </w:r>
      <w:r w:rsidR="00C21AD8">
        <w:rPr>
          <w:sz w:val="28"/>
          <w:szCs w:val="28"/>
          <w:lang w:val="en-US"/>
        </w:rPr>
        <w:t>-</w:t>
      </w:r>
      <w:r>
        <w:rPr>
          <w:sz w:val="28"/>
          <w:szCs w:val="28"/>
          <w:lang w:val="en-US"/>
        </w:rPr>
        <w:t>601.</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Shahabadi N. et al. Synthesis, characterization, cytotoxicity and DNA binding studies of Fe3O4@ SiO2 nanoparticles coated by an antiviral drug lamivudine // J. Drug Deliv. Sci. Technol. – 2018. – Vol. 46. – P. 55</w:t>
      </w:r>
      <w:r w:rsidR="00C21AD8">
        <w:rPr>
          <w:sz w:val="28"/>
          <w:szCs w:val="28"/>
          <w:lang w:val="en-US"/>
        </w:rPr>
        <w:t>-</w:t>
      </w:r>
      <w:r>
        <w:rPr>
          <w:sz w:val="28"/>
          <w:szCs w:val="28"/>
          <w:lang w:val="en-US"/>
        </w:rPr>
        <w:t>65.</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Soszka W., Kim-Ngan N.-T.H., Kozłowski A. Quasi-single scattering of low-energy Ne+ ions from the Fe3O4 surfaces // Vacuum. – 2004. – Vol. 74, Issue 2. – P. 253</w:t>
      </w:r>
      <w:r w:rsidR="00C21AD8">
        <w:rPr>
          <w:sz w:val="28"/>
          <w:szCs w:val="28"/>
          <w:lang w:val="en-US"/>
        </w:rPr>
        <w:t>-</w:t>
      </w:r>
      <w:r>
        <w:rPr>
          <w:sz w:val="28"/>
          <w:szCs w:val="28"/>
          <w:lang w:val="en-US"/>
        </w:rPr>
        <w:t>257.</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Kim-Ngan N.-T.H. et al. Surface metal–insulator phase transition of a single crystal magnetite // J. Magn. Magn. Mater. – 2004. – Vol. 268, Issue 1-2. – P.</w:t>
      </w:r>
      <w:r w:rsidR="00C21AD8">
        <w:rPr>
          <w:sz w:val="28"/>
          <w:szCs w:val="28"/>
          <w:lang w:val="en-US"/>
        </w:rPr>
        <w:t> </w:t>
      </w:r>
      <w:r>
        <w:rPr>
          <w:sz w:val="28"/>
          <w:szCs w:val="28"/>
          <w:lang w:val="en-US"/>
        </w:rPr>
        <w:t>49-56.</w:t>
      </w:r>
    </w:p>
    <w:p w:rsidR="00ED6A66" w:rsidRPr="00ED6A66" w:rsidRDefault="0002482B" w:rsidP="00D54E68">
      <w:pPr>
        <w:pStyle w:val="ae"/>
        <w:numPr>
          <w:ilvl w:val="0"/>
          <w:numId w:val="35"/>
        </w:numPr>
        <w:tabs>
          <w:tab w:val="left" w:pos="1134"/>
        </w:tabs>
        <w:ind w:left="0" w:firstLine="709"/>
        <w:jc w:val="both"/>
        <w:rPr>
          <w:sz w:val="28"/>
          <w:szCs w:val="28"/>
          <w:lang w:val="en-US"/>
        </w:rPr>
      </w:pPr>
      <w:r w:rsidRPr="0066215D">
        <w:rPr>
          <w:sz w:val="28"/>
          <w:szCs w:val="28"/>
          <w:lang w:val="en-US"/>
        </w:rPr>
        <w:t xml:space="preserve">Ebrahim S.A., Ashtari A. et al. Publication trends in drug delivery and magnetic nanoparticles // Nanoscale Research Letters. – 2019. – Vol. 14, </w:t>
      </w:r>
      <w:r w:rsidR="0066215D">
        <w:rPr>
          <w:sz w:val="28"/>
          <w:szCs w:val="28"/>
          <w:lang w:val="en-US"/>
        </w:rPr>
        <w:t>Issue</w:t>
      </w:r>
      <w:r w:rsidRPr="0066215D">
        <w:rPr>
          <w:sz w:val="28"/>
          <w:szCs w:val="28"/>
          <w:lang w:val="en-US"/>
        </w:rPr>
        <w:t xml:space="preserve"> 164. –</w:t>
      </w:r>
      <w:r>
        <w:rPr>
          <w:sz w:val="28"/>
          <w:szCs w:val="28"/>
          <w:lang w:val="en-US"/>
        </w:rPr>
        <w:t xml:space="preserve"> P. 1-14.</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 xml:space="preserve">Sathishkumar G. et al. Green synthesis of magnetic Fe3O4 nanoparticles using Couroupita guianensis Aubl. </w:t>
      </w:r>
      <w:proofErr w:type="gramStart"/>
      <w:r>
        <w:rPr>
          <w:sz w:val="28"/>
          <w:szCs w:val="28"/>
          <w:lang w:val="en-US"/>
        </w:rPr>
        <w:t>fruit</w:t>
      </w:r>
      <w:proofErr w:type="gramEnd"/>
      <w:r>
        <w:rPr>
          <w:sz w:val="28"/>
          <w:szCs w:val="28"/>
          <w:lang w:val="en-US"/>
        </w:rPr>
        <w:t xml:space="preserve"> extract for their antibacterial and cytotoxicity activities // Artif. Cells Nanomed. Biotech. – 2018. – Vol. 46, Issue 3. – P. 589</w:t>
      </w:r>
      <w:r w:rsidR="00C21AD8">
        <w:rPr>
          <w:sz w:val="28"/>
          <w:szCs w:val="28"/>
        </w:rPr>
        <w:t>-</w:t>
      </w:r>
      <w:r>
        <w:rPr>
          <w:sz w:val="28"/>
          <w:szCs w:val="28"/>
          <w:lang w:val="en-US"/>
        </w:rPr>
        <w:t>598.</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Can H.K. et al. Preparation, characterization and dynamical mechanical properties of dextran-coated iron oxide nanoparticles (DIONPs) // Artif. Cells Nanomed. Biotechnol. – 2018. – Vol. 46, Issue 2. – P. 421</w:t>
      </w:r>
      <w:r w:rsidR="00C21AD8">
        <w:rPr>
          <w:sz w:val="28"/>
          <w:szCs w:val="28"/>
        </w:rPr>
        <w:t>-</w:t>
      </w:r>
      <w:r>
        <w:rPr>
          <w:sz w:val="28"/>
          <w:szCs w:val="28"/>
          <w:lang w:val="en-US"/>
        </w:rPr>
        <w:t>431.</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 xml:space="preserve">Kaniukov E.Yu. </w:t>
      </w:r>
      <w:proofErr w:type="gramStart"/>
      <w:r>
        <w:rPr>
          <w:sz w:val="28"/>
          <w:szCs w:val="28"/>
          <w:lang w:val="en-US"/>
        </w:rPr>
        <w:t>et</w:t>
      </w:r>
      <w:proofErr w:type="gramEnd"/>
      <w:r>
        <w:rPr>
          <w:sz w:val="28"/>
          <w:szCs w:val="28"/>
          <w:lang w:val="en-US"/>
        </w:rPr>
        <w:t xml:space="preserve"> al. Degradation mechanism and way of surface protection of nickel nanostructures // Mater. Chem. Phys. – 2019. – Vol. 223. –</w:t>
      </w:r>
      <w:r w:rsidRPr="00C21AD8">
        <w:rPr>
          <w:sz w:val="28"/>
          <w:szCs w:val="28"/>
          <w:lang w:val="en-US"/>
        </w:rPr>
        <w:t xml:space="preserve"> </w:t>
      </w:r>
      <w:r>
        <w:rPr>
          <w:sz w:val="28"/>
          <w:szCs w:val="28"/>
          <w:lang w:val="en-US"/>
        </w:rPr>
        <w:t>P.</w:t>
      </w:r>
      <w:r w:rsidR="00C21AD8">
        <w:rPr>
          <w:sz w:val="28"/>
          <w:szCs w:val="28"/>
        </w:rPr>
        <w:t> </w:t>
      </w:r>
      <w:r>
        <w:rPr>
          <w:sz w:val="28"/>
          <w:szCs w:val="28"/>
          <w:lang w:val="en-US"/>
        </w:rPr>
        <w:t>88–97.</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 xml:space="preserve">Gas P. Essential facts on the history of hyperthermia and their connections with electromedicine // Przeglad Elektrotechniczny. – 2011. – Vol. 87, </w:t>
      </w:r>
      <w:r w:rsidR="00C21AD8">
        <w:rPr>
          <w:sz w:val="28"/>
          <w:szCs w:val="28"/>
          <w:lang w:val="en-US"/>
        </w:rPr>
        <w:t>Issue</w:t>
      </w:r>
      <w:r>
        <w:rPr>
          <w:sz w:val="28"/>
          <w:szCs w:val="28"/>
          <w:lang w:val="en-US"/>
        </w:rPr>
        <w:t xml:space="preserve"> 12. – P.</w:t>
      </w:r>
      <w:r w:rsidR="00C21AD8">
        <w:rPr>
          <w:sz w:val="28"/>
          <w:szCs w:val="28"/>
          <w:lang w:val="en-US"/>
        </w:rPr>
        <w:t> </w:t>
      </w:r>
      <w:r>
        <w:rPr>
          <w:sz w:val="28"/>
          <w:szCs w:val="28"/>
          <w:lang w:val="en-US"/>
        </w:rPr>
        <w:t>37</w:t>
      </w:r>
      <w:r w:rsidR="00C21AD8">
        <w:rPr>
          <w:sz w:val="28"/>
          <w:szCs w:val="28"/>
          <w:lang w:val="en-US"/>
        </w:rPr>
        <w:t>-</w:t>
      </w:r>
      <w:r>
        <w:rPr>
          <w:sz w:val="28"/>
          <w:szCs w:val="28"/>
          <w:lang w:val="en-US"/>
        </w:rPr>
        <w:t>40.</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lastRenderedPageBreak/>
        <w:t>Thorat N.D., Patil R.M. et</w:t>
      </w:r>
      <w:r w:rsidR="00C21AD8">
        <w:rPr>
          <w:sz w:val="28"/>
          <w:szCs w:val="28"/>
          <w:lang w:val="en-US"/>
        </w:rPr>
        <w:t xml:space="preserve"> </w:t>
      </w:r>
      <w:r>
        <w:rPr>
          <w:sz w:val="28"/>
          <w:szCs w:val="28"/>
          <w:lang w:val="en-US"/>
        </w:rPr>
        <w:t xml:space="preserve">al. Highly water-dispersible surface functionalized LSMO nanoparticles for magnetic fluid hyperthermia application // New J. Chem. – 2019. – Vol. 37. – P. 2733-2742.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 xml:space="preserve">Pang C.L.K. </w:t>
      </w:r>
      <w:r>
        <w:rPr>
          <w:rStyle w:val="highlight"/>
          <w:sz w:val="28"/>
          <w:szCs w:val="28"/>
          <w:lang w:val="en-US"/>
        </w:rPr>
        <w:t>Hyperth</w:t>
      </w:r>
      <w:r>
        <w:rPr>
          <w:sz w:val="28"/>
          <w:szCs w:val="28"/>
          <w:lang w:val="en-US"/>
        </w:rPr>
        <w:t xml:space="preserve">ermia in Oncology. – Boca Raton: CRC Press, 2015. </w:t>
      </w:r>
      <w:r w:rsidR="00C21AD8">
        <w:rPr>
          <w:sz w:val="28"/>
          <w:szCs w:val="28"/>
          <w:lang w:val="en-US"/>
        </w:rPr>
        <w:t xml:space="preserve">– </w:t>
      </w:r>
      <w:r>
        <w:rPr>
          <w:sz w:val="28"/>
          <w:szCs w:val="28"/>
          <w:lang w:val="en-US"/>
        </w:rPr>
        <w:t xml:space="preserve">396.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 xml:space="preserve">Hergt R., Dutz S., Roder M. Effects of size distribution on hysteresis losses of magnetic nanoparticles for </w:t>
      </w:r>
      <w:r>
        <w:rPr>
          <w:rStyle w:val="highlight"/>
          <w:sz w:val="28"/>
          <w:szCs w:val="28"/>
          <w:lang w:val="en-US"/>
        </w:rPr>
        <w:t>hyperth</w:t>
      </w:r>
      <w:r>
        <w:rPr>
          <w:sz w:val="28"/>
          <w:szCs w:val="28"/>
          <w:lang w:val="en-US"/>
        </w:rPr>
        <w:t>ermia // J. Phys. Condens. Matter. – 2008. – Vol. 20, Issue 38. –</w:t>
      </w:r>
      <w:r w:rsidR="00C21AD8">
        <w:rPr>
          <w:sz w:val="28"/>
          <w:szCs w:val="28"/>
          <w:lang w:val="en-US"/>
        </w:rPr>
        <w:t xml:space="preserve"> </w:t>
      </w:r>
      <w:r>
        <w:rPr>
          <w:sz w:val="28"/>
          <w:szCs w:val="28"/>
          <w:lang w:val="en-US"/>
        </w:rPr>
        <w:t>P. 385214</w:t>
      </w:r>
      <w:r w:rsidR="00C21AD8">
        <w:rPr>
          <w:sz w:val="28"/>
          <w:szCs w:val="28"/>
          <w:lang w:val="en-US"/>
        </w:rPr>
        <w:t>-1-385214-13</w:t>
      </w:r>
      <w:r>
        <w:rPr>
          <w:sz w:val="28"/>
          <w:szCs w:val="28"/>
          <w:lang w:val="en-US"/>
        </w:rPr>
        <w:t>.</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 xml:space="preserve">Obaidat I., Issa B., Haik Y. Magnetic properties of magnetic nanoparticles for efficient </w:t>
      </w:r>
      <w:r>
        <w:rPr>
          <w:rStyle w:val="highlight"/>
          <w:sz w:val="28"/>
          <w:szCs w:val="28"/>
          <w:lang w:val="en-US"/>
        </w:rPr>
        <w:t>hyperth</w:t>
      </w:r>
      <w:r>
        <w:rPr>
          <w:sz w:val="28"/>
          <w:szCs w:val="28"/>
          <w:lang w:val="en-US"/>
        </w:rPr>
        <w:t>ermia // Nanomaterials. – 2015. – Vol. 5, Issue 1. – P. 63</w:t>
      </w:r>
      <w:r w:rsidR="00C21AD8">
        <w:rPr>
          <w:sz w:val="28"/>
          <w:szCs w:val="28"/>
          <w:lang w:val="en-US"/>
        </w:rPr>
        <w:t>-89</w:t>
      </w:r>
      <w:r>
        <w:rPr>
          <w:sz w:val="28"/>
          <w:szCs w:val="28"/>
          <w:lang w:val="en-US"/>
        </w:rPr>
        <w:t xml:space="preserve">.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 xml:space="preserve">Hilger I., Kaiser W.A. Iron oxide-based nanostructures for MRI and magnetic </w:t>
      </w:r>
      <w:r>
        <w:rPr>
          <w:rStyle w:val="highlight"/>
          <w:sz w:val="28"/>
          <w:szCs w:val="28"/>
          <w:lang w:val="en-US"/>
        </w:rPr>
        <w:t>hyperth</w:t>
      </w:r>
      <w:r>
        <w:rPr>
          <w:sz w:val="28"/>
          <w:szCs w:val="28"/>
          <w:lang w:val="en-US"/>
        </w:rPr>
        <w:t>ermia // Nanomedicine. – 2012. – Vol. 7, Issue 9. –P. 1443</w:t>
      </w:r>
      <w:r w:rsidR="00C21AD8">
        <w:rPr>
          <w:sz w:val="28"/>
          <w:szCs w:val="28"/>
          <w:lang w:val="en-US"/>
        </w:rPr>
        <w:t>-</w:t>
      </w:r>
      <w:r>
        <w:rPr>
          <w:sz w:val="28"/>
          <w:szCs w:val="28"/>
          <w:lang w:val="en-US"/>
        </w:rPr>
        <w:t xml:space="preserve">1459.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Hergt R., Dutz S., Muller R.</w:t>
      </w:r>
      <w:r w:rsidR="00C21AD8">
        <w:rPr>
          <w:sz w:val="28"/>
          <w:szCs w:val="28"/>
          <w:lang w:val="en-US"/>
        </w:rPr>
        <w:t xml:space="preserve"> et al.</w:t>
      </w:r>
      <w:r>
        <w:rPr>
          <w:sz w:val="28"/>
          <w:szCs w:val="28"/>
          <w:lang w:val="en-US"/>
        </w:rPr>
        <w:t xml:space="preserve"> Magnetic particle </w:t>
      </w:r>
      <w:r>
        <w:rPr>
          <w:rStyle w:val="highlight"/>
          <w:sz w:val="28"/>
          <w:szCs w:val="28"/>
          <w:lang w:val="en-US"/>
        </w:rPr>
        <w:t>hyperth</w:t>
      </w:r>
      <w:r>
        <w:rPr>
          <w:sz w:val="28"/>
          <w:szCs w:val="28"/>
          <w:lang w:val="en-US"/>
        </w:rPr>
        <w:t>ermia: nanoparticle magnetism and materials development for cancer therapy // J. Phys. Condens. Matter. – 2006. – Vol. 18, Issue 38. –</w:t>
      </w:r>
      <w:r w:rsidR="00C21AD8">
        <w:rPr>
          <w:sz w:val="28"/>
          <w:szCs w:val="28"/>
          <w:lang w:val="en-US"/>
        </w:rPr>
        <w:t xml:space="preserve"> </w:t>
      </w:r>
      <w:r>
        <w:rPr>
          <w:sz w:val="28"/>
          <w:szCs w:val="28"/>
          <w:lang w:val="en-US"/>
        </w:rPr>
        <w:t>P. S2919</w:t>
      </w:r>
      <w:r w:rsidR="00C21AD8">
        <w:rPr>
          <w:sz w:val="28"/>
          <w:szCs w:val="28"/>
          <w:lang w:val="en-US"/>
        </w:rPr>
        <w:t>-</w:t>
      </w:r>
      <w:r>
        <w:rPr>
          <w:sz w:val="28"/>
          <w:szCs w:val="28"/>
          <w:lang w:val="en-US"/>
        </w:rPr>
        <w:t>S2934.</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Akin Y., Obaidat I.M.</w:t>
      </w:r>
      <w:r w:rsidR="00C21AD8">
        <w:rPr>
          <w:sz w:val="28"/>
          <w:szCs w:val="28"/>
          <w:lang w:val="en-US"/>
        </w:rPr>
        <w:t xml:space="preserve"> et al.</w:t>
      </w:r>
      <w:r>
        <w:rPr>
          <w:sz w:val="28"/>
          <w:szCs w:val="28"/>
          <w:lang w:val="en-US"/>
        </w:rPr>
        <w:t xml:space="preserve"> Ni1-xCrx alloy for self controlled magnetic </w:t>
      </w:r>
      <w:r>
        <w:rPr>
          <w:rStyle w:val="highlight"/>
          <w:sz w:val="28"/>
          <w:szCs w:val="28"/>
          <w:lang w:val="en-US"/>
        </w:rPr>
        <w:t>hyperth</w:t>
      </w:r>
      <w:r>
        <w:rPr>
          <w:sz w:val="28"/>
          <w:szCs w:val="28"/>
          <w:lang w:val="en-US"/>
        </w:rPr>
        <w:t>ermia // Cryst. Res. Technol. – 2009. – Vol. 44, Issue 4. – P. 386</w:t>
      </w:r>
      <w:r w:rsidR="00C21AD8">
        <w:rPr>
          <w:sz w:val="28"/>
          <w:szCs w:val="28"/>
          <w:lang w:val="en-US"/>
        </w:rPr>
        <w:t>-</w:t>
      </w:r>
      <w:r>
        <w:rPr>
          <w:sz w:val="28"/>
          <w:szCs w:val="28"/>
          <w:lang w:val="en-US"/>
        </w:rPr>
        <w:t>390.</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Kline T.L., Xu Y.-H., Jing Y.</w:t>
      </w:r>
      <w:r w:rsidR="00C21AD8">
        <w:rPr>
          <w:sz w:val="28"/>
          <w:szCs w:val="28"/>
          <w:lang w:val="en-US"/>
        </w:rPr>
        <w:t xml:space="preserve"> et al.</w:t>
      </w:r>
      <w:r>
        <w:rPr>
          <w:sz w:val="28"/>
          <w:szCs w:val="28"/>
          <w:lang w:val="en-US"/>
        </w:rPr>
        <w:t xml:space="preserve"> Biocompatible high-moment FeCo-Au magnetic nanoparticles for magnetic </w:t>
      </w:r>
      <w:r>
        <w:rPr>
          <w:rStyle w:val="highlight"/>
          <w:sz w:val="28"/>
          <w:szCs w:val="28"/>
          <w:lang w:val="en-US"/>
        </w:rPr>
        <w:t>hyperth</w:t>
      </w:r>
      <w:r>
        <w:rPr>
          <w:sz w:val="28"/>
          <w:szCs w:val="28"/>
          <w:lang w:val="en-US"/>
        </w:rPr>
        <w:t>ermia treatment optimization // J. Magn.Magn. Mater. – 2009. – Vol. 321, Issue 10. – P. 1525</w:t>
      </w:r>
      <w:r w:rsidR="00C21AD8">
        <w:rPr>
          <w:sz w:val="28"/>
          <w:szCs w:val="28"/>
          <w:lang w:val="en-US"/>
        </w:rPr>
        <w:t>-</w:t>
      </w:r>
      <w:r>
        <w:rPr>
          <w:sz w:val="28"/>
          <w:szCs w:val="28"/>
          <w:lang w:val="en-US"/>
        </w:rPr>
        <w:t>1528.</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Astefanoaei I., Stancu A., Chiriac H. Magnetic hyperthermia with Fe-Cr-Nb-B magnetic particles // AIP Conference Proceedings. – 2017. – Vol. 1796, Issue</w:t>
      </w:r>
      <w:r w:rsidR="00C21AD8">
        <w:rPr>
          <w:sz w:val="28"/>
          <w:szCs w:val="28"/>
          <w:lang w:val="en-US"/>
        </w:rPr>
        <w:t> </w:t>
      </w:r>
      <w:r>
        <w:rPr>
          <w:sz w:val="28"/>
          <w:szCs w:val="28"/>
          <w:lang w:val="en-US"/>
        </w:rPr>
        <w:t>1. –P. 040006.</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 xml:space="preserve">Rashid A., Humayun A., Manzoor S. MgFe2O4/ZrO2 composite nanoparticles for </w:t>
      </w:r>
      <w:r>
        <w:rPr>
          <w:rStyle w:val="highlight"/>
          <w:sz w:val="28"/>
          <w:szCs w:val="28"/>
          <w:lang w:val="en-US"/>
        </w:rPr>
        <w:t>hyperth</w:t>
      </w:r>
      <w:r>
        <w:rPr>
          <w:sz w:val="28"/>
          <w:szCs w:val="28"/>
          <w:lang w:val="en-US"/>
        </w:rPr>
        <w:t>ermia applications // J. Magn. Magn. Mater. – 2017. – Vol.</w:t>
      </w:r>
      <w:r w:rsidR="00C21AD8">
        <w:rPr>
          <w:sz w:val="28"/>
          <w:szCs w:val="28"/>
          <w:lang w:val="en-US"/>
        </w:rPr>
        <w:t> </w:t>
      </w:r>
      <w:r>
        <w:rPr>
          <w:sz w:val="28"/>
          <w:szCs w:val="28"/>
          <w:lang w:val="en-US"/>
        </w:rPr>
        <w:t>428. –</w:t>
      </w:r>
      <w:r w:rsidR="00C21AD8">
        <w:rPr>
          <w:sz w:val="28"/>
          <w:szCs w:val="28"/>
          <w:lang w:val="en-US"/>
        </w:rPr>
        <w:t xml:space="preserve"> </w:t>
      </w:r>
      <w:r>
        <w:rPr>
          <w:sz w:val="28"/>
          <w:szCs w:val="28"/>
          <w:lang w:val="en-US"/>
        </w:rPr>
        <w:t>P. 333</w:t>
      </w:r>
      <w:r w:rsidR="00C21AD8">
        <w:rPr>
          <w:sz w:val="28"/>
          <w:szCs w:val="28"/>
          <w:lang w:val="en-US"/>
        </w:rPr>
        <w:t>-</w:t>
      </w:r>
      <w:r>
        <w:rPr>
          <w:sz w:val="28"/>
          <w:szCs w:val="28"/>
          <w:lang w:val="en-US"/>
        </w:rPr>
        <w:t xml:space="preserve">339.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Cruz M.M., Ferreira L.P., Ramos J.</w:t>
      </w:r>
      <w:r w:rsidR="00927E25">
        <w:rPr>
          <w:sz w:val="28"/>
          <w:szCs w:val="28"/>
          <w:lang w:val="en-US"/>
        </w:rPr>
        <w:t xml:space="preserve"> et al.</w:t>
      </w:r>
      <w:r>
        <w:rPr>
          <w:sz w:val="28"/>
          <w:szCs w:val="28"/>
          <w:lang w:val="en-US"/>
        </w:rPr>
        <w:t xml:space="preserve"> Enhanced magnetic </w:t>
      </w:r>
      <w:r>
        <w:rPr>
          <w:rStyle w:val="highlight"/>
          <w:sz w:val="28"/>
          <w:szCs w:val="28"/>
          <w:lang w:val="en-US"/>
        </w:rPr>
        <w:t>hyperth</w:t>
      </w:r>
      <w:r>
        <w:rPr>
          <w:sz w:val="28"/>
          <w:szCs w:val="28"/>
          <w:lang w:val="en-US"/>
        </w:rPr>
        <w:t>ermia of CoFe2O4 and MnFe2O4 nanoparticles // J. Alloys Compd. – 2017. – Vol. 703. – P. 370-380.</w:t>
      </w:r>
    </w:p>
    <w:p w:rsidR="001E6CB7" w:rsidRPr="00927E25" w:rsidRDefault="00463FA7" w:rsidP="00D54E68">
      <w:pPr>
        <w:pStyle w:val="ae"/>
        <w:numPr>
          <w:ilvl w:val="0"/>
          <w:numId w:val="35"/>
        </w:numPr>
        <w:tabs>
          <w:tab w:val="left" w:pos="1134"/>
        </w:tabs>
        <w:ind w:left="0" w:firstLine="709"/>
        <w:jc w:val="both"/>
        <w:rPr>
          <w:sz w:val="28"/>
          <w:szCs w:val="28"/>
        </w:rPr>
      </w:pPr>
      <w:r>
        <w:rPr>
          <w:sz w:val="28"/>
          <w:szCs w:val="28"/>
        </w:rPr>
        <w:t>Першина</w:t>
      </w:r>
      <w:r w:rsidRPr="00927E25">
        <w:rPr>
          <w:sz w:val="28"/>
          <w:szCs w:val="28"/>
        </w:rPr>
        <w:t xml:space="preserve"> </w:t>
      </w:r>
      <w:r>
        <w:rPr>
          <w:sz w:val="28"/>
          <w:szCs w:val="28"/>
        </w:rPr>
        <w:t>А</w:t>
      </w:r>
      <w:r w:rsidRPr="00927E25">
        <w:rPr>
          <w:sz w:val="28"/>
          <w:szCs w:val="28"/>
        </w:rPr>
        <w:t>.</w:t>
      </w:r>
      <w:r>
        <w:rPr>
          <w:sz w:val="28"/>
          <w:szCs w:val="28"/>
        </w:rPr>
        <w:t>Г</w:t>
      </w:r>
      <w:r w:rsidRPr="00927E25">
        <w:rPr>
          <w:sz w:val="28"/>
          <w:szCs w:val="28"/>
        </w:rPr>
        <w:t xml:space="preserve">. </w:t>
      </w:r>
      <w:r>
        <w:rPr>
          <w:sz w:val="28"/>
          <w:szCs w:val="28"/>
        </w:rPr>
        <w:t>Взаимодействие</w:t>
      </w:r>
      <w:r w:rsidRPr="00927E25">
        <w:rPr>
          <w:sz w:val="28"/>
          <w:szCs w:val="28"/>
        </w:rPr>
        <w:t xml:space="preserve"> </w:t>
      </w:r>
      <w:r>
        <w:rPr>
          <w:sz w:val="28"/>
          <w:szCs w:val="28"/>
        </w:rPr>
        <w:t>магнитных</w:t>
      </w:r>
      <w:r w:rsidRPr="00927E25">
        <w:rPr>
          <w:sz w:val="28"/>
          <w:szCs w:val="28"/>
        </w:rPr>
        <w:t xml:space="preserve"> </w:t>
      </w:r>
      <w:r>
        <w:rPr>
          <w:sz w:val="28"/>
          <w:szCs w:val="28"/>
        </w:rPr>
        <w:t>наночастиц</w:t>
      </w:r>
      <w:r w:rsidRPr="00927E25">
        <w:rPr>
          <w:sz w:val="28"/>
          <w:szCs w:val="28"/>
        </w:rPr>
        <w:t xml:space="preserve"> </w:t>
      </w:r>
      <w:r>
        <w:rPr>
          <w:sz w:val="28"/>
          <w:szCs w:val="28"/>
        </w:rPr>
        <w:t>и</w:t>
      </w:r>
      <w:r w:rsidRPr="00927E25">
        <w:rPr>
          <w:sz w:val="28"/>
          <w:szCs w:val="28"/>
        </w:rPr>
        <w:t xml:space="preserve"> </w:t>
      </w:r>
      <w:r>
        <w:rPr>
          <w:sz w:val="28"/>
          <w:szCs w:val="28"/>
        </w:rPr>
        <w:t>молекул</w:t>
      </w:r>
      <w:r w:rsidRPr="00927E25">
        <w:rPr>
          <w:sz w:val="28"/>
          <w:szCs w:val="28"/>
        </w:rPr>
        <w:t xml:space="preserve"> </w:t>
      </w:r>
      <w:r>
        <w:rPr>
          <w:sz w:val="28"/>
          <w:szCs w:val="28"/>
        </w:rPr>
        <w:t>ДНК</w:t>
      </w:r>
      <w:r w:rsidRPr="00927E25">
        <w:rPr>
          <w:sz w:val="28"/>
          <w:szCs w:val="28"/>
        </w:rPr>
        <w:t xml:space="preserve">: </w:t>
      </w:r>
      <w:r>
        <w:rPr>
          <w:sz w:val="28"/>
          <w:szCs w:val="28"/>
        </w:rPr>
        <w:t>создание</w:t>
      </w:r>
      <w:r w:rsidRPr="00927E25">
        <w:rPr>
          <w:sz w:val="28"/>
          <w:szCs w:val="28"/>
        </w:rPr>
        <w:t xml:space="preserve"> </w:t>
      </w:r>
      <w:r>
        <w:rPr>
          <w:sz w:val="28"/>
          <w:szCs w:val="28"/>
        </w:rPr>
        <w:t>нанобиогибридных</w:t>
      </w:r>
      <w:r w:rsidRPr="00927E25">
        <w:rPr>
          <w:sz w:val="28"/>
          <w:szCs w:val="28"/>
        </w:rPr>
        <w:t xml:space="preserve"> </w:t>
      </w:r>
      <w:r>
        <w:rPr>
          <w:sz w:val="28"/>
          <w:szCs w:val="28"/>
        </w:rPr>
        <w:t>структур</w:t>
      </w:r>
      <w:r w:rsidRPr="00927E25">
        <w:rPr>
          <w:sz w:val="28"/>
          <w:szCs w:val="28"/>
        </w:rPr>
        <w:t xml:space="preserve"> </w:t>
      </w:r>
      <w:r>
        <w:rPr>
          <w:sz w:val="28"/>
          <w:szCs w:val="28"/>
        </w:rPr>
        <w:t>и</w:t>
      </w:r>
      <w:r w:rsidRPr="00927E25">
        <w:rPr>
          <w:sz w:val="28"/>
          <w:szCs w:val="28"/>
        </w:rPr>
        <w:t xml:space="preserve"> </w:t>
      </w:r>
      <w:r>
        <w:rPr>
          <w:sz w:val="28"/>
          <w:szCs w:val="28"/>
        </w:rPr>
        <w:t>их</w:t>
      </w:r>
      <w:r w:rsidRPr="00927E25">
        <w:rPr>
          <w:sz w:val="28"/>
          <w:szCs w:val="28"/>
        </w:rPr>
        <w:t xml:space="preserve"> </w:t>
      </w:r>
      <w:r>
        <w:rPr>
          <w:sz w:val="28"/>
          <w:szCs w:val="28"/>
        </w:rPr>
        <w:t>испольование</w:t>
      </w:r>
      <w:r w:rsidRPr="00927E25">
        <w:rPr>
          <w:sz w:val="28"/>
          <w:szCs w:val="28"/>
        </w:rPr>
        <w:t xml:space="preserve"> // </w:t>
      </w:r>
      <w:r>
        <w:rPr>
          <w:sz w:val="28"/>
          <w:szCs w:val="28"/>
        </w:rPr>
        <w:t>Успехи</w:t>
      </w:r>
      <w:r w:rsidRPr="00927E25">
        <w:rPr>
          <w:sz w:val="28"/>
          <w:szCs w:val="28"/>
        </w:rPr>
        <w:t xml:space="preserve"> </w:t>
      </w:r>
      <w:r>
        <w:rPr>
          <w:sz w:val="28"/>
          <w:szCs w:val="28"/>
        </w:rPr>
        <w:t xml:space="preserve">химии. – 2014. </w:t>
      </w:r>
      <w:r w:rsidR="00927E25" w:rsidRPr="00927E25">
        <w:rPr>
          <w:sz w:val="28"/>
          <w:szCs w:val="28"/>
        </w:rPr>
        <w:t xml:space="preserve">– </w:t>
      </w:r>
      <w:r>
        <w:rPr>
          <w:sz w:val="28"/>
          <w:szCs w:val="28"/>
          <w:lang w:val="en-US"/>
        </w:rPr>
        <w:t>T</w:t>
      </w:r>
      <w:r w:rsidRPr="00927E25">
        <w:rPr>
          <w:sz w:val="28"/>
          <w:szCs w:val="28"/>
        </w:rPr>
        <w:t>. 83(4). –</w:t>
      </w:r>
      <w:r w:rsidR="00927E25" w:rsidRPr="00927E25">
        <w:rPr>
          <w:sz w:val="28"/>
          <w:szCs w:val="28"/>
        </w:rPr>
        <w:t xml:space="preserve"> </w:t>
      </w:r>
      <w:r>
        <w:rPr>
          <w:sz w:val="28"/>
          <w:szCs w:val="28"/>
          <w:lang w:val="en-US"/>
        </w:rPr>
        <w:t>P</w:t>
      </w:r>
      <w:r w:rsidRPr="00927E25">
        <w:rPr>
          <w:sz w:val="28"/>
          <w:szCs w:val="28"/>
        </w:rPr>
        <w:t>. 299</w:t>
      </w:r>
      <w:r w:rsidR="00927E25" w:rsidRPr="00927E25">
        <w:rPr>
          <w:sz w:val="28"/>
          <w:szCs w:val="28"/>
        </w:rPr>
        <w:t>-</w:t>
      </w:r>
      <w:r w:rsidRPr="00927E25">
        <w:rPr>
          <w:sz w:val="28"/>
          <w:szCs w:val="28"/>
        </w:rPr>
        <w:t>3</w:t>
      </w:r>
      <w:r>
        <w:rPr>
          <w:sz w:val="28"/>
          <w:szCs w:val="28"/>
        </w:rPr>
        <w:t>2</w:t>
      </w:r>
      <w:r w:rsidRPr="00927E25">
        <w:rPr>
          <w:sz w:val="28"/>
          <w:szCs w:val="28"/>
        </w:rPr>
        <w:t>2.</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Kudryashev M., Aktoudianaki A., Dedoglou D.</w:t>
      </w:r>
      <w:r w:rsidR="00927E25">
        <w:rPr>
          <w:sz w:val="28"/>
          <w:szCs w:val="28"/>
          <w:lang w:val="en-US"/>
        </w:rPr>
        <w:t xml:space="preserve"> et al.</w:t>
      </w:r>
      <w:r>
        <w:rPr>
          <w:sz w:val="28"/>
          <w:szCs w:val="28"/>
          <w:lang w:val="en-US"/>
        </w:rPr>
        <w:t xml:space="preserve"> The</w:t>
      </w:r>
      <w:r>
        <w:rPr>
          <w:sz w:val="28"/>
          <w:szCs w:val="28"/>
          <w:lang w:val="kk-KZ"/>
        </w:rPr>
        <w:t xml:space="preserve"> </w:t>
      </w:r>
      <w:r>
        <w:rPr>
          <w:sz w:val="28"/>
          <w:szCs w:val="28"/>
          <w:lang w:val="en-US"/>
        </w:rPr>
        <w:t>ultrastructure of Chlorobaculum tepidum revealed by cryo-electron tomography //</w:t>
      </w:r>
      <w:r>
        <w:rPr>
          <w:sz w:val="28"/>
          <w:szCs w:val="28"/>
          <w:lang w:val="kk-KZ"/>
        </w:rPr>
        <w:t xml:space="preserve"> </w:t>
      </w:r>
      <w:r>
        <w:rPr>
          <w:sz w:val="28"/>
          <w:szCs w:val="28"/>
          <w:lang w:val="en-US"/>
        </w:rPr>
        <w:t>Biochim. Biophys. Acta - Bioenerg. – 2014. – Vol. 1837. – P. 1635</w:t>
      </w:r>
      <w:r w:rsidR="00927E25">
        <w:rPr>
          <w:sz w:val="28"/>
          <w:szCs w:val="28"/>
          <w:lang w:val="en-US"/>
        </w:rPr>
        <w:t>-</w:t>
      </w:r>
      <w:r>
        <w:rPr>
          <w:sz w:val="28"/>
          <w:szCs w:val="28"/>
          <w:lang w:val="en-US"/>
        </w:rPr>
        <w:t>1642.</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Salmeyer D., Skomski R. Advanced magnetic nanostructures.</w:t>
      </w:r>
      <w:r>
        <w:rPr>
          <w:sz w:val="28"/>
          <w:szCs w:val="28"/>
          <w:lang w:val="kk-KZ"/>
        </w:rPr>
        <w:t xml:space="preserve"> </w:t>
      </w:r>
      <w:r>
        <w:rPr>
          <w:sz w:val="28"/>
          <w:szCs w:val="28"/>
          <w:lang w:val="en-US"/>
        </w:rPr>
        <w:t>– NY</w:t>
      </w:r>
      <w:r w:rsidR="00927E25">
        <w:rPr>
          <w:sz w:val="28"/>
          <w:szCs w:val="28"/>
          <w:lang w:val="en-US"/>
        </w:rPr>
        <w:t>.</w:t>
      </w:r>
      <w:r>
        <w:rPr>
          <w:sz w:val="28"/>
          <w:szCs w:val="28"/>
          <w:lang w:val="en-US"/>
        </w:rPr>
        <w:t>: Springer New-York, 2005. – 508 p.</w:t>
      </w:r>
    </w:p>
    <w:p w:rsidR="001E6CB7" w:rsidRDefault="00463FA7" w:rsidP="00927E25">
      <w:pPr>
        <w:pStyle w:val="ae"/>
        <w:numPr>
          <w:ilvl w:val="0"/>
          <w:numId w:val="35"/>
        </w:numPr>
        <w:tabs>
          <w:tab w:val="left" w:pos="1134"/>
        </w:tabs>
        <w:ind w:left="0" w:firstLine="709"/>
        <w:jc w:val="both"/>
        <w:rPr>
          <w:sz w:val="28"/>
          <w:szCs w:val="28"/>
          <w:lang w:val="en-US"/>
        </w:rPr>
      </w:pPr>
      <w:r>
        <w:rPr>
          <w:sz w:val="28"/>
          <w:szCs w:val="28"/>
          <w:lang w:val="en-US"/>
        </w:rPr>
        <w:t>Werner J., Besser B., Brandes C.</w:t>
      </w:r>
      <w:r w:rsidR="00927E25">
        <w:rPr>
          <w:sz w:val="28"/>
          <w:szCs w:val="28"/>
          <w:lang w:val="en-US"/>
        </w:rPr>
        <w:t xml:space="preserve"> et al.</w:t>
      </w:r>
      <w:r>
        <w:rPr>
          <w:sz w:val="28"/>
          <w:szCs w:val="28"/>
          <w:lang w:val="en-US"/>
        </w:rPr>
        <w:t xml:space="preserve"> Production of ceramic membranes</w:t>
      </w:r>
      <w:r>
        <w:rPr>
          <w:sz w:val="28"/>
          <w:szCs w:val="28"/>
          <w:lang w:val="kk-KZ"/>
        </w:rPr>
        <w:t xml:space="preserve"> </w:t>
      </w:r>
      <w:r>
        <w:rPr>
          <w:sz w:val="28"/>
          <w:szCs w:val="28"/>
          <w:lang w:val="en-US"/>
        </w:rPr>
        <w:t>with different pore sizes for virus retention // J. Water Process Eng. – 2014. – Vol. 4. –P. 201</w:t>
      </w:r>
      <w:r w:rsidR="00927E25">
        <w:rPr>
          <w:sz w:val="28"/>
          <w:szCs w:val="28"/>
          <w:lang w:val="en-US"/>
        </w:rPr>
        <w:t>-</w:t>
      </w:r>
      <w:r>
        <w:rPr>
          <w:sz w:val="28"/>
          <w:szCs w:val="28"/>
          <w:lang w:val="en-US"/>
        </w:rPr>
        <w:t>211.</w:t>
      </w:r>
    </w:p>
    <w:p w:rsidR="001E6CB7" w:rsidRDefault="00463FA7" w:rsidP="00927E25">
      <w:pPr>
        <w:pStyle w:val="ae"/>
        <w:numPr>
          <w:ilvl w:val="0"/>
          <w:numId w:val="35"/>
        </w:numPr>
        <w:tabs>
          <w:tab w:val="left" w:pos="1134"/>
        </w:tabs>
        <w:ind w:left="0" w:firstLine="709"/>
        <w:jc w:val="both"/>
        <w:rPr>
          <w:sz w:val="28"/>
          <w:szCs w:val="28"/>
          <w:lang w:val="en-US"/>
        </w:rPr>
      </w:pPr>
      <w:r>
        <w:rPr>
          <w:sz w:val="28"/>
          <w:szCs w:val="28"/>
          <w:lang w:val="en-US"/>
        </w:rPr>
        <w:t>Gutiérrez-Granados S., Cervera L., Godia F.</w:t>
      </w:r>
      <w:r w:rsidR="00927E25">
        <w:rPr>
          <w:sz w:val="28"/>
          <w:szCs w:val="28"/>
          <w:lang w:val="en-US"/>
        </w:rPr>
        <w:t xml:space="preserve"> et al.</w:t>
      </w:r>
      <w:r>
        <w:rPr>
          <w:sz w:val="28"/>
          <w:szCs w:val="28"/>
          <w:lang w:val="en-US"/>
        </w:rPr>
        <w:t xml:space="preserve"> Development and</w:t>
      </w:r>
      <w:r>
        <w:rPr>
          <w:sz w:val="28"/>
          <w:szCs w:val="28"/>
          <w:lang w:val="kk-KZ"/>
        </w:rPr>
        <w:t xml:space="preserve"> </w:t>
      </w:r>
      <w:r>
        <w:rPr>
          <w:sz w:val="28"/>
          <w:szCs w:val="28"/>
          <w:lang w:val="en-US"/>
        </w:rPr>
        <w:t>validation of a quantitation assay for fluorescently tagged HIV-1 virus-like particles // J.</w:t>
      </w:r>
      <w:r>
        <w:rPr>
          <w:sz w:val="28"/>
          <w:szCs w:val="28"/>
          <w:lang w:val="kk-KZ"/>
        </w:rPr>
        <w:t xml:space="preserve"> </w:t>
      </w:r>
      <w:r>
        <w:rPr>
          <w:sz w:val="28"/>
          <w:szCs w:val="28"/>
          <w:lang w:val="en-US"/>
        </w:rPr>
        <w:t>Virol. Methods. – 2013. – Vol. 193. – P. 85</w:t>
      </w:r>
      <w:r w:rsidR="00927E25">
        <w:rPr>
          <w:sz w:val="28"/>
          <w:szCs w:val="28"/>
          <w:lang w:val="en-US"/>
        </w:rPr>
        <w:t>-</w:t>
      </w:r>
      <w:r>
        <w:rPr>
          <w:sz w:val="28"/>
          <w:szCs w:val="28"/>
          <w:lang w:val="en-US"/>
        </w:rPr>
        <w:t>95.</w:t>
      </w:r>
    </w:p>
    <w:p w:rsidR="001E6CB7" w:rsidRDefault="00463FA7" w:rsidP="00A100AE">
      <w:pPr>
        <w:pStyle w:val="ae"/>
        <w:numPr>
          <w:ilvl w:val="0"/>
          <w:numId w:val="35"/>
        </w:numPr>
        <w:tabs>
          <w:tab w:val="left" w:pos="1134"/>
        </w:tabs>
        <w:ind w:left="0" w:firstLine="709"/>
        <w:jc w:val="both"/>
        <w:rPr>
          <w:sz w:val="28"/>
          <w:szCs w:val="28"/>
          <w:lang w:val="en-US"/>
        </w:rPr>
      </w:pPr>
      <w:r>
        <w:rPr>
          <w:sz w:val="28"/>
          <w:szCs w:val="28"/>
          <w:lang w:val="en-US"/>
        </w:rPr>
        <w:lastRenderedPageBreak/>
        <w:t>Cooling L. The RBC as a Physiological Object</w:t>
      </w:r>
      <w:r w:rsidR="00927E25">
        <w:rPr>
          <w:sz w:val="28"/>
          <w:szCs w:val="28"/>
          <w:lang w:val="en-US"/>
        </w:rPr>
        <w:t xml:space="preserve"> // </w:t>
      </w:r>
      <w:proofErr w:type="gramStart"/>
      <w:r w:rsidR="00927E25" w:rsidRPr="00927E25">
        <w:rPr>
          <w:sz w:val="28"/>
          <w:szCs w:val="28"/>
          <w:lang w:val="en-US"/>
        </w:rPr>
        <w:t>In</w:t>
      </w:r>
      <w:proofErr w:type="gramEnd"/>
      <w:r w:rsidR="00927E25" w:rsidRPr="00927E25">
        <w:rPr>
          <w:sz w:val="28"/>
          <w:szCs w:val="28"/>
          <w:lang w:val="en-US"/>
        </w:rPr>
        <w:t xml:space="preserve"> book: Pathobiology of Human Disease</w:t>
      </w:r>
      <w:r>
        <w:rPr>
          <w:sz w:val="28"/>
          <w:szCs w:val="28"/>
          <w:lang w:val="en-US"/>
        </w:rPr>
        <w:t xml:space="preserve">. – </w:t>
      </w:r>
      <w:r w:rsidR="00927E25" w:rsidRPr="00927E25">
        <w:rPr>
          <w:sz w:val="28"/>
          <w:szCs w:val="28"/>
          <w:lang w:val="en-US"/>
        </w:rPr>
        <w:t>San Antonio</w:t>
      </w:r>
      <w:r w:rsidR="00927E25">
        <w:rPr>
          <w:sz w:val="28"/>
          <w:szCs w:val="28"/>
          <w:lang w:val="en-US"/>
        </w:rPr>
        <w:t xml:space="preserve">: </w:t>
      </w:r>
      <w:r>
        <w:rPr>
          <w:sz w:val="28"/>
          <w:szCs w:val="28"/>
          <w:lang w:val="en-US"/>
        </w:rPr>
        <w:t xml:space="preserve">Elsevier Inc., 2014. </w:t>
      </w:r>
      <w:r w:rsidR="00927E25">
        <w:rPr>
          <w:sz w:val="28"/>
          <w:szCs w:val="28"/>
          <w:lang w:val="en-US"/>
        </w:rPr>
        <w:t xml:space="preserve">– </w:t>
      </w:r>
      <w:r>
        <w:rPr>
          <w:sz w:val="28"/>
          <w:szCs w:val="28"/>
          <w:lang w:val="en-US"/>
        </w:rPr>
        <w:t>P. 3049-3067.</w:t>
      </w:r>
    </w:p>
    <w:p w:rsidR="001E6CB7" w:rsidRDefault="00463FA7" w:rsidP="00A100AE">
      <w:pPr>
        <w:pStyle w:val="ae"/>
        <w:numPr>
          <w:ilvl w:val="0"/>
          <w:numId w:val="35"/>
        </w:numPr>
        <w:tabs>
          <w:tab w:val="left" w:pos="1134"/>
        </w:tabs>
        <w:ind w:left="0" w:firstLine="709"/>
        <w:jc w:val="both"/>
        <w:rPr>
          <w:sz w:val="28"/>
          <w:szCs w:val="28"/>
          <w:lang w:val="en-US"/>
        </w:rPr>
      </w:pPr>
      <w:r>
        <w:rPr>
          <w:sz w:val="28"/>
          <w:szCs w:val="28"/>
          <w:lang w:val="en-US"/>
        </w:rPr>
        <w:t>Epherre R., Goglio G., Mornet S.</w:t>
      </w:r>
      <w:r w:rsidR="00A100AE">
        <w:rPr>
          <w:sz w:val="28"/>
          <w:szCs w:val="28"/>
          <w:lang w:val="en-US"/>
        </w:rPr>
        <w:t xml:space="preserve"> et al.</w:t>
      </w:r>
      <w:r>
        <w:rPr>
          <w:sz w:val="28"/>
          <w:szCs w:val="28"/>
          <w:lang w:val="en-US"/>
        </w:rPr>
        <w:t xml:space="preserve"> Hybrid Magnetic Nanoparticles for Targeted Delivery</w:t>
      </w:r>
      <w:r w:rsidR="00A100AE">
        <w:rPr>
          <w:sz w:val="28"/>
          <w:szCs w:val="28"/>
          <w:lang w:val="en-US"/>
        </w:rPr>
        <w:t xml:space="preserve"> // </w:t>
      </w:r>
      <w:proofErr w:type="gramStart"/>
      <w:r w:rsidR="00A100AE" w:rsidRPr="00927E25">
        <w:rPr>
          <w:sz w:val="28"/>
          <w:szCs w:val="28"/>
          <w:lang w:val="en-US"/>
        </w:rPr>
        <w:t>In</w:t>
      </w:r>
      <w:proofErr w:type="gramEnd"/>
      <w:r w:rsidR="00A100AE" w:rsidRPr="00927E25">
        <w:rPr>
          <w:sz w:val="28"/>
          <w:szCs w:val="28"/>
          <w:lang w:val="en-US"/>
        </w:rPr>
        <w:t xml:space="preserve"> book: </w:t>
      </w:r>
      <w:r w:rsidR="00A100AE" w:rsidRPr="00A100AE">
        <w:rPr>
          <w:sz w:val="28"/>
          <w:szCs w:val="28"/>
          <w:lang w:val="en-US"/>
        </w:rPr>
        <w:t>Comprehensive Biomaterials</w:t>
      </w:r>
      <w:r>
        <w:rPr>
          <w:sz w:val="28"/>
          <w:szCs w:val="28"/>
          <w:lang w:val="en-US"/>
        </w:rPr>
        <w:t xml:space="preserve">. </w:t>
      </w:r>
      <w:r w:rsidR="00A100AE">
        <w:rPr>
          <w:sz w:val="28"/>
          <w:szCs w:val="28"/>
          <w:lang w:val="en-US"/>
        </w:rPr>
        <w:t xml:space="preserve">– </w:t>
      </w:r>
      <w:r w:rsidR="00927E25" w:rsidRPr="00927E25">
        <w:rPr>
          <w:sz w:val="28"/>
          <w:szCs w:val="28"/>
          <w:lang w:val="en-US"/>
        </w:rPr>
        <w:t>San Antonio</w:t>
      </w:r>
      <w:r w:rsidR="00A100AE">
        <w:rPr>
          <w:sz w:val="28"/>
          <w:szCs w:val="28"/>
          <w:lang w:val="en-US"/>
        </w:rPr>
        <w:t xml:space="preserve">: </w:t>
      </w:r>
      <w:r>
        <w:rPr>
          <w:sz w:val="28"/>
          <w:szCs w:val="28"/>
          <w:lang w:val="en-US"/>
        </w:rPr>
        <w:t>Elsevier Ltd., 2011. – P.</w:t>
      </w:r>
      <w:r w:rsidR="00CA4095">
        <w:rPr>
          <w:sz w:val="28"/>
          <w:szCs w:val="28"/>
          <w:lang w:val="en-US"/>
        </w:rPr>
        <w:t xml:space="preserve"> </w:t>
      </w:r>
      <w:r>
        <w:rPr>
          <w:sz w:val="28"/>
          <w:szCs w:val="28"/>
          <w:lang w:val="en-US"/>
        </w:rPr>
        <w:t>575-593.</w:t>
      </w:r>
    </w:p>
    <w:p w:rsidR="001E6CB7" w:rsidRDefault="00463FA7" w:rsidP="00927E25">
      <w:pPr>
        <w:pStyle w:val="ae"/>
        <w:numPr>
          <w:ilvl w:val="0"/>
          <w:numId w:val="35"/>
        </w:numPr>
        <w:tabs>
          <w:tab w:val="left" w:pos="1134"/>
        </w:tabs>
        <w:ind w:left="0" w:firstLine="709"/>
        <w:jc w:val="both"/>
        <w:rPr>
          <w:sz w:val="28"/>
          <w:szCs w:val="28"/>
          <w:lang w:val="en-US"/>
        </w:rPr>
      </w:pPr>
      <w:r>
        <w:rPr>
          <w:sz w:val="28"/>
          <w:szCs w:val="28"/>
          <w:lang w:val="en-US"/>
        </w:rPr>
        <w:t>Okuhata Y. Delivery of diagnostic agents for magnetic resonance imaging // Adv. Drug Deliv. Rev. – 1999. – Vol. 37. – P. 121</w:t>
      </w:r>
      <w:r w:rsidR="00A100AE">
        <w:rPr>
          <w:sz w:val="28"/>
          <w:szCs w:val="28"/>
          <w:lang w:val="en-US"/>
        </w:rPr>
        <w:t>-</w:t>
      </w:r>
      <w:r>
        <w:rPr>
          <w:sz w:val="28"/>
          <w:szCs w:val="28"/>
          <w:lang w:val="en-US"/>
        </w:rPr>
        <w:t>137.</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Colombo M., Carregal-Romero S., Casula M.F.</w:t>
      </w:r>
      <w:r w:rsidR="00A100AE">
        <w:rPr>
          <w:sz w:val="28"/>
          <w:szCs w:val="28"/>
          <w:lang w:val="en-US"/>
        </w:rPr>
        <w:t xml:space="preserve"> et al.</w:t>
      </w:r>
      <w:r>
        <w:rPr>
          <w:sz w:val="28"/>
          <w:szCs w:val="28"/>
          <w:lang w:val="en-US"/>
        </w:rPr>
        <w:t xml:space="preserve"> Biological applications of magnetic nanoparticles // Chem. Soc. Rev. – 2012. – Vol. 41. –</w:t>
      </w:r>
      <w:r w:rsidR="00A100AE">
        <w:rPr>
          <w:sz w:val="28"/>
          <w:szCs w:val="28"/>
          <w:lang w:val="en-US"/>
        </w:rPr>
        <w:t xml:space="preserve"> </w:t>
      </w:r>
      <w:r>
        <w:rPr>
          <w:sz w:val="28"/>
          <w:szCs w:val="28"/>
          <w:lang w:val="en-US"/>
        </w:rPr>
        <w:t>P.</w:t>
      </w:r>
      <w:r w:rsidR="00A100AE">
        <w:rPr>
          <w:sz w:val="28"/>
          <w:szCs w:val="28"/>
          <w:lang w:val="en-US"/>
        </w:rPr>
        <w:t> </w:t>
      </w:r>
      <w:r w:rsidRPr="00A100AE">
        <w:rPr>
          <w:sz w:val="28"/>
          <w:szCs w:val="28"/>
          <w:shd w:val="clear" w:color="auto" w:fill="FFFFFF"/>
          <w:lang w:val="en-US"/>
        </w:rPr>
        <w:t>4306-4334</w:t>
      </w:r>
      <w:r>
        <w:rPr>
          <w:sz w:val="28"/>
          <w:szCs w:val="28"/>
          <w:shd w:val="clear" w:color="auto" w:fill="FFFFFF"/>
          <w:lang w:val="en-US"/>
        </w:rPr>
        <w:t>.</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Hilger I., Hergt R., Kaiser W.A. Use of magnetic nanoparticle heating in the treatment of breast cancer // IEE Proc. - Nanobiotechnology. – 2005. – Vol. 152, Issue 1. –</w:t>
      </w:r>
      <w:r w:rsidR="00CA4095">
        <w:rPr>
          <w:sz w:val="28"/>
          <w:szCs w:val="28"/>
          <w:lang w:val="en-US"/>
        </w:rPr>
        <w:t xml:space="preserve"> </w:t>
      </w:r>
      <w:r>
        <w:rPr>
          <w:sz w:val="28"/>
          <w:szCs w:val="28"/>
          <w:lang w:val="en-US"/>
        </w:rPr>
        <w:t>P. 33-39.</w:t>
      </w:r>
    </w:p>
    <w:p w:rsidR="001E6CB7" w:rsidRDefault="00463FA7" w:rsidP="00A100AE">
      <w:pPr>
        <w:pStyle w:val="ae"/>
        <w:numPr>
          <w:ilvl w:val="0"/>
          <w:numId w:val="35"/>
        </w:numPr>
        <w:tabs>
          <w:tab w:val="left" w:pos="1134"/>
        </w:tabs>
        <w:ind w:left="0" w:firstLine="709"/>
        <w:jc w:val="both"/>
        <w:rPr>
          <w:sz w:val="28"/>
          <w:szCs w:val="28"/>
          <w:lang w:val="en-US"/>
        </w:rPr>
      </w:pPr>
      <w:r>
        <w:rPr>
          <w:sz w:val="28"/>
          <w:szCs w:val="28"/>
          <w:lang w:val="en-US"/>
        </w:rPr>
        <w:t>Dutz S., Hergt R. Magnetic particle hyperthermia</w:t>
      </w:r>
      <w:r w:rsidR="00A100AE">
        <w:rPr>
          <w:sz w:val="28"/>
          <w:szCs w:val="28"/>
          <w:lang w:val="en-US"/>
        </w:rPr>
        <w:t xml:space="preserve"> – </w:t>
      </w:r>
      <w:r>
        <w:rPr>
          <w:sz w:val="28"/>
          <w:szCs w:val="28"/>
          <w:lang w:val="en-US"/>
        </w:rPr>
        <w:t xml:space="preserve">a promising tumour therapy? // Nanotechnology. – 2014. – Vol. 25. </w:t>
      </w:r>
      <w:r w:rsidR="00A100AE">
        <w:rPr>
          <w:sz w:val="28"/>
          <w:szCs w:val="28"/>
          <w:lang w:val="en-US"/>
        </w:rPr>
        <w:t>Issue 45. – P.</w:t>
      </w:r>
      <w:r>
        <w:rPr>
          <w:sz w:val="28"/>
          <w:szCs w:val="28"/>
          <w:lang w:val="en-US"/>
        </w:rPr>
        <w:t xml:space="preserve"> 452001.</w:t>
      </w:r>
    </w:p>
    <w:p w:rsidR="001E6CB7" w:rsidRDefault="00463FA7" w:rsidP="000F0AD0">
      <w:pPr>
        <w:pStyle w:val="ae"/>
        <w:numPr>
          <w:ilvl w:val="0"/>
          <w:numId w:val="35"/>
        </w:numPr>
        <w:tabs>
          <w:tab w:val="left" w:pos="1134"/>
        </w:tabs>
        <w:ind w:left="0" w:firstLine="709"/>
        <w:jc w:val="both"/>
        <w:rPr>
          <w:sz w:val="28"/>
          <w:szCs w:val="28"/>
          <w:lang w:val="en-US"/>
        </w:rPr>
      </w:pPr>
      <w:r>
        <w:rPr>
          <w:sz w:val="28"/>
          <w:szCs w:val="28"/>
          <w:lang w:val="en-US"/>
        </w:rPr>
        <w:t>Scheibe B. Badanie technologii funkcjonalizacji i frakcjonowania nanorurek węglowych: thes</w:t>
      </w:r>
      <w:r w:rsidR="00A100AE">
        <w:rPr>
          <w:sz w:val="28"/>
          <w:szCs w:val="28"/>
          <w:lang w:val="en-US"/>
        </w:rPr>
        <w:t>.</w:t>
      </w:r>
      <w:r>
        <w:rPr>
          <w:sz w:val="28"/>
          <w:szCs w:val="28"/>
          <w:lang w:val="en-US"/>
        </w:rPr>
        <w:t xml:space="preserve"> </w:t>
      </w:r>
      <w:r w:rsidR="00A100AE">
        <w:rPr>
          <w:sz w:val="28"/>
          <w:szCs w:val="28"/>
          <w:lang w:val="en-US"/>
        </w:rPr>
        <w:t xml:space="preserve">… </w:t>
      </w:r>
      <w:r>
        <w:rPr>
          <w:sz w:val="28"/>
          <w:szCs w:val="28"/>
          <w:lang w:val="en-US"/>
        </w:rPr>
        <w:t xml:space="preserve">doc. PhD. – </w:t>
      </w:r>
      <w:r w:rsidR="00A100AE" w:rsidRPr="00A100AE">
        <w:rPr>
          <w:sz w:val="28"/>
          <w:szCs w:val="28"/>
          <w:lang w:val="en-US"/>
        </w:rPr>
        <w:t>Szczecinie</w:t>
      </w:r>
      <w:r w:rsidR="00A100AE">
        <w:rPr>
          <w:sz w:val="28"/>
          <w:szCs w:val="28"/>
          <w:lang w:val="en-US"/>
        </w:rPr>
        <w:t>:</w:t>
      </w:r>
      <w:r w:rsidR="00A100AE" w:rsidRPr="00A100AE">
        <w:rPr>
          <w:sz w:val="28"/>
          <w:szCs w:val="28"/>
          <w:lang w:val="en-US"/>
        </w:rPr>
        <w:t xml:space="preserve"> </w:t>
      </w:r>
      <w:r>
        <w:rPr>
          <w:sz w:val="28"/>
          <w:szCs w:val="28"/>
          <w:lang w:val="en-US"/>
        </w:rPr>
        <w:t xml:space="preserve">Zachodniopomorski Uniwersytet Technologiczny w Szczecinie, 2012. </w:t>
      </w:r>
      <w:r w:rsidR="00A100AE">
        <w:rPr>
          <w:sz w:val="28"/>
          <w:szCs w:val="28"/>
          <w:lang w:val="en-US"/>
        </w:rPr>
        <w:t xml:space="preserve">– </w:t>
      </w:r>
      <w:r>
        <w:rPr>
          <w:sz w:val="28"/>
          <w:szCs w:val="28"/>
          <w:lang w:val="en-US"/>
        </w:rPr>
        <w:t>170 p.</w:t>
      </w:r>
    </w:p>
    <w:p w:rsidR="001E6CB7" w:rsidRDefault="00463FA7" w:rsidP="000F0AD0">
      <w:pPr>
        <w:pStyle w:val="ae"/>
        <w:numPr>
          <w:ilvl w:val="0"/>
          <w:numId w:val="35"/>
        </w:numPr>
        <w:tabs>
          <w:tab w:val="left" w:pos="1134"/>
        </w:tabs>
        <w:ind w:left="0" w:firstLine="709"/>
        <w:jc w:val="both"/>
        <w:rPr>
          <w:sz w:val="28"/>
          <w:szCs w:val="28"/>
          <w:lang w:val="en-US"/>
        </w:rPr>
      </w:pPr>
      <w:r>
        <w:rPr>
          <w:sz w:val="28"/>
          <w:szCs w:val="28"/>
          <w:lang w:val="en-US"/>
        </w:rPr>
        <w:t xml:space="preserve">Périgo E.A., Hemery G., Sandre O. et al. Fundamentals and advances in magnetic hyperthermia. – </w:t>
      </w:r>
      <w:r w:rsidR="000F0AD0" w:rsidRPr="000F0AD0">
        <w:rPr>
          <w:sz w:val="28"/>
          <w:szCs w:val="28"/>
          <w:lang w:val="en-US"/>
        </w:rPr>
        <w:t>Luxembourg</w:t>
      </w:r>
      <w:r>
        <w:rPr>
          <w:sz w:val="28"/>
          <w:szCs w:val="28"/>
          <w:lang w:val="en-US"/>
        </w:rPr>
        <w:t xml:space="preserve">2015. – Vol. 2. – </w:t>
      </w:r>
      <w:r w:rsidR="000F0AD0">
        <w:rPr>
          <w:sz w:val="28"/>
          <w:szCs w:val="28"/>
          <w:lang w:val="en-US"/>
        </w:rPr>
        <w:t>105 p</w:t>
      </w:r>
      <w:r w:rsidR="00A100AE">
        <w:rPr>
          <w:sz w:val="28"/>
          <w:szCs w:val="28"/>
          <w:lang w:val="en-US"/>
        </w:rPr>
        <w:t>.</w:t>
      </w:r>
      <w:r>
        <w:rPr>
          <w:sz w:val="28"/>
          <w:szCs w:val="28"/>
          <w:lang w:val="en-US"/>
        </w:rPr>
        <w:t xml:space="preserve"> </w:t>
      </w:r>
    </w:p>
    <w:p w:rsidR="001E6CB7" w:rsidRDefault="00463FA7" w:rsidP="000F0AD0">
      <w:pPr>
        <w:pStyle w:val="ae"/>
        <w:numPr>
          <w:ilvl w:val="0"/>
          <w:numId w:val="35"/>
        </w:numPr>
        <w:tabs>
          <w:tab w:val="left" w:pos="1134"/>
        </w:tabs>
        <w:ind w:left="0" w:firstLine="709"/>
        <w:jc w:val="both"/>
        <w:rPr>
          <w:sz w:val="28"/>
          <w:szCs w:val="28"/>
          <w:lang w:val="en-US"/>
        </w:rPr>
      </w:pPr>
      <w:r>
        <w:rPr>
          <w:sz w:val="28"/>
          <w:szCs w:val="28"/>
          <w:lang w:val="en-US"/>
        </w:rPr>
        <w:t>Paduch D., Niedzielski J. Materiały biomedyczne. Część I: Pojęcie filmu biologicznego (biofilmu) i fizykochemiczne podstawy przyczepności substancji organicznych do biomateriałów // Chir. Pol</w:t>
      </w:r>
      <w:proofErr w:type="gramStart"/>
      <w:r>
        <w:rPr>
          <w:sz w:val="28"/>
          <w:szCs w:val="28"/>
          <w:lang w:val="en-US"/>
        </w:rPr>
        <w:t>.-</w:t>
      </w:r>
      <w:proofErr w:type="gramEnd"/>
      <w:r>
        <w:rPr>
          <w:sz w:val="28"/>
          <w:szCs w:val="28"/>
          <w:lang w:val="en-US"/>
        </w:rPr>
        <w:t xml:space="preserve"> 2005. – Vol. 7</w:t>
      </w:r>
      <w:r w:rsidR="001B17DB">
        <w:rPr>
          <w:sz w:val="28"/>
          <w:szCs w:val="28"/>
          <w:lang w:val="en-US"/>
        </w:rPr>
        <w:t>, Issue 3</w:t>
      </w:r>
      <w:r>
        <w:rPr>
          <w:sz w:val="28"/>
          <w:szCs w:val="28"/>
          <w:lang w:val="en-US"/>
        </w:rPr>
        <w:t>. –</w:t>
      </w:r>
      <w:r w:rsidR="001B17DB">
        <w:rPr>
          <w:sz w:val="28"/>
          <w:szCs w:val="28"/>
          <w:lang w:val="en-US"/>
        </w:rPr>
        <w:t xml:space="preserve"> </w:t>
      </w:r>
      <w:r>
        <w:rPr>
          <w:sz w:val="28"/>
          <w:szCs w:val="28"/>
          <w:lang w:val="en-US"/>
        </w:rPr>
        <w:t>P. 180</w:t>
      </w:r>
      <w:r w:rsidR="001B17DB">
        <w:rPr>
          <w:sz w:val="28"/>
          <w:szCs w:val="28"/>
          <w:lang w:val="en-US"/>
        </w:rPr>
        <w:t>-</w:t>
      </w:r>
      <w:r>
        <w:rPr>
          <w:sz w:val="28"/>
          <w:szCs w:val="28"/>
          <w:lang w:val="en-US"/>
        </w:rPr>
        <w:t>191.</w:t>
      </w:r>
    </w:p>
    <w:p w:rsidR="001E6CB7" w:rsidRDefault="00463FA7" w:rsidP="000F0AD0">
      <w:pPr>
        <w:pStyle w:val="ae"/>
        <w:numPr>
          <w:ilvl w:val="0"/>
          <w:numId w:val="35"/>
        </w:numPr>
        <w:tabs>
          <w:tab w:val="left" w:pos="1134"/>
        </w:tabs>
        <w:ind w:left="0" w:firstLine="709"/>
        <w:jc w:val="both"/>
        <w:rPr>
          <w:sz w:val="28"/>
          <w:szCs w:val="28"/>
          <w:lang w:val="en-US"/>
        </w:rPr>
      </w:pPr>
      <w:r>
        <w:rPr>
          <w:rFonts w:eastAsiaTheme="minorHAnsi"/>
          <w:sz w:val="28"/>
          <w:szCs w:val="28"/>
          <w:lang w:val="en-US" w:eastAsia="en-US"/>
        </w:rPr>
        <w:t>Hilger I., Hergt R., Kaiser W.A. Use of magnetic nanoparticle heating in the treatment of breast cancer // IEE Proc. - Nanobiotechnology. – 2005. – Vol. 152, Issue 1. – P.</w:t>
      </w:r>
      <w:r w:rsidR="001B17DB">
        <w:rPr>
          <w:rFonts w:eastAsiaTheme="minorHAnsi"/>
          <w:sz w:val="28"/>
          <w:szCs w:val="28"/>
          <w:lang w:val="en-US" w:eastAsia="en-US"/>
        </w:rPr>
        <w:t xml:space="preserve"> </w:t>
      </w:r>
      <w:r>
        <w:rPr>
          <w:rFonts w:eastAsiaTheme="minorHAnsi"/>
          <w:sz w:val="28"/>
          <w:szCs w:val="28"/>
          <w:lang w:val="en-US" w:eastAsia="en-US"/>
        </w:rPr>
        <w:t>33-39.</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Ferk G., Stergar J., Makovec D.</w:t>
      </w:r>
      <w:r w:rsidR="001B17DB">
        <w:rPr>
          <w:sz w:val="28"/>
          <w:szCs w:val="28"/>
          <w:lang w:val="en-US"/>
        </w:rPr>
        <w:t xml:space="preserve"> et al.</w:t>
      </w:r>
      <w:r>
        <w:rPr>
          <w:sz w:val="28"/>
          <w:szCs w:val="28"/>
          <w:lang w:val="en-US"/>
        </w:rPr>
        <w:t xml:space="preserve"> Synthesis and characterization of Ni–Cu alloy nanoparticles with a tunable Curie temperature // J. Alloys Compd. – 2015.</w:t>
      </w:r>
      <w:r w:rsidR="001B17DB">
        <w:rPr>
          <w:sz w:val="28"/>
          <w:szCs w:val="28"/>
          <w:lang w:val="en-US"/>
        </w:rPr>
        <w:t xml:space="preserve"> –</w:t>
      </w:r>
      <w:r>
        <w:rPr>
          <w:sz w:val="28"/>
          <w:szCs w:val="28"/>
          <w:lang w:val="en-US"/>
        </w:rPr>
        <w:t xml:space="preserve"> Vol. 648. – P. 53</w:t>
      </w:r>
      <w:r w:rsidR="001B17DB">
        <w:rPr>
          <w:sz w:val="28"/>
          <w:szCs w:val="28"/>
          <w:lang w:val="en-US"/>
        </w:rPr>
        <w:t>-</w:t>
      </w:r>
      <w:r>
        <w:rPr>
          <w:sz w:val="28"/>
          <w:szCs w:val="28"/>
          <w:lang w:val="en-US"/>
        </w:rPr>
        <w:t>8.</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Chatterjee K., Sarkar S.</w:t>
      </w:r>
      <w:r w:rsidR="001B17DB">
        <w:rPr>
          <w:sz w:val="28"/>
          <w:szCs w:val="28"/>
          <w:lang w:val="en-US"/>
        </w:rPr>
        <w:t xml:space="preserve"> et al.</w:t>
      </w:r>
      <w:r>
        <w:rPr>
          <w:sz w:val="28"/>
          <w:szCs w:val="28"/>
          <w:lang w:val="en-US"/>
        </w:rPr>
        <w:t xml:space="preserve"> Core/shell nanoparticles in biomedical applications // Adv. Colloid Interface Sci. – 2014. – Vol. 209. –</w:t>
      </w:r>
      <w:r w:rsidR="001B17DB">
        <w:rPr>
          <w:sz w:val="28"/>
          <w:szCs w:val="28"/>
          <w:lang w:val="en-US"/>
        </w:rPr>
        <w:t xml:space="preserve"> </w:t>
      </w:r>
      <w:r>
        <w:rPr>
          <w:sz w:val="28"/>
          <w:szCs w:val="28"/>
          <w:lang w:val="en-US"/>
        </w:rPr>
        <w:t>P. 8</w:t>
      </w:r>
      <w:r w:rsidR="001B17DB">
        <w:rPr>
          <w:sz w:val="28"/>
          <w:szCs w:val="28"/>
          <w:lang w:val="en-US"/>
        </w:rPr>
        <w:t>-</w:t>
      </w:r>
      <w:r>
        <w:rPr>
          <w:sz w:val="28"/>
          <w:szCs w:val="28"/>
          <w:lang w:val="en-US"/>
        </w:rPr>
        <w:t>39.</w:t>
      </w:r>
    </w:p>
    <w:p w:rsidR="001E6CB7" w:rsidRPr="001C1E6B" w:rsidRDefault="00463FA7" w:rsidP="00D54E68">
      <w:pPr>
        <w:pStyle w:val="ae"/>
        <w:numPr>
          <w:ilvl w:val="0"/>
          <w:numId w:val="35"/>
        </w:numPr>
        <w:tabs>
          <w:tab w:val="left" w:pos="1134"/>
        </w:tabs>
        <w:ind w:left="0" w:firstLine="709"/>
        <w:jc w:val="both"/>
        <w:rPr>
          <w:sz w:val="28"/>
          <w:szCs w:val="28"/>
        </w:rPr>
      </w:pPr>
      <w:r>
        <w:rPr>
          <w:sz w:val="28"/>
          <w:szCs w:val="28"/>
          <w:lang w:val="kk-KZ"/>
        </w:rPr>
        <w:t>Яковлев Д</w:t>
      </w:r>
      <w:r w:rsidRPr="00D6222C">
        <w:rPr>
          <w:sz w:val="28"/>
          <w:szCs w:val="28"/>
        </w:rPr>
        <w:t>.</w:t>
      </w:r>
      <w:r>
        <w:rPr>
          <w:sz w:val="28"/>
          <w:szCs w:val="28"/>
        </w:rPr>
        <w:t>С</w:t>
      </w:r>
      <w:r w:rsidRPr="00D6222C">
        <w:rPr>
          <w:sz w:val="28"/>
          <w:szCs w:val="28"/>
        </w:rPr>
        <w:t xml:space="preserve">., </w:t>
      </w:r>
      <w:r>
        <w:rPr>
          <w:sz w:val="28"/>
          <w:szCs w:val="28"/>
        </w:rPr>
        <w:t>Султанова</w:t>
      </w:r>
      <w:r w:rsidRPr="00D6222C">
        <w:rPr>
          <w:sz w:val="28"/>
          <w:szCs w:val="28"/>
        </w:rPr>
        <w:t xml:space="preserve"> </w:t>
      </w:r>
      <w:r>
        <w:rPr>
          <w:sz w:val="28"/>
          <w:szCs w:val="28"/>
        </w:rPr>
        <w:t>К</w:t>
      </w:r>
      <w:r w:rsidRPr="00D6222C">
        <w:rPr>
          <w:sz w:val="28"/>
          <w:szCs w:val="28"/>
        </w:rPr>
        <w:t>.</w:t>
      </w:r>
      <w:r>
        <w:rPr>
          <w:sz w:val="28"/>
          <w:szCs w:val="28"/>
        </w:rPr>
        <w:t>Т</w:t>
      </w:r>
      <w:r w:rsidRPr="00D6222C">
        <w:rPr>
          <w:sz w:val="28"/>
          <w:szCs w:val="28"/>
        </w:rPr>
        <w:t xml:space="preserve">., </w:t>
      </w:r>
      <w:r>
        <w:rPr>
          <w:sz w:val="28"/>
          <w:szCs w:val="28"/>
        </w:rPr>
        <w:t>Золотова</w:t>
      </w:r>
      <w:r w:rsidRPr="00D6222C">
        <w:rPr>
          <w:sz w:val="28"/>
          <w:szCs w:val="28"/>
        </w:rPr>
        <w:t xml:space="preserve"> </w:t>
      </w:r>
      <w:r>
        <w:rPr>
          <w:sz w:val="28"/>
          <w:szCs w:val="28"/>
        </w:rPr>
        <w:t>Е</w:t>
      </w:r>
      <w:r w:rsidRPr="00D6222C">
        <w:rPr>
          <w:sz w:val="28"/>
          <w:szCs w:val="28"/>
        </w:rPr>
        <w:t>.</w:t>
      </w:r>
      <w:r>
        <w:rPr>
          <w:sz w:val="28"/>
          <w:szCs w:val="28"/>
        </w:rPr>
        <w:t>А</w:t>
      </w:r>
      <w:r w:rsidRPr="00D6222C">
        <w:rPr>
          <w:sz w:val="28"/>
          <w:szCs w:val="28"/>
        </w:rPr>
        <w:t>.</w:t>
      </w:r>
      <w:r w:rsidR="001C1E6B" w:rsidRPr="00D6222C">
        <w:rPr>
          <w:sz w:val="28"/>
          <w:szCs w:val="28"/>
        </w:rPr>
        <w:t xml:space="preserve"> </w:t>
      </w:r>
      <w:r w:rsidR="001C1E6B">
        <w:rPr>
          <w:sz w:val="28"/>
          <w:szCs w:val="28"/>
        </w:rPr>
        <w:t>и</w:t>
      </w:r>
      <w:r w:rsidR="001C1E6B" w:rsidRPr="00D6222C">
        <w:rPr>
          <w:sz w:val="28"/>
          <w:szCs w:val="28"/>
        </w:rPr>
        <w:t xml:space="preserve"> </w:t>
      </w:r>
      <w:r w:rsidR="001C1E6B">
        <w:rPr>
          <w:sz w:val="28"/>
          <w:szCs w:val="28"/>
        </w:rPr>
        <w:t>др</w:t>
      </w:r>
      <w:r w:rsidR="001C1E6B" w:rsidRPr="00D6222C">
        <w:rPr>
          <w:sz w:val="28"/>
          <w:szCs w:val="28"/>
        </w:rPr>
        <w:t>.</w:t>
      </w:r>
      <w:r w:rsidRPr="00D6222C">
        <w:rPr>
          <w:sz w:val="28"/>
          <w:szCs w:val="28"/>
        </w:rPr>
        <w:t xml:space="preserve"> </w:t>
      </w:r>
      <w:r>
        <w:rPr>
          <w:sz w:val="28"/>
          <w:szCs w:val="28"/>
        </w:rPr>
        <w:t>Оптимизация</w:t>
      </w:r>
      <w:r w:rsidRPr="001B17DB">
        <w:rPr>
          <w:sz w:val="28"/>
          <w:szCs w:val="28"/>
        </w:rPr>
        <w:t xml:space="preserve"> </w:t>
      </w:r>
      <w:r>
        <w:rPr>
          <w:sz w:val="28"/>
          <w:szCs w:val="28"/>
        </w:rPr>
        <w:t>МТТ</w:t>
      </w:r>
      <w:r w:rsidRPr="001B17DB">
        <w:rPr>
          <w:sz w:val="28"/>
          <w:szCs w:val="28"/>
        </w:rPr>
        <w:t>-</w:t>
      </w:r>
      <w:r>
        <w:rPr>
          <w:sz w:val="28"/>
          <w:szCs w:val="28"/>
        </w:rPr>
        <w:t>теста</w:t>
      </w:r>
      <w:r w:rsidRPr="001B17DB">
        <w:rPr>
          <w:sz w:val="28"/>
          <w:szCs w:val="28"/>
        </w:rPr>
        <w:t xml:space="preserve"> </w:t>
      </w:r>
      <w:r>
        <w:rPr>
          <w:sz w:val="28"/>
          <w:szCs w:val="28"/>
        </w:rPr>
        <w:t>для</w:t>
      </w:r>
      <w:r w:rsidRPr="001B17DB">
        <w:rPr>
          <w:sz w:val="28"/>
          <w:szCs w:val="28"/>
        </w:rPr>
        <w:t xml:space="preserve"> </w:t>
      </w:r>
      <w:r>
        <w:rPr>
          <w:sz w:val="28"/>
          <w:szCs w:val="28"/>
        </w:rPr>
        <w:t>определения</w:t>
      </w:r>
      <w:r w:rsidRPr="001B17DB">
        <w:rPr>
          <w:sz w:val="28"/>
          <w:szCs w:val="28"/>
        </w:rPr>
        <w:t xml:space="preserve"> </w:t>
      </w:r>
      <w:r>
        <w:rPr>
          <w:sz w:val="28"/>
          <w:szCs w:val="28"/>
        </w:rPr>
        <w:t>цитотоксичности</w:t>
      </w:r>
      <w:r w:rsidRPr="001B17DB">
        <w:rPr>
          <w:sz w:val="28"/>
          <w:szCs w:val="28"/>
        </w:rPr>
        <w:t xml:space="preserve"> </w:t>
      </w:r>
      <w:r>
        <w:rPr>
          <w:sz w:val="28"/>
          <w:szCs w:val="28"/>
        </w:rPr>
        <w:t>новых</w:t>
      </w:r>
      <w:r w:rsidRPr="001B17DB">
        <w:rPr>
          <w:sz w:val="28"/>
          <w:szCs w:val="28"/>
        </w:rPr>
        <w:t xml:space="preserve"> </w:t>
      </w:r>
      <w:r>
        <w:rPr>
          <w:sz w:val="28"/>
          <w:szCs w:val="28"/>
        </w:rPr>
        <w:t>химических</w:t>
      </w:r>
      <w:r w:rsidRPr="001B17DB">
        <w:rPr>
          <w:sz w:val="28"/>
          <w:szCs w:val="28"/>
        </w:rPr>
        <w:t xml:space="preserve"> </w:t>
      </w:r>
      <w:r>
        <w:rPr>
          <w:sz w:val="28"/>
          <w:szCs w:val="28"/>
        </w:rPr>
        <w:t>соединений</w:t>
      </w:r>
      <w:r w:rsidRPr="001C1E6B">
        <w:rPr>
          <w:sz w:val="28"/>
          <w:szCs w:val="28"/>
        </w:rPr>
        <w:t xml:space="preserve"> </w:t>
      </w:r>
      <w:r>
        <w:rPr>
          <w:sz w:val="28"/>
          <w:szCs w:val="28"/>
        </w:rPr>
        <w:t>на</w:t>
      </w:r>
      <w:r w:rsidRPr="001C1E6B">
        <w:rPr>
          <w:sz w:val="28"/>
          <w:szCs w:val="28"/>
        </w:rPr>
        <w:t xml:space="preserve"> </w:t>
      </w:r>
      <w:r>
        <w:rPr>
          <w:sz w:val="28"/>
          <w:szCs w:val="28"/>
        </w:rPr>
        <w:t>клеточной</w:t>
      </w:r>
      <w:r w:rsidRPr="001C1E6B">
        <w:rPr>
          <w:sz w:val="28"/>
          <w:szCs w:val="28"/>
        </w:rPr>
        <w:t xml:space="preserve"> </w:t>
      </w:r>
      <w:r>
        <w:rPr>
          <w:sz w:val="28"/>
          <w:szCs w:val="28"/>
        </w:rPr>
        <w:t>линии</w:t>
      </w:r>
      <w:r w:rsidRPr="001C1E6B">
        <w:rPr>
          <w:sz w:val="28"/>
          <w:szCs w:val="28"/>
        </w:rPr>
        <w:t xml:space="preserve"> </w:t>
      </w:r>
      <w:r>
        <w:rPr>
          <w:sz w:val="28"/>
          <w:szCs w:val="28"/>
          <w:lang w:val="en-US"/>
        </w:rPr>
        <w:t>MCF</w:t>
      </w:r>
      <w:r w:rsidRPr="001C1E6B">
        <w:rPr>
          <w:sz w:val="28"/>
          <w:szCs w:val="28"/>
        </w:rPr>
        <w:t xml:space="preserve">-7 // </w:t>
      </w:r>
      <w:r>
        <w:rPr>
          <w:sz w:val="28"/>
          <w:szCs w:val="28"/>
        </w:rPr>
        <w:t>Волгоградский</w:t>
      </w:r>
      <w:r w:rsidRPr="001C1E6B">
        <w:rPr>
          <w:sz w:val="28"/>
          <w:szCs w:val="28"/>
        </w:rPr>
        <w:t xml:space="preserve"> </w:t>
      </w:r>
      <w:r>
        <w:rPr>
          <w:sz w:val="28"/>
          <w:szCs w:val="28"/>
        </w:rPr>
        <w:t>научно</w:t>
      </w:r>
      <w:r w:rsidRPr="001C1E6B">
        <w:rPr>
          <w:sz w:val="28"/>
          <w:szCs w:val="28"/>
        </w:rPr>
        <w:t>-</w:t>
      </w:r>
      <w:r>
        <w:rPr>
          <w:sz w:val="28"/>
          <w:szCs w:val="28"/>
        </w:rPr>
        <w:t>медицинский</w:t>
      </w:r>
      <w:r w:rsidRPr="001C1E6B">
        <w:rPr>
          <w:sz w:val="28"/>
          <w:szCs w:val="28"/>
        </w:rPr>
        <w:t xml:space="preserve"> </w:t>
      </w:r>
      <w:r>
        <w:rPr>
          <w:sz w:val="28"/>
          <w:szCs w:val="28"/>
        </w:rPr>
        <w:t>журнал</w:t>
      </w:r>
      <w:r w:rsidRPr="001C1E6B">
        <w:rPr>
          <w:sz w:val="28"/>
          <w:szCs w:val="28"/>
        </w:rPr>
        <w:t xml:space="preserve">. – 2020. – </w:t>
      </w:r>
      <w:r>
        <w:rPr>
          <w:sz w:val="28"/>
          <w:szCs w:val="28"/>
        </w:rPr>
        <w:t>Т</w:t>
      </w:r>
      <w:r w:rsidRPr="001C1E6B">
        <w:rPr>
          <w:sz w:val="28"/>
          <w:szCs w:val="28"/>
        </w:rPr>
        <w:t xml:space="preserve">. 1. – </w:t>
      </w:r>
      <w:r>
        <w:rPr>
          <w:sz w:val="28"/>
          <w:szCs w:val="28"/>
          <w:lang w:val="en-US"/>
        </w:rPr>
        <w:t>P</w:t>
      </w:r>
      <w:r w:rsidRPr="001C1E6B">
        <w:rPr>
          <w:sz w:val="28"/>
          <w:szCs w:val="28"/>
        </w:rPr>
        <w:t>. 58</w:t>
      </w:r>
      <w:r w:rsidR="001B17DB" w:rsidRPr="001B17DB">
        <w:rPr>
          <w:sz w:val="28"/>
          <w:szCs w:val="28"/>
        </w:rPr>
        <w:t>-</w:t>
      </w:r>
      <w:r w:rsidRPr="001C1E6B">
        <w:rPr>
          <w:sz w:val="28"/>
          <w:szCs w:val="28"/>
        </w:rPr>
        <w:t>61.</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Sun L., Zhan L., Shi Y.</w:t>
      </w:r>
      <w:r w:rsidR="001C1E6B" w:rsidRPr="001C1E6B">
        <w:rPr>
          <w:sz w:val="28"/>
          <w:szCs w:val="28"/>
          <w:lang w:val="en-US"/>
        </w:rPr>
        <w:t xml:space="preserve"> </w:t>
      </w:r>
      <w:r w:rsidR="001C1E6B">
        <w:rPr>
          <w:sz w:val="28"/>
          <w:szCs w:val="28"/>
          <w:lang w:val="en-US"/>
        </w:rPr>
        <w:t>et al.</w:t>
      </w:r>
      <w:r>
        <w:rPr>
          <w:sz w:val="28"/>
          <w:szCs w:val="28"/>
          <w:lang w:val="en-US"/>
        </w:rPr>
        <w:t xml:space="preserve"> Microemulsion synthesis and electromagnetic wave absorption properties of monodispersed Fe3O4/polyaniline core–shell nanocomposites // Synthetic Metals. – 2014. – Vol. 187. – P. 102-107.</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Neto D.M.A., Freire R.M. et al. Rapid Sonochemical Approach Produces Functionalized Fe3O4 Nanoparticles with Excellent Magnetic, Colloidal, and Relaxivity Properties for MRI Application // J. Phys. Chem. C. – 2017. – Vol. 121, Issue 43. – P. 24206-24222.</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lastRenderedPageBreak/>
        <w:t xml:space="preserve">Guo B., Sun J., Hu X. </w:t>
      </w:r>
      <w:r w:rsidR="001C1E6B">
        <w:rPr>
          <w:sz w:val="28"/>
          <w:szCs w:val="28"/>
          <w:lang w:val="en-US"/>
        </w:rPr>
        <w:t>et al.</w:t>
      </w:r>
      <w:r>
        <w:rPr>
          <w:sz w:val="28"/>
          <w:szCs w:val="28"/>
          <w:lang w:val="en-US"/>
        </w:rPr>
        <w:t xml:space="preserve"> Fe3O4-CoPx Nanoflowers Vertically Gro wn on TiN Nanoarrays as Efficient and Stable Electrocatalysts for Overall Water Splitting // ACS Applied Nano Materials. – 2019. – Vol. 2, Issue 1. – P. 40-47.</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Wagle D.V., Rondinone A.J., Woodward J.D.</w:t>
      </w:r>
      <w:r w:rsidR="001C1E6B" w:rsidRPr="001C1E6B">
        <w:rPr>
          <w:sz w:val="28"/>
          <w:szCs w:val="28"/>
          <w:lang w:val="en-US"/>
        </w:rPr>
        <w:t xml:space="preserve"> </w:t>
      </w:r>
      <w:r w:rsidR="001C1E6B">
        <w:rPr>
          <w:sz w:val="28"/>
          <w:szCs w:val="28"/>
          <w:lang w:val="en-US"/>
        </w:rPr>
        <w:t>et al.</w:t>
      </w:r>
      <w:r>
        <w:rPr>
          <w:sz w:val="28"/>
          <w:szCs w:val="28"/>
          <w:lang w:val="en-US"/>
        </w:rPr>
        <w:t xml:space="preserve"> Polyol Synthesis of Magnetite Nanocrystals in a Thermostable Ionic Liquid // Crystal Growth Design. – 2017. – Vol. 17, Issue 4. – P. 1558-1567.</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Behrens S. Preparation of functional magnetic nanocomposit es and hybrid materials: recent progress and future directions // Nanoscale. – 2011. – Vol. 3, Issue</w:t>
      </w:r>
      <w:r w:rsidR="001B17DB">
        <w:rPr>
          <w:sz w:val="28"/>
          <w:szCs w:val="28"/>
          <w:lang w:val="en-US"/>
        </w:rPr>
        <w:t> </w:t>
      </w:r>
      <w:r>
        <w:rPr>
          <w:sz w:val="28"/>
          <w:szCs w:val="28"/>
          <w:lang w:val="en-US"/>
        </w:rPr>
        <w:t>3. – P. 877-92.</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Ma Y., Chen T., Iqbal M.Z.</w:t>
      </w:r>
      <w:r w:rsidR="001C1E6B" w:rsidRPr="001C1E6B">
        <w:rPr>
          <w:sz w:val="28"/>
          <w:szCs w:val="28"/>
          <w:lang w:val="en-US"/>
        </w:rPr>
        <w:t xml:space="preserve"> </w:t>
      </w:r>
      <w:r w:rsidR="001C1E6B">
        <w:rPr>
          <w:sz w:val="28"/>
          <w:szCs w:val="28"/>
          <w:lang w:val="en-US"/>
        </w:rPr>
        <w:t>et al.</w:t>
      </w:r>
      <w:r>
        <w:rPr>
          <w:sz w:val="28"/>
          <w:szCs w:val="28"/>
          <w:lang w:val="en-US"/>
        </w:rPr>
        <w:t xml:space="preserve"> Applications of magnetic materials separation in biological nanomedicine // Electrophoresis. – 2019. – Vol. 40, Issue 16-17. – P. 2011-2028.</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Hedayatnasab Z., Abnisa F.</w:t>
      </w:r>
      <w:r w:rsidR="001B17DB">
        <w:rPr>
          <w:sz w:val="28"/>
          <w:szCs w:val="28"/>
          <w:lang w:val="en-US"/>
        </w:rPr>
        <w:t xml:space="preserve"> et al. </w:t>
      </w:r>
      <w:r>
        <w:rPr>
          <w:sz w:val="28"/>
          <w:szCs w:val="28"/>
          <w:lang w:val="en-US"/>
        </w:rPr>
        <w:t>Review on magnetic nanoparticles for magnetic nanofluid hyperthermia application // Materials and Design. – 2017. –</w:t>
      </w:r>
      <w:r w:rsidR="001B17DB">
        <w:rPr>
          <w:sz w:val="28"/>
          <w:szCs w:val="28"/>
          <w:lang w:val="en-US"/>
        </w:rPr>
        <w:t xml:space="preserve"> </w:t>
      </w:r>
      <w:r>
        <w:rPr>
          <w:sz w:val="28"/>
          <w:szCs w:val="28"/>
          <w:lang w:val="en-US"/>
        </w:rPr>
        <w:t>Vol.</w:t>
      </w:r>
      <w:r w:rsidR="001B17DB">
        <w:rPr>
          <w:sz w:val="28"/>
          <w:szCs w:val="28"/>
          <w:lang w:val="en-US"/>
        </w:rPr>
        <w:t> </w:t>
      </w:r>
      <w:r>
        <w:rPr>
          <w:sz w:val="28"/>
          <w:szCs w:val="28"/>
          <w:lang w:val="en-US"/>
        </w:rPr>
        <w:t xml:space="preserve">123. – P. 174-196.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Mishra N., Pant P., Porwal A.</w:t>
      </w:r>
      <w:r w:rsidR="001C1E6B" w:rsidRPr="001C1E6B">
        <w:rPr>
          <w:sz w:val="28"/>
          <w:szCs w:val="28"/>
          <w:lang w:val="en-US"/>
        </w:rPr>
        <w:t xml:space="preserve"> </w:t>
      </w:r>
      <w:r w:rsidR="001C1E6B">
        <w:rPr>
          <w:sz w:val="28"/>
          <w:szCs w:val="28"/>
          <w:lang w:val="en-US"/>
        </w:rPr>
        <w:t>et al.</w:t>
      </w:r>
      <w:r>
        <w:rPr>
          <w:sz w:val="28"/>
          <w:szCs w:val="28"/>
          <w:lang w:val="en-US"/>
        </w:rPr>
        <w:t xml:space="preserve"> Targeted drug delivery: a review // Am. J. Pharm. Tech. Res. – 2016. – Vol. 6, Isssue 1. – P. 1</w:t>
      </w:r>
      <w:r w:rsidR="001B17DB">
        <w:rPr>
          <w:sz w:val="28"/>
          <w:szCs w:val="28"/>
          <w:lang w:val="en-US"/>
        </w:rPr>
        <w:t>-</w:t>
      </w:r>
      <w:r>
        <w:rPr>
          <w:sz w:val="28"/>
          <w:szCs w:val="28"/>
          <w:lang w:val="en-US"/>
        </w:rPr>
        <w:t>24.</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McBain S.C., Yiu H., Dobson J. Magnetic nanoparticles for gene and drug delivery // International Journal of Nanomedicine. – 2008. – Vol. 3, Issue 2. –</w:t>
      </w:r>
      <w:r w:rsidR="001B17DB">
        <w:rPr>
          <w:sz w:val="28"/>
          <w:szCs w:val="28"/>
          <w:lang w:val="en-US"/>
        </w:rPr>
        <w:t xml:space="preserve">                                                          </w:t>
      </w:r>
      <w:r>
        <w:rPr>
          <w:sz w:val="28"/>
          <w:szCs w:val="28"/>
          <w:lang w:val="en-US"/>
        </w:rPr>
        <w:t>P. 169</w:t>
      </w:r>
      <w:r w:rsidR="001B17DB">
        <w:rPr>
          <w:sz w:val="28"/>
          <w:szCs w:val="28"/>
          <w:lang w:val="en-US"/>
        </w:rPr>
        <w:t>-</w:t>
      </w:r>
      <w:r>
        <w:rPr>
          <w:sz w:val="28"/>
          <w:szCs w:val="28"/>
          <w:lang w:val="en-US"/>
        </w:rPr>
        <w:t>180.</w:t>
      </w:r>
    </w:p>
    <w:p w:rsidR="001E6CB7" w:rsidRDefault="00463FA7" w:rsidP="00D54E68">
      <w:pPr>
        <w:pStyle w:val="ae"/>
        <w:numPr>
          <w:ilvl w:val="0"/>
          <w:numId w:val="35"/>
        </w:numPr>
        <w:tabs>
          <w:tab w:val="left" w:pos="1134"/>
        </w:tabs>
        <w:ind w:left="0" w:firstLine="709"/>
        <w:jc w:val="both"/>
        <w:rPr>
          <w:sz w:val="28"/>
          <w:szCs w:val="28"/>
          <w:lang w:val="en-US"/>
        </w:rPr>
      </w:pPr>
      <w:r>
        <w:rPr>
          <w:color w:val="000000" w:themeColor="text1"/>
          <w:sz w:val="28"/>
          <w:szCs w:val="28"/>
          <w:lang w:val="en-US"/>
        </w:rPr>
        <w:t>Espinosa A., Corato R.D., Kolosnjaj-Tabi J.</w:t>
      </w:r>
      <w:r w:rsidR="001C1E6B" w:rsidRPr="001C1E6B">
        <w:rPr>
          <w:sz w:val="28"/>
          <w:szCs w:val="28"/>
          <w:lang w:val="en-US"/>
        </w:rPr>
        <w:t xml:space="preserve"> </w:t>
      </w:r>
      <w:r w:rsidR="001C1E6B">
        <w:rPr>
          <w:sz w:val="28"/>
          <w:szCs w:val="28"/>
          <w:lang w:val="en-US"/>
        </w:rPr>
        <w:t>et al.</w:t>
      </w:r>
      <w:r w:rsidR="001C1E6B" w:rsidRPr="001C1E6B">
        <w:rPr>
          <w:sz w:val="28"/>
          <w:szCs w:val="28"/>
          <w:lang w:val="en-US"/>
        </w:rPr>
        <w:t xml:space="preserve"> </w:t>
      </w:r>
      <w:hyperlink r:id="rId140" w:history="1">
        <w:r>
          <w:rPr>
            <w:rStyle w:val="af2"/>
            <w:color w:val="000000" w:themeColor="text1"/>
            <w:sz w:val="28"/>
            <w:szCs w:val="28"/>
            <w:u w:val="none"/>
            <w:lang w:val="en-US"/>
          </w:rPr>
          <w:t>Duality of Iron Oxide Nanoparticles in Cancer Therapy: Amplification of Heating Efficiency by Magnetic Hyperthermia and Photothermal Bimodal Treatment</w:t>
        </w:r>
      </w:hyperlink>
      <w:r>
        <w:rPr>
          <w:color w:val="000000" w:themeColor="text1"/>
          <w:sz w:val="28"/>
          <w:szCs w:val="28"/>
          <w:lang w:val="en-US"/>
        </w:rPr>
        <w:t>. </w:t>
      </w:r>
      <w:r>
        <w:rPr>
          <w:iCs/>
          <w:color w:val="000000" w:themeColor="text1"/>
          <w:sz w:val="28"/>
          <w:szCs w:val="28"/>
          <w:lang w:val="en-US"/>
        </w:rPr>
        <w:t>ACS Nano</w:t>
      </w:r>
      <w:r>
        <w:rPr>
          <w:sz w:val="28"/>
          <w:szCs w:val="28"/>
          <w:lang w:val="en-US"/>
        </w:rPr>
        <w:t xml:space="preserve">. – 2016. – Vol. </w:t>
      </w:r>
      <w:r>
        <w:rPr>
          <w:rStyle w:val="af3"/>
          <w:b w:val="0"/>
          <w:sz w:val="28"/>
          <w:szCs w:val="28"/>
          <w:lang w:val="en-US"/>
        </w:rPr>
        <w:t>10</w:t>
      </w:r>
      <w:r>
        <w:rPr>
          <w:sz w:val="28"/>
          <w:szCs w:val="28"/>
          <w:lang w:val="en-US"/>
        </w:rPr>
        <w:t>. –P. 2436-2446;</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An B., Cheng K., Wang C.</w:t>
      </w:r>
      <w:r w:rsidR="001C1E6B" w:rsidRPr="001C1E6B">
        <w:rPr>
          <w:sz w:val="28"/>
          <w:szCs w:val="28"/>
          <w:lang w:val="en-US"/>
        </w:rPr>
        <w:t xml:space="preserve"> </w:t>
      </w:r>
      <w:r w:rsidR="001C1E6B">
        <w:rPr>
          <w:sz w:val="28"/>
          <w:szCs w:val="28"/>
          <w:lang w:val="en-US"/>
        </w:rPr>
        <w:t>et al.</w:t>
      </w:r>
      <w:r>
        <w:rPr>
          <w:sz w:val="28"/>
          <w:szCs w:val="28"/>
          <w:lang w:val="en-US"/>
        </w:rPr>
        <w:t xml:space="preserve"> Pyrolysis of Metal– Organic Frameworks to Fe3O4@Fe5C2 Core–Shell Nanoparticles for Fischer–Tropsch Synthesis // Acs Catal. – 2016. – Vol. 6, Issue 6. – P. 3610-3618.</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Laurent S., Forge D.</w:t>
      </w:r>
      <w:r w:rsidR="001B17DB">
        <w:rPr>
          <w:sz w:val="28"/>
          <w:szCs w:val="28"/>
          <w:lang w:val="en-US"/>
        </w:rPr>
        <w:t xml:space="preserve"> </w:t>
      </w:r>
      <w:r w:rsidR="001C1E6B">
        <w:rPr>
          <w:sz w:val="28"/>
          <w:szCs w:val="28"/>
          <w:lang w:val="en-US"/>
        </w:rPr>
        <w:t>et al.</w:t>
      </w:r>
      <w:r>
        <w:rPr>
          <w:sz w:val="28"/>
          <w:szCs w:val="28"/>
          <w:lang w:val="en-US"/>
        </w:rPr>
        <w:t xml:space="preserve"> Magnetic Iron Oxide Nanoparticles: Synthesis, Stabilization, Vectorization, Physicochemical Characterizations, and Biological Applications // Chemical Reviews. – 2008. – Vol. 108, Issue 6. – P. 2064–2110.</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Alp E., Aydogan N. A comparative study: Synthesis of superparamagnetic iron oxide nanoparticles in air and N 2 atmosphere // Colloids and Surfaces A: Physicochemical and Engineering Aspects. – 2016. – Vol. 510. – P. 205</w:t>
      </w:r>
      <w:r w:rsidR="001B17DB">
        <w:rPr>
          <w:sz w:val="28"/>
          <w:szCs w:val="28"/>
          <w:lang w:val="en-US"/>
        </w:rPr>
        <w:t>-</w:t>
      </w:r>
      <w:r>
        <w:rPr>
          <w:sz w:val="28"/>
          <w:szCs w:val="28"/>
          <w:lang w:val="en-US"/>
        </w:rPr>
        <w:t>212.</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Karaagac O., Kockar H. A simple way to obtain high saturation magnetization for superparamagnetic iron oxide nanoparticles synthesized in air atmosphere: Optimization by experimental design // Journal of Magnetism and Magnetic Materials. – 2016. – Vol. 409. – P. 116</w:t>
      </w:r>
      <w:r w:rsidR="001B17DB">
        <w:rPr>
          <w:sz w:val="28"/>
          <w:szCs w:val="28"/>
          <w:lang w:val="en-US"/>
        </w:rPr>
        <w:t>-</w:t>
      </w:r>
      <w:r>
        <w:rPr>
          <w:sz w:val="28"/>
          <w:szCs w:val="28"/>
          <w:lang w:val="en-US"/>
        </w:rPr>
        <w:t>123.</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Alibeigi S., Vaezi M.R. Phase Transformation of Iron Oxide Nanoparticles by Varying the Molar Ratio of Fe2+:Fe3+ // Chemical Engineering &amp; Technology. – 2008. – Vol. 31, Issue 11. – P. 1591</w:t>
      </w:r>
      <w:r w:rsidR="001B17DB">
        <w:rPr>
          <w:sz w:val="28"/>
          <w:szCs w:val="28"/>
          <w:lang w:val="en-US"/>
        </w:rPr>
        <w:t>-</w:t>
      </w:r>
      <w:r>
        <w:rPr>
          <w:sz w:val="28"/>
          <w:szCs w:val="28"/>
          <w:lang w:val="en-US"/>
        </w:rPr>
        <w:t xml:space="preserve">1596.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Saxena N., Singh M. Efficient synthesis of superparamagnetic magnetite nanoparticles under air for biomedical applications // Journal of Magnetism and Magnetic Materials. – 2017. – Vol. 429. – P. 166</w:t>
      </w:r>
      <w:r w:rsidR="001B17DB">
        <w:rPr>
          <w:sz w:val="28"/>
          <w:szCs w:val="28"/>
          <w:lang w:val="en-US"/>
        </w:rPr>
        <w:t>-</w:t>
      </w:r>
      <w:r>
        <w:rPr>
          <w:sz w:val="28"/>
          <w:szCs w:val="28"/>
          <w:lang w:val="en-US"/>
        </w:rPr>
        <w:t xml:space="preserve">176.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lastRenderedPageBreak/>
        <w:t>Morales M.P., Veintemillas-Verdaguer S., Montero M.I.</w:t>
      </w:r>
      <w:r w:rsidR="001C1E6B" w:rsidRPr="001C1E6B">
        <w:rPr>
          <w:sz w:val="28"/>
          <w:szCs w:val="28"/>
          <w:lang w:val="en-US"/>
        </w:rPr>
        <w:t xml:space="preserve"> </w:t>
      </w:r>
      <w:r w:rsidR="001C1E6B">
        <w:rPr>
          <w:sz w:val="28"/>
          <w:szCs w:val="28"/>
          <w:lang w:val="en-US"/>
        </w:rPr>
        <w:t>et al.</w:t>
      </w:r>
      <w:r>
        <w:rPr>
          <w:sz w:val="28"/>
          <w:szCs w:val="28"/>
          <w:lang w:val="en-US"/>
        </w:rPr>
        <w:t xml:space="preserve"> Surface and Internal Spin Canting in </w:t>
      </w:r>
      <w:r>
        <w:rPr>
          <w:sz w:val="28"/>
          <w:szCs w:val="28"/>
        </w:rPr>
        <w:t>γ</w:t>
      </w:r>
      <w:r>
        <w:rPr>
          <w:sz w:val="28"/>
          <w:szCs w:val="28"/>
          <w:lang w:val="en-US"/>
        </w:rPr>
        <w:t>-Fe2 O 3 Nanoparticles // Chemistry of Materials. – 1999. – Vol. 11, Issue 11. – P. 3058</w:t>
      </w:r>
      <w:r w:rsidR="001B17DB">
        <w:rPr>
          <w:sz w:val="28"/>
          <w:szCs w:val="28"/>
          <w:lang w:val="en-US"/>
        </w:rPr>
        <w:t>-</w:t>
      </w:r>
      <w:r>
        <w:rPr>
          <w:sz w:val="28"/>
          <w:szCs w:val="28"/>
          <w:lang w:val="en-US"/>
        </w:rPr>
        <w:t>3064.</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Govan J., Gunko Y. Recent Advances in the Application of Magnetic Nanoparticles as a Support for Homogeneous Catalysts // Nanomaterials. – 2014. – Vol. 4, Issue 2. – P. 222</w:t>
      </w:r>
      <w:r w:rsidR="001B17DB">
        <w:rPr>
          <w:sz w:val="28"/>
          <w:szCs w:val="28"/>
          <w:lang w:val="en-US"/>
        </w:rPr>
        <w:t>-</w:t>
      </w:r>
      <w:r>
        <w:rPr>
          <w:sz w:val="28"/>
          <w:szCs w:val="28"/>
          <w:lang w:val="en-US"/>
        </w:rPr>
        <w:t>241.</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Ahn T., Kim J.H., Yang H.-M.</w:t>
      </w:r>
      <w:r w:rsidR="001C1E6B" w:rsidRPr="001C1E6B">
        <w:rPr>
          <w:sz w:val="28"/>
          <w:szCs w:val="28"/>
          <w:lang w:val="en-US"/>
        </w:rPr>
        <w:t xml:space="preserve"> </w:t>
      </w:r>
      <w:proofErr w:type="gramStart"/>
      <w:r w:rsidR="001C1E6B">
        <w:rPr>
          <w:sz w:val="28"/>
          <w:szCs w:val="28"/>
          <w:lang w:val="en-US"/>
        </w:rPr>
        <w:t>et</w:t>
      </w:r>
      <w:proofErr w:type="gramEnd"/>
      <w:r w:rsidR="001C1E6B">
        <w:rPr>
          <w:sz w:val="28"/>
          <w:szCs w:val="28"/>
          <w:lang w:val="en-US"/>
        </w:rPr>
        <w:t xml:space="preserve"> al.</w:t>
      </w:r>
      <w:r>
        <w:rPr>
          <w:sz w:val="28"/>
          <w:szCs w:val="28"/>
          <w:lang w:val="en-US"/>
        </w:rPr>
        <w:t xml:space="preserve"> Formation Pathways of Magnetite Nanoparticles by Coprecipitation Method // The Journal of Physical Chemistry C. – 2012. – Vol. 116, Issue 10. – P. 6069</w:t>
      </w:r>
      <w:r w:rsidR="001B17DB">
        <w:rPr>
          <w:sz w:val="28"/>
          <w:szCs w:val="28"/>
          <w:lang w:val="en-US"/>
        </w:rPr>
        <w:t>-</w:t>
      </w:r>
      <w:r>
        <w:rPr>
          <w:sz w:val="28"/>
          <w:szCs w:val="28"/>
          <w:lang w:val="en-US"/>
        </w:rPr>
        <w:t xml:space="preserve">6076.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LaMer V.K., Dinegar R.H. Theory, Production and Mechanism of Formation of Monodispersed Hydrosols // Journal of the American Chemical Society. – 1950. – Vol. 72, Issue 11. – P. 4847</w:t>
      </w:r>
      <w:r w:rsidR="001B17DB">
        <w:rPr>
          <w:sz w:val="28"/>
          <w:szCs w:val="28"/>
          <w:lang w:val="en-US"/>
        </w:rPr>
        <w:t>-</w:t>
      </w:r>
      <w:r>
        <w:rPr>
          <w:sz w:val="28"/>
          <w:szCs w:val="28"/>
          <w:lang w:val="en-US"/>
        </w:rPr>
        <w:t>4854.</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 xml:space="preserve"> Noqta O.A., Aziz A.A., Usman I.A.</w:t>
      </w:r>
      <w:r w:rsidR="001C1E6B" w:rsidRPr="001C1E6B">
        <w:rPr>
          <w:sz w:val="28"/>
          <w:szCs w:val="28"/>
          <w:lang w:val="en-US"/>
        </w:rPr>
        <w:t xml:space="preserve"> </w:t>
      </w:r>
      <w:r w:rsidR="001C1E6B">
        <w:rPr>
          <w:sz w:val="28"/>
          <w:szCs w:val="28"/>
          <w:lang w:val="en-US"/>
        </w:rPr>
        <w:t>et al.</w:t>
      </w:r>
      <w:r>
        <w:rPr>
          <w:sz w:val="28"/>
          <w:szCs w:val="28"/>
          <w:lang w:val="en-US"/>
        </w:rPr>
        <w:t xml:space="preserve"> Recent Advances in Iron Oxide Nanoparticles (IONPs): Synthesis and Surface Modification for Biomedical Applications // Journal of Superconductivity and Novel Magnetism. – 2019. – Vol.</w:t>
      </w:r>
      <w:r w:rsidR="001B17DB">
        <w:rPr>
          <w:sz w:val="28"/>
          <w:szCs w:val="28"/>
          <w:lang w:val="en-US"/>
        </w:rPr>
        <w:t> </w:t>
      </w:r>
      <w:r>
        <w:rPr>
          <w:sz w:val="28"/>
          <w:szCs w:val="28"/>
          <w:lang w:val="en-US"/>
        </w:rPr>
        <w:t>32, Issue 4. – P. 779</w:t>
      </w:r>
      <w:r w:rsidR="001B17DB">
        <w:rPr>
          <w:sz w:val="28"/>
          <w:szCs w:val="28"/>
          <w:lang w:val="en-US"/>
        </w:rPr>
        <w:t>-</w:t>
      </w:r>
      <w:r>
        <w:rPr>
          <w:sz w:val="28"/>
          <w:szCs w:val="28"/>
          <w:lang w:val="en-US"/>
        </w:rPr>
        <w:t xml:space="preserve">795.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Singh P., Upadhyay C. Fine tuning of size and morphology of magnetite nanoparticles synthesized by microemulsion // AIP Conference Proceedings. – 2018. – Vol. 1953, Issue 1. – P. 030051.</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Palanisamy S., Wang Y.-M. Superparamagnetic iron oxide nanoparticulate system: synthesis, targeting, drug delivery and therapy in cancer // Dalton Transactions. – 2019. – Vol. 48, Issue 26. – P. 9490</w:t>
      </w:r>
      <w:r w:rsidR="001B17DB">
        <w:rPr>
          <w:sz w:val="28"/>
          <w:szCs w:val="28"/>
          <w:lang w:val="en-US"/>
        </w:rPr>
        <w:t>-</w:t>
      </w:r>
      <w:r>
        <w:rPr>
          <w:sz w:val="28"/>
          <w:szCs w:val="28"/>
          <w:lang w:val="en-US"/>
        </w:rPr>
        <w:t xml:space="preserve">9515.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Florini N., Barrera G., Tiberto P.</w:t>
      </w:r>
      <w:r w:rsidR="001C1E6B" w:rsidRPr="001C1E6B">
        <w:rPr>
          <w:sz w:val="28"/>
          <w:szCs w:val="28"/>
          <w:lang w:val="en-US"/>
        </w:rPr>
        <w:t xml:space="preserve"> </w:t>
      </w:r>
      <w:r w:rsidR="001C1E6B">
        <w:rPr>
          <w:sz w:val="28"/>
          <w:szCs w:val="28"/>
          <w:lang w:val="en-US"/>
        </w:rPr>
        <w:t>et al.</w:t>
      </w:r>
      <w:r>
        <w:rPr>
          <w:sz w:val="28"/>
          <w:szCs w:val="28"/>
          <w:lang w:val="en-US"/>
        </w:rPr>
        <w:t xml:space="preserve"> Nonaqueous Sol-Gel Synthesis of Magnetic Iron Oxides Nanocrystals // Journal of the American Ceramic Society. – 2013. – Vol. 96, Issue 10. – P. 3169-3175.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Kabir H., Nandyala S.H., Rahman M.M.</w:t>
      </w:r>
      <w:r w:rsidR="001C1E6B" w:rsidRPr="001C1E6B">
        <w:rPr>
          <w:sz w:val="28"/>
          <w:szCs w:val="28"/>
          <w:lang w:val="en-US"/>
        </w:rPr>
        <w:t xml:space="preserve"> </w:t>
      </w:r>
      <w:r w:rsidR="001C1E6B">
        <w:rPr>
          <w:sz w:val="28"/>
          <w:szCs w:val="28"/>
          <w:lang w:val="en-US"/>
        </w:rPr>
        <w:t>et al.</w:t>
      </w:r>
      <w:r>
        <w:rPr>
          <w:sz w:val="28"/>
          <w:szCs w:val="28"/>
          <w:lang w:val="en-US"/>
        </w:rPr>
        <w:t xml:space="preserve"> Polyethylene glycol assisted facile sol-gel synthesis of lanthanum oxide nanoparticles: Structural characterizations and photoluminescence studies // Ceramics International. – 2019. – Vol. 45, Issue 1. – P. 424</w:t>
      </w:r>
      <w:r w:rsidR="001B17DB">
        <w:rPr>
          <w:sz w:val="28"/>
          <w:szCs w:val="28"/>
          <w:lang w:val="en-US"/>
        </w:rPr>
        <w:t>-</w:t>
      </w:r>
      <w:r>
        <w:rPr>
          <w:sz w:val="28"/>
          <w:szCs w:val="28"/>
          <w:lang w:val="en-US"/>
        </w:rPr>
        <w:t xml:space="preserve">431.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 xml:space="preserve">Ismael M., Wark M. Perovskite-type LaFeO3: Photoelectrochemical Properties and Photocatalytic Degradation of Organic Pollutants </w:t>
      </w:r>
      <w:proofErr w:type="gramStart"/>
      <w:r>
        <w:rPr>
          <w:sz w:val="28"/>
          <w:szCs w:val="28"/>
          <w:lang w:val="en-US"/>
        </w:rPr>
        <w:t>Under</w:t>
      </w:r>
      <w:proofErr w:type="gramEnd"/>
      <w:r>
        <w:rPr>
          <w:sz w:val="28"/>
          <w:szCs w:val="28"/>
          <w:lang w:val="en-US"/>
        </w:rPr>
        <w:t xml:space="preserve"> Visible Light Irradiation // Catalysts. – 2019. – Vol. 9, Issue 4. – P. 342</w:t>
      </w:r>
      <w:r w:rsidR="001B17DB">
        <w:rPr>
          <w:sz w:val="28"/>
          <w:szCs w:val="28"/>
          <w:lang w:val="en-US"/>
        </w:rPr>
        <w:t>-1-342-15</w:t>
      </w:r>
      <w:r>
        <w:rPr>
          <w:sz w:val="28"/>
          <w:szCs w:val="28"/>
          <w:lang w:val="en-US"/>
        </w:rPr>
        <w:t xml:space="preserve">.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Javed Y., Akhtar K., Anwar H.</w:t>
      </w:r>
      <w:r w:rsidR="001C1E6B" w:rsidRPr="001C1E6B">
        <w:rPr>
          <w:sz w:val="28"/>
          <w:szCs w:val="28"/>
          <w:lang w:val="en-US"/>
        </w:rPr>
        <w:t xml:space="preserve"> </w:t>
      </w:r>
      <w:r w:rsidR="001C1E6B">
        <w:rPr>
          <w:sz w:val="28"/>
          <w:szCs w:val="28"/>
          <w:lang w:val="en-US"/>
        </w:rPr>
        <w:t>et al.</w:t>
      </w:r>
      <w:r>
        <w:rPr>
          <w:sz w:val="28"/>
          <w:szCs w:val="28"/>
          <w:lang w:val="en-US"/>
        </w:rPr>
        <w:t xml:space="preserve"> MRI based on iron oxide nanoparticles contrast agents: effect of oxidation state and architecture // Journal of Nanoparticle Research. – 2017. – Vol. 19, Issue 11. – P. 366</w:t>
      </w:r>
      <w:r w:rsidR="001253F6">
        <w:rPr>
          <w:sz w:val="28"/>
          <w:szCs w:val="28"/>
          <w:lang w:val="en-US"/>
        </w:rPr>
        <w:t>-1-366-26</w:t>
      </w:r>
      <w:r>
        <w:rPr>
          <w:sz w:val="28"/>
          <w:szCs w:val="28"/>
          <w:lang w:val="en-US"/>
        </w:rPr>
        <w:t>.</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Majidi S., Zeinali Sehrig F., Farkhani S.M.</w:t>
      </w:r>
      <w:r w:rsidR="001C1E6B" w:rsidRPr="001C1E6B">
        <w:rPr>
          <w:sz w:val="28"/>
          <w:szCs w:val="28"/>
          <w:lang w:val="en-US"/>
        </w:rPr>
        <w:t xml:space="preserve"> </w:t>
      </w:r>
      <w:r w:rsidR="001C1E6B">
        <w:rPr>
          <w:sz w:val="28"/>
          <w:szCs w:val="28"/>
          <w:lang w:val="en-US"/>
        </w:rPr>
        <w:t>et al.</w:t>
      </w:r>
      <w:r>
        <w:rPr>
          <w:sz w:val="28"/>
          <w:szCs w:val="28"/>
          <w:lang w:val="en-US"/>
        </w:rPr>
        <w:t xml:space="preserve"> Current methods for synthesis of magnetic nanoparticles // Artificial Cells</w:t>
      </w:r>
      <w:r w:rsidR="001253F6">
        <w:rPr>
          <w:sz w:val="28"/>
          <w:szCs w:val="28"/>
          <w:lang w:val="en-US"/>
        </w:rPr>
        <w:t>,</w:t>
      </w:r>
      <w:r>
        <w:rPr>
          <w:sz w:val="28"/>
          <w:szCs w:val="28"/>
          <w:lang w:val="en-US"/>
        </w:rPr>
        <w:t xml:space="preserve"> Nanomedicine, and Biotechnology. – 2016. – Vol. 44, Issue 2. – P. 722</w:t>
      </w:r>
      <w:r w:rsidR="001253F6">
        <w:rPr>
          <w:sz w:val="28"/>
          <w:szCs w:val="28"/>
          <w:lang w:val="en-US"/>
        </w:rPr>
        <w:t>-</w:t>
      </w:r>
      <w:r>
        <w:rPr>
          <w:sz w:val="28"/>
          <w:szCs w:val="28"/>
          <w:lang w:val="en-US"/>
        </w:rPr>
        <w:t xml:space="preserve">734.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Hee Kim E., Sook Lee H., Kook Kwak B.</w:t>
      </w:r>
      <w:r w:rsidR="001C1E6B" w:rsidRPr="001C1E6B">
        <w:rPr>
          <w:sz w:val="28"/>
          <w:szCs w:val="28"/>
          <w:lang w:val="en-US"/>
        </w:rPr>
        <w:t xml:space="preserve"> </w:t>
      </w:r>
      <w:r w:rsidR="001C1E6B">
        <w:rPr>
          <w:sz w:val="28"/>
          <w:szCs w:val="28"/>
          <w:lang w:val="en-US"/>
        </w:rPr>
        <w:t>et al.</w:t>
      </w:r>
      <w:r>
        <w:rPr>
          <w:sz w:val="28"/>
          <w:szCs w:val="28"/>
          <w:lang w:val="en-US"/>
        </w:rPr>
        <w:t xml:space="preserve"> Synthesis of ferrofluid with magnetic nanoparticles by sonochemical method for MRI contrast agent // Journal of Magnetism and Magnetic Materials. – 2005. – Vol. 289. – P. 328</w:t>
      </w:r>
      <w:r w:rsidR="001253F6">
        <w:rPr>
          <w:sz w:val="28"/>
          <w:szCs w:val="28"/>
          <w:lang w:val="en-US"/>
        </w:rPr>
        <w:t>-</w:t>
      </w:r>
      <w:r>
        <w:rPr>
          <w:sz w:val="28"/>
          <w:szCs w:val="28"/>
          <w:lang w:val="en-US"/>
        </w:rPr>
        <w:t>330.</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Faraji M., Yamini Y., Rezaee M. Magnetic nanoparticles: Synthesis, stabilization, functionalization, characterization, and applications // Journal of the Iranian Chemical Society. – 2010. – Vol. 7, Issue 1. – P. 1</w:t>
      </w:r>
      <w:r w:rsidR="001253F6">
        <w:rPr>
          <w:sz w:val="28"/>
          <w:szCs w:val="28"/>
          <w:lang w:val="en-US"/>
        </w:rPr>
        <w:t>-</w:t>
      </w:r>
      <w:r>
        <w:rPr>
          <w:sz w:val="28"/>
          <w:szCs w:val="28"/>
          <w:lang w:val="en-US"/>
        </w:rPr>
        <w:t xml:space="preserve">37.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lastRenderedPageBreak/>
        <w:t>Palanisamy S., Wang Y.-M. Superparamagnetic iron oxide nanoparticulate system: synthesis, targeting, drug delivery and therapy in cancer // Dalton Transactions. – 2019. – Vol. 48, Isuue 26. – P. 9490</w:t>
      </w:r>
      <w:r w:rsidR="001253F6">
        <w:rPr>
          <w:sz w:val="28"/>
          <w:szCs w:val="28"/>
          <w:lang w:val="en-US"/>
        </w:rPr>
        <w:t>-</w:t>
      </w:r>
      <w:r>
        <w:rPr>
          <w:sz w:val="28"/>
          <w:szCs w:val="28"/>
          <w:lang w:val="en-US"/>
        </w:rPr>
        <w:t>9515.</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Zhu N., Ji H., Yu P.</w:t>
      </w:r>
      <w:r w:rsidR="001C1E6B" w:rsidRPr="001C1E6B">
        <w:rPr>
          <w:sz w:val="28"/>
          <w:szCs w:val="28"/>
          <w:lang w:val="en-US"/>
        </w:rPr>
        <w:t xml:space="preserve"> </w:t>
      </w:r>
      <w:r w:rsidR="001C1E6B">
        <w:rPr>
          <w:sz w:val="28"/>
          <w:szCs w:val="28"/>
          <w:lang w:val="en-US"/>
        </w:rPr>
        <w:t>et al.</w:t>
      </w:r>
      <w:r>
        <w:rPr>
          <w:sz w:val="28"/>
          <w:szCs w:val="28"/>
          <w:lang w:val="en-US"/>
        </w:rPr>
        <w:t xml:space="preserve"> Surface Modification of Magnetic Iron Oxide Nanoparticles // Nanomaterials. – 2018. – Vol. 8, Issue 10. – P. 810</w:t>
      </w:r>
      <w:r w:rsidR="001253F6">
        <w:rPr>
          <w:sz w:val="28"/>
          <w:szCs w:val="28"/>
          <w:lang w:val="en-US"/>
        </w:rPr>
        <w:t>-1-810-27</w:t>
      </w:r>
      <w:r>
        <w:rPr>
          <w:sz w:val="28"/>
          <w:szCs w:val="28"/>
          <w:lang w:val="en-US"/>
        </w:rPr>
        <w:t xml:space="preserve">. </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Abbas M.</w:t>
      </w:r>
      <w:r w:rsidR="001C1E6B" w:rsidRPr="001C1E6B">
        <w:rPr>
          <w:sz w:val="28"/>
          <w:szCs w:val="28"/>
          <w:lang w:val="en-US"/>
        </w:rPr>
        <w:t xml:space="preserve"> </w:t>
      </w:r>
      <w:r w:rsidR="001C1E6B">
        <w:rPr>
          <w:sz w:val="28"/>
          <w:szCs w:val="28"/>
          <w:lang w:val="en-US"/>
        </w:rPr>
        <w:t>et al.</w:t>
      </w:r>
      <w:r>
        <w:rPr>
          <w:sz w:val="28"/>
          <w:szCs w:val="28"/>
          <w:lang w:val="en-US"/>
        </w:rPr>
        <w:t xml:space="preserve"> Highly stable-silica encapsulating magnetite nanoparticles (Fe3O4/SiO2) synthesized using single surfactantless-polyol process // Ceramics International. – 2014. – Vol. 40, Issue 1. – P. 1379</w:t>
      </w:r>
      <w:r w:rsidR="001253F6">
        <w:rPr>
          <w:sz w:val="28"/>
          <w:szCs w:val="28"/>
          <w:lang w:val="en-US"/>
        </w:rPr>
        <w:t>-</w:t>
      </w:r>
      <w:r>
        <w:rPr>
          <w:sz w:val="28"/>
          <w:szCs w:val="28"/>
          <w:lang w:val="en-US"/>
        </w:rPr>
        <w:t>1385.</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Lim Y.S., Lai C.W., Abd Hamid S.B. Porous 3D carbon decorated Fe3O4 nanocomposite electrode for highly symmetrical supercapacitor performance // RSC Advances. – 2017. – Vol. 7, Issue 37. – P. 23030</w:t>
      </w:r>
      <w:r w:rsidR="001253F6">
        <w:rPr>
          <w:sz w:val="28"/>
          <w:szCs w:val="28"/>
          <w:lang w:val="en-US"/>
        </w:rPr>
        <w:t>-</w:t>
      </w:r>
      <w:r>
        <w:rPr>
          <w:sz w:val="28"/>
          <w:szCs w:val="28"/>
          <w:lang w:val="en-US"/>
        </w:rPr>
        <w:t>23040.</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Wang J., Zhou H., Zhuang J.</w:t>
      </w:r>
      <w:r w:rsidR="001C1E6B" w:rsidRPr="001C1E6B">
        <w:rPr>
          <w:sz w:val="28"/>
          <w:szCs w:val="28"/>
          <w:lang w:val="en-US"/>
        </w:rPr>
        <w:t xml:space="preserve"> </w:t>
      </w:r>
      <w:r w:rsidR="001C1E6B">
        <w:rPr>
          <w:sz w:val="28"/>
          <w:szCs w:val="28"/>
          <w:lang w:val="en-US"/>
        </w:rPr>
        <w:t>et al.</w:t>
      </w:r>
      <w:r>
        <w:rPr>
          <w:sz w:val="28"/>
          <w:szCs w:val="28"/>
          <w:lang w:val="en-US"/>
        </w:rPr>
        <w:t xml:space="preserve"> Magnetic </w:t>
      </w:r>
      <w:r>
        <w:rPr>
          <w:sz w:val="28"/>
          <w:szCs w:val="28"/>
        </w:rPr>
        <w:t>γ</w:t>
      </w:r>
      <w:r>
        <w:rPr>
          <w:sz w:val="28"/>
          <w:szCs w:val="28"/>
          <w:lang w:val="en-US"/>
        </w:rPr>
        <w:t>-Fe2O3 , Fe3O4, and Fe nanoparticles confined within ordered mesoporous carbons as efficient microwave absorbers // Physical Chemistry Chemical Physics. – 2015. – Vol. 17, Issue 5. – P.</w:t>
      </w:r>
      <w:r w:rsidR="001253F6">
        <w:rPr>
          <w:sz w:val="28"/>
          <w:szCs w:val="28"/>
          <w:lang w:val="en-US"/>
        </w:rPr>
        <w:t> </w:t>
      </w:r>
      <w:r>
        <w:rPr>
          <w:sz w:val="28"/>
          <w:szCs w:val="28"/>
          <w:lang w:val="en-US"/>
        </w:rPr>
        <w:t>3802</w:t>
      </w:r>
      <w:r w:rsidR="001253F6">
        <w:rPr>
          <w:sz w:val="28"/>
          <w:szCs w:val="28"/>
          <w:lang w:val="en-US"/>
        </w:rPr>
        <w:t>-</w:t>
      </w:r>
      <w:r>
        <w:rPr>
          <w:sz w:val="28"/>
          <w:szCs w:val="28"/>
          <w:lang w:val="en-US"/>
        </w:rPr>
        <w:t>3812.</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He C., Wu S., Zhao N.</w:t>
      </w:r>
      <w:r w:rsidR="001C1E6B" w:rsidRPr="001C1E6B">
        <w:rPr>
          <w:sz w:val="28"/>
          <w:szCs w:val="28"/>
          <w:lang w:val="en-US"/>
        </w:rPr>
        <w:t xml:space="preserve"> </w:t>
      </w:r>
      <w:r w:rsidR="001C1E6B">
        <w:rPr>
          <w:sz w:val="28"/>
          <w:szCs w:val="28"/>
          <w:lang w:val="en-US"/>
        </w:rPr>
        <w:t>et al.</w:t>
      </w:r>
      <w:r>
        <w:rPr>
          <w:sz w:val="28"/>
          <w:szCs w:val="28"/>
          <w:lang w:val="en-US"/>
        </w:rPr>
        <w:t xml:space="preserve"> Carbon-Encapsulated Fe3O4 Nanoparticles as a High-Rate Lithium Ion Battery Anode Material // ACS Nano. – 2013. – Vol. 7, Issue 5. – P. 4459</w:t>
      </w:r>
      <w:r w:rsidR="001253F6">
        <w:rPr>
          <w:sz w:val="28"/>
          <w:szCs w:val="28"/>
          <w:lang w:val="en-US"/>
        </w:rPr>
        <w:t>-</w:t>
      </w:r>
      <w:r>
        <w:rPr>
          <w:sz w:val="28"/>
          <w:szCs w:val="28"/>
          <w:lang w:val="en-US"/>
        </w:rPr>
        <w:t>4469.</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Shete P.B., Patil R.M., Thorat N.D.</w:t>
      </w:r>
      <w:r w:rsidR="001C1E6B" w:rsidRPr="001C1E6B">
        <w:rPr>
          <w:sz w:val="28"/>
          <w:szCs w:val="28"/>
          <w:lang w:val="en-US"/>
        </w:rPr>
        <w:t xml:space="preserve"> </w:t>
      </w:r>
      <w:r w:rsidR="001C1E6B">
        <w:rPr>
          <w:sz w:val="28"/>
          <w:szCs w:val="28"/>
          <w:lang w:val="en-US"/>
        </w:rPr>
        <w:t>et al.</w:t>
      </w:r>
      <w:r>
        <w:rPr>
          <w:sz w:val="28"/>
          <w:szCs w:val="28"/>
          <w:lang w:val="en-US"/>
        </w:rPr>
        <w:t xml:space="preserve"> Magnetic chitosan nanocomposite for hyperthermia therapy application: Preparation, characterization and in vitro experiments // Applied Surface Science. – 2014. –</w:t>
      </w:r>
      <w:r w:rsidR="001253F6">
        <w:rPr>
          <w:sz w:val="28"/>
          <w:szCs w:val="28"/>
          <w:lang w:val="en-US"/>
        </w:rPr>
        <w:t xml:space="preserve"> </w:t>
      </w:r>
      <w:r>
        <w:rPr>
          <w:sz w:val="28"/>
          <w:szCs w:val="28"/>
          <w:lang w:val="en-US"/>
        </w:rPr>
        <w:t>Vol. 288. –</w:t>
      </w:r>
      <w:r w:rsidR="001253F6">
        <w:rPr>
          <w:sz w:val="28"/>
          <w:szCs w:val="28"/>
          <w:lang w:val="en-US"/>
        </w:rPr>
        <w:t xml:space="preserve"> </w:t>
      </w:r>
      <w:r>
        <w:rPr>
          <w:sz w:val="28"/>
          <w:szCs w:val="28"/>
          <w:lang w:val="en-US"/>
        </w:rPr>
        <w:t>P. 149</w:t>
      </w:r>
      <w:r w:rsidR="001253F6">
        <w:rPr>
          <w:sz w:val="28"/>
          <w:szCs w:val="28"/>
          <w:lang w:val="en-US"/>
        </w:rPr>
        <w:t>-</w:t>
      </w:r>
      <w:r>
        <w:rPr>
          <w:sz w:val="28"/>
          <w:szCs w:val="28"/>
          <w:lang w:val="en-US"/>
        </w:rPr>
        <w:t>157.</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Mohammadi A., Daemi H., Barikani M. Fast removal of malachite green dye using novel superparamagnetic sodium alginate-coated Fe3O4 nanoparticles // International Journal of Biological Macromolecules. – 2014. – Vol. 69. – P. 447</w:t>
      </w:r>
      <w:r w:rsidR="001253F6">
        <w:rPr>
          <w:sz w:val="28"/>
          <w:szCs w:val="28"/>
          <w:lang w:val="en-US"/>
        </w:rPr>
        <w:t>-</w:t>
      </w:r>
      <w:r>
        <w:rPr>
          <w:sz w:val="28"/>
          <w:szCs w:val="28"/>
          <w:lang w:val="en-US"/>
        </w:rPr>
        <w:t>455.</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Anbarasu M., Anandan M., Chinnasamy E.</w:t>
      </w:r>
      <w:r w:rsidR="001C1E6B" w:rsidRPr="001C1E6B">
        <w:rPr>
          <w:sz w:val="28"/>
          <w:szCs w:val="28"/>
          <w:lang w:val="en-US"/>
        </w:rPr>
        <w:t xml:space="preserve"> </w:t>
      </w:r>
      <w:r w:rsidR="001C1E6B">
        <w:rPr>
          <w:sz w:val="28"/>
          <w:szCs w:val="28"/>
          <w:lang w:val="en-US"/>
        </w:rPr>
        <w:t>et al.</w:t>
      </w:r>
      <w:r>
        <w:rPr>
          <w:sz w:val="28"/>
          <w:szCs w:val="28"/>
          <w:lang w:val="en-US"/>
        </w:rPr>
        <w:t xml:space="preserve"> Synthesis and characterization of polyethylene glycol (PEG) coated Fe 3 O 4 nanoparticles by chemical coprecipitation method for biomedical applications // Spectrochimica Acta Part A: Molecular and Biomolecular Spectroscopy. – 2015. – Vol. 135. – P. 536</w:t>
      </w:r>
      <w:r w:rsidR="001253F6">
        <w:rPr>
          <w:sz w:val="28"/>
          <w:szCs w:val="28"/>
          <w:lang w:val="en-US"/>
        </w:rPr>
        <w:t>-</w:t>
      </w:r>
      <w:r>
        <w:rPr>
          <w:sz w:val="28"/>
          <w:szCs w:val="28"/>
          <w:lang w:val="en-US"/>
        </w:rPr>
        <w:t>539.</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 xml:space="preserve">Ma Y., Zhang X., Zeng T. </w:t>
      </w:r>
      <w:r w:rsidR="001C1E6B">
        <w:rPr>
          <w:sz w:val="28"/>
          <w:szCs w:val="28"/>
          <w:lang w:val="en-US"/>
        </w:rPr>
        <w:t>et al.</w:t>
      </w:r>
      <w:r>
        <w:rPr>
          <w:sz w:val="28"/>
          <w:szCs w:val="28"/>
          <w:lang w:val="en-US"/>
        </w:rPr>
        <w:t xml:space="preserve"> Polydopamine Coated Magnetic Nanoparticles for Enrichment and Direct Detection of Small Molecule Pollutants Coupled with MALDI-TOF-MS // ACS Applied Materials &amp; Interfaces. – 2013. – Vol. 5, Issue 3. –</w:t>
      </w:r>
      <w:r w:rsidR="001253F6">
        <w:rPr>
          <w:sz w:val="28"/>
          <w:szCs w:val="28"/>
          <w:lang w:val="en-US"/>
        </w:rPr>
        <w:t xml:space="preserve"> </w:t>
      </w:r>
      <w:r>
        <w:rPr>
          <w:sz w:val="28"/>
          <w:szCs w:val="28"/>
          <w:lang w:val="en-US"/>
        </w:rPr>
        <w:t>P. 1024</w:t>
      </w:r>
      <w:r w:rsidR="001253F6">
        <w:rPr>
          <w:sz w:val="28"/>
          <w:szCs w:val="28"/>
          <w:lang w:val="en-US"/>
        </w:rPr>
        <w:t>-</w:t>
      </w:r>
      <w:r>
        <w:rPr>
          <w:sz w:val="28"/>
          <w:szCs w:val="28"/>
          <w:lang w:val="en-US"/>
        </w:rPr>
        <w:t>1030.</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Xu C., Sun S. New forms of superparamagnetic nanoparticles for biomedical applications // Advanced Drug Delivery Reviews. – 2013. – Vol. 65, Issue 5. – P. 732</w:t>
      </w:r>
      <w:r w:rsidR="001253F6">
        <w:rPr>
          <w:sz w:val="28"/>
          <w:szCs w:val="28"/>
          <w:lang w:val="en-US"/>
        </w:rPr>
        <w:t>-</w:t>
      </w:r>
      <w:r>
        <w:rPr>
          <w:sz w:val="28"/>
          <w:szCs w:val="28"/>
          <w:lang w:val="en-US"/>
        </w:rPr>
        <w:t>43.</w:t>
      </w:r>
    </w:p>
    <w:p w:rsidR="001E6CB7" w:rsidRDefault="00463FA7" w:rsidP="00D54E68">
      <w:pPr>
        <w:pStyle w:val="ae"/>
        <w:numPr>
          <w:ilvl w:val="0"/>
          <w:numId w:val="35"/>
        </w:numPr>
        <w:tabs>
          <w:tab w:val="left" w:pos="1134"/>
        </w:tabs>
        <w:ind w:left="0" w:firstLine="709"/>
        <w:jc w:val="both"/>
        <w:rPr>
          <w:sz w:val="28"/>
          <w:szCs w:val="28"/>
          <w:lang w:val="en-US"/>
        </w:rPr>
      </w:pPr>
      <w:r>
        <w:rPr>
          <w:sz w:val="28"/>
          <w:szCs w:val="28"/>
          <w:lang w:val="en-US"/>
        </w:rPr>
        <w:t>Chen H., Qi F., Zhou H.</w:t>
      </w:r>
      <w:r w:rsidR="001C1E6B" w:rsidRPr="001C1E6B">
        <w:rPr>
          <w:sz w:val="28"/>
          <w:szCs w:val="28"/>
          <w:lang w:val="en-US"/>
        </w:rPr>
        <w:t xml:space="preserve"> </w:t>
      </w:r>
      <w:r w:rsidR="001C1E6B">
        <w:rPr>
          <w:sz w:val="28"/>
          <w:szCs w:val="28"/>
          <w:lang w:val="en-US"/>
        </w:rPr>
        <w:t>et al.</w:t>
      </w:r>
      <w:r>
        <w:rPr>
          <w:sz w:val="28"/>
          <w:szCs w:val="28"/>
          <w:lang w:val="en-US"/>
        </w:rPr>
        <w:t xml:space="preserve"> Fe3O4@Au nanoparticles as a means of signal enhancement in surface plasmon resonance spectroscopy for thrombin detection // Sensors and Actuators B: Chemical. – 2015. – Vol. 212. – P. 505</w:t>
      </w:r>
      <w:r w:rsidR="001253F6">
        <w:rPr>
          <w:sz w:val="28"/>
          <w:szCs w:val="28"/>
          <w:lang w:val="en-US"/>
        </w:rPr>
        <w:t>-</w:t>
      </w:r>
      <w:r>
        <w:rPr>
          <w:sz w:val="28"/>
          <w:szCs w:val="28"/>
          <w:lang w:val="en-US"/>
        </w:rPr>
        <w:t>511.</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Li C., Chen T., Ocsoy I.</w:t>
      </w:r>
      <w:r w:rsidR="001C1E6B" w:rsidRPr="001C1E6B">
        <w:rPr>
          <w:sz w:val="28"/>
          <w:szCs w:val="28"/>
          <w:lang w:val="en-US"/>
        </w:rPr>
        <w:t xml:space="preserve"> </w:t>
      </w:r>
      <w:r w:rsidR="001C1E6B">
        <w:rPr>
          <w:sz w:val="28"/>
          <w:szCs w:val="28"/>
          <w:lang w:val="en-US"/>
        </w:rPr>
        <w:t>et al.</w:t>
      </w:r>
      <w:r>
        <w:rPr>
          <w:sz w:val="28"/>
          <w:szCs w:val="28"/>
          <w:lang w:val="en-US"/>
        </w:rPr>
        <w:t xml:space="preserve"> Gold-Coated Fe3O4 Nanoroses with Five Unique Functions for Cancer Cell Targeting, Imaging, and Therapy // Advanced Functional Materials. – 2014. – Vol. 24, Issue 12. – P. 1772</w:t>
      </w:r>
      <w:r w:rsidR="001253F6">
        <w:rPr>
          <w:sz w:val="28"/>
          <w:szCs w:val="28"/>
          <w:lang w:val="en-US"/>
        </w:rPr>
        <w:t>-</w:t>
      </w:r>
      <w:r>
        <w:rPr>
          <w:sz w:val="28"/>
          <w:szCs w:val="28"/>
          <w:lang w:val="en-US"/>
        </w:rPr>
        <w:t>1780.</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Hedayatnasab Z., Abnisa F., Ashri Wan Daud W.M. Review on magnetic nanoparticles for magnetic nanofluid hyperthermia application // Materials and Design. – 2017. –Vol. 123. – P. 174-196.</w:t>
      </w:r>
    </w:p>
    <w:p w:rsidR="001E6CB7" w:rsidRDefault="00463FA7" w:rsidP="00F3009E">
      <w:pPr>
        <w:pStyle w:val="ae"/>
        <w:numPr>
          <w:ilvl w:val="0"/>
          <w:numId w:val="35"/>
        </w:numPr>
        <w:tabs>
          <w:tab w:val="left" w:pos="1276"/>
        </w:tabs>
        <w:ind w:left="0" w:firstLine="709"/>
        <w:jc w:val="both"/>
        <w:rPr>
          <w:rStyle w:val="markedcontent"/>
          <w:sz w:val="28"/>
          <w:szCs w:val="28"/>
          <w:lang w:val="en-US"/>
        </w:rPr>
      </w:pPr>
      <w:r>
        <w:rPr>
          <w:rStyle w:val="markedcontent"/>
          <w:sz w:val="28"/>
          <w:szCs w:val="28"/>
          <w:lang w:val="en-US"/>
        </w:rPr>
        <w:lastRenderedPageBreak/>
        <w:t>El-Toni A.M. et al. Design, synthesis and applications of core-shell, hollow core, and nanorattle multifunctional nanostructures // Nanoscale. Royal Society of Chemistry. – 2016. – Vol. 8, Issue 5. – P. 2510</w:t>
      </w:r>
      <w:r w:rsidR="001253F6">
        <w:rPr>
          <w:rStyle w:val="markedcontent"/>
          <w:sz w:val="28"/>
          <w:szCs w:val="28"/>
          <w:lang w:val="en-US"/>
        </w:rPr>
        <w:t>-</w:t>
      </w:r>
      <w:r>
        <w:rPr>
          <w:rStyle w:val="markedcontent"/>
          <w:sz w:val="28"/>
          <w:szCs w:val="28"/>
          <w:lang w:val="en-US"/>
        </w:rPr>
        <w:t>2531.</w:t>
      </w:r>
    </w:p>
    <w:p w:rsidR="001E6CB7" w:rsidRDefault="00463FA7" w:rsidP="00F3009E">
      <w:pPr>
        <w:pStyle w:val="ae"/>
        <w:numPr>
          <w:ilvl w:val="0"/>
          <w:numId w:val="35"/>
        </w:numPr>
        <w:tabs>
          <w:tab w:val="left" w:pos="1276"/>
        </w:tabs>
        <w:ind w:left="0" w:firstLine="709"/>
        <w:jc w:val="both"/>
        <w:rPr>
          <w:rStyle w:val="markedcontent"/>
          <w:sz w:val="28"/>
          <w:szCs w:val="28"/>
          <w:lang w:val="en-US"/>
        </w:rPr>
      </w:pPr>
      <w:r>
        <w:rPr>
          <w:rStyle w:val="markedcontent"/>
          <w:sz w:val="28"/>
          <w:szCs w:val="28"/>
          <w:lang w:val="en-US"/>
        </w:rPr>
        <w:t>Solovieva A.Y. et al. Synthesis of Fe3O4@Au core–shell nanoparticles // Russ.</w:t>
      </w:r>
      <w:r>
        <w:rPr>
          <w:sz w:val="28"/>
          <w:szCs w:val="28"/>
          <w:lang w:val="en-US"/>
        </w:rPr>
        <w:t xml:space="preserve"> </w:t>
      </w:r>
      <w:r>
        <w:rPr>
          <w:rStyle w:val="markedcontent"/>
          <w:sz w:val="28"/>
          <w:szCs w:val="28"/>
          <w:lang w:val="en-US"/>
        </w:rPr>
        <w:t>J. Inorg. Chem. – 2017. – Vol. 62, Issue 6. – P. 711</w:t>
      </w:r>
      <w:r w:rsidR="001253F6">
        <w:rPr>
          <w:rStyle w:val="markedcontent"/>
          <w:sz w:val="28"/>
          <w:szCs w:val="28"/>
          <w:lang w:val="en-US"/>
        </w:rPr>
        <w:t>-</w:t>
      </w:r>
      <w:r>
        <w:rPr>
          <w:rStyle w:val="markedcontent"/>
          <w:sz w:val="28"/>
          <w:szCs w:val="28"/>
          <w:lang w:val="en-US"/>
        </w:rPr>
        <w:t>714.</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Park Y.C., Smith J.B., Pham T. et al. Effect of PEG molecular weight on stability, T2 contrast, cytotoxicity, and cellular uptake of superparamagnetic iron oxide nanoparticles (SPIONs) // Colloids Surf. B Biointerfaces. – 2014. – Vol. 119. – P. 106</w:t>
      </w:r>
      <w:r w:rsidR="001253F6">
        <w:rPr>
          <w:sz w:val="28"/>
          <w:szCs w:val="28"/>
          <w:lang w:val="en-US"/>
        </w:rPr>
        <w:t>-</w:t>
      </w:r>
      <w:r>
        <w:rPr>
          <w:sz w:val="28"/>
          <w:szCs w:val="28"/>
          <w:lang w:val="en-US"/>
        </w:rPr>
        <w:t>114.</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Parsian M., Unsoy G., Mutlu P. et al. Loading of Gemcitabine on chitosanmagnetic nanoparticles increases the anticancer efficacy of the drug // Eur. J. Pharmacol. – 2016. – Vol. 784. – P. 121</w:t>
      </w:r>
      <w:r w:rsidR="001C1E6B" w:rsidRPr="001C1E6B">
        <w:rPr>
          <w:sz w:val="28"/>
          <w:szCs w:val="28"/>
          <w:lang w:val="en-US"/>
        </w:rPr>
        <w:t>-</w:t>
      </w:r>
      <w:r>
        <w:rPr>
          <w:sz w:val="28"/>
          <w:szCs w:val="28"/>
          <w:lang w:val="en-US"/>
        </w:rPr>
        <w:t>128.</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Silva L.H., Da Silva J.R., Ferreira G.A. et al. Labeling mesenchymal cells with DMSA-coated gold and iron oxide nanoparticles: Assessment of biocompatibility and potential applications.// J. Nanobiotechnol. – 2016. –Vol. 14. – P. 59</w:t>
      </w:r>
      <w:r w:rsidR="001253F6">
        <w:rPr>
          <w:sz w:val="28"/>
          <w:szCs w:val="28"/>
          <w:lang w:val="en-US"/>
        </w:rPr>
        <w:t>-1-59-15</w:t>
      </w:r>
      <w:r>
        <w:rPr>
          <w:sz w:val="28"/>
          <w:szCs w:val="28"/>
          <w:lang w:val="en-US"/>
        </w:rPr>
        <w:t>.</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Luchini A., Heenan R.K., Paduano L.</w:t>
      </w:r>
      <w:r w:rsidR="001C1E6B" w:rsidRPr="001C1E6B">
        <w:rPr>
          <w:sz w:val="28"/>
          <w:szCs w:val="28"/>
          <w:lang w:val="en-US"/>
        </w:rPr>
        <w:t xml:space="preserve"> </w:t>
      </w:r>
      <w:r w:rsidR="001C1E6B">
        <w:rPr>
          <w:sz w:val="28"/>
          <w:szCs w:val="28"/>
          <w:lang w:val="en-US"/>
        </w:rPr>
        <w:t>et al.</w:t>
      </w:r>
      <w:r>
        <w:rPr>
          <w:sz w:val="28"/>
          <w:szCs w:val="28"/>
          <w:lang w:val="en-US"/>
        </w:rPr>
        <w:t xml:space="preserve"> Functionalized SPIONs: The surfactant nature modulates the self-assembly and cluster formation // Phys. Chem. Chem. Phys. – 2016. –Vol. 18. – P. 18441</w:t>
      </w:r>
      <w:r w:rsidR="001253F6">
        <w:rPr>
          <w:sz w:val="28"/>
          <w:szCs w:val="28"/>
          <w:lang w:val="en-US"/>
        </w:rPr>
        <w:t>-</w:t>
      </w:r>
      <w:r>
        <w:rPr>
          <w:sz w:val="28"/>
          <w:szCs w:val="28"/>
          <w:lang w:val="en-US"/>
        </w:rPr>
        <w:t>18449.</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Malvindi M.A., De Matteis V., Galeone A. et al. Toxicity assessment of silica coated iron oxide nanoparticles and biocompatibility improvement by surface engineering // PLoS ONE. – 2014. – Vol. 9. – P. 85835</w:t>
      </w:r>
      <w:r w:rsidR="001253F6">
        <w:rPr>
          <w:sz w:val="28"/>
          <w:szCs w:val="28"/>
          <w:lang w:val="en-US"/>
        </w:rPr>
        <w:t>-1-85835-11</w:t>
      </w:r>
      <w:r>
        <w:rPr>
          <w:sz w:val="28"/>
          <w:szCs w:val="28"/>
          <w:lang w:val="en-US"/>
        </w:rPr>
        <w:t>.</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Prencipe G., Tabakman S.M., Welsher K. et al. PEG branched polymer for functionalization of nanomaterials with ultralong blood circulation // J. Am. Chem. Soc. – 2009. – Vol. 131. – P. 4783</w:t>
      </w:r>
      <w:r w:rsidR="001253F6">
        <w:rPr>
          <w:sz w:val="28"/>
          <w:szCs w:val="28"/>
          <w:lang w:val="en-US"/>
        </w:rPr>
        <w:t>-</w:t>
      </w:r>
      <w:r>
        <w:rPr>
          <w:sz w:val="28"/>
          <w:szCs w:val="28"/>
          <w:lang w:val="en-US"/>
        </w:rPr>
        <w:t>4787.</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Qiao L.F., Wang D., Zuo L.J. et al. Localized surface plasmon resonance enhanced organic solar cell with gold nanospheres // Appl. Energy. – 2011. – Vol. 88, Issue 3. – P. 848</w:t>
      </w:r>
      <w:r w:rsidR="001253F6">
        <w:rPr>
          <w:sz w:val="28"/>
          <w:szCs w:val="28"/>
          <w:lang w:val="en-US"/>
        </w:rPr>
        <w:t>-</w:t>
      </w:r>
      <w:r>
        <w:rPr>
          <w:sz w:val="28"/>
          <w:szCs w:val="28"/>
          <w:lang w:val="en-US"/>
        </w:rPr>
        <w:t xml:space="preserve">852. </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Elbaz J., Cecconello A., Fan Z. et al. Powering the programmed nanostructure and function of gold nanoparticles with catenated DNA machines // Nature Communications. – 2013. – Vol. 4. – P. 2000</w:t>
      </w:r>
      <w:r w:rsidR="009E0D6B">
        <w:rPr>
          <w:sz w:val="28"/>
          <w:szCs w:val="28"/>
          <w:lang w:val="en-US"/>
        </w:rPr>
        <w:t>-1-2000-7</w:t>
      </w:r>
      <w:r>
        <w:rPr>
          <w:sz w:val="28"/>
          <w:szCs w:val="28"/>
          <w:lang w:val="en-US"/>
        </w:rPr>
        <w:t>.</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Zhang Y., Kohler N., Zhang M. Surface modification of superparamagnetic magnetite nanoparticles and their intracellular uptake // Biomaterials. – 2002. – Vol. 23. –</w:t>
      </w:r>
      <w:r w:rsidR="009E0D6B">
        <w:rPr>
          <w:sz w:val="28"/>
          <w:szCs w:val="28"/>
          <w:lang w:val="en-US"/>
        </w:rPr>
        <w:t xml:space="preserve"> </w:t>
      </w:r>
      <w:r>
        <w:rPr>
          <w:sz w:val="28"/>
          <w:szCs w:val="28"/>
          <w:lang w:val="en-US"/>
        </w:rPr>
        <w:t>P. 1553</w:t>
      </w:r>
      <w:r w:rsidR="009E0D6B">
        <w:rPr>
          <w:sz w:val="28"/>
          <w:szCs w:val="28"/>
          <w:lang w:val="en-US"/>
        </w:rPr>
        <w:t>-1561</w:t>
      </w:r>
      <w:r>
        <w:rPr>
          <w:sz w:val="28"/>
          <w:szCs w:val="28"/>
          <w:lang w:val="en-US"/>
        </w:rPr>
        <w:t>.</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Conde J., Tian F., Hernandez Y. et al. In vivo tumor targeting via nanoparticle-mediated therapeutic siRNA coupled to inflammatory response in lung cancer mouse models. // Biomaterials. – 2013. – Vol. 34, Issue 31. – P. 7744</w:t>
      </w:r>
      <w:r w:rsidR="009E0D6B">
        <w:rPr>
          <w:sz w:val="28"/>
          <w:szCs w:val="28"/>
          <w:lang w:val="en-US"/>
        </w:rPr>
        <w:t>-</w:t>
      </w:r>
      <w:r>
        <w:rPr>
          <w:sz w:val="28"/>
          <w:szCs w:val="28"/>
          <w:lang w:val="en-US"/>
        </w:rPr>
        <w:t>7753.</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James W.D., Hirsch L.R., West J.L. et al. Application of INAA to the build-up and clearance of gold nanoshells in clinical studies in mice // Journal of Radioanalytical and Nuclear Chemistry. – 2007. – Vol. 271. – P. 455</w:t>
      </w:r>
      <w:r w:rsidR="009E0D6B">
        <w:rPr>
          <w:sz w:val="28"/>
          <w:szCs w:val="28"/>
          <w:lang w:val="en-US"/>
        </w:rPr>
        <w:t>-</w:t>
      </w:r>
      <w:r>
        <w:rPr>
          <w:sz w:val="28"/>
          <w:szCs w:val="28"/>
          <w:lang w:val="en-US"/>
        </w:rPr>
        <w:t>459.</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Qian Y., Xie Y., He C.</w:t>
      </w:r>
      <w:r w:rsidR="001C1E6B" w:rsidRPr="001C1E6B">
        <w:rPr>
          <w:sz w:val="28"/>
          <w:szCs w:val="28"/>
          <w:lang w:val="en-US"/>
        </w:rPr>
        <w:t xml:space="preserve"> </w:t>
      </w:r>
      <w:r w:rsidR="001C1E6B">
        <w:rPr>
          <w:sz w:val="28"/>
          <w:szCs w:val="28"/>
          <w:lang w:val="en-US"/>
        </w:rPr>
        <w:t>et al.</w:t>
      </w:r>
      <w:r>
        <w:rPr>
          <w:sz w:val="28"/>
          <w:szCs w:val="28"/>
          <w:lang w:val="en-US"/>
        </w:rPr>
        <w:t xml:space="preserve"> Hydrothermal preparation and characterization of ultrafine magnetite powders // Materials Research Bulletin. – 1994. – Vol. 29, Issue 9. – P. 953</w:t>
      </w:r>
      <w:r w:rsidR="009E0D6B">
        <w:rPr>
          <w:sz w:val="28"/>
          <w:szCs w:val="28"/>
          <w:lang w:val="en-US"/>
        </w:rPr>
        <w:t>-</w:t>
      </w:r>
      <w:r>
        <w:rPr>
          <w:sz w:val="28"/>
          <w:szCs w:val="28"/>
          <w:lang w:val="en-US"/>
        </w:rPr>
        <w:t>957.</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lastRenderedPageBreak/>
        <w:t>Sciancalepore C., Rosa R., Barrera G.</w:t>
      </w:r>
      <w:r w:rsidR="001C1E6B" w:rsidRPr="001C1E6B">
        <w:rPr>
          <w:sz w:val="28"/>
          <w:szCs w:val="28"/>
          <w:lang w:val="en-US"/>
        </w:rPr>
        <w:t xml:space="preserve"> </w:t>
      </w:r>
      <w:r w:rsidR="001C1E6B">
        <w:rPr>
          <w:sz w:val="28"/>
          <w:szCs w:val="28"/>
          <w:lang w:val="en-US"/>
        </w:rPr>
        <w:t>et al.</w:t>
      </w:r>
      <w:r>
        <w:rPr>
          <w:sz w:val="28"/>
          <w:szCs w:val="28"/>
          <w:lang w:val="en-US"/>
        </w:rPr>
        <w:t xml:space="preserve"> Microwave assisted nonaqueous sol–gel synthesis of highly crystalline magnetite nanocrystals // Materials Chemistry and Physics. – 2014. – Vol. 148, Issue 1</w:t>
      </w:r>
      <w:r w:rsidR="009E0D6B">
        <w:rPr>
          <w:sz w:val="28"/>
          <w:szCs w:val="28"/>
          <w:lang w:val="en-US"/>
        </w:rPr>
        <w:t>-</w:t>
      </w:r>
      <w:r>
        <w:rPr>
          <w:sz w:val="28"/>
          <w:szCs w:val="28"/>
          <w:lang w:val="en-US"/>
        </w:rPr>
        <w:t>2. – P. 117</w:t>
      </w:r>
      <w:r w:rsidR="009E0D6B">
        <w:rPr>
          <w:sz w:val="28"/>
          <w:szCs w:val="28"/>
          <w:lang w:val="en-US"/>
        </w:rPr>
        <w:t>-</w:t>
      </w:r>
      <w:r>
        <w:rPr>
          <w:sz w:val="28"/>
          <w:szCs w:val="28"/>
          <w:lang w:val="en-US"/>
        </w:rPr>
        <w:t>124.</w:t>
      </w:r>
    </w:p>
    <w:p w:rsidR="001E6CB7" w:rsidRDefault="00463FA7" w:rsidP="00F3009E">
      <w:pPr>
        <w:pStyle w:val="ae"/>
        <w:numPr>
          <w:ilvl w:val="0"/>
          <w:numId w:val="35"/>
        </w:numPr>
        <w:tabs>
          <w:tab w:val="left" w:pos="1276"/>
        </w:tabs>
        <w:ind w:left="0" w:firstLine="709"/>
        <w:jc w:val="both"/>
        <w:rPr>
          <w:rStyle w:val="markedcontent"/>
          <w:sz w:val="28"/>
          <w:szCs w:val="28"/>
          <w:lang w:val="en-US"/>
        </w:rPr>
      </w:pPr>
      <w:r>
        <w:rPr>
          <w:rStyle w:val="markedcontent"/>
          <w:sz w:val="28"/>
          <w:szCs w:val="28"/>
          <w:lang w:val="en-US"/>
        </w:rPr>
        <w:t>Zanella R. et al. New preparation method of gold nanoparticles on SiO2 // J. Phys. Chem. B. – 2006. – Vol. 110, Issue 17. – P. 8559</w:t>
      </w:r>
      <w:r w:rsidR="009E0D6B">
        <w:rPr>
          <w:rStyle w:val="markedcontent"/>
          <w:sz w:val="28"/>
          <w:szCs w:val="28"/>
          <w:lang w:val="en-US"/>
        </w:rPr>
        <w:t>-</w:t>
      </w:r>
      <w:r>
        <w:rPr>
          <w:rStyle w:val="markedcontent"/>
          <w:sz w:val="28"/>
          <w:szCs w:val="28"/>
          <w:lang w:val="en-US"/>
        </w:rPr>
        <w:t>8565.</w:t>
      </w:r>
    </w:p>
    <w:p w:rsidR="001E6CB7" w:rsidRDefault="00463FA7" w:rsidP="00F3009E">
      <w:pPr>
        <w:pStyle w:val="ae"/>
        <w:numPr>
          <w:ilvl w:val="0"/>
          <w:numId w:val="35"/>
        </w:numPr>
        <w:tabs>
          <w:tab w:val="left" w:pos="1276"/>
        </w:tabs>
        <w:ind w:left="0" w:firstLine="709"/>
        <w:jc w:val="both"/>
        <w:rPr>
          <w:rStyle w:val="markedcontent"/>
          <w:sz w:val="28"/>
          <w:szCs w:val="28"/>
          <w:lang w:val="en-US"/>
        </w:rPr>
      </w:pPr>
      <w:r>
        <w:rPr>
          <w:rStyle w:val="markedcontent"/>
          <w:sz w:val="28"/>
          <w:szCs w:val="28"/>
          <w:lang w:val="en-US"/>
        </w:rPr>
        <w:t>Baskakov A.O. et al. Magnetic and interface properties of the core-shell</w:t>
      </w:r>
      <w:r>
        <w:rPr>
          <w:sz w:val="28"/>
          <w:szCs w:val="28"/>
          <w:lang w:val="en-US"/>
        </w:rPr>
        <w:br/>
      </w:r>
      <w:r>
        <w:rPr>
          <w:rStyle w:val="markedcontent"/>
          <w:sz w:val="28"/>
          <w:szCs w:val="28"/>
          <w:lang w:val="en-US"/>
        </w:rPr>
        <w:t>Fe3O4/Au nanocomposites // Appl. Surf. Sci. – 2017. – Vol. 422. – P. 638</w:t>
      </w:r>
      <w:r w:rsidR="009E0D6B">
        <w:rPr>
          <w:rStyle w:val="markedcontent"/>
          <w:sz w:val="28"/>
          <w:szCs w:val="28"/>
          <w:lang w:val="en-US"/>
        </w:rPr>
        <w:t>-</w:t>
      </w:r>
      <w:r>
        <w:rPr>
          <w:rStyle w:val="markedcontent"/>
          <w:sz w:val="28"/>
          <w:szCs w:val="28"/>
          <w:lang w:val="en-US"/>
        </w:rPr>
        <w:t>644.</w:t>
      </w:r>
    </w:p>
    <w:p w:rsidR="001E6CB7" w:rsidRDefault="00463FA7" w:rsidP="00F3009E">
      <w:pPr>
        <w:pStyle w:val="ae"/>
        <w:numPr>
          <w:ilvl w:val="0"/>
          <w:numId w:val="35"/>
        </w:numPr>
        <w:tabs>
          <w:tab w:val="left" w:pos="1276"/>
        </w:tabs>
        <w:ind w:left="0" w:firstLine="709"/>
        <w:jc w:val="both"/>
        <w:rPr>
          <w:rStyle w:val="markedcontent"/>
          <w:sz w:val="28"/>
          <w:szCs w:val="28"/>
          <w:lang w:val="en-US"/>
        </w:rPr>
      </w:pPr>
      <w:r>
        <w:rPr>
          <w:rStyle w:val="markedcontent"/>
          <w:sz w:val="28"/>
          <w:szCs w:val="28"/>
          <w:lang w:val="en-US"/>
        </w:rPr>
        <w:t xml:space="preserve">Cao Y. et al. Polymer-controlled core-shell nanoparticles: A novel strategy for sequential drug release // RSC Adv. Royal Society of Chemistry. </w:t>
      </w:r>
      <w:r w:rsidR="009E0D6B">
        <w:rPr>
          <w:rStyle w:val="markedcontent"/>
          <w:sz w:val="28"/>
          <w:szCs w:val="28"/>
          <w:lang w:val="en-US"/>
        </w:rPr>
        <w:t xml:space="preserve">– </w:t>
      </w:r>
      <w:r>
        <w:rPr>
          <w:rStyle w:val="markedcontent"/>
          <w:sz w:val="28"/>
          <w:szCs w:val="28"/>
          <w:lang w:val="en-US"/>
        </w:rPr>
        <w:t>2014. – Vol. 4, Issue 57. – P. 30430</w:t>
      </w:r>
      <w:r w:rsidR="009E0D6B">
        <w:rPr>
          <w:rStyle w:val="markedcontent"/>
          <w:sz w:val="28"/>
          <w:szCs w:val="28"/>
          <w:lang w:val="en-US"/>
        </w:rPr>
        <w:t>-</w:t>
      </w:r>
      <w:r>
        <w:rPr>
          <w:rStyle w:val="markedcontent"/>
          <w:sz w:val="28"/>
          <w:szCs w:val="28"/>
          <w:lang w:val="en-US"/>
        </w:rPr>
        <w:t>30439.</w:t>
      </w:r>
    </w:p>
    <w:p w:rsidR="001E6CB7" w:rsidRDefault="00463FA7" w:rsidP="00F3009E">
      <w:pPr>
        <w:pStyle w:val="ae"/>
        <w:numPr>
          <w:ilvl w:val="0"/>
          <w:numId w:val="35"/>
        </w:numPr>
        <w:tabs>
          <w:tab w:val="left" w:pos="1276"/>
        </w:tabs>
        <w:ind w:left="0" w:firstLine="709"/>
        <w:jc w:val="both"/>
        <w:rPr>
          <w:rStyle w:val="markedcontent"/>
          <w:sz w:val="28"/>
          <w:szCs w:val="28"/>
          <w:lang w:val="en-US"/>
        </w:rPr>
      </w:pPr>
      <w:r>
        <w:rPr>
          <w:rStyle w:val="markedcontent"/>
          <w:sz w:val="28"/>
          <w:szCs w:val="28"/>
          <w:lang w:val="en-US"/>
        </w:rPr>
        <w:t>Wang L. et al. Monodispersed core-shell Fe 3O 4@Au nanoparticles // J. Phys. Chem. B. – 2005. – Vol. 109, Issue 46. – P. 21593</w:t>
      </w:r>
      <w:r w:rsidR="009E0D6B">
        <w:rPr>
          <w:rStyle w:val="markedcontent"/>
          <w:sz w:val="28"/>
          <w:szCs w:val="28"/>
          <w:lang w:val="en-US"/>
        </w:rPr>
        <w:t>-</w:t>
      </w:r>
      <w:r>
        <w:rPr>
          <w:rStyle w:val="markedcontent"/>
          <w:sz w:val="28"/>
          <w:szCs w:val="28"/>
          <w:lang w:val="en-US"/>
        </w:rPr>
        <w:t>21601.</w:t>
      </w:r>
    </w:p>
    <w:p w:rsidR="001E6CB7" w:rsidRDefault="00463FA7" w:rsidP="00F3009E">
      <w:pPr>
        <w:pStyle w:val="ae"/>
        <w:numPr>
          <w:ilvl w:val="0"/>
          <w:numId w:val="35"/>
        </w:numPr>
        <w:tabs>
          <w:tab w:val="left" w:pos="1276"/>
        </w:tabs>
        <w:ind w:left="0" w:firstLine="709"/>
        <w:jc w:val="both"/>
        <w:rPr>
          <w:sz w:val="28"/>
          <w:szCs w:val="28"/>
          <w:lang w:val="en-US"/>
        </w:rPr>
      </w:pPr>
      <w:r>
        <w:rPr>
          <w:rStyle w:val="markedcontent"/>
          <w:sz w:val="28"/>
          <w:szCs w:val="28"/>
          <w:lang w:val="en-US"/>
        </w:rPr>
        <w:t>Phadtare S. et al. Direct assembly of gold nanoparticle “shells” on polyurethane</w:t>
      </w:r>
      <w:r>
        <w:rPr>
          <w:sz w:val="28"/>
          <w:szCs w:val="28"/>
          <w:lang w:val="en-US"/>
        </w:rPr>
        <w:t xml:space="preserve"> </w:t>
      </w:r>
      <w:r>
        <w:rPr>
          <w:rStyle w:val="markedcontent"/>
          <w:sz w:val="28"/>
          <w:szCs w:val="28"/>
          <w:lang w:val="en-US"/>
        </w:rPr>
        <w:t>microsphere “cores” and their application as enzyme immobilization templates // Chem. Mater. American Chemical Society. – 2003. – Vol. 15, Issue 10. – P. 1944</w:t>
      </w:r>
      <w:r w:rsidR="009E0D6B">
        <w:rPr>
          <w:rStyle w:val="markedcontent"/>
          <w:sz w:val="28"/>
          <w:szCs w:val="28"/>
          <w:lang w:val="en-US"/>
        </w:rPr>
        <w:t>-</w:t>
      </w:r>
      <w:r>
        <w:rPr>
          <w:rStyle w:val="markedcontent"/>
          <w:sz w:val="28"/>
          <w:szCs w:val="28"/>
          <w:lang w:val="en-US"/>
        </w:rPr>
        <w:t>1949.</w:t>
      </w:r>
    </w:p>
    <w:p w:rsidR="001E6CB7" w:rsidRDefault="00463FA7" w:rsidP="00F3009E">
      <w:pPr>
        <w:pStyle w:val="ae"/>
        <w:numPr>
          <w:ilvl w:val="0"/>
          <w:numId w:val="35"/>
        </w:numPr>
        <w:tabs>
          <w:tab w:val="left" w:pos="1276"/>
        </w:tabs>
        <w:ind w:left="0" w:firstLine="709"/>
        <w:jc w:val="both"/>
        <w:rPr>
          <w:rStyle w:val="markedcontent"/>
          <w:sz w:val="28"/>
          <w:szCs w:val="28"/>
          <w:lang w:val="en-US"/>
        </w:rPr>
      </w:pPr>
      <w:r>
        <w:rPr>
          <w:rStyle w:val="markedcontent"/>
          <w:sz w:val="28"/>
          <w:szCs w:val="28"/>
          <w:lang w:val="en-US"/>
        </w:rPr>
        <w:t>Prozialeck W.C., Lamar P.C. Comparison of the cytotoxic effects of cadmium (Cd2+) in high and low resistance strains of MDCK cells that express different levels of E-cadherin // Toxicol. Vitr. Elsevier. – 1998. – Vol. 12, Issue 6. – P. 633</w:t>
      </w:r>
      <w:r w:rsidR="009E0D6B">
        <w:rPr>
          <w:rStyle w:val="markedcontent"/>
          <w:sz w:val="28"/>
          <w:szCs w:val="28"/>
          <w:lang w:val="en-US"/>
        </w:rPr>
        <w:t>-</w:t>
      </w:r>
      <w:r>
        <w:rPr>
          <w:rStyle w:val="markedcontent"/>
          <w:sz w:val="28"/>
          <w:szCs w:val="28"/>
          <w:lang w:val="en-US"/>
        </w:rPr>
        <w:t>647.</w:t>
      </w:r>
    </w:p>
    <w:p w:rsidR="001E6CB7" w:rsidRDefault="00463FA7" w:rsidP="00F3009E">
      <w:pPr>
        <w:pStyle w:val="ae"/>
        <w:numPr>
          <w:ilvl w:val="0"/>
          <w:numId w:val="35"/>
        </w:numPr>
        <w:tabs>
          <w:tab w:val="left" w:pos="1276"/>
        </w:tabs>
        <w:ind w:left="0" w:firstLine="709"/>
        <w:jc w:val="both"/>
        <w:rPr>
          <w:rStyle w:val="markedcontent"/>
          <w:sz w:val="28"/>
          <w:szCs w:val="28"/>
          <w:lang w:val="en-US"/>
        </w:rPr>
      </w:pPr>
      <w:r>
        <w:rPr>
          <w:rStyle w:val="markedcontent"/>
          <w:sz w:val="28"/>
          <w:szCs w:val="28"/>
          <w:lang w:val="en-US"/>
        </w:rPr>
        <w:t>Davydov V. et al. Solid state synthesis of carbon-encapsulated iron carbide nanoparticles and their interaction with living cells // J. Mater. Chem. B. The Royal Society of Chemistry. – 2014. – Vol. 2, Issue 27. – P. 4250</w:t>
      </w:r>
      <w:r w:rsidR="009E0D6B">
        <w:rPr>
          <w:rStyle w:val="markedcontent"/>
          <w:sz w:val="28"/>
          <w:szCs w:val="28"/>
          <w:lang w:val="en-US"/>
        </w:rPr>
        <w:t>-</w:t>
      </w:r>
      <w:r>
        <w:rPr>
          <w:rStyle w:val="markedcontent"/>
          <w:sz w:val="28"/>
          <w:szCs w:val="28"/>
          <w:lang w:val="en-US"/>
        </w:rPr>
        <w:t>4261.</w:t>
      </w:r>
    </w:p>
    <w:p w:rsidR="001E6CB7" w:rsidRDefault="00463FA7" w:rsidP="00F3009E">
      <w:pPr>
        <w:pStyle w:val="ae"/>
        <w:numPr>
          <w:ilvl w:val="0"/>
          <w:numId w:val="35"/>
        </w:numPr>
        <w:tabs>
          <w:tab w:val="left" w:pos="1276"/>
        </w:tabs>
        <w:ind w:left="0" w:firstLine="709"/>
        <w:jc w:val="both"/>
        <w:rPr>
          <w:sz w:val="28"/>
          <w:szCs w:val="28"/>
          <w:lang w:val="en-US"/>
        </w:rPr>
      </w:pPr>
      <w:r>
        <w:rPr>
          <w:rStyle w:val="markedcontent"/>
          <w:sz w:val="28"/>
          <w:szCs w:val="28"/>
          <w:lang w:val="en-US"/>
        </w:rPr>
        <w:t>Davydov V. et al. Carbon-encapsulated iron carbide nanoparticles in the</w:t>
      </w:r>
      <w:r w:rsidR="009E0D6B">
        <w:rPr>
          <w:rStyle w:val="markedcontent"/>
          <w:sz w:val="28"/>
          <w:szCs w:val="28"/>
          <w:lang w:val="en-US"/>
        </w:rPr>
        <w:t xml:space="preserve"> </w:t>
      </w:r>
      <w:r>
        <w:rPr>
          <w:rStyle w:val="markedcontent"/>
          <w:sz w:val="28"/>
          <w:szCs w:val="28"/>
          <w:lang w:val="en-US"/>
        </w:rPr>
        <w:t>thermal conversions of ferrocene at high pressures // Fullerenes Nanotub.</w:t>
      </w:r>
      <w:r w:rsidR="009E0D6B">
        <w:rPr>
          <w:rStyle w:val="markedcontent"/>
          <w:sz w:val="28"/>
          <w:szCs w:val="28"/>
          <w:lang w:val="en-US"/>
        </w:rPr>
        <w:t xml:space="preserve"> </w:t>
      </w:r>
      <w:r>
        <w:rPr>
          <w:rStyle w:val="markedcontent"/>
          <w:sz w:val="28"/>
          <w:szCs w:val="28"/>
          <w:lang w:val="en-US"/>
        </w:rPr>
        <w:t>Carbon Nanostructures. – 2012. – Vol. 20, Issue 4–7. – P. 451</w:t>
      </w:r>
      <w:r w:rsidR="009E0D6B">
        <w:rPr>
          <w:rStyle w:val="markedcontent"/>
          <w:sz w:val="28"/>
          <w:szCs w:val="28"/>
          <w:lang w:val="en-US"/>
        </w:rPr>
        <w:t>-</w:t>
      </w:r>
      <w:r>
        <w:rPr>
          <w:rStyle w:val="markedcontent"/>
          <w:sz w:val="28"/>
          <w:szCs w:val="28"/>
          <w:lang w:val="en-US"/>
        </w:rPr>
        <w:t>454.</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Challagulla S., Nagarjuna R., Ganesan R.</w:t>
      </w:r>
      <w:r w:rsidR="00F3009E" w:rsidRPr="00F3009E">
        <w:rPr>
          <w:sz w:val="28"/>
          <w:szCs w:val="28"/>
          <w:lang w:val="en-US"/>
        </w:rPr>
        <w:t xml:space="preserve"> </w:t>
      </w:r>
      <w:r w:rsidR="001C1E6B">
        <w:rPr>
          <w:sz w:val="28"/>
          <w:szCs w:val="28"/>
          <w:lang w:val="en-US"/>
        </w:rPr>
        <w:t>et al.</w:t>
      </w:r>
      <w:r>
        <w:rPr>
          <w:sz w:val="28"/>
          <w:szCs w:val="28"/>
          <w:lang w:val="en-US"/>
        </w:rPr>
        <w:t xml:space="preserve"> Acrylate-based Polymerizab le Sol-Gel Synthesis of Magnetically Recoverable TiO2 Supported Fe3O4 for Cr(VI) Photoreduction in Aerobic Atmosphere // ASC Sustain. Chem. Eng. – 2016. – Vol. 4, Issue 3. – P. 974-982.</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Kozlovskiy A.L. et al. Study of phase transformations, structural, corrosion properties and cytotoxicity of magnetite-based nanoparticles // Vacuum. – 2019. – Vol. 163. – P. 236-247.</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Fadeev M.</w:t>
      </w:r>
      <w:r w:rsidR="009E0D6B">
        <w:rPr>
          <w:sz w:val="28"/>
          <w:szCs w:val="28"/>
          <w:lang w:val="en-US"/>
        </w:rPr>
        <w:t>, Kozlovskiy</w:t>
      </w:r>
      <w:r>
        <w:rPr>
          <w:sz w:val="28"/>
          <w:szCs w:val="28"/>
          <w:lang w:val="en-US"/>
        </w:rPr>
        <w:t xml:space="preserve"> </w:t>
      </w:r>
      <w:r w:rsidR="009E0D6B">
        <w:rPr>
          <w:sz w:val="28"/>
          <w:szCs w:val="28"/>
          <w:lang w:val="en-US"/>
        </w:rPr>
        <w:t xml:space="preserve">A. </w:t>
      </w:r>
      <w:r>
        <w:rPr>
          <w:sz w:val="28"/>
          <w:szCs w:val="28"/>
          <w:lang w:val="en-US"/>
        </w:rPr>
        <w:t>et al. Iron oxide@ gold nanoparticles: Synthesis, properties and potential use as anode materials for lithium-ion batteries // Colloids and Surfaces A: Physicochemical and Engineering Aspects. – 2020. – Vol.</w:t>
      </w:r>
      <w:r w:rsidR="009E0D6B">
        <w:rPr>
          <w:sz w:val="28"/>
          <w:szCs w:val="28"/>
          <w:lang w:val="en-US"/>
        </w:rPr>
        <w:t> </w:t>
      </w:r>
      <w:r>
        <w:rPr>
          <w:sz w:val="28"/>
          <w:szCs w:val="28"/>
          <w:lang w:val="en-US"/>
        </w:rPr>
        <w:t>603</w:t>
      </w:r>
      <w:r w:rsidR="009E0D6B">
        <w:rPr>
          <w:sz w:val="28"/>
          <w:szCs w:val="28"/>
          <w:lang w:val="en-US"/>
        </w:rPr>
        <w:t>. – P.</w:t>
      </w:r>
      <w:r>
        <w:rPr>
          <w:sz w:val="28"/>
          <w:szCs w:val="28"/>
          <w:lang w:val="en-US"/>
        </w:rPr>
        <w:t xml:space="preserve"> 125178</w:t>
      </w:r>
      <w:r w:rsidR="009E0D6B">
        <w:rPr>
          <w:sz w:val="28"/>
          <w:szCs w:val="28"/>
          <w:lang w:val="en-US"/>
        </w:rPr>
        <w:t>-1-125178-</w:t>
      </w:r>
      <w:r>
        <w:rPr>
          <w:sz w:val="28"/>
          <w:szCs w:val="28"/>
          <w:lang w:val="en-US"/>
        </w:rPr>
        <w:t>10.</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Nazarova A. et al. Study of the Applicability of Magnetic Iron-Containing</w:t>
      </w:r>
      <w:r w:rsidR="00FC0C96" w:rsidRPr="00FC0C96">
        <w:rPr>
          <w:sz w:val="28"/>
          <w:szCs w:val="28"/>
          <w:lang w:val="en-US"/>
        </w:rPr>
        <w:t xml:space="preserve"> </w:t>
      </w:r>
      <w:r>
        <w:rPr>
          <w:sz w:val="28"/>
          <w:szCs w:val="28"/>
          <w:lang w:val="en-US"/>
        </w:rPr>
        <w:t>Nanoparticles in Hyperthermia and Determination of Their</w:t>
      </w:r>
      <w:r w:rsidR="00FC0C96" w:rsidRPr="00FC0C96">
        <w:rPr>
          <w:sz w:val="28"/>
          <w:szCs w:val="28"/>
          <w:lang w:val="en-US"/>
        </w:rPr>
        <w:t xml:space="preserve"> </w:t>
      </w:r>
      <w:r>
        <w:rPr>
          <w:sz w:val="28"/>
          <w:szCs w:val="28"/>
          <w:lang w:val="en-US"/>
        </w:rPr>
        <w:t>Resistance to Degradation Processes // Crystals. – 2022. – Vol. 12</w:t>
      </w:r>
      <w:r w:rsidR="009E0D6B">
        <w:rPr>
          <w:sz w:val="28"/>
          <w:szCs w:val="28"/>
          <w:lang w:val="en-US"/>
        </w:rPr>
        <w:t>, Issue 12</w:t>
      </w:r>
      <w:r>
        <w:rPr>
          <w:sz w:val="28"/>
          <w:szCs w:val="28"/>
          <w:lang w:val="en-US"/>
        </w:rPr>
        <w:t xml:space="preserve">. – </w:t>
      </w:r>
      <w:r w:rsidR="009E0D6B">
        <w:rPr>
          <w:sz w:val="28"/>
          <w:szCs w:val="28"/>
          <w:lang w:val="en-US"/>
        </w:rPr>
        <w:t>P. </w:t>
      </w:r>
      <w:r>
        <w:rPr>
          <w:sz w:val="28"/>
          <w:szCs w:val="28"/>
          <w:lang w:val="en-US"/>
        </w:rPr>
        <w:t>1816</w:t>
      </w:r>
      <w:r w:rsidR="009E0D6B">
        <w:rPr>
          <w:sz w:val="28"/>
          <w:szCs w:val="28"/>
          <w:lang w:val="en-US"/>
        </w:rPr>
        <w:t>-1-1816-23</w:t>
      </w:r>
      <w:r>
        <w:rPr>
          <w:sz w:val="28"/>
          <w:szCs w:val="28"/>
          <w:lang w:val="en-US"/>
        </w:rPr>
        <w:t xml:space="preserve">. </w:t>
      </w:r>
    </w:p>
    <w:p w:rsidR="001E6CB7" w:rsidRDefault="00463FA7" w:rsidP="00F3009E">
      <w:pPr>
        <w:pStyle w:val="ae"/>
        <w:numPr>
          <w:ilvl w:val="0"/>
          <w:numId w:val="35"/>
        </w:numPr>
        <w:tabs>
          <w:tab w:val="left" w:pos="1276"/>
        </w:tabs>
        <w:ind w:left="0" w:firstLine="709"/>
        <w:jc w:val="both"/>
        <w:rPr>
          <w:sz w:val="28"/>
          <w:szCs w:val="28"/>
          <w:lang w:val="en-US"/>
        </w:rPr>
      </w:pPr>
      <w:r>
        <w:rPr>
          <w:color w:val="000000" w:themeColor="text1"/>
          <w:sz w:val="28"/>
          <w:szCs w:val="28"/>
          <w:lang w:val="en-US"/>
        </w:rPr>
        <w:t>Rusakov V. et al. Study of Phase Transformations and Hyperfine Interactions inFe3O4 and Fe3O4@Au Nanoparticles // Nanomaterials. – 2022. – Vol.</w:t>
      </w:r>
      <w:r w:rsidR="009E0D6B">
        <w:rPr>
          <w:color w:val="000000" w:themeColor="text1"/>
          <w:sz w:val="28"/>
          <w:szCs w:val="28"/>
          <w:lang w:val="en-US"/>
        </w:rPr>
        <w:t> </w:t>
      </w:r>
      <w:r>
        <w:rPr>
          <w:color w:val="000000" w:themeColor="text1"/>
          <w:sz w:val="28"/>
          <w:szCs w:val="28"/>
          <w:lang w:val="en-US"/>
        </w:rPr>
        <w:t xml:space="preserve">12, №23. – </w:t>
      </w:r>
      <w:r w:rsidR="009E0D6B">
        <w:rPr>
          <w:color w:val="000000" w:themeColor="text1"/>
          <w:sz w:val="28"/>
          <w:szCs w:val="28"/>
          <w:lang w:val="en-US"/>
        </w:rPr>
        <w:t>P</w:t>
      </w:r>
      <w:r>
        <w:rPr>
          <w:color w:val="000000" w:themeColor="text1"/>
          <w:sz w:val="28"/>
          <w:szCs w:val="28"/>
          <w:lang w:val="en-US"/>
        </w:rPr>
        <w:t>. 4121</w:t>
      </w:r>
      <w:r w:rsidR="009E0D6B">
        <w:rPr>
          <w:color w:val="000000" w:themeColor="text1"/>
          <w:sz w:val="28"/>
          <w:szCs w:val="28"/>
          <w:lang w:val="en-US"/>
        </w:rPr>
        <w:t>-</w:t>
      </w:r>
      <w:r>
        <w:rPr>
          <w:color w:val="000000" w:themeColor="text1"/>
          <w:sz w:val="28"/>
          <w:szCs w:val="28"/>
          <w:lang w:val="en-US"/>
        </w:rPr>
        <w:t>1-</w:t>
      </w:r>
      <w:r w:rsidR="009E0D6B">
        <w:rPr>
          <w:color w:val="000000" w:themeColor="text1"/>
          <w:sz w:val="28"/>
          <w:szCs w:val="28"/>
          <w:lang w:val="en-US"/>
        </w:rPr>
        <w:t>41421-</w:t>
      </w:r>
      <w:r>
        <w:rPr>
          <w:color w:val="000000" w:themeColor="text1"/>
          <w:sz w:val="28"/>
          <w:szCs w:val="28"/>
          <w:lang w:val="en-US"/>
        </w:rPr>
        <w:t>19.</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lastRenderedPageBreak/>
        <w:t xml:space="preserve">Kozlovskiy A. et al. Fe2O3 Nanoparticles Doped with Gd: Phase Transformations as a Result of Thermal Annealing // Molecules. – 2021. – Vol. 26, Issue 2. – </w:t>
      </w:r>
      <w:r w:rsidR="009E0D6B">
        <w:rPr>
          <w:sz w:val="28"/>
          <w:szCs w:val="28"/>
          <w:lang w:val="en-US"/>
        </w:rPr>
        <w:t xml:space="preserve">P. </w:t>
      </w:r>
      <w:r>
        <w:rPr>
          <w:sz w:val="28"/>
          <w:szCs w:val="28"/>
          <w:lang w:val="en-US"/>
        </w:rPr>
        <w:t>457</w:t>
      </w:r>
      <w:r w:rsidR="009E0D6B">
        <w:rPr>
          <w:sz w:val="28"/>
          <w:szCs w:val="28"/>
          <w:lang w:val="en-US"/>
        </w:rPr>
        <w:t>-</w:t>
      </w:r>
      <w:r>
        <w:rPr>
          <w:sz w:val="28"/>
          <w:szCs w:val="28"/>
          <w:lang w:val="en-US"/>
        </w:rPr>
        <w:t>1-</w:t>
      </w:r>
      <w:r w:rsidR="009E0D6B">
        <w:rPr>
          <w:sz w:val="28"/>
          <w:szCs w:val="28"/>
          <w:lang w:val="en-US"/>
        </w:rPr>
        <w:t>457-</w:t>
      </w:r>
      <w:r>
        <w:rPr>
          <w:sz w:val="28"/>
          <w:szCs w:val="28"/>
          <w:lang w:val="en-US"/>
        </w:rPr>
        <w:t>13.</w:t>
      </w:r>
    </w:p>
    <w:p w:rsidR="001E6CB7" w:rsidRDefault="00463FA7" w:rsidP="00F3009E">
      <w:pPr>
        <w:pStyle w:val="ae"/>
        <w:numPr>
          <w:ilvl w:val="0"/>
          <w:numId w:val="35"/>
        </w:numPr>
        <w:tabs>
          <w:tab w:val="left" w:pos="1276"/>
        </w:tabs>
        <w:ind w:left="0" w:firstLine="709"/>
        <w:jc w:val="both"/>
        <w:rPr>
          <w:bCs/>
          <w:sz w:val="28"/>
          <w:szCs w:val="28"/>
          <w:lang w:val="en-US"/>
        </w:rPr>
      </w:pPr>
      <w:r>
        <w:rPr>
          <w:bCs/>
          <w:sz w:val="28"/>
          <w:szCs w:val="28"/>
          <w:lang w:val="en-US"/>
        </w:rPr>
        <w:t>Korolkov I.V. et al. Immobilization of carboranes on Fe3O4-polymer nanocomposites for potential application in boron neutron cancer therapy // Colloids and Surfaces A: Physicochemical and Engineering Aspects. – 2020. – Vol. 601. – P.</w:t>
      </w:r>
      <w:r w:rsidR="00CA4095">
        <w:rPr>
          <w:bCs/>
          <w:sz w:val="28"/>
          <w:szCs w:val="28"/>
          <w:lang w:val="en-US"/>
        </w:rPr>
        <w:t> </w:t>
      </w:r>
      <w:r>
        <w:rPr>
          <w:bCs/>
          <w:sz w:val="28"/>
          <w:szCs w:val="28"/>
          <w:lang w:val="en-US"/>
        </w:rPr>
        <w:t>125035-125045.</w:t>
      </w:r>
    </w:p>
    <w:p w:rsidR="001E6CB7" w:rsidRDefault="00463FA7" w:rsidP="00F3009E">
      <w:pPr>
        <w:pStyle w:val="ae"/>
        <w:numPr>
          <w:ilvl w:val="0"/>
          <w:numId w:val="35"/>
        </w:numPr>
        <w:tabs>
          <w:tab w:val="left" w:pos="1276"/>
        </w:tabs>
        <w:ind w:left="0" w:firstLine="709"/>
        <w:jc w:val="both"/>
        <w:rPr>
          <w:bCs/>
          <w:sz w:val="28"/>
          <w:szCs w:val="28"/>
          <w:lang w:val="en-US"/>
        </w:rPr>
      </w:pPr>
      <w:r>
        <w:rPr>
          <w:bCs/>
          <w:sz w:val="28"/>
          <w:szCs w:val="28"/>
          <w:lang w:val="en-US"/>
        </w:rPr>
        <w:t>Korolkov I.V. et al. Carboranes immobilization on Fe3O4 nanocomposites for targeted delivery // Materials Today Communications. – 2020. – Vol. 24.</w:t>
      </w:r>
      <w:r>
        <w:rPr>
          <w:bCs/>
          <w:sz w:val="28"/>
          <w:szCs w:val="28"/>
          <w:lang w:val="kk-KZ"/>
        </w:rPr>
        <w:t xml:space="preserve"> – </w:t>
      </w:r>
      <w:r w:rsidR="00CA4095">
        <w:rPr>
          <w:bCs/>
          <w:sz w:val="28"/>
          <w:szCs w:val="28"/>
          <w:lang w:val="en-US"/>
        </w:rPr>
        <w:t xml:space="preserve">P. </w:t>
      </w:r>
      <w:r>
        <w:rPr>
          <w:bCs/>
          <w:sz w:val="28"/>
          <w:szCs w:val="28"/>
          <w:lang w:val="en-US"/>
        </w:rPr>
        <w:t>101247</w:t>
      </w:r>
      <w:r w:rsidR="00CA4095">
        <w:rPr>
          <w:bCs/>
          <w:sz w:val="28"/>
          <w:szCs w:val="28"/>
          <w:lang w:val="en-US"/>
        </w:rPr>
        <w:t>-1-101247-12</w:t>
      </w:r>
      <w:r>
        <w:rPr>
          <w:bCs/>
          <w:sz w:val="28"/>
          <w:szCs w:val="28"/>
          <w:lang w:val="en-US"/>
        </w:rPr>
        <w:t>.</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Mashlan M. et al. Mossbauer spectroscopy in study of thermally induced crystallization of amorphous Fe2O3 nanoparticles // Journal of Metastable and Nanocrystalline Materials. – Trans Tech Publications Ltd. – 2004. – Vol. 20. – P.</w:t>
      </w:r>
      <w:r w:rsidR="00CA4095">
        <w:rPr>
          <w:sz w:val="28"/>
          <w:szCs w:val="28"/>
          <w:lang w:val="en-US"/>
        </w:rPr>
        <w:t> </w:t>
      </w:r>
      <w:r>
        <w:rPr>
          <w:sz w:val="28"/>
          <w:szCs w:val="28"/>
          <w:lang w:val="en-US"/>
        </w:rPr>
        <w:t>641-647.</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Ristic M. et al. Transformation of low crystalline ferrihydrite to α-Fe2O3 in the solid state // Journal of molecular structure. – 2007. – Vol. 834. – P. 454-460.</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Paesano A. et al. Mechanosynthesis of YIG and GdIG: a structural and Mossbauer study // Hyperfine Interactions. – 2005. – Vol. 161, Issue 1. – P. 211-220.</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Silva C.L.S. et al. Effect of gadolinium on the catalytic properties of iron oxides for WGSR // Catalysis today. – 2013. – Vol. 213. – P. 127-134.</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 xml:space="preserve">Scrimshire A. et al. Determination of Debye temperatures and Lamb–Mossbauer factors for LnFeO3 orthoferrite perovskites (Ln= La, Nd, Sm, Eu, </w:t>
      </w:r>
      <w:proofErr w:type="gramStart"/>
      <w:r>
        <w:rPr>
          <w:sz w:val="28"/>
          <w:szCs w:val="28"/>
          <w:lang w:val="en-US"/>
        </w:rPr>
        <w:t>Gd</w:t>
      </w:r>
      <w:proofErr w:type="gramEnd"/>
      <w:r>
        <w:rPr>
          <w:sz w:val="28"/>
          <w:szCs w:val="28"/>
          <w:lang w:val="en-US"/>
        </w:rPr>
        <w:t>) // Journal of Physics: Condensed Matter. – 2018. – Vol. 30. – P. 105704-105714.</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Music S. et al. Chemical and structural properties of the system Fe2O3-Nd2O3 // Journal of Materials Science. – 1994. – Vol. 29, Issue 7. – P. 1714-1718.</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Lazurova J. et al. Magnetic properties and Mossbauer spectroscopy of NdFe1-xMnxO3 // Journal of Physics: Conference Series. – IOP Publishing. – 2015. – Vol. 592, Issue 1. – P. 012117-012127.</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Nikam D.S. et al. Study of AC magnetic heating characteristics of Co0. 5Zn0. 5Fe2O4 nanoparticles for magnetic hyperthermia therapy //</w:t>
      </w:r>
      <w:r w:rsidR="00CA4095">
        <w:rPr>
          <w:sz w:val="28"/>
          <w:szCs w:val="28"/>
          <w:lang w:val="en-US"/>
        </w:rPr>
        <w:t xml:space="preserve"> </w:t>
      </w:r>
      <w:r>
        <w:rPr>
          <w:sz w:val="28"/>
          <w:szCs w:val="28"/>
          <w:lang w:val="en-US"/>
        </w:rPr>
        <w:t>Journal of magnetism and magnetic materials. – 2014. – Vol. 349. – P. 208-213.</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Iglesias G.R. et al. Enhancement of magnetic hyperthermia by mixing synthetic inorganic and biomimetic magnetic nanoparticles // Pharmaceutics. – 2019. – Vol. 11, Issue 6. – P. 273-286.</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Hirosawa F., Iwasaki T., Watano S. Synthesis and magnetic induction heating properties of Gd-substituted Mg–Zn ferrite nanoparticles //</w:t>
      </w:r>
      <w:r w:rsidR="00CA4095">
        <w:rPr>
          <w:sz w:val="28"/>
          <w:szCs w:val="28"/>
          <w:lang w:val="en-US"/>
        </w:rPr>
        <w:t xml:space="preserve"> </w:t>
      </w:r>
      <w:r>
        <w:rPr>
          <w:sz w:val="28"/>
          <w:szCs w:val="28"/>
          <w:lang w:val="en-US"/>
        </w:rPr>
        <w:t>Applied Nanoscience. – 2017. – Vol. 7, Issue 5. – P. 209-214.</w:t>
      </w:r>
    </w:p>
    <w:p w:rsidR="001E6CB7" w:rsidRDefault="00463FA7" w:rsidP="00F3009E">
      <w:pPr>
        <w:pStyle w:val="ae"/>
        <w:numPr>
          <w:ilvl w:val="0"/>
          <w:numId w:val="35"/>
        </w:numPr>
        <w:tabs>
          <w:tab w:val="left" w:pos="1276"/>
        </w:tabs>
        <w:ind w:left="0" w:firstLine="709"/>
        <w:jc w:val="both"/>
        <w:rPr>
          <w:sz w:val="28"/>
          <w:szCs w:val="28"/>
          <w:lang w:val="en-US"/>
        </w:rPr>
      </w:pPr>
      <w:r>
        <w:rPr>
          <w:sz w:val="28"/>
          <w:szCs w:val="28"/>
          <w:lang w:val="en-US"/>
        </w:rPr>
        <w:t>Fotukian S.M. et al. Solvothermal synthesis of CuFe2O4 and Fe3O4 nanoparticles with high heating efficiency for magnetic hyperthermia application // Journal of Alloys and Compounds. – 2020. – Vol. 816. – P. 152548-152558.</w:t>
      </w:r>
    </w:p>
    <w:p w:rsidR="001E6CB7" w:rsidRDefault="001E6CB7" w:rsidP="00F3009E">
      <w:pPr>
        <w:tabs>
          <w:tab w:val="left" w:pos="1276"/>
        </w:tabs>
        <w:ind w:firstLine="709"/>
        <w:rPr>
          <w:sz w:val="28"/>
          <w:szCs w:val="28"/>
          <w:lang w:val="en-US"/>
        </w:rPr>
      </w:pPr>
    </w:p>
    <w:p w:rsidR="001E6CB7" w:rsidRDefault="001E6CB7" w:rsidP="00F3009E">
      <w:pPr>
        <w:tabs>
          <w:tab w:val="left" w:pos="1134"/>
        </w:tabs>
        <w:ind w:firstLine="709"/>
        <w:rPr>
          <w:sz w:val="28"/>
          <w:szCs w:val="28"/>
          <w:lang w:val="en-US"/>
        </w:rPr>
      </w:pPr>
    </w:p>
    <w:p w:rsidR="001E6CB7" w:rsidRDefault="001E6CB7" w:rsidP="0089775B">
      <w:pPr>
        <w:contextualSpacing/>
        <w:jc w:val="center"/>
        <w:rPr>
          <w:sz w:val="28"/>
          <w:szCs w:val="28"/>
          <w:lang w:val="en-US"/>
        </w:rPr>
      </w:pPr>
    </w:p>
    <w:sectPr w:rsidR="001E6CB7" w:rsidSect="00F6500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9FF" w:rsidRDefault="005269FF">
      <w:r>
        <w:separator/>
      </w:r>
    </w:p>
  </w:endnote>
  <w:endnote w:type="continuationSeparator" w:id="0">
    <w:p w:rsidR="005269FF" w:rsidRDefault="00526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imes New Roman,Italic">
    <w:altName w:val="Times New Roman"/>
    <w:charset w:val="00"/>
    <w:family w:val="auto"/>
    <w:pitch w:val="default"/>
    <w:sig w:usb0="00000000" w:usb1="00000000"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74910"/>
      <w:docPartObj>
        <w:docPartGallery w:val="Page Numbers (Bottom of Page)"/>
        <w:docPartUnique/>
      </w:docPartObj>
    </w:sdtPr>
    <w:sdtEndPr/>
    <w:sdtContent>
      <w:p w:rsidR="001626EF" w:rsidRDefault="001626EF">
        <w:pPr>
          <w:pStyle w:val="a6"/>
          <w:jc w:val="center"/>
        </w:pPr>
        <w:r>
          <w:fldChar w:fldCharType="begin"/>
        </w:r>
        <w:r>
          <w:instrText>PAGE   \* MERGEFORMAT</w:instrText>
        </w:r>
        <w:r>
          <w:fldChar w:fldCharType="separate"/>
        </w:r>
        <w:r w:rsidR="00FC604D">
          <w:rPr>
            <w:noProof/>
          </w:rPr>
          <w:t>21</w:t>
        </w:r>
        <w:r>
          <w:rPr>
            <w:noProof/>
          </w:rPr>
          <w:fldChar w:fldCharType="end"/>
        </w:r>
      </w:p>
    </w:sdtContent>
  </w:sdt>
  <w:p w:rsidR="001626EF" w:rsidRDefault="001626EF">
    <w:pPr>
      <w:pStyle w:val="a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3323093"/>
      <w:docPartObj>
        <w:docPartGallery w:val="Page Numbers (Bottom of Page)"/>
        <w:docPartUnique/>
      </w:docPartObj>
    </w:sdtPr>
    <w:sdtEndPr/>
    <w:sdtContent>
      <w:p w:rsidR="001626EF" w:rsidRDefault="001626EF">
        <w:pPr>
          <w:pStyle w:val="a6"/>
          <w:jc w:val="center"/>
        </w:pPr>
        <w:r>
          <w:fldChar w:fldCharType="begin"/>
        </w:r>
        <w:r>
          <w:instrText>PAGE   \* MERGEFORMAT</w:instrText>
        </w:r>
        <w:r>
          <w:fldChar w:fldCharType="separate"/>
        </w:r>
        <w:r w:rsidR="00FC604D">
          <w:rPr>
            <w:noProof/>
          </w:rPr>
          <w:t>91</w:t>
        </w:r>
        <w:r>
          <w:rPr>
            <w:noProof/>
          </w:rPr>
          <w:fldChar w:fldCharType="end"/>
        </w:r>
      </w:p>
    </w:sdtContent>
  </w:sdt>
  <w:p w:rsidR="001626EF" w:rsidRDefault="001626E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9FF" w:rsidRDefault="005269FF">
      <w:r>
        <w:separator/>
      </w:r>
    </w:p>
  </w:footnote>
  <w:footnote w:type="continuationSeparator" w:id="0">
    <w:p w:rsidR="005269FF" w:rsidRDefault="005269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941B5"/>
    <w:multiLevelType w:val="multilevel"/>
    <w:tmpl w:val="F452A44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6B1225"/>
    <w:multiLevelType w:val="hybridMultilevel"/>
    <w:tmpl w:val="75D85634"/>
    <w:lvl w:ilvl="0" w:tplc="220C7AEE">
      <w:start w:val="4"/>
      <w:numFmt w:val="bullet"/>
      <w:lvlText w:val="-"/>
      <w:lvlJc w:val="left"/>
      <w:pPr>
        <w:ind w:left="720" w:hanging="360"/>
      </w:pPr>
      <w:rPr>
        <w:rFonts w:ascii="Times New Roman" w:eastAsia="Batang"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7349AE"/>
    <w:multiLevelType w:val="hybridMultilevel"/>
    <w:tmpl w:val="C6B24B6E"/>
    <w:lvl w:ilvl="0" w:tplc="68F041AE">
      <w:start w:val="1"/>
      <w:numFmt w:val="decimal"/>
      <w:lvlText w:val="%1"/>
      <w:lvlJc w:val="left"/>
      <w:pPr>
        <w:ind w:left="18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2A6823"/>
    <w:multiLevelType w:val="hybridMultilevel"/>
    <w:tmpl w:val="91E0ECDE"/>
    <w:lvl w:ilvl="0" w:tplc="96884518">
      <w:start w:val="1"/>
      <w:numFmt w:val="decimal"/>
      <w:lvlText w:val="%1."/>
      <w:lvlJc w:val="left"/>
      <w:pPr>
        <w:tabs>
          <w:tab w:val="num" w:pos="720"/>
        </w:tabs>
        <w:ind w:left="720" w:hanging="360"/>
      </w:pPr>
    </w:lvl>
    <w:lvl w:ilvl="1" w:tplc="3D02F6EE" w:tentative="1">
      <w:start w:val="1"/>
      <w:numFmt w:val="decimal"/>
      <w:lvlText w:val="%2."/>
      <w:lvlJc w:val="left"/>
      <w:pPr>
        <w:tabs>
          <w:tab w:val="num" w:pos="1440"/>
        </w:tabs>
        <w:ind w:left="1440" w:hanging="360"/>
      </w:pPr>
    </w:lvl>
    <w:lvl w:ilvl="2" w:tplc="A822C922" w:tentative="1">
      <w:start w:val="1"/>
      <w:numFmt w:val="decimal"/>
      <w:lvlText w:val="%3."/>
      <w:lvlJc w:val="left"/>
      <w:pPr>
        <w:tabs>
          <w:tab w:val="num" w:pos="2160"/>
        </w:tabs>
        <w:ind w:left="2160" w:hanging="360"/>
      </w:pPr>
    </w:lvl>
    <w:lvl w:ilvl="3" w:tplc="C9148D56" w:tentative="1">
      <w:start w:val="1"/>
      <w:numFmt w:val="decimal"/>
      <w:lvlText w:val="%4."/>
      <w:lvlJc w:val="left"/>
      <w:pPr>
        <w:tabs>
          <w:tab w:val="num" w:pos="2880"/>
        </w:tabs>
        <w:ind w:left="2880" w:hanging="360"/>
      </w:pPr>
    </w:lvl>
    <w:lvl w:ilvl="4" w:tplc="8EA25AC8" w:tentative="1">
      <w:start w:val="1"/>
      <w:numFmt w:val="decimal"/>
      <w:lvlText w:val="%5."/>
      <w:lvlJc w:val="left"/>
      <w:pPr>
        <w:tabs>
          <w:tab w:val="num" w:pos="3600"/>
        </w:tabs>
        <w:ind w:left="3600" w:hanging="360"/>
      </w:pPr>
    </w:lvl>
    <w:lvl w:ilvl="5" w:tplc="2334F6AC" w:tentative="1">
      <w:start w:val="1"/>
      <w:numFmt w:val="decimal"/>
      <w:lvlText w:val="%6."/>
      <w:lvlJc w:val="left"/>
      <w:pPr>
        <w:tabs>
          <w:tab w:val="num" w:pos="4320"/>
        </w:tabs>
        <w:ind w:left="4320" w:hanging="360"/>
      </w:pPr>
    </w:lvl>
    <w:lvl w:ilvl="6" w:tplc="DFE2738E" w:tentative="1">
      <w:start w:val="1"/>
      <w:numFmt w:val="decimal"/>
      <w:lvlText w:val="%7."/>
      <w:lvlJc w:val="left"/>
      <w:pPr>
        <w:tabs>
          <w:tab w:val="num" w:pos="5040"/>
        </w:tabs>
        <w:ind w:left="5040" w:hanging="360"/>
      </w:pPr>
    </w:lvl>
    <w:lvl w:ilvl="7" w:tplc="6960FB20" w:tentative="1">
      <w:start w:val="1"/>
      <w:numFmt w:val="decimal"/>
      <w:lvlText w:val="%8."/>
      <w:lvlJc w:val="left"/>
      <w:pPr>
        <w:tabs>
          <w:tab w:val="num" w:pos="5760"/>
        </w:tabs>
        <w:ind w:left="5760" w:hanging="360"/>
      </w:pPr>
    </w:lvl>
    <w:lvl w:ilvl="8" w:tplc="A0FA0DEE" w:tentative="1">
      <w:start w:val="1"/>
      <w:numFmt w:val="decimal"/>
      <w:lvlText w:val="%9."/>
      <w:lvlJc w:val="left"/>
      <w:pPr>
        <w:tabs>
          <w:tab w:val="num" w:pos="6480"/>
        </w:tabs>
        <w:ind w:left="6480" w:hanging="360"/>
      </w:pPr>
    </w:lvl>
  </w:abstractNum>
  <w:abstractNum w:abstractNumId="4" w15:restartNumberingAfterBreak="0">
    <w:nsid w:val="0D2213BE"/>
    <w:multiLevelType w:val="multilevel"/>
    <w:tmpl w:val="31722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27A4"/>
    <w:multiLevelType w:val="multilevel"/>
    <w:tmpl w:val="16A646D6"/>
    <w:lvl w:ilvl="0">
      <w:start w:val="1"/>
      <w:numFmt w:val="decimal"/>
      <w:lvlText w:val="%1."/>
      <w:lvlJc w:val="left"/>
      <w:pPr>
        <w:ind w:left="495" w:hanging="495"/>
      </w:pPr>
      <w:rPr>
        <w:rFonts w:hint="default"/>
      </w:rPr>
    </w:lvl>
    <w:lvl w:ilvl="1">
      <w:start w:val="1"/>
      <w:numFmt w:val="decimal"/>
      <w:lvlText w:val="%1.%2."/>
      <w:lvlJc w:val="left"/>
      <w:pPr>
        <w:ind w:left="1811" w:hanging="720"/>
      </w:pPr>
      <w:rPr>
        <w:rFonts w:hint="default"/>
      </w:rPr>
    </w:lvl>
    <w:lvl w:ilvl="2">
      <w:start w:val="1"/>
      <w:numFmt w:val="decimal"/>
      <w:lvlText w:val="%1.%2.%3."/>
      <w:lvlJc w:val="left"/>
      <w:pPr>
        <w:ind w:left="2902" w:hanging="720"/>
      </w:pPr>
      <w:rPr>
        <w:rFonts w:hint="default"/>
      </w:rPr>
    </w:lvl>
    <w:lvl w:ilvl="3">
      <w:start w:val="1"/>
      <w:numFmt w:val="decimal"/>
      <w:lvlText w:val="%1.%2.%3.%4."/>
      <w:lvlJc w:val="left"/>
      <w:pPr>
        <w:ind w:left="4353" w:hanging="1080"/>
      </w:pPr>
      <w:rPr>
        <w:rFonts w:hint="default"/>
      </w:rPr>
    </w:lvl>
    <w:lvl w:ilvl="4">
      <w:start w:val="1"/>
      <w:numFmt w:val="decimal"/>
      <w:lvlText w:val="%1.%2.%3.%4.%5."/>
      <w:lvlJc w:val="left"/>
      <w:pPr>
        <w:ind w:left="5444" w:hanging="1080"/>
      </w:pPr>
      <w:rPr>
        <w:rFonts w:hint="default"/>
      </w:rPr>
    </w:lvl>
    <w:lvl w:ilvl="5">
      <w:start w:val="1"/>
      <w:numFmt w:val="decimal"/>
      <w:lvlText w:val="%1.%2.%3.%4.%5.%6."/>
      <w:lvlJc w:val="left"/>
      <w:pPr>
        <w:ind w:left="6895" w:hanging="1440"/>
      </w:pPr>
      <w:rPr>
        <w:rFonts w:hint="default"/>
      </w:rPr>
    </w:lvl>
    <w:lvl w:ilvl="6">
      <w:start w:val="1"/>
      <w:numFmt w:val="decimal"/>
      <w:lvlText w:val="%1.%2.%3.%4.%5.%6.%7."/>
      <w:lvlJc w:val="left"/>
      <w:pPr>
        <w:ind w:left="8346" w:hanging="1800"/>
      </w:pPr>
      <w:rPr>
        <w:rFonts w:hint="default"/>
      </w:rPr>
    </w:lvl>
    <w:lvl w:ilvl="7">
      <w:start w:val="1"/>
      <w:numFmt w:val="decimal"/>
      <w:lvlText w:val="%1.%2.%3.%4.%5.%6.%7.%8."/>
      <w:lvlJc w:val="left"/>
      <w:pPr>
        <w:ind w:left="9437" w:hanging="1800"/>
      </w:pPr>
      <w:rPr>
        <w:rFonts w:hint="default"/>
      </w:rPr>
    </w:lvl>
    <w:lvl w:ilvl="8">
      <w:start w:val="1"/>
      <w:numFmt w:val="decimal"/>
      <w:lvlText w:val="%1.%2.%3.%4.%5.%6.%7.%8.%9."/>
      <w:lvlJc w:val="left"/>
      <w:pPr>
        <w:ind w:left="10888" w:hanging="2160"/>
      </w:pPr>
      <w:rPr>
        <w:rFonts w:hint="default"/>
      </w:rPr>
    </w:lvl>
  </w:abstractNum>
  <w:abstractNum w:abstractNumId="6" w15:restartNumberingAfterBreak="0">
    <w:nsid w:val="12C41077"/>
    <w:multiLevelType w:val="hybridMultilevel"/>
    <w:tmpl w:val="D1A05CBE"/>
    <w:lvl w:ilvl="0" w:tplc="0ABE742A">
      <w:start w:val="1"/>
      <w:numFmt w:val="bullet"/>
      <w:lvlText w:val=""/>
      <w:lvlJc w:val="left"/>
      <w:pPr>
        <w:ind w:left="1287" w:hanging="360"/>
      </w:pPr>
      <w:rPr>
        <w:rFonts w:ascii="Symbol" w:hAnsi="Symbol"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6154A75"/>
    <w:multiLevelType w:val="multilevel"/>
    <w:tmpl w:val="D368F4A8"/>
    <w:lvl w:ilvl="0">
      <w:start w:val="1"/>
      <w:numFmt w:val="decimal"/>
      <w:lvlText w:val="%1."/>
      <w:lvlJc w:val="left"/>
      <w:pPr>
        <w:ind w:left="1565" w:hanging="855"/>
      </w:pPr>
      <w:rPr>
        <w:rFonts w:hint="default"/>
      </w:rPr>
    </w:lvl>
    <w:lvl w:ilvl="1">
      <w:start w:val="4"/>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8" w15:restartNumberingAfterBreak="0">
    <w:nsid w:val="18703CC5"/>
    <w:multiLevelType w:val="hybridMultilevel"/>
    <w:tmpl w:val="0E1CC668"/>
    <w:lvl w:ilvl="0" w:tplc="DF241A9A">
      <w:start w:val="4"/>
      <w:numFmt w:val="bullet"/>
      <w:lvlText w:val="-"/>
      <w:lvlJc w:val="left"/>
      <w:pPr>
        <w:ind w:left="720" w:hanging="360"/>
      </w:pPr>
      <w:rPr>
        <w:rFonts w:ascii="Times New Roman" w:eastAsia="Batang"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E11500"/>
    <w:multiLevelType w:val="hybridMultilevel"/>
    <w:tmpl w:val="6EFE9DD4"/>
    <w:lvl w:ilvl="0" w:tplc="CC8221FE">
      <w:start w:val="6"/>
      <w:numFmt w:val="bullet"/>
      <w:lvlText w:val="-"/>
      <w:lvlJc w:val="left"/>
      <w:pPr>
        <w:ind w:left="720" w:hanging="360"/>
      </w:pPr>
      <w:rPr>
        <w:rFonts w:ascii="Times New Roman" w:eastAsia="Batang"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026831"/>
    <w:multiLevelType w:val="hybridMultilevel"/>
    <w:tmpl w:val="B7EA303A"/>
    <w:lvl w:ilvl="0" w:tplc="0ABE742A">
      <w:start w:val="1"/>
      <w:numFmt w:val="bullet"/>
      <w:lvlText w:val=""/>
      <w:lvlJc w:val="left"/>
      <w:pPr>
        <w:ind w:left="644" w:hanging="360"/>
      </w:pPr>
      <w:rPr>
        <w:rFonts w:ascii="Symbol" w:hAnsi="Symbol"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22955F7F"/>
    <w:multiLevelType w:val="hybridMultilevel"/>
    <w:tmpl w:val="1AA4821E"/>
    <w:lvl w:ilvl="0" w:tplc="0ABE742A">
      <w:start w:val="1"/>
      <w:numFmt w:val="bullet"/>
      <w:lvlText w:val=""/>
      <w:lvlJc w:val="left"/>
      <w:pPr>
        <w:ind w:left="1360" w:hanging="360"/>
      </w:pPr>
      <w:rPr>
        <w:rFonts w:ascii="Symbol" w:hAnsi="Symbol" w:hint="default"/>
        <w:b w:val="0"/>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2" w15:restartNumberingAfterBreak="0">
    <w:nsid w:val="235F1E7B"/>
    <w:multiLevelType w:val="hybridMultilevel"/>
    <w:tmpl w:val="08A875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49C3900"/>
    <w:multiLevelType w:val="multilevel"/>
    <w:tmpl w:val="D4EE3790"/>
    <w:lvl w:ilvl="0">
      <w:start w:val="1"/>
      <w:numFmt w:val="decimal"/>
      <w:lvlText w:val="%1"/>
      <w:lvlJc w:val="left"/>
      <w:pPr>
        <w:ind w:left="375" w:hanging="375"/>
      </w:pPr>
      <w:rPr>
        <w:rFonts w:hint="default"/>
      </w:rPr>
    </w:lvl>
    <w:lvl w:ilvl="1">
      <w:start w:val="5"/>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27CB3DDD"/>
    <w:multiLevelType w:val="hybridMultilevel"/>
    <w:tmpl w:val="35EC02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8B428AA"/>
    <w:multiLevelType w:val="hybridMultilevel"/>
    <w:tmpl w:val="FA542F9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F327C9"/>
    <w:multiLevelType w:val="multilevel"/>
    <w:tmpl w:val="E2321D50"/>
    <w:lvl w:ilvl="0">
      <w:start w:val="1"/>
      <w:numFmt w:val="decimal"/>
      <w:lvlText w:val="%1"/>
      <w:lvlJc w:val="left"/>
      <w:pPr>
        <w:ind w:left="375" w:hanging="375"/>
      </w:pPr>
      <w:rPr>
        <w:rFonts w:hint="default"/>
      </w:rPr>
    </w:lvl>
    <w:lvl w:ilvl="1">
      <w:start w:val="7"/>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35386DBD"/>
    <w:multiLevelType w:val="hybridMultilevel"/>
    <w:tmpl w:val="7568B03A"/>
    <w:lvl w:ilvl="0" w:tplc="DCEAB4D2">
      <w:start w:val="1"/>
      <w:numFmt w:val="decimal"/>
      <w:lvlText w:val="%1"/>
      <w:lvlJc w:val="left"/>
      <w:pPr>
        <w:ind w:left="18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B40479"/>
    <w:multiLevelType w:val="hybridMultilevel"/>
    <w:tmpl w:val="879C04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3987364C"/>
    <w:multiLevelType w:val="multilevel"/>
    <w:tmpl w:val="6DBEB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B6010F"/>
    <w:multiLevelType w:val="hybridMultilevel"/>
    <w:tmpl w:val="9514A8A8"/>
    <w:lvl w:ilvl="0" w:tplc="30E06B4A">
      <w:start w:val="2"/>
      <w:numFmt w:val="bullet"/>
      <w:lvlText w:val=""/>
      <w:lvlJc w:val="left"/>
      <w:pPr>
        <w:ind w:left="720" w:hanging="360"/>
      </w:pPr>
      <w:rPr>
        <w:rFonts w:ascii="Times New Roman" w:eastAsia="Batang"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C4742C2"/>
    <w:multiLevelType w:val="hybridMultilevel"/>
    <w:tmpl w:val="14E86254"/>
    <w:lvl w:ilvl="0" w:tplc="015437CC">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A3E62A7"/>
    <w:multiLevelType w:val="multilevel"/>
    <w:tmpl w:val="722EC0C0"/>
    <w:lvl w:ilvl="0">
      <w:start w:val="1"/>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3" w15:restartNumberingAfterBreak="0">
    <w:nsid w:val="4CFB72F4"/>
    <w:multiLevelType w:val="multilevel"/>
    <w:tmpl w:val="B3D69708"/>
    <w:lvl w:ilvl="0">
      <w:start w:val="1"/>
      <w:numFmt w:val="decimal"/>
      <w:lvlText w:val="%1."/>
      <w:lvlJc w:val="left"/>
      <w:pPr>
        <w:ind w:left="450" w:hanging="45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15:restartNumberingAfterBreak="0">
    <w:nsid w:val="51ED2A0C"/>
    <w:multiLevelType w:val="hybridMultilevel"/>
    <w:tmpl w:val="2872F47C"/>
    <w:lvl w:ilvl="0" w:tplc="A7CCE7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3754446"/>
    <w:multiLevelType w:val="hybridMultilevel"/>
    <w:tmpl w:val="E72414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69F224C3"/>
    <w:multiLevelType w:val="hybridMultilevel"/>
    <w:tmpl w:val="24A433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6C222DB3"/>
    <w:multiLevelType w:val="hybridMultilevel"/>
    <w:tmpl w:val="AA5AC294"/>
    <w:lvl w:ilvl="0" w:tplc="5D6683E6">
      <w:start w:val="4"/>
      <w:numFmt w:val="bullet"/>
      <w:lvlText w:val="-"/>
      <w:lvlJc w:val="left"/>
      <w:pPr>
        <w:ind w:left="720" w:hanging="360"/>
      </w:pPr>
      <w:rPr>
        <w:rFonts w:ascii="Times New Roman" w:eastAsia="Batang"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C955299"/>
    <w:multiLevelType w:val="hybridMultilevel"/>
    <w:tmpl w:val="587E3298"/>
    <w:lvl w:ilvl="0" w:tplc="77D2458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E1A362B"/>
    <w:multiLevelType w:val="hybridMultilevel"/>
    <w:tmpl w:val="BD1C62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FAF540A"/>
    <w:multiLevelType w:val="multilevel"/>
    <w:tmpl w:val="7AEE820C"/>
    <w:lvl w:ilvl="0">
      <w:start w:val="1"/>
      <w:numFmt w:val="decimal"/>
      <w:lvlText w:val="%1"/>
      <w:lvlJc w:val="left"/>
      <w:pPr>
        <w:ind w:left="855" w:hanging="855"/>
      </w:pPr>
      <w:rPr>
        <w:rFonts w:hint="default"/>
      </w:rPr>
    </w:lvl>
    <w:lvl w:ilvl="1">
      <w:start w:val="1"/>
      <w:numFmt w:val="decimal"/>
      <w:lvlText w:val="%1.%2"/>
      <w:lvlJc w:val="left"/>
      <w:pPr>
        <w:ind w:left="1091" w:hanging="855"/>
      </w:pPr>
      <w:rPr>
        <w:rFonts w:hint="default"/>
      </w:rPr>
    </w:lvl>
    <w:lvl w:ilvl="2">
      <w:start w:val="1"/>
      <w:numFmt w:val="decimal"/>
      <w:lvlText w:val="%1.%2.%3"/>
      <w:lvlJc w:val="left"/>
      <w:pPr>
        <w:ind w:left="1327" w:hanging="855"/>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31" w15:restartNumberingAfterBreak="0">
    <w:nsid w:val="703A2E4A"/>
    <w:multiLevelType w:val="hybridMultilevel"/>
    <w:tmpl w:val="6ECC13C2"/>
    <w:lvl w:ilvl="0" w:tplc="10F86A60">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3F9784F"/>
    <w:multiLevelType w:val="multilevel"/>
    <w:tmpl w:val="9F3E9C8E"/>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15:restartNumberingAfterBreak="0">
    <w:nsid w:val="76781BDD"/>
    <w:multiLevelType w:val="multilevel"/>
    <w:tmpl w:val="5444226A"/>
    <w:lvl w:ilvl="0">
      <w:start w:val="1"/>
      <w:numFmt w:val="decimal"/>
      <w:lvlText w:val="%1"/>
      <w:lvlJc w:val="left"/>
      <w:pPr>
        <w:ind w:left="375" w:hanging="375"/>
      </w:pPr>
      <w:rPr>
        <w:rFonts w:hint="default"/>
      </w:rPr>
    </w:lvl>
    <w:lvl w:ilvl="1">
      <w:start w:val="6"/>
      <w:numFmt w:val="decimal"/>
      <w:lvlText w:val="%1.%2"/>
      <w:lvlJc w:val="left"/>
      <w:pPr>
        <w:ind w:left="1662" w:hanging="375"/>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34" w15:restartNumberingAfterBreak="0">
    <w:nsid w:val="774C79BA"/>
    <w:multiLevelType w:val="hybridMultilevel"/>
    <w:tmpl w:val="1DE09F0E"/>
    <w:lvl w:ilvl="0" w:tplc="694CEE3C">
      <w:start w:val="20"/>
      <w:numFmt w:val="bullet"/>
      <w:lvlText w:val="-"/>
      <w:lvlJc w:val="left"/>
      <w:pPr>
        <w:ind w:left="720" w:hanging="360"/>
      </w:pPr>
      <w:rPr>
        <w:rFonts w:ascii="Times New Roman" w:eastAsia="Batang"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A183C82"/>
    <w:multiLevelType w:val="hybridMultilevel"/>
    <w:tmpl w:val="7568B03A"/>
    <w:lvl w:ilvl="0" w:tplc="DCEAB4D2">
      <w:start w:val="1"/>
      <w:numFmt w:val="decimal"/>
      <w:lvlText w:val="%1"/>
      <w:lvlJc w:val="left"/>
      <w:pPr>
        <w:ind w:left="18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9678BA"/>
    <w:multiLevelType w:val="hybridMultilevel"/>
    <w:tmpl w:val="C9A0A522"/>
    <w:lvl w:ilvl="0" w:tplc="6FB4A984">
      <w:start w:val="1"/>
      <w:numFmt w:val="decimal"/>
      <w:lvlText w:val="%1."/>
      <w:lvlJc w:val="left"/>
      <w:pPr>
        <w:ind w:left="1647" w:hanging="10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FF35B89"/>
    <w:multiLevelType w:val="hybridMultilevel"/>
    <w:tmpl w:val="44C6B61E"/>
    <w:lvl w:ilvl="0" w:tplc="4EAA3D9E">
      <w:start w:val="4"/>
      <w:numFmt w:val="bullet"/>
      <w:lvlText w:val="-"/>
      <w:lvlJc w:val="left"/>
      <w:pPr>
        <w:ind w:left="720" w:hanging="360"/>
      </w:pPr>
      <w:rPr>
        <w:rFonts w:ascii="Times New Roman" w:eastAsia="Batang"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30"/>
  </w:num>
  <w:num w:numId="5">
    <w:abstractNumId w:val="5"/>
  </w:num>
  <w:num w:numId="6">
    <w:abstractNumId w:val="19"/>
  </w:num>
  <w:num w:numId="7">
    <w:abstractNumId w:val="26"/>
  </w:num>
  <w:num w:numId="8">
    <w:abstractNumId w:val="18"/>
  </w:num>
  <w:num w:numId="9">
    <w:abstractNumId w:val="36"/>
  </w:num>
  <w:num w:numId="10">
    <w:abstractNumId w:val="12"/>
  </w:num>
  <w:num w:numId="11">
    <w:abstractNumId w:val="25"/>
  </w:num>
  <w:num w:numId="12">
    <w:abstractNumId w:val="32"/>
  </w:num>
  <w:num w:numId="13">
    <w:abstractNumId w:val="0"/>
  </w:num>
  <w:num w:numId="14">
    <w:abstractNumId w:val="6"/>
  </w:num>
  <w:num w:numId="15">
    <w:abstractNumId w:val="29"/>
  </w:num>
  <w:num w:numId="16">
    <w:abstractNumId w:val="17"/>
  </w:num>
  <w:num w:numId="17">
    <w:abstractNumId w:val="7"/>
  </w:num>
  <w:num w:numId="18">
    <w:abstractNumId w:val="10"/>
  </w:num>
  <w:num w:numId="19">
    <w:abstractNumId w:val="13"/>
  </w:num>
  <w:num w:numId="20">
    <w:abstractNumId w:val="4"/>
  </w:num>
  <w:num w:numId="21">
    <w:abstractNumId w:val="14"/>
  </w:num>
  <w:num w:numId="22">
    <w:abstractNumId w:val="31"/>
  </w:num>
  <w:num w:numId="23">
    <w:abstractNumId w:val="9"/>
  </w:num>
  <w:num w:numId="24">
    <w:abstractNumId w:val="37"/>
  </w:num>
  <w:num w:numId="25">
    <w:abstractNumId w:val="34"/>
  </w:num>
  <w:num w:numId="26">
    <w:abstractNumId w:val="20"/>
  </w:num>
  <w:num w:numId="27">
    <w:abstractNumId w:val="27"/>
  </w:num>
  <w:num w:numId="28">
    <w:abstractNumId w:val="8"/>
  </w:num>
  <w:num w:numId="29">
    <w:abstractNumId w:val="1"/>
  </w:num>
  <w:num w:numId="30">
    <w:abstractNumId w:val="23"/>
  </w:num>
  <w:num w:numId="31">
    <w:abstractNumId w:val="33"/>
  </w:num>
  <w:num w:numId="32">
    <w:abstractNumId w:val="22"/>
  </w:num>
  <w:num w:numId="33">
    <w:abstractNumId w:val="35"/>
  </w:num>
  <w:num w:numId="34">
    <w:abstractNumId w:val="16"/>
  </w:num>
  <w:num w:numId="35">
    <w:abstractNumId w:val="2"/>
  </w:num>
  <w:num w:numId="36">
    <w:abstractNumId w:val="3"/>
  </w:num>
  <w:num w:numId="37">
    <w:abstractNumId w:val="24"/>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CB7"/>
    <w:rsid w:val="0002482B"/>
    <w:rsid w:val="000C4065"/>
    <w:rsid w:val="000F0AD0"/>
    <w:rsid w:val="001253F6"/>
    <w:rsid w:val="001459EE"/>
    <w:rsid w:val="001626EF"/>
    <w:rsid w:val="001B17DB"/>
    <w:rsid w:val="001C1E6B"/>
    <w:rsid w:val="001C2226"/>
    <w:rsid w:val="001E6CB7"/>
    <w:rsid w:val="00223BCB"/>
    <w:rsid w:val="0022704D"/>
    <w:rsid w:val="00412BAD"/>
    <w:rsid w:val="00463FA7"/>
    <w:rsid w:val="00482C24"/>
    <w:rsid w:val="004A67E6"/>
    <w:rsid w:val="004A7D46"/>
    <w:rsid w:val="005054E8"/>
    <w:rsid w:val="005269FF"/>
    <w:rsid w:val="005E2294"/>
    <w:rsid w:val="005F39E3"/>
    <w:rsid w:val="006411D7"/>
    <w:rsid w:val="0066215D"/>
    <w:rsid w:val="00732A71"/>
    <w:rsid w:val="00750A6E"/>
    <w:rsid w:val="00787345"/>
    <w:rsid w:val="00791BF2"/>
    <w:rsid w:val="007C5079"/>
    <w:rsid w:val="00870515"/>
    <w:rsid w:val="0089775B"/>
    <w:rsid w:val="00927E25"/>
    <w:rsid w:val="00991998"/>
    <w:rsid w:val="00992D39"/>
    <w:rsid w:val="00996397"/>
    <w:rsid w:val="009E0D6B"/>
    <w:rsid w:val="00A100AE"/>
    <w:rsid w:val="00AD6DFB"/>
    <w:rsid w:val="00AE31A8"/>
    <w:rsid w:val="00B0207E"/>
    <w:rsid w:val="00C16B08"/>
    <w:rsid w:val="00C21AD8"/>
    <w:rsid w:val="00C349CD"/>
    <w:rsid w:val="00CA4095"/>
    <w:rsid w:val="00D54E68"/>
    <w:rsid w:val="00D6222C"/>
    <w:rsid w:val="00D84EC9"/>
    <w:rsid w:val="00E75176"/>
    <w:rsid w:val="00EC4795"/>
    <w:rsid w:val="00ED6A66"/>
    <w:rsid w:val="00F3009E"/>
    <w:rsid w:val="00F65005"/>
    <w:rsid w:val="00FC0C96"/>
    <w:rsid w:val="00FC5A9C"/>
    <w:rsid w:val="00FC60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6A6C72-23AB-4D56-8667-2177AEE6F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rFonts w:ascii="Times New Roman" w:eastAsia="Batang" w:hAnsi="Times New Roman" w:cs="Times New Roman"/>
      <w:sz w:val="24"/>
      <w:szCs w:val="24"/>
      <w:lang w:eastAsia="ko-KR"/>
    </w:rPr>
  </w:style>
  <w:style w:type="paragraph" w:styleId="1">
    <w:name w:val="heading 1"/>
    <w:basedOn w:val="a"/>
    <w:next w:val="a"/>
    <w:link w:val="10"/>
    <w:qFormat/>
    <w:pPr>
      <w:keepNext/>
      <w:widowControl w:val="0"/>
      <w:tabs>
        <w:tab w:val="num" w:pos="0"/>
      </w:tabs>
      <w:suppressAutoHyphens/>
      <w:autoSpaceDE w:val="0"/>
      <w:spacing w:before="240" w:after="60"/>
      <w:jc w:val="both"/>
      <w:outlineLvl w:val="0"/>
    </w:pPr>
    <w:rPr>
      <w:rFonts w:ascii="Arial" w:hAnsi="Arial" w:cs="Arial"/>
      <w:b/>
      <w:bCs/>
      <w:kern w:val="1"/>
      <w:sz w:val="32"/>
      <w:szCs w:val="32"/>
      <w:lang w:val="en-US" w:eastAsia="ar-SA"/>
    </w:rPr>
  </w:style>
  <w:style w:type="paragraph" w:styleId="2">
    <w:name w:val="heading 2"/>
    <w:basedOn w:val="a"/>
    <w:next w:val="a"/>
    <w:link w:val="20"/>
    <w:uiPriority w:val="9"/>
    <w:semiHidden/>
    <w:unhideWhenUsed/>
    <w:qFormat/>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next w:val="2"/>
    <w:autoRedefine/>
    <w:pPr>
      <w:spacing w:after="160" w:line="240" w:lineRule="exact"/>
    </w:pPr>
    <w:rPr>
      <w:rFonts w:eastAsia="Times New Roman"/>
      <w:b/>
      <w:i/>
      <w:sz w:val="28"/>
      <w:szCs w:val="28"/>
      <w:lang w:val="en-US" w:eastAsia="en-US"/>
    </w:r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rPr>
      <w:rFonts w:ascii="Arial" w:eastAsia="Batang" w:hAnsi="Arial" w:cs="Arial"/>
      <w:b/>
      <w:bCs/>
      <w:kern w:val="1"/>
      <w:sz w:val="32"/>
      <w:szCs w:val="32"/>
      <w:lang w:val="en-US" w:eastAsia="ar-SA"/>
    </w:rPr>
  </w:style>
  <w:style w:type="paragraph" w:styleId="a4">
    <w:name w:val="header"/>
    <w:basedOn w:val="a"/>
    <w:link w:val="a5"/>
    <w:uiPriority w:val="99"/>
    <w:unhideWhenUsed/>
    <w:pPr>
      <w:tabs>
        <w:tab w:val="center" w:pos="4677"/>
        <w:tab w:val="right" w:pos="9355"/>
      </w:tabs>
    </w:pPr>
  </w:style>
  <w:style w:type="character" w:customStyle="1" w:styleId="a5">
    <w:name w:val="Верхний колонтитул Знак"/>
    <w:basedOn w:val="a0"/>
    <w:link w:val="a4"/>
    <w:uiPriority w:val="99"/>
    <w:rPr>
      <w:rFonts w:ascii="Times New Roman" w:eastAsia="Batang" w:hAnsi="Times New Roman" w:cs="Times New Roman"/>
      <w:sz w:val="24"/>
      <w:szCs w:val="24"/>
      <w:lang w:eastAsia="ko-KR"/>
    </w:rPr>
  </w:style>
  <w:style w:type="paragraph" w:styleId="a6">
    <w:name w:val="footer"/>
    <w:basedOn w:val="a"/>
    <w:link w:val="a7"/>
    <w:uiPriority w:val="99"/>
    <w:unhideWhenUsed/>
    <w:pPr>
      <w:tabs>
        <w:tab w:val="center" w:pos="4677"/>
        <w:tab w:val="right" w:pos="9355"/>
      </w:tabs>
    </w:pPr>
  </w:style>
  <w:style w:type="character" w:customStyle="1" w:styleId="a7">
    <w:name w:val="Нижний колонтитул Знак"/>
    <w:basedOn w:val="a0"/>
    <w:link w:val="a6"/>
    <w:uiPriority w:val="99"/>
    <w:rPr>
      <w:rFonts w:ascii="Times New Roman" w:eastAsia="Batang" w:hAnsi="Times New Roman" w:cs="Times New Roman"/>
      <w:sz w:val="24"/>
      <w:szCs w:val="24"/>
      <w:lang w:eastAsia="ko-KR"/>
    </w:rPr>
  </w:style>
  <w:style w:type="character" w:styleId="a8">
    <w:name w:val="annotation reference"/>
    <w:rPr>
      <w:sz w:val="16"/>
      <w:szCs w:val="16"/>
    </w:rPr>
  </w:style>
  <w:style w:type="paragraph" w:styleId="a9">
    <w:name w:val="annotation text"/>
    <w:basedOn w:val="a"/>
    <w:link w:val="aa"/>
    <w:rPr>
      <w:sz w:val="20"/>
      <w:szCs w:val="20"/>
    </w:rPr>
  </w:style>
  <w:style w:type="character" w:customStyle="1" w:styleId="aa">
    <w:name w:val="Текст примечания Знак"/>
    <w:basedOn w:val="a0"/>
    <w:link w:val="a9"/>
    <w:rPr>
      <w:rFonts w:ascii="Times New Roman" w:eastAsia="Batang" w:hAnsi="Times New Roman" w:cs="Times New Roman"/>
      <w:sz w:val="20"/>
      <w:szCs w:val="20"/>
      <w:lang w:eastAsia="ko-KR"/>
    </w:rPr>
  </w:style>
  <w:style w:type="paragraph" w:styleId="ab">
    <w:name w:val="Balloon Text"/>
    <w:basedOn w:val="a"/>
    <w:link w:val="ac"/>
    <w:uiPriority w:val="99"/>
    <w:semiHidden/>
    <w:unhideWhenUsed/>
    <w:rPr>
      <w:rFonts w:ascii="Tahoma" w:hAnsi="Tahoma" w:cs="Tahoma"/>
      <w:sz w:val="16"/>
      <w:szCs w:val="16"/>
    </w:rPr>
  </w:style>
  <w:style w:type="character" w:customStyle="1" w:styleId="ac">
    <w:name w:val="Текст выноски Знак"/>
    <w:basedOn w:val="a0"/>
    <w:link w:val="ab"/>
    <w:uiPriority w:val="99"/>
    <w:semiHidden/>
    <w:rPr>
      <w:rFonts w:ascii="Tahoma" w:eastAsia="Batang" w:hAnsi="Tahoma" w:cs="Tahoma"/>
      <w:sz w:val="16"/>
      <w:szCs w:val="16"/>
      <w:lang w:eastAsia="ko-KR"/>
    </w:rPr>
  </w:style>
  <w:style w:type="table" w:styleId="ad">
    <w:name w:val="Table Grid"/>
    <w:basedOn w:val="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qFormat/>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styleId="ae">
    <w:name w:val="List Paragraph"/>
    <w:basedOn w:val="a"/>
    <w:uiPriority w:val="34"/>
    <w:qFormat/>
    <w:pPr>
      <w:ind w:left="720"/>
      <w:contextualSpacing/>
    </w:pPr>
  </w:style>
  <w:style w:type="character" w:styleId="af">
    <w:name w:val="Subtle Emphasis"/>
    <w:basedOn w:val="a0"/>
    <w:uiPriority w:val="19"/>
    <w:qFormat/>
    <w:rPr>
      <w:i/>
      <w:iCs/>
      <w:color w:val="404040" w:themeColor="text1" w:themeTint="BF"/>
    </w:rPr>
  </w:style>
  <w:style w:type="paragraph" w:styleId="af0">
    <w:name w:val="Normal (Web)"/>
    <w:basedOn w:val="a"/>
    <w:uiPriority w:val="99"/>
    <w:unhideWhenUsed/>
    <w:pPr>
      <w:spacing w:before="100" w:beforeAutospacing="1" w:after="100" w:afterAutospacing="1"/>
    </w:pPr>
    <w:rPr>
      <w:rFonts w:eastAsia="Times New Roman"/>
      <w:lang w:eastAsia="ru-RU"/>
    </w:rPr>
  </w:style>
  <w:style w:type="character" w:customStyle="1" w:styleId="apple-converted-space">
    <w:name w:val="apple-converted-space"/>
    <w:basedOn w:val="a0"/>
  </w:style>
  <w:style w:type="character" w:styleId="af1">
    <w:name w:val="Emphasis"/>
    <w:basedOn w:val="a0"/>
    <w:uiPriority w:val="20"/>
    <w:qFormat/>
    <w:rPr>
      <w:i/>
      <w:iCs/>
    </w:rPr>
  </w:style>
  <w:style w:type="character" w:styleId="af2">
    <w:name w:val="Hyperlink"/>
    <w:basedOn w:val="a0"/>
    <w:uiPriority w:val="99"/>
    <w:unhideWhenUsed/>
    <w:rPr>
      <w:color w:val="0000FF"/>
      <w:u w:val="single"/>
    </w:rPr>
  </w:style>
  <w:style w:type="character" w:customStyle="1" w:styleId="element-citation">
    <w:name w:val="element-citation"/>
    <w:basedOn w:val="a0"/>
  </w:style>
  <w:style w:type="character" w:customStyle="1" w:styleId="ref-journal">
    <w:name w:val="ref-journal"/>
    <w:basedOn w:val="a0"/>
  </w:style>
  <w:style w:type="character" w:customStyle="1" w:styleId="ref-vol">
    <w:name w:val="ref-vol"/>
    <w:basedOn w:val="a0"/>
  </w:style>
  <w:style w:type="character" w:customStyle="1" w:styleId="highlight">
    <w:name w:val="highlight"/>
    <w:basedOn w:val="a0"/>
  </w:style>
  <w:style w:type="character" w:customStyle="1" w:styleId="markedcontent">
    <w:name w:val="markedcontent"/>
    <w:basedOn w:val="a0"/>
  </w:style>
  <w:style w:type="character" w:customStyle="1" w:styleId="jlqj4b">
    <w:name w:val="jlqj4b"/>
    <w:basedOn w:val="a0"/>
  </w:style>
  <w:style w:type="character" w:styleId="af3">
    <w:name w:val="Strong"/>
    <w:basedOn w:val="a0"/>
    <w:uiPriority w:val="22"/>
    <w:qFormat/>
    <w:rPr>
      <w:b/>
      <w:bCs/>
    </w:rPr>
  </w:style>
  <w:style w:type="table" w:customStyle="1" w:styleId="11">
    <w:name w:val="Светлая заливка1"/>
    <w:basedOn w:val="a1"/>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2">
    <w:name w:val="Неразрешенное упоминание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001230">
      <w:bodyDiv w:val="1"/>
      <w:marLeft w:val="0"/>
      <w:marRight w:val="0"/>
      <w:marTop w:val="0"/>
      <w:marBottom w:val="0"/>
      <w:divBdr>
        <w:top w:val="none" w:sz="0" w:space="0" w:color="auto"/>
        <w:left w:val="none" w:sz="0" w:space="0" w:color="auto"/>
        <w:bottom w:val="none" w:sz="0" w:space="0" w:color="auto"/>
        <w:right w:val="none" w:sz="0" w:space="0" w:color="auto"/>
      </w:divBdr>
    </w:div>
    <w:div w:id="426925050">
      <w:bodyDiv w:val="1"/>
      <w:marLeft w:val="0"/>
      <w:marRight w:val="0"/>
      <w:marTop w:val="0"/>
      <w:marBottom w:val="0"/>
      <w:divBdr>
        <w:top w:val="none" w:sz="0" w:space="0" w:color="auto"/>
        <w:left w:val="none" w:sz="0" w:space="0" w:color="auto"/>
        <w:bottom w:val="none" w:sz="0" w:space="0" w:color="auto"/>
        <w:right w:val="none" w:sz="0" w:space="0" w:color="auto"/>
      </w:divBdr>
      <w:divsChild>
        <w:div w:id="1481263637">
          <w:marLeft w:val="547"/>
          <w:marRight w:val="0"/>
          <w:marTop w:val="0"/>
          <w:marBottom w:val="0"/>
          <w:divBdr>
            <w:top w:val="none" w:sz="0" w:space="0" w:color="auto"/>
            <w:left w:val="none" w:sz="0" w:space="0" w:color="auto"/>
            <w:bottom w:val="none" w:sz="0" w:space="0" w:color="auto"/>
            <w:right w:val="none" w:sz="0" w:space="0" w:color="auto"/>
          </w:divBdr>
        </w:div>
      </w:divsChild>
    </w:div>
    <w:div w:id="1089741545">
      <w:bodyDiv w:val="1"/>
      <w:marLeft w:val="0"/>
      <w:marRight w:val="0"/>
      <w:marTop w:val="0"/>
      <w:marBottom w:val="0"/>
      <w:divBdr>
        <w:top w:val="none" w:sz="0" w:space="0" w:color="auto"/>
        <w:left w:val="none" w:sz="0" w:space="0" w:color="auto"/>
        <w:bottom w:val="none" w:sz="0" w:space="0" w:color="auto"/>
        <w:right w:val="none" w:sz="0" w:space="0" w:color="auto"/>
      </w:divBdr>
    </w:div>
    <w:div w:id="1876963980">
      <w:bodyDiv w:val="1"/>
      <w:marLeft w:val="0"/>
      <w:marRight w:val="0"/>
      <w:marTop w:val="0"/>
      <w:marBottom w:val="0"/>
      <w:divBdr>
        <w:top w:val="none" w:sz="0" w:space="0" w:color="auto"/>
        <w:left w:val="none" w:sz="0" w:space="0" w:color="auto"/>
        <w:bottom w:val="none" w:sz="0" w:space="0" w:color="auto"/>
        <w:right w:val="none" w:sz="0" w:space="0" w:color="auto"/>
      </w:divBdr>
    </w:div>
    <w:div w:id="1990133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5.bin"/><Relationship Id="rId21" Type="http://schemas.openxmlformats.org/officeDocument/2006/relationships/hyperlink" Target="https://www.scopus.com/sourceid/21100316020" TargetMode="External"/><Relationship Id="rId42" Type="http://schemas.openxmlformats.org/officeDocument/2006/relationships/image" Target="media/image13.png"/><Relationship Id="rId63" Type="http://schemas.openxmlformats.org/officeDocument/2006/relationships/image" Target="media/image34.emf"/><Relationship Id="rId84" Type="http://schemas.openxmlformats.org/officeDocument/2006/relationships/image" Target="media/image47.png"/><Relationship Id="rId138" Type="http://schemas.openxmlformats.org/officeDocument/2006/relationships/image" Target="media/image74.emf"/><Relationship Id="rId107" Type="http://schemas.openxmlformats.org/officeDocument/2006/relationships/oleObject" Target="embeddings/oleObject20.bin"/><Relationship Id="rId11" Type="http://schemas.openxmlformats.org/officeDocument/2006/relationships/hyperlink" Target="https://www.scopus.com/sources.uri" TargetMode="Externa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oleObject" Target="embeddings/oleObject8.bin"/><Relationship Id="rId79" Type="http://schemas.openxmlformats.org/officeDocument/2006/relationships/image" Target="media/image43.png"/><Relationship Id="rId102" Type="http://schemas.openxmlformats.org/officeDocument/2006/relationships/image" Target="media/image56.emf"/><Relationship Id="rId123" Type="http://schemas.openxmlformats.org/officeDocument/2006/relationships/oleObject" Target="embeddings/oleObject28.bin"/><Relationship Id="rId128" Type="http://schemas.openxmlformats.org/officeDocument/2006/relationships/image" Target="media/image69.emf"/><Relationship Id="rId5" Type="http://schemas.openxmlformats.org/officeDocument/2006/relationships/webSettings" Target="webSettings.xml"/><Relationship Id="rId90" Type="http://schemas.openxmlformats.org/officeDocument/2006/relationships/oleObject" Target="embeddings/oleObject13.bin"/><Relationship Id="rId95" Type="http://schemas.openxmlformats.org/officeDocument/2006/relationships/image" Target="media/image53.png"/><Relationship Id="rId22" Type="http://schemas.openxmlformats.org/officeDocument/2006/relationships/hyperlink" Target="https://www.scopus.com/sources.uri" TargetMode="External"/><Relationship Id="rId27" Type="http://schemas.openxmlformats.org/officeDocument/2006/relationships/hyperlink" Target="https://www.scopus.com/sources.uri" TargetMode="Externa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oleObject" Target="embeddings/oleObject3.bin"/><Relationship Id="rId69" Type="http://schemas.openxmlformats.org/officeDocument/2006/relationships/image" Target="media/image37.png"/><Relationship Id="rId113" Type="http://schemas.openxmlformats.org/officeDocument/2006/relationships/oleObject" Target="embeddings/oleObject23.bin"/><Relationship Id="rId118" Type="http://schemas.openxmlformats.org/officeDocument/2006/relationships/image" Target="media/image64.emf"/><Relationship Id="rId134" Type="http://schemas.openxmlformats.org/officeDocument/2006/relationships/image" Target="media/image72.emf"/><Relationship Id="rId139" Type="http://schemas.openxmlformats.org/officeDocument/2006/relationships/oleObject" Target="embeddings/oleObject36.bin"/><Relationship Id="rId80" Type="http://schemas.openxmlformats.org/officeDocument/2006/relationships/image" Target="media/image44.png"/><Relationship Id="rId85" Type="http://schemas.openxmlformats.org/officeDocument/2006/relationships/image" Target="media/image48.emf"/><Relationship Id="rId12" Type="http://schemas.openxmlformats.org/officeDocument/2006/relationships/hyperlink" Target="https://www.scopus.com/sources.uri" TargetMode="External"/><Relationship Id="rId17" Type="http://schemas.openxmlformats.org/officeDocument/2006/relationships/hyperlink" Target="https://www.scopus.com/sourceid/21100316020" TargetMode="External"/><Relationship Id="rId33" Type="http://schemas.openxmlformats.org/officeDocument/2006/relationships/image" Target="media/image5.png"/><Relationship Id="rId38" Type="http://schemas.openxmlformats.org/officeDocument/2006/relationships/image" Target="media/image10.png"/><Relationship Id="rId59" Type="http://schemas.openxmlformats.org/officeDocument/2006/relationships/image" Target="media/image30.png"/><Relationship Id="rId103" Type="http://schemas.openxmlformats.org/officeDocument/2006/relationships/oleObject" Target="embeddings/oleObject18.bin"/><Relationship Id="rId108" Type="http://schemas.openxmlformats.org/officeDocument/2006/relationships/image" Target="media/image59.emf"/><Relationship Id="rId124" Type="http://schemas.openxmlformats.org/officeDocument/2006/relationships/image" Target="media/image67.png"/><Relationship Id="rId129" Type="http://schemas.openxmlformats.org/officeDocument/2006/relationships/oleObject" Target="embeddings/oleObject31.bin"/><Relationship Id="rId54" Type="http://schemas.openxmlformats.org/officeDocument/2006/relationships/image" Target="media/image25.png"/><Relationship Id="rId70" Type="http://schemas.openxmlformats.org/officeDocument/2006/relationships/oleObject" Target="embeddings/oleObject6.bin"/><Relationship Id="rId75" Type="http://schemas.openxmlformats.org/officeDocument/2006/relationships/image" Target="media/image40.png"/><Relationship Id="rId91" Type="http://schemas.openxmlformats.org/officeDocument/2006/relationships/image" Target="media/image51.png"/><Relationship Id="rId96" Type="http://schemas.openxmlformats.org/officeDocument/2006/relationships/oleObject" Target="embeddings/oleObject16.bin"/><Relationship Id="rId140" Type="http://schemas.openxmlformats.org/officeDocument/2006/relationships/hyperlink" Target="http://dx.doi.org/10.1021/acsnano.5b0724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copus.com/sourceid/21100316020" TargetMode="External"/><Relationship Id="rId28" Type="http://schemas.openxmlformats.org/officeDocument/2006/relationships/hyperlink" Target="https://www.scopus.com/sources.uri" TargetMode="External"/><Relationship Id="rId49" Type="http://schemas.openxmlformats.org/officeDocument/2006/relationships/image" Target="media/image20.png"/><Relationship Id="rId114" Type="http://schemas.openxmlformats.org/officeDocument/2006/relationships/image" Target="media/image62.emf"/><Relationship Id="rId119" Type="http://schemas.openxmlformats.org/officeDocument/2006/relationships/oleObject" Target="embeddings/oleObject26.bin"/><Relationship Id="rId44" Type="http://schemas.openxmlformats.org/officeDocument/2006/relationships/image" Target="media/image15.png"/><Relationship Id="rId60" Type="http://schemas.openxmlformats.org/officeDocument/2006/relationships/image" Target="media/image31.png"/><Relationship Id="rId65" Type="http://schemas.openxmlformats.org/officeDocument/2006/relationships/image" Target="media/image35.png"/><Relationship Id="rId81" Type="http://schemas.openxmlformats.org/officeDocument/2006/relationships/oleObject" Target="embeddings/oleObject10.bin"/><Relationship Id="rId86" Type="http://schemas.openxmlformats.org/officeDocument/2006/relationships/oleObject" Target="embeddings/oleObject11.bin"/><Relationship Id="rId130" Type="http://schemas.openxmlformats.org/officeDocument/2006/relationships/image" Target="media/image70.emf"/><Relationship Id="rId135" Type="http://schemas.openxmlformats.org/officeDocument/2006/relationships/oleObject" Target="embeddings/oleObject34.bin"/><Relationship Id="rId13" Type="http://schemas.openxmlformats.org/officeDocument/2006/relationships/hyperlink" Target="https://www.scopus.com/sources.uri" TargetMode="External"/><Relationship Id="rId18" Type="http://schemas.openxmlformats.org/officeDocument/2006/relationships/hyperlink" Target="https://www.scopus.com/sources.uri" TargetMode="External"/><Relationship Id="rId39" Type="http://schemas.openxmlformats.org/officeDocument/2006/relationships/image" Target="media/image11.png"/><Relationship Id="rId109" Type="http://schemas.openxmlformats.org/officeDocument/2006/relationships/oleObject" Target="embeddings/oleObject21.bin"/><Relationship Id="rId34" Type="http://schemas.openxmlformats.org/officeDocument/2006/relationships/image" Target="media/image6.jpe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oleObject" Target="embeddings/oleObject9.bin"/><Relationship Id="rId97" Type="http://schemas.openxmlformats.org/officeDocument/2006/relationships/image" Target="media/image54.png"/><Relationship Id="rId104" Type="http://schemas.openxmlformats.org/officeDocument/2006/relationships/image" Target="media/image57.emf"/><Relationship Id="rId120" Type="http://schemas.openxmlformats.org/officeDocument/2006/relationships/image" Target="media/image65.emf"/><Relationship Id="rId125" Type="http://schemas.openxmlformats.org/officeDocument/2006/relationships/oleObject" Target="embeddings/oleObject29.bin"/><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oleObject" Target="embeddings/oleObject14.bin"/><Relationship Id="rId2" Type="http://schemas.openxmlformats.org/officeDocument/2006/relationships/numbering" Target="numbering.xml"/><Relationship Id="rId29" Type="http://schemas.openxmlformats.org/officeDocument/2006/relationships/hyperlink" Target="https://www.scopus.com/sourceid/21100316020" TargetMode="External"/><Relationship Id="rId24" Type="http://schemas.openxmlformats.org/officeDocument/2006/relationships/hyperlink" Target="https://www.scopus.com/sourceid/21100316020" TargetMode="External"/><Relationship Id="rId40" Type="http://schemas.openxmlformats.org/officeDocument/2006/relationships/oleObject" Target="embeddings/oleObject2.bin"/><Relationship Id="rId45" Type="http://schemas.openxmlformats.org/officeDocument/2006/relationships/image" Target="media/image16.png"/><Relationship Id="rId66" Type="http://schemas.openxmlformats.org/officeDocument/2006/relationships/oleObject" Target="embeddings/oleObject4.bin"/><Relationship Id="rId87" Type="http://schemas.openxmlformats.org/officeDocument/2006/relationships/image" Target="media/image49.emf"/><Relationship Id="rId110" Type="http://schemas.openxmlformats.org/officeDocument/2006/relationships/image" Target="media/image60.emf"/><Relationship Id="rId115" Type="http://schemas.openxmlformats.org/officeDocument/2006/relationships/oleObject" Target="embeddings/oleObject24.bin"/><Relationship Id="rId131" Type="http://schemas.openxmlformats.org/officeDocument/2006/relationships/oleObject" Target="embeddings/oleObject32.bin"/><Relationship Id="rId136" Type="http://schemas.openxmlformats.org/officeDocument/2006/relationships/image" Target="media/image73.emf"/><Relationship Id="rId61" Type="http://schemas.openxmlformats.org/officeDocument/2006/relationships/image" Target="media/image32.png"/><Relationship Id="rId82" Type="http://schemas.openxmlformats.org/officeDocument/2006/relationships/image" Target="media/image45.png"/><Relationship Id="rId19" Type="http://schemas.openxmlformats.org/officeDocument/2006/relationships/hyperlink" Target="https://www.scopus.com/sourceid/21100316020" TargetMode="External"/><Relationship Id="rId14" Type="http://schemas.openxmlformats.org/officeDocument/2006/relationships/hyperlink" Target="https://www.scopus.com/sources.uri" TargetMode="External"/><Relationship Id="rId30" Type="http://schemas.openxmlformats.org/officeDocument/2006/relationships/image" Target="media/image2.png"/><Relationship Id="rId35" Type="http://schemas.openxmlformats.org/officeDocument/2006/relationships/image" Target="media/image7.jpeg"/><Relationship Id="rId56" Type="http://schemas.openxmlformats.org/officeDocument/2006/relationships/image" Target="media/image27.wmf"/><Relationship Id="rId77" Type="http://schemas.openxmlformats.org/officeDocument/2006/relationships/image" Target="media/image41.png"/><Relationship Id="rId100" Type="http://schemas.openxmlformats.org/officeDocument/2006/relationships/footer" Target="footer2.xml"/><Relationship Id="rId105" Type="http://schemas.openxmlformats.org/officeDocument/2006/relationships/oleObject" Target="embeddings/oleObject19.bin"/><Relationship Id="rId126" Type="http://schemas.openxmlformats.org/officeDocument/2006/relationships/image" Target="media/image68.png"/><Relationship Id="rId8" Type="http://schemas.openxmlformats.org/officeDocument/2006/relationships/image" Target="media/image1.emf"/><Relationship Id="rId51" Type="http://schemas.openxmlformats.org/officeDocument/2006/relationships/image" Target="media/image22.png"/><Relationship Id="rId72" Type="http://schemas.openxmlformats.org/officeDocument/2006/relationships/oleObject" Target="embeddings/oleObject7.bin"/><Relationship Id="rId93" Type="http://schemas.openxmlformats.org/officeDocument/2006/relationships/image" Target="media/image52.png"/><Relationship Id="rId98" Type="http://schemas.openxmlformats.org/officeDocument/2006/relationships/oleObject" Target="embeddings/oleObject17.bin"/><Relationship Id="rId121" Type="http://schemas.openxmlformats.org/officeDocument/2006/relationships/oleObject" Target="embeddings/oleObject27.bin"/><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scopus.com/sourceid/21100316020" TargetMode="External"/><Relationship Id="rId46" Type="http://schemas.openxmlformats.org/officeDocument/2006/relationships/image" Target="media/image17.png"/><Relationship Id="rId67" Type="http://schemas.openxmlformats.org/officeDocument/2006/relationships/image" Target="media/image36.png"/><Relationship Id="rId116" Type="http://schemas.openxmlformats.org/officeDocument/2006/relationships/image" Target="media/image63.emf"/><Relationship Id="rId137" Type="http://schemas.openxmlformats.org/officeDocument/2006/relationships/oleObject" Target="embeddings/oleObject35.bin"/><Relationship Id="rId20" Type="http://schemas.openxmlformats.org/officeDocument/2006/relationships/hyperlink" Target="https://www.scopus.com/sourceid/21100316020" TargetMode="External"/><Relationship Id="rId41" Type="http://schemas.openxmlformats.org/officeDocument/2006/relationships/image" Target="media/image12.png"/><Relationship Id="rId62" Type="http://schemas.openxmlformats.org/officeDocument/2006/relationships/image" Target="media/image33.png"/><Relationship Id="rId83" Type="http://schemas.openxmlformats.org/officeDocument/2006/relationships/image" Target="media/image46.png"/><Relationship Id="rId88" Type="http://schemas.openxmlformats.org/officeDocument/2006/relationships/oleObject" Target="embeddings/oleObject12.bin"/><Relationship Id="rId111" Type="http://schemas.openxmlformats.org/officeDocument/2006/relationships/oleObject" Target="embeddings/oleObject22.bin"/><Relationship Id="rId132" Type="http://schemas.openxmlformats.org/officeDocument/2006/relationships/image" Target="media/image71.emf"/><Relationship Id="rId15" Type="http://schemas.openxmlformats.org/officeDocument/2006/relationships/hyperlink" Target="https://www.scopus.com/sourceid/21100316020" TargetMode="External"/><Relationship Id="rId36" Type="http://schemas.openxmlformats.org/officeDocument/2006/relationships/image" Target="media/image8.png"/><Relationship Id="rId57" Type="http://schemas.openxmlformats.org/officeDocument/2006/relationships/image" Target="media/image28.emf"/><Relationship Id="rId106" Type="http://schemas.openxmlformats.org/officeDocument/2006/relationships/image" Target="media/image58.emf"/><Relationship Id="rId127" Type="http://schemas.openxmlformats.org/officeDocument/2006/relationships/oleObject" Target="embeddings/oleObject30.bin"/><Relationship Id="rId10" Type="http://schemas.openxmlformats.org/officeDocument/2006/relationships/hyperlink" Target="https://www.scopus.com/sources.uri" TargetMode="External"/><Relationship Id="rId31" Type="http://schemas.openxmlformats.org/officeDocument/2006/relationships/image" Target="media/image3.png"/><Relationship Id="rId52" Type="http://schemas.openxmlformats.org/officeDocument/2006/relationships/image" Target="media/image23.png"/><Relationship Id="rId73" Type="http://schemas.openxmlformats.org/officeDocument/2006/relationships/image" Target="media/image39.png"/><Relationship Id="rId78" Type="http://schemas.openxmlformats.org/officeDocument/2006/relationships/image" Target="media/image42.png"/><Relationship Id="rId94" Type="http://schemas.openxmlformats.org/officeDocument/2006/relationships/oleObject" Target="embeddings/oleObject15.bin"/><Relationship Id="rId99" Type="http://schemas.openxmlformats.org/officeDocument/2006/relationships/footer" Target="footer1.xml"/><Relationship Id="rId101" Type="http://schemas.openxmlformats.org/officeDocument/2006/relationships/image" Target="media/image55.png"/><Relationship Id="rId122"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hyperlink" Target="https://www.scopus.com/sources.uri" TargetMode="External"/><Relationship Id="rId47" Type="http://schemas.openxmlformats.org/officeDocument/2006/relationships/image" Target="media/image18.png"/><Relationship Id="rId68" Type="http://schemas.openxmlformats.org/officeDocument/2006/relationships/oleObject" Target="embeddings/oleObject5.bin"/><Relationship Id="rId89" Type="http://schemas.openxmlformats.org/officeDocument/2006/relationships/image" Target="media/image50.png"/><Relationship Id="rId112" Type="http://schemas.openxmlformats.org/officeDocument/2006/relationships/image" Target="media/image61.emf"/><Relationship Id="rId133" Type="http://schemas.openxmlformats.org/officeDocument/2006/relationships/oleObject" Target="embeddings/oleObject33.bin"/><Relationship Id="rId16" Type="http://schemas.openxmlformats.org/officeDocument/2006/relationships/hyperlink" Target="https://www.scopus.com/sourceid/21100316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DB750-640A-499D-8D6F-5EAB98965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27478</Words>
  <Characters>156629</Characters>
  <Application>Microsoft Office Word</Application>
  <DocSecurity>0</DocSecurity>
  <Lines>1305</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2023-05-13T07:14:00Z</cp:lastPrinted>
  <dcterms:created xsi:type="dcterms:W3CDTF">2023-07-04T04:05:00Z</dcterms:created>
  <dcterms:modified xsi:type="dcterms:W3CDTF">2023-07-04T04:05:00Z</dcterms:modified>
</cp:coreProperties>
</file>